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193D89" w14:textId="441AE62F" w:rsidR="00176D0F" w:rsidRPr="00713154" w:rsidRDefault="00176D0F" w:rsidP="00176D0F">
      <w:pPr>
        <w:spacing w:line="360" w:lineRule="auto"/>
        <w:ind w:firstLine="0"/>
        <w:contextualSpacing/>
        <w:rPr>
          <w:rFonts w:asciiTheme="majorBidi" w:hAnsiTheme="majorBidi" w:cstheme="majorBidi"/>
          <w:b/>
          <w:bCs/>
          <w:sz w:val="24"/>
          <w:szCs w:val="24"/>
        </w:rPr>
      </w:pPr>
      <w:r w:rsidRPr="00A76AED">
        <w:rPr>
          <w:rFonts w:asciiTheme="majorBidi" w:hAnsiTheme="majorBidi" w:cstheme="majorBidi"/>
          <w:b/>
          <w:bCs/>
          <w:sz w:val="24"/>
          <w:szCs w:val="24"/>
        </w:rPr>
        <w:t>УДК</w:t>
      </w:r>
      <w:r w:rsidRPr="00713154">
        <w:rPr>
          <w:rFonts w:asciiTheme="majorBidi" w:hAnsiTheme="majorBidi" w:cstheme="majorBidi"/>
          <w:b/>
          <w:bCs/>
          <w:sz w:val="24"/>
          <w:szCs w:val="24"/>
        </w:rPr>
        <w:t xml:space="preserve"> 336.2</w:t>
      </w:r>
      <w:r w:rsidR="00913B3C">
        <w:rPr>
          <w:rFonts w:asciiTheme="majorBidi" w:hAnsiTheme="majorBidi" w:cstheme="majorBidi"/>
          <w:b/>
          <w:bCs/>
          <w:sz w:val="24"/>
          <w:szCs w:val="24"/>
        </w:rPr>
        <w:t xml:space="preserve"> </w:t>
      </w:r>
      <w:r w:rsidR="00913B3C" w:rsidRPr="00713154">
        <w:rPr>
          <w:rFonts w:asciiTheme="majorBidi" w:hAnsiTheme="majorBidi" w:cstheme="majorBidi"/>
          <w:b/>
          <w:bCs/>
          <w:sz w:val="24"/>
          <w:szCs w:val="24"/>
        </w:rPr>
        <w:t xml:space="preserve">/ </w:t>
      </w:r>
      <w:r w:rsidR="00913B3C">
        <w:rPr>
          <w:rFonts w:asciiTheme="majorBidi" w:hAnsiTheme="majorBidi" w:cstheme="majorBidi"/>
          <w:b/>
          <w:bCs/>
          <w:sz w:val="24"/>
          <w:szCs w:val="24"/>
        </w:rPr>
        <w:t xml:space="preserve">ББК </w:t>
      </w:r>
      <w:r w:rsidR="00913B3C" w:rsidRPr="00713154">
        <w:rPr>
          <w:rFonts w:asciiTheme="majorBidi" w:hAnsiTheme="majorBidi" w:cstheme="majorBidi"/>
          <w:b/>
          <w:bCs/>
          <w:sz w:val="24"/>
          <w:szCs w:val="24"/>
        </w:rPr>
        <w:t>65.03</w:t>
      </w:r>
    </w:p>
    <w:p w14:paraId="007521E7" w14:textId="00745CE6" w:rsidR="00176D0F" w:rsidRPr="00176D0F" w:rsidRDefault="00176D0F" w:rsidP="00176D0F">
      <w:pPr>
        <w:pStyle w:val="ad"/>
        <w:ind w:firstLine="340"/>
        <w:contextualSpacing/>
        <w:jc w:val="right"/>
        <w:rPr>
          <w:b/>
          <w:bCs/>
          <w:sz w:val="24"/>
          <w:szCs w:val="24"/>
        </w:rPr>
      </w:pPr>
      <w:r w:rsidRPr="00176D0F">
        <w:rPr>
          <w:b/>
          <w:bCs/>
          <w:sz w:val="24"/>
          <w:szCs w:val="24"/>
        </w:rPr>
        <w:t>Трофимова Я.В.</w:t>
      </w:r>
    </w:p>
    <w:p w14:paraId="607F3ABC" w14:textId="5C02B307" w:rsidR="00176D0F" w:rsidRDefault="00176D0F" w:rsidP="00176D0F">
      <w:pPr>
        <w:pStyle w:val="ad"/>
        <w:ind w:firstLine="340"/>
        <w:contextualSpacing/>
        <w:jc w:val="center"/>
        <w:rPr>
          <w:b/>
          <w:bCs/>
          <w:sz w:val="24"/>
          <w:szCs w:val="24"/>
        </w:rPr>
      </w:pPr>
      <w:r w:rsidRPr="00176D0F">
        <w:rPr>
          <w:b/>
          <w:bCs/>
          <w:sz w:val="24"/>
          <w:szCs w:val="24"/>
        </w:rPr>
        <w:t>ОПЫТ ИНТЕГРАЦИИ</w:t>
      </w:r>
      <w:r>
        <w:rPr>
          <w:b/>
          <w:bCs/>
          <w:sz w:val="24"/>
          <w:szCs w:val="24"/>
        </w:rPr>
        <w:t xml:space="preserve"> (</w:t>
      </w:r>
      <w:r w:rsidR="000B4E71">
        <w:rPr>
          <w:b/>
          <w:bCs/>
          <w:sz w:val="24"/>
          <w:szCs w:val="24"/>
        </w:rPr>
        <w:t xml:space="preserve">НА ПРИМЕРЕ РЕГИОНА </w:t>
      </w:r>
      <w:r>
        <w:rPr>
          <w:b/>
          <w:bCs/>
          <w:sz w:val="24"/>
          <w:szCs w:val="24"/>
        </w:rPr>
        <w:t>РУР)</w:t>
      </w:r>
      <w:r w:rsidR="0062662D">
        <w:rPr>
          <w:rStyle w:val="af"/>
          <w:b/>
          <w:bCs/>
          <w:sz w:val="24"/>
          <w:szCs w:val="24"/>
        </w:rPr>
        <w:footnoteReference w:id="1"/>
      </w:r>
    </w:p>
    <w:p w14:paraId="15F1A395" w14:textId="77777777" w:rsidR="00176D0F" w:rsidRDefault="00176D0F" w:rsidP="00176D0F">
      <w:pPr>
        <w:pStyle w:val="ad"/>
        <w:ind w:firstLine="340"/>
        <w:contextualSpacing/>
        <w:jc w:val="center"/>
        <w:rPr>
          <w:b/>
          <w:bCs/>
          <w:sz w:val="24"/>
          <w:szCs w:val="24"/>
        </w:rPr>
      </w:pPr>
    </w:p>
    <w:p w14:paraId="65BB6034" w14:textId="3D6FC6A2" w:rsidR="00176D0F" w:rsidRPr="004B445D" w:rsidRDefault="00176D0F" w:rsidP="004B445D">
      <w:pPr>
        <w:jc w:val="both"/>
        <w:rPr>
          <w:sz w:val="24"/>
          <w:szCs w:val="24"/>
        </w:rPr>
      </w:pPr>
      <w:r>
        <w:rPr>
          <w:b/>
          <w:bCs/>
          <w:sz w:val="24"/>
          <w:szCs w:val="24"/>
        </w:rPr>
        <w:t>Аннотация</w:t>
      </w:r>
      <w:r w:rsidRPr="004B445D">
        <w:rPr>
          <w:b/>
          <w:bCs/>
          <w:sz w:val="24"/>
          <w:szCs w:val="24"/>
        </w:rPr>
        <w:t>:</w:t>
      </w:r>
      <w:r w:rsidR="004B445D" w:rsidRPr="004B445D">
        <w:rPr>
          <w:sz w:val="24"/>
          <w:szCs w:val="24"/>
        </w:rPr>
        <w:t xml:space="preserve"> </w:t>
      </w:r>
      <w:r w:rsidR="00993D37">
        <w:rPr>
          <w:sz w:val="24"/>
          <w:szCs w:val="24"/>
        </w:rPr>
        <w:t xml:space="preserve">К началу </w:t>
      </w:r>
      <w:r w:rsidR="00993D37">
        <w:rPr>
          <w:sz w:val="24"/>
          <w:szCs w:val="24"/>
          <w:lang w:val="en-US"/>
        </w:rPr>
        <w:t>XX</w:t>
      </w:r>
      <w:r w:rsidR="00993D37">
        <w:rPr>
          <w:sz w:val="24"/>
          <w:szCs w:val="24"/>
        </w:rPr>
        <w:t xml:space="preserve"> в.</w:t>
      </w:r>
      <w:r w:rsidR="004B445D" w:rsidRPr="00707052">
        <w:rPr>
          <w:sz w:val="24"/>
          <w:szCs w:val="24"/>
        </w:rPr>
        <w:t xml:space="preserve"> Рур</w:t>
      </w:r>
      <w:r w:rsidR="00993D37">
        <w:rPr>
          <w:sz w:val="24"/>
          <w:szCs w:val="24"/>
        </w:rPr>
        <w:t xml:space="preserve"> </w:t>
      </w:r>
      <w:r w:rsidR="00325E29">
        <w:rPr>
          <w:sz w:val="24"/>
          <w:szCs w:val="24"/>
        </w:rPr>
        <w:t>начинает приобретает отдельные черты старопромышленного</w:t>
      </w:r>
      <w:r w:rsidR="004B445D" w:rsidRPr="00707052">
        <w:rPr>
          <w:sz w:val="24"/>
          <w:szCs w:val="24"/>
        </w:rPr>
        <w:t xml:space="preserve"> регион</w:t>
      </w:r>
      <w:r w:rsidR="00325E29">
        <w:rPr>
          <w:sz w:val="24"/>
          <w:szCs w:val="24"/>
        </w:rPr>
        <w:t>а</w:t>
      </w:r>
      <w:r w:rsidR="004B445D" w:rsidRPr="00707052">
        <w:rPr>
          <w:sz w:val="24"/>
          <w:szCs w:val="24"/>
        </w:rPr>
        <w:t>.  Предпосылкой служит присоединение Эльзас-Лотарингии к Германской империи. Приращение территорий расширяет минерально-сырьевую базу, способствуя обеспечению экономической устойчивости</w:t>
      </w:r>
      <w:r w:rsidR="00993D37">
        <w:rPr>
          <w:sz w:val="24"/>
          <w:szCs w:val="24"/>
        </w:rPr>
        <w:t xml:space="preserve"> страны</w:t>
      </w:r>
      <w:r w:rsidR="004B445D" w:rsidRPr="00707052">
        <w:rPr>
          <w:sz w:val="24"/>
          <w:szCs w:val="24"/>
        </w:rPr>
        <w:t>, но одновременно приводит к стихийной (рыночной) интеграции с новыми территориями, закончившейся сокращением и деформацией производственного потенциала региона.</w:t>
      </w:r>
      <w:r w:rsidR="004B445D">
        <w:rPr>
          <w:sz w:val="24"/>
          <w:szCs w:val="24"/>
        </w:rPr>
        <w:t xml:space="preserve"> </w:t>
      </w:r>
    </w:p>
    <w:p w14:paraId="0EF4A665" w14:textId="3A3297AE" w:rsidR="00176D0F" w:rsidRPr="00176D0F" w:rsidRDefault="00176D0F" w:rsidP="00176D0F">
      <w:pPr>
        <w:ind w:firstLine="0"/>
        <w:contextualSpacing/>
        <w:mirrorIndents/>
        <w:jc w:val="both"/>
        <w:rPr>
          <w:sz w:val="24"/>
          <w:szCs w:val="24"/>
        </w:rPr>
      </w:pPr>
      <w:r w:rsidRPr="00176D0F">
        <w:rPr>
          <w:rFonts w:eastAsia="Times New Roman" w:cs="Times New Roman"/>
          <w:b/>
          <w:sz w:val="24"/>
          <w:szCs w:val="24"/>
          <w:lang w:eastAsia="ru-RU"/>
        </w:rPr>
        <w:tab/>
        <w:t xml:space="preserve">Ключевые слова: </w:t>
      </w:r>
      <w:r w:rsidRPr="00176D0F">
        <w:rPr>
          <w:sz w:val="24"/>
          <w:szCs w:val="24"/>
        </w:rPr>
        <w:t>интеграция, старопромышленный регион, угольная отрасль</w:t>
      </w:r>
      <w:r w:rsidR="00913B3C">
        <w:rPr>
          <w:sz w:val="24"/>
          <w:szCs w:val="24"/>
        </w:rPr>
        <w:t>, концентрация</w:t>
      </w:r>
      <w:r w:rsidRPr="00176D0F">
        <w:rPr>
          <w:sz w:val="24"/>
          <w:szCs w:val="24"/>
        </w:rPr>
        <w:t>.</w:t>
      </w:r>
    </w:p>
    <w:p w14:paraId="19284EE1" w14:textId="5AA039D2" w:rsidR="00176D0F" w:rsidRPr="00176D0F" w:rsidRDefault="00176D0F" w:rsidP="00176D0F">
      <w:pPr>
        <w:ind w:left="-540" w:firstLine="540"/>
        <w:jc w:val="both"/>
        <w:rPr>
          <w:rFonts w:eastAsia="Times New Roman" w:cs="Times New Roman"/>
          <w:iCs/>
          <w:sz w:val="24"/>
          <w:lang w:eastAsia="ru-RU"/>
        </w:rPr>
      </w:pPr>
    </w:p>
    <w:p w14:paraId="57F7E81F" w14:textId="77777777" w:rsidR="00A83D77" w:rsidRDefault="00392B23" w:rsidP="00A83D77">
      <w:pPr>
        <w:ind w:firstLine="340"/>
        <w:contextualSpacing/>
        <w:jc w:val="both"/>
        <w:rPr>
          <w:sz w:val="24"/>
          <w:szCs w:val="24"/>
        </w:rPr>
      </w:pPr>
      <w:r w:rsidRPr="00392B23">
        <w:rPr>
          <w:rFonts w:asciiTheme="majorBidi" w:hAnsiTheme="majorBidi" w:cstheme="majorBidi"/>
          <w:sz w:val="24"/>
          <w:szCs w:val="24"/>
        </w:rPr>
        <w:tab/>
        <w:t xml:space="preserve">Старопромышленные регионы характерны для России, Китая, США, стран Европы. Старопромышленные регионы – </w:t>
      </w:r>
      <w:r w:rsidRPr="00392B23">
        <w:rPr>
          <w:sz w:val="24"/>
          <w:szCs w:val="24"/>
        </w:rPr>
        <w:t xml:space="preserve">территории, ранее успешные, но в силу различных причин оказавшиеся в экономическом упадке. Они отличаются доминированием крупных производств традиционных отраслей (горнодобывающая, химическая, сталелитейная, текстильная промышленности и т.д.) с устаревшей технологией и инфраструктурой; сокращающимися производственными мощностями, растущей миграцией, проблемами с имиджем, экологией и т.д. </w:t>
      </w:r>
      <w:r w:rsidRPr="009F3335">
        <w:rPr>
          <w:sz w:val="24"/>
          <w:szCs w:val="24"/>
        </w:rPr>
        <w:t>По состоянию на 202</w:t>
      </w:r>
      <w:r>
        <w:rPr>
          <w:sz w:val="24"/>
          <w:szCs w:val="24"/>
        </w:rPr>
        <w:t>2</w:t>
      </w:r>
      <w:r w:rsidRPr="009F3335">
        <w:rPr>
          <w:sz w:val="24"/>
          <w:szCs w:val="24"/>
        </w:rPr>
        <w:t xml:space="preserve"> г. из 89 субъектов Российской Федерации </w:t>
      </w:r>
      <w:r>
        <w:rPr>
          <w:sz w:val="24"/>
          <w:szCs w:val="24"/>
        </w:rPr>
        <w:t>41</w:t>
      </w:r>
      <w:r w:rsidRPr="009F3335">
        <w:rPr>
          <w:sz w:val="24"/>
          <w:szCs w:val="24"/>
        </w:rPr>
        <w:t xml:space="preserve"> регион по своим характеристикам уже относится к </w:t>
      </w:r>
      <w:r w:rsidRPr="00E818FE">
        <w:rPr>
          <w:sz w:val="24"/>
          <w:szCs w:val="24"/>
        </w:rPr>
        <w:t>старопромышленным [</w:t>
      </w:r>
      <w:r w:rsidR="00B4741D" w:rsidRPr="00B4741D">
        <w:rPr>
          <w:sz w:val="24"/>
          <w:szCs w:val="24"/>
        </w:rPr>
        <w:t>3</w:t>
      </w:r>
      <w:r w:rsidRPr="00E818FE">
        <w:rPr>
          <w:sz w:val="24"/>
          <w:szCs w:val="24"/>
        </w:rPr>
        <w:t xml:space="preserve">, </w:t>
      </w:r>
      <w:r w:rsidRPr="00E818FE">
        <w:rPr>
          <w:sz w:val="24"/>
          <w:szCs w:val="24"/>
          <w:lang w:val="en-US"/>
        </w:rPr>
        <w:t>c</w:t>
      </w:r>
      <w:r w:rsidRPr="00E818FE">
        <w:rPr>
          <w:sz w:val="24"/>
          <w:szCs w:val="24"/>
        </w:rPr>
        <w:t>.</w:t>
      </w:r>
      <w:r w:rsidR="00E94118">
        <w:rPr>
          <w:sz w:val="24"/>
          <w:szCs w:val="24"/>
        </w:rPr>
        <w:t xml:space="preserve"> </w:t>
      </w:r>
      <w:r w:rsidRPr="00E818FE">
        <w:rPr>
          <w:sz w:val="24"/>
          <w:szCs w:val="24"/>
        </w:rPr>
        <w:t>49].</w:t>
      </w:r>
      <w:r w:rsidRPr="009F3335">
        <w:rPr>
          <w:sz w:val="24"/>
          <w:szCs w:val="24"/>
        </w:rPr>
        <w:t xml:space="preserve"> </w:t>
      </w:r>
      <w:r w:rsidR="00E01322" w:rsidRPr="009F3335">
        <w:rPr>
          <w:sz w:val="24"/>
          <w:szCs w:val="24"/>
        </w:rPr>
        <w:t xml:space="preserve">Факторами трансформации </w:t>
      </w:r>
      <w:r w:rsidR="008851F2">
        <w:rPr>
          <w:sz w:val="24"/>
          <w:szCs w:val="24"/>
        </w:rPr>
        <w:t xml:space="preserve">региона </w:t>
      </w:r>
      <w:r w:rsidR="00E01322" w:rsidRPr="009F3335">
        <w:rPr>
          <w:sz w:val="24"/>
          <w:szCs w:val="24"/>
        </w:rPr>
        <w:t>могут быть</w:t>
      </w:r>
      <w:r w:rsidR="00E01322" w:rsidRPr="009F3335">
        <w:rPr>
          <w:rFonts w:cs="Times New Roman"/>
          <w:sz w:val="24"/>
          <w:szCs w:val="24"/>
        </w:rPr>
        <w:t xml:space="preserve"> уязвимость региона к изменениям в</w:t>
      </w:r>
      <w:r w:rsidR="00E01322" w:rsidRPr="00707052">
        <w:rPr>
          <w:rFonts w:cs="Times New Roman"/>
          <w:sz w:val="24"/>
          <w:szCs w:val="24"/>
        </w:rPr>
        <w:t xml:space="preserve"> международном разделении труда</w:t>
      </w:r>
      <w:r w:rsidR="00E01322" w:rsidRPr="00707052">
        <w:rPr>
          <w:rFonts w:cstheme="majorBidi"/>
          <w:sz w:val="24"/>
          <w:szCs w:val="24"/>
        </w:rPr>
        <w:t xml:space="preserve"> [</w:t>
      </w:r>
      <w:r w:rsidR="00B4741D" w:rsidRPr="00B4741D">
        <w:rPr>
          <w:rFonts w:cstheme="majorBidi"/>
          <w:sz w:val="24"/>
          <w:szCs w:val="24"/>
        </w:rPr>
        <w:t>5</w:t>
      </w:r>
      <w:r w:rsidR="00E01322" w:rsidRPr="00707052">
        <w:rPr>
          <w:rFonts w:cstheme="majorBidi"/>
          <w:sz w:val="24"/>
          <w:szCs w:val="24"/>
        </w:rPr>
        <w:t>]</w:t>
      </w:r>
      <w:r w:rsidR="00E01322" w:rsidRPr="00707052">
        <w:rPr>
          <w:rFonts w:cs="Times New Roman"/>
          <w:sz w:val="24"/>
          <w:szCs w:val="24"/>
        </w:rPr>
        <w:t xml:space="preserve">; </w:t>
      </w:r>
      <w:r w:rsidR="00E01322" w:rsidRPr="00707052">
        <w:rPr>
          <w:sz w:val="24"/>
          <w:szCs w:val="24"/>
        </w:rPr>
        <w:t>потеря колоний и политика протекционизма [</w:t>
      </w:r>
      <w:r w:rsidR="00B4741D" w:rsidRPr="00B4741D">
        <w:rPr>
          <w:rFonts w:cstheme="majorBidi"/>
          <w:sz w:val="24"/>
          <w:szCs w:val="24"/>
        </w:rPr>
        <w:t>6</w:t>
      </w:r>
      <w:r w:rsidR="00E01322" w:rsidRPr="00707052">
        <w:rPr>
          <w:rFonts w:cstheme="majorBidi"/>
          <w:sz w:val="24"/>
          <w:szCs w:val="24"/>
        </w:rPr>
        <w:t>];</w:t>
      </w:r>
      <w:r w:rsidR="00E01322" w:rsidRPr="00707052">
        <w:rPr>
          <w:rFonts w:cstheme="majorBidi"/>
          <w:b/>
          <w:bCs/>
          <w:sz w:val="24"/>
          <w:szCs w:val="24"/>
        </w:rPr>
        <w:t xml:space="preserve"> </w:t>
      </w:r>
      <w:r w:rsidR="00E01322" w:rsidRPr="00707052">
        <w:rPr>
          <w:rFonts w:cstheme="majorBidi"/>
          <w:sz w:val="24"/>
          <w:szCs w:val="24"/>
        </w:rPr>
        <w:t>упадок производства в результате иностранной конкуренции или перенос</w:t>
      </w:r>
      <w:r w:rsidR="00E01322">
        <w:rPr>
          <w:rFonts w:cstheme="majorBidi"/>
          <w:sz w:val="24"/>
          <w:szCs w:val="24"/>
        </w:rPr>
        <w:t>а</w:t>
      </w:r>
      <w:r w:rsidR="00E01322" w:rsidRPr="00707052">
        <w:rPr>
          <w:rFonts w:cstheme="majorBidi"/>
          <w:sz w:val="24"/>
          <w:szCs w:val="24"/>
        </w:rPr>
        <w:t xml:space="preserve"> предприятий в развивающиеся страны [</w:t>
      </w:r>
      <w:r w:rsidR="00B4741D" w:rsidRPr="00B4741D">
        <w:rPr>
          <w:sz w:val="24"/>
          <w:szCs w:val="24"/>
        </w:rPr>
        <w:t>7</w:t>
      </w:r>
      <w:r w:rsidR="00E01322" w:rsidRPr="00707052">
        <w:rPr>
          <w:sz w:val="24"/>
          <w:szCs w:val="24"/>
        </w:rPr>
        <w:t>]</w:t>
      </w:r>
      <w:r w:rsidR="00E01322" w:rsidRPr="00762EA2">
        <w:rPr>
          <w:sz w:val="24"/>
          <w:szCs w:val="24"/>
        </w:rPr>
        <w:t xml:space="preserve">; </w:t>
      </w:r>
      <w:r w:rsidR="00E01322">
        <w:rPr>
          <w:sz w:val="24"/>
          <w:szCs w:val="24"/>
        </w:rPr>
        <w:t xml:space="preserve">структурные проблемы в </w:t>
      </w:r>
      <w:r w:rsidR="000726C2">
        <w:rPr>
          <w:sz w:val="24"/>
          <w:szCs w:val="24"/>
        </w:rPr>
        <w:t xml:space="preserve">экономике </w:t>
      </w:r>
      <w:r w:rsidR="00E01322">
        <w:rPr>
          <w:sz w:val="24"/>
          <w:szCs w:val="24"/>
        </w:rPr>
        <w:t>регион</w:t>
      </w:r>
      <w:r w:rsidR="000726C2">
        <w:rPr>
          <w:sz w:val="24"/>
          <w:szCs w:val="24"/>
        </w:rPr>
        <w:t>а</w:t>
      </w:r>
      <w:r w:rsidR="00E01322" w:rsidRPr="004A3240">
        <w:rPr>
          <w:sz w:val="24"/>
          <w:szCs w:val="24"/>
        </w:rPr>
        <w:t xml:space="preserve"> </w:t>
      </w:r>
      <w:r w:rsidR="00E01322" w:rsidRPr="00EE4985">
        <w:rPr>
          <w:sz w:val="24"/>
          <w:szCs w:val="24"/>
        </w:rPr>
        <w:t>[</w:t>
      </w:r>
      <w:r w:rsidR="00B4741D" w:rsidRPr="00B4741D">
        <w:rPr>
          <w:sz w:val="24"/>
          <w:szCs w:val="24"/>
        </w:rPr>
        <w:t>4</w:t>
      </w:r>
      <w:r w:rsidR="00E01322" w:rsidRPr="00EE4985">
        <w:rPr>
          <w:sz w:val="24"/>
          <w:szCs w:val="24"/>
        </w:rPr>
        <w:t>]</w:t>
      </w:r>
      <w:r w:rsidR="00E01322">
        <w:rPr>
          <w:sz w:val="24"/>
          <w:szCs w:val="24"/>
        </w:rPr>
        <w:t xml:space="preserve"> и т.д</w:t>
      </w:r>
      <w:r w:rsidR="00E01322" w:rsidRPr="00EE4985">
        <w:rPr>
          <w:sz w:val="24"/>
          <w:szCs w:val="24"/>
        </w:rPr>
        <w:t xml:space="preserve">. </w:t>
      </w:r>
    </w:p>
    <w:p w14:paraId="652F2FEA" w14:textId="5C90D8C9" w:rsidR="00E01322" w:rsidRPr="00A83D77" w:rsidRDefault="00A83D77" w:rsidP="00A83D77">
      <w:pPr>
        <w:ind w:firstLine="340"/>
        <w:contextualSpacing/>
        <w:jc w:val="both"/>
        <w:rPr>
          <w:sz w:val="24"/>
          <w:szCs w:val="24"/>
        </w:rPr>
      </w:pPr>
      <w:r>
        <w:rPr>
          <w:sz w:val="24"/>
          <w:szCs w:val="24"/>
        </w:rPr>
        <w:tab/>
        <w:t>Попытаемся ответить на вопрос</w:t>
      </w:r>
      <w:r w:rsidRPr="00A83D77">
        <w:rPr>
          <w:sz w:val="24"/>
          <w:szCs w:val="24"/>
        </w:rPr>
        <w:t>:</w:t>
      </w:r>
      <w:r>
        <w:rPr>
          <w:sz w:val="24"/>
          <w:szCs w:val="24"/>
        </w:rPr>
        <w:t xml:space="preserve"> была ли интеграция одной из причин начала </w:t>
      </w:r>
      <w:r w:rsidR="00E01322" w:rsidRPr="00707052">
        <w:rPr>
          <w:sz w:val="24"/>
          <w:szCs w:val="24"/>
        </w:rPr>
        <w:t>трансформаци</w:t>
      </w:r>
      <w:r w:rsidR="006566BC">
        <w:rPr>
          <w:sz w:val="24"/>
          <w:szCs w:val="24"/>
        </w:rPr>
        <w:t>и</w:t>
      </w:r>
      <w:r w:rsidR="00E01322" w:rsidRPr="00707052">
        <w:rPr>
          <w:sz w:val="24"/>
          <w:szCs w:val="24"/>
        </w:rPr>
        <w:t xml:space="preserve"> индустриального Рура в старопромышленный регион. </w:t>
      </w:r>
    </w:p>
    <w:p w14:paraId="074A2310" w14:textId="08F07F82" w:rsidR="00B94FAF" w:rsidRPr="00B94FAF" w:rsidRDefault="00F15F8C" w:rsidP="009D4A4A">
      <w:pPr>
        <w:pStyle w:val="ad"/>
        <w:ind w:firstLine="0"/>
        <w:jc w:val="both"/>
        <w:rPr>
          <w:sz w:val="24"/>
          <w:szCs w:val="24"/>
        </w:rPr>
      </w:pPr>
      <w:r>
        <w:rPr>
          <w:sz w:val="24"/>
          <w:szCs w:val="24"/>
        </w:rPr>
        <w:tab/>
      </w:r>
      <w:r w:rsidR="00093ED9" w:rsidRPr="00093ED9">
        <w:rPr>
          <w:sz w:val="24"/>
          <w:szCs w:val="24"/>
        </w:rPr>
        <w:t>Германская империя согласно Имперской конституции 1871 г</w:t>
      </w:r>
      <w:r w:rsidR="009C46D6">
        <w:rPr>
          <w:sz w:val="24"/>
          <w:szCs w:val="24"/>
        </w:rPr>
        <w:t>.</w:t>
      </w:r>
      <w:r w:rsidR="00093ED9" w:rsidRPr="00093ED9">
        <w:rPr>
          <w:sz w:val="24"/>
          <w:szCs w:val="24"/>
        </w:rPr>
        <w:t xml:space="preserve"> представляла собой федеративное государство, которое исторически организовалось как союз отдельных государств. Общегосударственные функции управления (оборона, внешняя политика, разработка общегосударственного законодательства, строительство железных дорог, создание гражданского флота) выполнялись на  уровне центра (рейха), остальные (правопорядок, содержание школ и больниц, строительство дорог</w:t>
      </w:r>
      <w:r w:rsidR="00093ED9">
        <w:rPr>
          <w:sz w:val="24"/>
          <w:szCs w:val="24"/>
        </w:rPr>
        <w:t xml:space="preserve"> </w:t>
      </w:r>
      <w:r w:rsidR="00093ED9" w:rsidRPr="00093ED9">
        <w:rPr>
          <w:sz w:val="24"/>
          <w:szCs w:val="24"/>
        </w:rPr>
        <w:t> </w:t>
      </w:r>
      <w:r w:rsidR="00093ED9">
        <w:rPr>
          <w:sz w:val="24"/>
          <w:szCs w:val="24"/>
        </w:rPr>
        <w:t>-</w:t>
      </w:r>
      <w:r w:rsidR="00093ED9" w:rsidRPr="00093ED9">
        <w:rPr>
          <w:sz w:val="24"/>
          <w:szCs w:val="24"/>
        </w:rPr>
        <w:t xml:space="preserve"> на уровне федеральных земель и муниципалитетов, что было закреплено законодательно</w:t>
      </w:r>
      <w:r w:rsidR="00093ED9">
        <w:rPr>
          <w:sz w:val="24"/>
          <w:szCs w:val="24"/>
        </w:rPr>
        <w:t xml:space="preserve"> </w:t>
      </w:r>
      <w:r w:rsidR="00093ED9" w:rsidRPr="00093ED9">
        <w:rPr>
          <w:sz w:val="24"/>
          <w:szCs w:val="24"/>
        </w:rPr>
        <w:t>[</w:t>
      </w:r>
      <w:r w:rsidR="00B4741D" w:rsidRPr="00B4741D">
        <w:rPr>
          <w:sz w:val="24"/>
          <w:szCs w:val="24"/>
        </w:rPr>
        <w:t>2</w:t>
      </w:r>
      <w:r w:rsidR="00093ED9" w:rsidRPr="00093ED9">
        <w:rPr>
          <w:sz w:val="24"/>
          <w:szCs w:val="24"/>
        </w:rPr>
        <w:t xml:space="preserve">, </w:t>
      </w:r>
      <w:r w:rsidR="00093ED9">
        <w:rPr>
          <w:sz w:val="24"/>
          <w:szCs w:val="24"/>
          <w:lang w:val="en-US"/>
        </w:rPr>
        <w:t>c</w:t>
      </w:r>
      <w:r w:rsidR="00093ED9" w:rsidRPr="00093ED9">
        <w:rPr>
          <w:sz w:val="24"/>
          <w:szCs w:val="24"/>
        </w:rPr>
        <w:t>. 108-109]</w:t>
      </w:r>
      <w:r w:rsidR="00093ED9" w:rsidRPr="00093ED9">
        <w:rPr>
          <w:sz w:val="24"/>
          <w:szCs w:val="24"/>
        </w:rPr>
        <w:t xml:space="preserve">. </w:t>
      </w:r>
      <w:r w:rsidRPr="00F15F8C">
        <w:rPr>
          <w:sz w:val="24"/>
          <w:szCs w:val="24"/>
        </w:rPr>
        <w:t>С 1871 г</w:t>
      </w:r>
      <w:r w:rsidR="00781CD9">
        <w:rPr>
          <w:sz w:val="24"/>
          <w:szCs w:val="24"/>
        </w:rPr>
        <w:t>.</w:t>
      </w:r>
      <w:r w:rsidRPr="00F15F8C">
        <w:rPr>
          <w:sz w:val="24"/>
          <w:szCs w:val="24"/>
        </w:rPr>
        <w:t xml:space="preserve"> Пруссия – основополагающий субъект Германской империи, занимавший 2/3 ее территории, где проживало около 2/3 населения страны. Доходы Пруссии зависели от прибыльности собственных предприятий и доменов (лесное хозяйство, рудники, солеварни и др.), а также проводимой налоговой политики  (структуры налогов, налогового администрирования и т.д.).</w:t>
      </w:r>
      <w:r w:rsidR="00093ED9">
        <w:rPr>
          <w:sz w:val="24"/>
          <w:szCs w:val="24"/>
        </w:rPr>
        <w:t xml:space="preserve"> </w:t>
      </w:r>
      <w:r w:rsidRPr="00F15F8C">
        <w:rPr>
          <w:sz w:val="24"/>
          <w:szCs w:val="24"/>
        </w:rPr>
        <w:t>С 1813 г</w:t>
      </w:r>
      <w:r w:rsidR="00781CD9">
        <w:rPr>
          <w:sz w:val="24"/>
          <w:szCs w:val="24"/>
        </w:rPr>
        <w:t>.</w:t>
      </w:r>
      <w:r w:rsidRPr="00F15F8C">
        <w:rPr>
          <w:sz w:val="24"/>
          <w:szCs w:val="24"/>
        </w:rPr>
        <w:t xml:space="preserve"> государство распродает большинство доменов, в том числе с 1823 г</w:t>
      </w:r>
      <w:r w:rsidR="00781CD9">
        <w:rPr>
          <w:sz w:val="24"/>
          <w:szCs w:val="24"/>
        </w:rPr>
        <w:t>.</w:t>
      </w:r>
      <w:r w:rsidRPr="00F15F8C">
        <w:rPr>
          <w:sz w:val="24"/>
          <w:szCs w:val="24"/>
        </w:rPr>
        <w:t xml:space="preserve"> – металлургические и горнодобывающие предприятия (кроме производств Саара).</w:t>
      </w:r>
      <w:r>
        <w:rPr>
          <w:sz w:val="24"/>
          <w:szCs w:val="24"/>
        </w:rPr>
        <w:t xml:space="preserve"> </w:t>
      </w:r>
      <w:r w:rsidR="00E01322" w:rsidRPr="00707052">
        <w:rPr>
          <w:sz w:val="24"/>
          <w:szCs w:val="24"/>
        </w:rPr>
        <w:t xml:space="preserve">Ведущее место в </w:t>
      </w:r>
      <w:r>
        <w:rPr>
          <w:sz w:val="24"/>
          <w:szCs w:val="24"/>
        </w:rPr>
        <w:t xml:space="preserve">горнодобывающей </w:t>
      </w:r>
      <w:r w:rsidR="00E01322" w:rsidRPr="00707052">
        <w:rPr>
          <w:sz w:val="24"/>
          <w:szCs w:val="24"/>
        </w:rPr>
        <w:t xml:space="preserve">отрасли занимает угледобыча, свыше 60% </w:t>
      </w:r>
      <w:bookmarkStart w:id="0" w:name="_Hlk213316430"/>
      <w:r w:rsidR="00E01322" w:rsidRPr="00707052">
        <w:rPr>
          <w:sz w:val="24"/>
          <w:szCs w:val="24"/>
        </w:rPr>
        <w:t>которой сосредотачивается в Рурском угольном бассейне</w:t>
      </w:r>
      <w:bookmarkEnd w:id="0"/>
      <w:r w:rsidR="009D4A4A">
        <w:rPr>
          <w:sz w:val="24"/>
          <w:szCs w:val="24"/>
        </w:rPr>
        <w:t xml:space="preserve"> (площадь - </w:t>
      </w:r>
      <w:r w:rsidR="009D4A4A" w:rsidRPr="00396411">
        <w:rPr>
          <w:sz w:val="24"/>
          <w:szCs w:val="24"/>
        </w:rPr>
        <w:t>около 5 тыс. кв. км, ограничен реками: на юге - Руром,  западе – Рейном,  севере – Липпе, востоке – линией от Хагена до Хамма</w:t>
      </w:r>
      <w:r w:rsidR="009D4A4A">
        <w:rPr>
          <w:sz w:val="24"/>
          <w:szCs w:val="24"/>
        </w:rPr>
        <w:t>)</w:t>
      </w:r>
      <w:r w:rsidR="009D4A4A" w:rsidRPr="00396411">
        <w:rPr>
          <w:sz w:val="24"/>
          <w:szCs w:val="24"/>
        </w:rPr>
        <w:t xml:space="preserve">. </w:t>
      </w:r>
    </w:p>
    <w:p w14:paraId="3EEC356C" w14:textId="5B7C6F96" w:rsidR="00E01322" w:rsidRPr="00707052" w:rsidRDefault="00B94FAF" w:rsidP="00E01322">
      <w:pPr>
        <w:pStyle w:val="ad"/>
        <w:ind w:firstLine="340"/>
        <w:contextualSpacing/>
        <w:jc w:val="both"/>
        <w:rPr>
          <w:sz w:val="24"/>
          <w:szCs w:val="24"/>
        </w:rPr>
      </w:pPr>
      <w:r>
        <w:rPr>
          <w:sz w:val="24"/>
          <w:szCs w:val="24"/>
        </w:rPr>
        <w:tab/>
      </w:r>
      <w:r w:rsidR="00E01322" w:rsidRPr="00707052">
        <w:rPr>
          <w:sz w:val="24"/>
          <w:szCs w:val="24"/>
        </w:rPr>
        <w:t>Горное законодательство отменяет прямое  государственное управление добывающими производствами и вводит выборность правления на частных шахтах (</w:t>
      </w:r>
      <w:r w:rsidR="00E01322" w:rsidRPr="00707052">
        <w:rPr>
          <w:sz w:val="24"/>
          <w:szCs w:val="24"/>
          <w:lang w:val="en-US"/>
        </w:rPr>
        <w:t>Knappschaftsgesetz</w:t>
      </w:r>
      <w:r w:rsidR="00E01322" w:rsidRPr="00707052">
        <w:rPr>
          <w:sz w:val="24"/>
          <w:szCs w:val="24"/>
        </w:rPr>
        <w:t xml:space="preserve"> (1854 г</w:t>
      </w:r>
      <w:r w:rsidR="00E01322">
        <w:rPr>
          <w:sz w:val="24"/>
          <w:szCs w:val="24"/>
        </w:rPr>
        <w:t>.</w:t>
      </w:r>
      <w:r w:rsidR="00E01322" w:rsidRPr="00707052">
        <w:rPr>
          <w:sz w:val="24"/>
          <w:szCs w:val="24"/>
        </w:rPr>
        <w:t>)). Государство сохраняет за собой общий надзор за деятельностью шахт (защита прав шахтеров, контроль за техникой безопасности и т.д.)(</w:t>
      </w:r>
      <w:r w:rsidR="00E01322" w:rsidRPr="00707052">
        <w:rPr>
          <w:sz w:val="24"/>
          <w:szCs w:val="24"/>
          <w:lang w:val="en-US"/>
        </w:rPr>
        <w:t>Allgemeine</w:t>
      </w:r>
      <w:r w:rsidR="00E01322" w:rsidRPr="00707052">
        <w:rPr>
          <w:sz w:val="24"/>
          <w:szCs w:val="24"/>
        </w:rPr>
        <w:t xml:space="preserve"> </w:t>
      </w:r>
      <w:r w:rsidR="00E01322" w:rsidRPr="00707052">
        <w:rPr>
          <w:sz w:val="24"/>
          <w:szCs w:val="24"/>
          <w:lang w:val="en-US"/>
        </w:rPr>
        <w:t>Berggesetz</w:t>
      </w:r>
      <w:r w:rsidR="00E01322" w:rsidRPr="00707052">
        <w:rPr>
          <w:sz w:val="24"/>
          <w:szCs w:val="24"/>
        </w:rPr>
        <w:t xml:space="preserve"> (1865 г</w:t>
      </w:r>
      <w:r w:rsidR="00E01322">
        <w:rPr>
          <w:sz w:val="24"/>
          <w:szCs w:val="24"/>
        </w:rPr>
        <w:t>.</w:t>
      </w:r>
      <w:r w:rsidR="00E01322" w:rsidRPr="00707052">
        <w:rPr>
          <w:sz w:val="24"/>
          <w:szCs w:val="24"/>
        </w:rPr>
        <w:t xml:space="preserve">)), уравнивает шахтеров в правах с другими рабочими и разрешает им свободу перемещений </w:t>
      </w:r>
      <w:r w:rsidR="00E01322" w:rsidRPr="00707052">
        <w:rPr>
          <w:sz w:val="24"/>
          <w:szCs w:val="24"/>
        </w:rPr>
        <w:lastRenderedPageBreak/>
        <w:t>(</w:t>
      </w:r>
      <w:r w:rsidR="00E01322" w:rsidRPr="00707052">
        <w:rPr>
          <w:sz w:val="24"/>
          <w:szCs w:val="24"/>
          <w:lang w:val="en-US"/>
        </w:rPr>
        <w:t>Freizuegigkeitsgesetz</w:t>
      </w:r>
      <w:r w:rsidR="00E01322" w:rsidRPr="00707052">
        <w:rPr>
          <w:sz w:val="24"/>
          <w:szCs w:val="24"/>
        </w:rPr>
        <w:t xml:space="preserve"> (1860 г</w:t>
      </w:r>
      <w:r w:rsidR="00E01322">
        <w:rPr>
          <w:sz w:val="24"/>
          <w:szCs w:val="24"/>
        </w:rPr>
        <w:t>.</w:t>
      </w:r>
      <w:r w:rsidR="00E01322" w:rsidRPr="00707052">
        <w:rPr>
          <w:sz w:val="24"/>
          <w:szCs w:val="24"/>
        </w:rPr>
        <w:t>)). Оперативное планирование производства, включая цены, объемы добычи, рынки сбыта, заключение трудовых контрактов, передается в ведение предприятий. За горными управлениями сохраняется предварительное рассмотрение и утверждение оперативных планов (</w:t>
      </w:r>
      <w:r w:rsidR="00E01322" w:rsidRPr="00707052">
        <w:rPr>
          <w:sz w:val="24"/>
          <w:szCs w:val="24"/>
          <w:lang w:val="en-US"/>
        </w:rPr>
        <w:t>Allgemeine</w:t>
      </w:r>
      <w:r w:rsidR="00E01322" w:rsidRPr="00707052">
        <w:rPr>
          <w:sz w:val="24"/>
          <w:szCs w:val="24"/>
        </w:rPr>
        <w:t xml:space="preserve"> </w:t>
      </w:r>
      <w:r w:rsidR="00E01322" w:rsidRPr="00707052">
        <w:rPr>
          <w:sz w:val="24"/>
          <w:szCs w:val="24"/>
          <w:lang w:val="en-US"/>
        </w:rPr>
        <w:t>Berggesetz</w:t>
      </w:r>
      <w:r w:rsidR="00E01322" w:rsidRPr="00707052">
        <w:rPr>
          <w:sz w:val="24"/>
          <w:szCs w:val="24"/>
        </w:rPr>
        <w:t xml:space="preserve">  (1865 г</w:t>
      </w:r>
      <w:r w:rsidR="00E01322">
        <w:rPr>
          <w:sz w:val="24"/>
          <w:szCs w:val="24"/>
        </w:rPr>
        <w:t>.</w:t>
      </w:r>
      <w:r w:rsidR="00E01322" w:rsidRPr="00707052">
        <w:rPr>
          <w:sz w:val="24"/>
          <w:szCs w:val="24"/>
        </w:rPr>
        <w:t>)).</w:t>
      </w:r>
      <w:r>
        <w:rPr>
          <w:sz w:val="24"/>
          <w:szCs w:val="24"/>
        </w:rPr>
        <w:t xml:space="preserve"> Горное управление Бохум -Эссен, осуществля</w:t>
      </w:r>
      <w:r w:rsidR="00657AA0">
        <w:rPr>
          <w:sz w:val="24"/>
          <w:szCs w:val="24"/>
        </w:rPr>
        <w:t>ющее</w:t>
      </w:r>
      <w:r>
        <w:rPr>
          <w:sz w:val="24"/>
          <w:szCs w:val="24"/>
        </w:rPr>
        <w:t xml:space="preserve"> управление большинством шахт Рура, отлича</w:t>
      </w:r>
      <w:r w:rsidR="002419C3">
        <w:rPr>
          <w:sz w:val="24"/>
          <w:szCs w:val="24"/>
        </w:rPr>
        <w:t>ется</w:t>
      </w:r>
      <w:r>
        <w:rPr>
          <w:sz w:val="24"/>
          <w:szCs w:val="24"/>
        </w:rPr>
        <w:t xml:space="preserve"> жесткими правилами</w:t>
      </w:r>
      <w:r w:rsidR="001C44E1">
        <w:rPr>
          <w:sz w:val="24"/>
          <w:szCs w:val="24"/>
        </w:rPr>
        <w:t xml:space="preserve"> регулирования</w:t>
      </w:r>
      <w:r>
        <w:rPr>
          <w:sz w:val="24"/>
          <w:szCs w:val="24"/>
        </w:rPr>
        <w:t xml:space="preserve"> конкуренци</w:t>
      </w:r>
      <w:r w:rsidR="001C44E1">
        <w:rPr>
          <w:sz w:val="24"/>
          <w:szCs w:val="24"/>
        </w:rPr>
        <w:t>и</w:t>
      </w:r>
      <w:r>
        <w:rPr>
          <w:sz w:val="24"/>
          <w:szCs w:val="24"/>
        </w:rPr>
        <w:t xml:space="preserve">. </w:t>
      </w:r>
    </w:p>
    <w:p w14:paraId="06CA35B2" w14:textId="52C561FD" w:rsidR="00E01322" w:rsidRPr="005F28E2" w:rsidRDefault="00176D0F" w:rsidP="00E01322">
      <w:pPr>
        <w:pStyle w:val="ad"/>
        <w:ind w:firstLine="340"/>
        <w:contextualSpacing/>
        <w:jc w:val="both"/>
        <w:rPr>
          <w:sz w:val="24"/>
          <w:szCs w:val="24"/>
        </w:rPr>
      </w:pPr>
      <w:r>
        <w:rPr>
          <w:sz w:val="24"/>
          <w:szCs w:val="24"/>
        </w:rPr>
        <w:tab/>
      </w:r>
      <w:r w:rsidR="00E01322" w:rsidRPr="00707052">
        <w:rPr>
          <w:sz w:val="24"/>
          <w:szCs w:val="24"/>
        </w:rPr>
        <w:t>Либерализация  экономики Рура сказывается на росте количества угольных предприятий: в 1850 г</w:t>
      </w:r>
      <w:r w:rsidR="00E01322">
        <w:rPr>
          <w:sz w:val="24"/>
          <w:szCs w:val="24"/>
        </w:rPr>
        <w:t>.</w:t>
      </w:r>
      <w:r w:rsidR="00E01322" w:rsidRPr="00707052">
        <w:rPr>
          <w:sz w:val="24"/>
          <w:szCs w:val="24"/>
        </w:rPr>
        <w:t xml:space="preserve"> их 198, в 1860 г</w:t>
      </w:r>
      <w:r w:rsidR="00E01322">
        <w:rPr>
          <w:sz w:val="24"/>
          <w:szCs w:val="24"/>
        </w:rPr>
        <w:t>.</w:t>
      </w:r>
      <w:r w:rsidR="00E01322" w:rsidRPr="00707052">
        <w:rPr>
          <w:sz w:val="24"/>
          <w:szCs w:val="24"/>
        </w:rPr>
        <w:t xml:space="preserve"> – 281 [</w:t>
      </w:r>
      <w:r w:rsidR="00B4741D" w:rsidRPr="00B4741D">
        <w:rPr>
          <w:sz w:val="24"/>
          <w:szCs w:val="24"/>
        </w:rPr>
        <w:t>8</w:t>
      </w:r>
      <w:r w:rsidR="00B94FAF">
        <w:rPr>
          <w:sz w:val="24"/>
          <w:szCs w:val="24"/>
        </w:rPr>
        <w:t xml:space="preserve">, </w:t>
      </w:r>
      <w:r w:rsidR="00B94FAF">
        <w:rPr>
          <w:sz w:val="24"/>
          <w:szCs w:val="24"/>
          <w:lang w:val="en-US"/>
        </w:rPr>
        <w:t>p</w:t>
      </w:r>
      <w:r w:rsidR="00B94FAF" w:rsidRPr="00B94FAF">
        <w:rPr>
          <w:sz w:val="24"/>
          <w:szCs w:val="24"/>
        </w:rPr>
        <w:t>.</w:t>
      </w:r>
      <w:r w:rsidR="00E01322" w:rsidRPr="00625EB4">
        <w:rPr>
          <w:sz w:val="24"/>
          <w:szCs w:val="24"/>
        </w:rPr>
        <w:t xml:space="preserve"> </w:t>
      </w:r>
      <w:r w:rsidR="00E01322" w:rsidRPr="00707052">
        <w:rPr>
          <w:sz w:val="24"/>
          <w:szCs w:val="24"/>
        </w:rPr>
        <w:t xml:space="preserve">74],  притоке иностранных инвестиций, </w:t>
      </w:r>
      <w:r w:rsidR="00E01322" w:rsidRPr="005F28E2">
        <w:rPr>
          <w:sz w:val="24"/>
          <w:szCs w:val="24"/>
        </w:rPr>
        <w:t xml:space="preserve">включая технологии. </w:t>
      </w:r>
      <w:r w:rsidR="005F28E2">
        <w:rPr>
          <w:sz w:val="24"/>
          <w:szCs w:val="24"/>
        </w:rPr>
        <w:t>Так, п</w:t>
      </w:r>
      <w:r w:rsidR="005F28E2" w:rsidRPr="005F28E2">
        <w:rPr>
          <w:sz w:val="24"/>
          <w:szCs w:val="24"/>
        </w:rPr>
        <w:t xml:space="preserve">ервая шахта </w:t>
      </w:r>
      <w:r w:rsidR="005F28E2" w:rsidRPr="005F28E2">
        <w:rPr>
          <w:sz w:val="24"/>
          <w:szCs w:val="24"/>
          <w:lang w:val="en-US"/>
        </w:rPr>
        <w:t>Clerget</w:t>
      </w:r>
      <w:r w:rsidR="005F28E2" w:rsidRPr="005F28E2">
        <w:rPr>
          <w:sz w:val="24"/>
          <w:szCs w:val="24"/>
        </w:rPr>
        <w:t xml:space="preserve"> – </w:t>
      </w:r>
      <w:r w:rsidR="005F28E2" w:rsidRPr="005F28E2">
        <w:rPr>
          <w:sz w:val="24"/>
          <w:szCs w:val="24"/>
          <w:lang w:val="en-US"/>
        </w:rPr>
        <w:t>Kl</w:t>
      </w:r>
      <w:r w:rsidR="005F28E2" w:rsidRPr="005F28E2">
        <w:rPr>
          <w:sz w:val="24"/>
          <w:szCs w:val="24"/>
        </w:rPr>
        <w:t>ä</w:t>
      </w:r>
      <w:r w:rsidR="005F28E2" w:rsidRPr="005F28E2">
        <w:rPr>
          <w:sz w:val="24"/>
          <w:szCs w:val="24"/>
          <w:lang w:val="en-US"/>
        </w:rPr>
        <w:t>rchen</w:t>
      </w:r>
      <w:r w:rsidR="005F28E2" w:rsidRPr="005F28E2">
        <w:rPr>
          <w:sz w:val="24"/>
          <w:szCs w:val="24"/>
        </w:rPr>
        <w:t xml:space="preserve"> (Эмшер, Рур) заложена в 1869 г. французско-бельгийской компанией </w:t>
      </w:r>
      <w:r w:rsidR="005F28E2" w:rsidRPr="005F28E2">
        <w:rPr>
          <w:sz w:val="24"/>
          <w:szCs w:val="24"/>
          <w:lang w:val="en-US"/>
        </w:rPr>
        <w:t>Soci</w:t>
      </w:r>
      <w:r w:rsidR="005F28E2" w:rsidRPr="005F28E2">
        <w:rPr>
          <w:sz w:val="24"/>
          <w:szCs w:val="24"/>
        </w:rPr>
        <w:t>é</w:t>
      </w:r>
      <w:r w:rsidR="005F28E2" w:rsidRPr="005F28E2">
        <w:rPr>
          <w:sz w:val="24"/>
          <w:szCs w:val="24"/>
          <w:lang w:val="en-US"/>
        </w:rPr>
        <w:t>t</w:t>
      </w:r>
      <w:r w:rsidR="005F28E2" w:rsidRPr="005F28E2">
        <w:rPr>
          <w:sz w:val="24"/>
          <w:szCs w:val="24"/>
        </w:rPr>
        <w:t xml:space="preserve">é </w:t>
      </w:r>
      <w:r w:rsidR="005F28E2" w:rsidRPr="005F28E2">
        <w:rPr>
          <w:sz w:val="24"/>
          <w:szCs w:val="24"/>
          <w:lang w:val="en-US"/>
        </w:rPr>
        <w:t>Anonyme</w:t>
      </w:r>
      <w:r w:rsidR="005F28E2" w:rsidRPr="005F28E2">
        <w:rPr>
          <w:sz w:val="24"/>
          <w:szCs w:val="24"/>
        </w:rPr>
        <w:t xml:space="preserve"> </w:t>
      </w:r>
      <w:r w:rsidR="005F28E2" w:rsidRPr="005F28E2">
        <w:rPr>
          <w:sz w:val="24"/>
          <w:szCs w:val="24"/>
          <w:lang w:val="en-US"/>
        </w:rPr>
        <w:t>Belge</w:t>
      </w:r>
      <w:r w:rsidR="005F28E2" w:rsidRPr="005F28E2">
        <w:rPr>
          <w:sz w:val="24"/>
          <w:szCs w:val="24"/>
        </w:rPr>
        <w:t xml:space="preserve"> </w:t>
      </w:r>
      <w:r w:rsidR="005F28E2" w:rsidRPr="005F28E2">
        <w:rPr>
          <w:sz w:val="24"/>
          <w:szCs w:val="24"/>
          <w:lang w:val="en-US"/>
        </w:rPr>
        <w:t>des</w:t>
      </w:r>
      <w:r w:rsidR="005F28E2" w:rsidRPr="005F28E2">
        <w:rPr>
          <w:sz w:val="24"/>
          <w:szCs w:val="24"/>
        </w:rPr>
        <w:t xml:space="preserve"> </w:t>
      </w:r>
      <w:r w:rsidR="005F28E2" w:rsidRPr="005F28E2">
        <w:rPr>
          <w:sz w:val="24"/>
          <w:szCs w:val="24"/>
          <w:lang w:val="en-US"/>
        </w:rPr>
        <w:t>Charbonnages</w:t>
      </w:r>
      <w:r w:rsidR="005F28E2" w:rsidRPr="005F28E2">
        <w:rPr>
          <w:sz w:val="24"/>
          <w:szCs w:val="24"/>
        </w:rPr>
        <w:t xml:space="preserve"> </w:t>
      </w:r>
      <w:r w:rsidR="005F28E2" w:rsidRPr="005F28E2">
        <w:rPr>
          <w:sz w:val="24"/>
          <w:szCs w:val="24"/>
          <w:lang w:val="en-US"/>
        </w:rPr>
        <w:t>d</w:t>
      </w:r>
      <w:r w:rsidR="005F28E2" w:rsidRPr="005F28E2">
        <w:rPr>
          <w:sz w:val="24"/>
          <w:szCs w:val="24"/>
        </w:rPr>
        <w:t>’</w:t>
      </w:r>
      <w:r w:rsidR="005F28E2" w:rsidRPr="005F28E2">
        <w:rPr>
          <w:sz w:val="24"/>
          <w:szCs w:val="24"/>
          <w:lang w:val="en-US"/>
        </w:rPr>
        <w:t>HerneBochum</w:t>
      </w:r>
      <w:r w:rsidR="005F28E2" w:rsidRPr="005F28E2">
        <w:rPr>
          <w:sz w:val="24"/>
          <w:szCs w:val="24"/>
        </w:rPr>
        <w:t xml:space="preserve">, вторая – </w:t>
      </w:r>
      <w:r w:rsidR="005F28E2" w:rsidRPr="005F28E2">
        <w:rPr>
          <w:sz w:val="24"/>
          <w:szCs w:val="24"/>
          <w:lang w:val="en-US"/>
        </w:rPr>
        <w:t>Clerget</w:t>
      </w:r>
      <w:r w:rsidR="005F28E2" w:rsidRPr="005F28E2">
        <w:rPr>
          <w:sz w:val="24"/>
          <w:szCs w:val="24"/>
        </w:rPr>
        <w:t xml:space="preserve"> 2 в 1882/83 г. [</w:t>
      </w:r>
      <w:r w:rsidR="00B4741D" w:rsidRPr="00B4741D">
        <w:rPr>
          <w:sz w:val="24"/>
          <w:szCs w:val="24"/>
        </w:rPr>
        <w:t>9</w:t>
      </w:r>
      <w:r w:rsidR="005F28E2" w:rsidRPr="005F28E2">
        <w:rPr>
          <w:sz w:val="24"/>
          <w:szCs w:val="24"/>
        </w:rPr>
        <w:t xml:space="preserve">, </w:t>
      </w:r>
      <w:r w:rsidR="005F28E2" w:rsidRPr="005F28E2">
        <w:rPr>
          <w:sz w:val="24"/>
          <w:szCs w:val="24"/>
          <w:lang w:val="en-US"/>
        </w:rPr>
        <w:t>p</w:t>
      </w:r>
      <w:r w:rsidR="005F28E2" w:rsidRPr="005F28E2">
        <w:rPr>
          <w:sz w:val="24"/>
          <w:szCs w:val="24"/>
        </w:rPr>
        <w:t xml:space="preserve">. 61]. </w:t>
      </w:r>
      <w:r w:rsidR="00E01322" w:rsidRPr="005F28E2">
        <w:rPr>
          <w:sz w:val="24"/>
          <w:szCs w:val="24"/>
        </w:rPr>
        <w:t xml:space="preserve">Районы угледобычи становятся местами концентрации чугуно- и сталелитейного производства, смежной индустрии. </w:t>
      </w:r>
      <w:r w:rsidR="005F28E2" w:rsidRPr="005F28E2">
        <w:rPr>
          <w:sz w:val="24"/>
          <w:szCs w:val="24"/>
        </w:rPr>
        <w:t>В Реклингхаузене (Эмшер) в 1899 г. основано производство коксохимического оборудования и оборудования для переработки побочных продуктов Carl Still</w:t>
      </w:r>
      <w:r w:rsidR="00A3767E">
        <w:rPr>
          <w:sz w:val="24"/>
          <w:szCs w:val="24"/>
        </w:rPr>
        <w:t xml:space="preserve">, в 1908 г. </w:t>
      </w:r>
      <w:r w:rsidR="00A3767E" w:rsidRPr="00F30A49">
        <w:rPr>
          <w:sz w:val="24"/>
          <w:szCs w:val="24"/>
        </w:rPr>
        <w:t>Th. Pfingstmann</w:t>
      </w:r>
      <w:r w:rsidR="00A3767E">
        <w:rPr>
          <w:sz w:val="24"/>
          <w:szCs w:val="24"/>
        </w:rPr>
        <w:t xml:space="preserve"> (</w:t>
      </w:r>
      <w:r w:rsidR="00A3767E" w:rsidRPr="00F30A49">
        <w:rPr>
          <w:sz w:val="24"/>
          <w:szCs w:val="24"/>
        </w:rPr>
        <w:t>Bischoff-Werke GmbH</w:t>
      </w:r>
      <w:r w:rsidR="00A3767E">
        <w:rPr>
          <w:sz w:val="24"/>
          <w:szCs w:val="24"/>
        </w:rPr>
        <w:t>)</w:t>
      </w:r>
      <w:r w:rsidR="00A3767E">
        <w:rPr>
          <w:sz w:val="24"/>
          <w:szCs w:val="24"/>
        </w:rPr>
        <w:t xml:space="preserve"> </w:t>
      </w:r>
      <w:r w:rsidR="00A3767E">
        <w:rPr>
          <w:sz w:val="24"/>
          <w:szCs w:val="24"/>
        </w:rPr>
        <w:t xml:space="preserve">– </w:t>
      </w:r>
      <w:r w:rsidR="00A3767E" w:rsidRPr="00F30A49">
        <w:rPr>
          <w:sz w:val="24"/>
          <w:szCs w:val="24"/>
        </w:rPr>
        <w:t>производство вагонеток и вибрационных желобов</w:t>
      </w:r>
      <w:r w:rsidR="00A3767E">
        <w:rPr>
          <w:sz w:val="24"/>
          <w:szCs w:val="24"/>
        </w:rPr>
        <w:t xml:space="preserve">,  </w:t>
      </w:r>
      <w:r w:rsidR="00A3767E">
        <w:rPr>
          <w:sz w:val="24"/>
          <w:szCs w:val="24"/>
        </w:rPr>
        <w:t xml:space="preserve">в 1919 г. </w:t>
      </w:r>
      <w:r w:rsidR="00A3767E" w:rsidRPr="00F30A49">
        <w:rPr>
          <w:sz w:val="24"/>
          <w:szCs w:val="24"/>
        </w:rPr>
        <w:t>Hugo Ibing</w:t>
      </w:r>
      <w:r w:rsidR="00A3767E">
        <w:rPr>
          <w:sz w:val="24"/>
          <w:szCs w:val="24"/>
        </w:rPr>
        <w:t xml:space="preserve"> </w:t>
      </w:r>
      <w:r w:rsidR="00A3767E">
        <w:rPr>
          <w:sz w:val="24"/>
          <w:szCs w:val="24"/>
        </w:rPr>
        <w:t>– выполнение горных работ и проходок шахт</w:t>
      </w:r>
      <w:r w:rsidR="00A3767E">
        <w:rPr>
          <w:sz w:val="24"/>
          <w:szCs w:val="24"/>
        </w:rPr>
        <w:t xml:space="preserve"> и</w:t>
      </w:r>
      <w:r w:rsidR="00A3767E">
        <w:rPr>
          <w:sz w:val="24"/>
          <w:szCs w:val="24"/>
        </w:rPr>
        <w:t xml:space="preserve"> </w:t>
      </w:r>
      <w:r w:rsidR="00A3767E">
        <w:rPr>
          <w:sz w:val="24"/>
          <w:szCs w:val="24"/>
        </w:rPr>
        <w:t xml:space="preserve">открываются </w:t>
      </w:r>
      <w:r w:rsidR="00A3767E">
        <w:rPr>
          <w:sz w:val="24"/>
          <w:szCs w:val="24"/>
        </w:rPr>
        <w:t>металлургические заводы</w:t>
      </w:r>
      <w:r w:rsidR="00A3767E" w:rsidRPr="000E3DB5">
        <w:rPr>
          <w:sz w:val="24"/>
          <w:szCs w:val="24"/>
        </w:rPr>
        <w:t xml:space="preserve"> </w:t>
      </w:r>
      <w:r w:rsidR="00A3767E">
        <w:rPr>
          <w:sz w:val="24"/>
          <w:szCs w:val="24"/>
        </w:rPr>
        <w:t xml:space="preserve"> </w:t>
      </w:r>
      <w:r w:rsidR="00A3767E" w:rsidRPr="00F30A49">
        <w:rPr>
          <w:sz w:val="24"/>
          <w:szCs w:val="24"/>
        </w:rPr>
        <w:t>Stolle</w:t>
      </w:r>
      <w:r w:rsidR="00A3767E">
        <w:rPr>
          <w:sz w:val="24"/>
          <w:szCs w:val="24"/>
        </w:rPr>
        <w:t xml:space="preserve"> и</w:t>
      </w:r>
      <w:r w:rsidR="00A3767E" w:rsidRPr="00F30A49">
        <w:rPr>
          <w:sz w:val="24"/>
          <w:szCs w:val="24"/>
        </w:rPr>
        <w:t xml:space="preserve"> Flämrich</w:t>
      </w:r>
      <w:r w:rsidR="00A3767E">
        <w:rPr>
          <w:sz w:val="24"/>
          <w:szCs w:val="24"/>
        </w:rPr>
        <w:t xml:space="preserve"> </w:t>
      </w:r>
      <w:r w:rsidR="005F28E2" w:rsidRPr="005F28E2">
        <w:rPr>
          <w:sz w:val="24"/>
          <w:szCs w:val="24"/>
        </w:rPr>
        <w:t xml:space="preserve"> [</w:t>
      </w:r>
      <w:r w:rsidR="00B4741D" w:rsidRPr="00B4741D">
        <w:rPr>
          <w:sz w:val="24"/>
          <w:szCs w:val="24"/>
        </w:rPr>
        <w:t>9</w:t>
      </w:r>
      <w:r w:rsidR="005F28E2" w:rsidRPr="005F28E2">
        <w:rPr>
          <w:sz w:val="24"/>
          <w:szCs w:val="24"/>
        </w:rPr>
        <w:t xml:space="preserve">, </w:t>
      </w:r>
      <w:r w:rsidR="005F28E2" w:rsidRPr="005F28E2">
        <w:rPr>
          <w:sz w:val="24"/>
          <w:szCs w:val="24"/>
          <w:lang w:val="en-US"/>
        </w:rPr>
        <w:t>p</w:t>
      </w:r>
      <w:r w:rsidR="005F28E2" w:rsidRPr="005F28E2">
        <w:rPr>
          <w:sz w:val="24"/>
          <w:szCs w:val="24"/>
        </w:rPr>
        <w:t xml:space="preserve">. 61]. </w:t>
      </w:r>
    </w:p>
    <w:p w14:paraId="167AAFC1" w14:textId="16E5CD87" w:rsidR="00E01322" w:rsidRPr="00707052" w:rsidRDefault="00176D0F" w:rsidP="00E01322">
      <w:pPr>
        <w:pStyle w:val="ad"/>
        <w:ind w:firstLine="340"/>
        <w:contextualSpacing/>
        <w:jc w:val="both"/>
        <w:rPr>
          <w:sz w:val="24"/>
          <w:szCs w:val="24"/>
        </w:rPr>
      </w:pPr>
      <w:r>
        <w:rPr>
          <w:sz w:val="24"/>
          <w:szCs w:val="24"/>
        </w:rPr>
        <w:tab/>
      </w:r>
      <w:r w:rsidR="00E01322" w:rsidRPr="00707052">
        <w:rPr>
          <w:sz w:val="24"/>
          <w:szCs w:val="24"/>
        </w:rPr>
        <w:t>Экономически</w:t>
      </w:r>
      <w:r w:rsidR="00F10AEC">
        <w:rPr>
          <w:sz w:val="24"/>
          <w:szCs w:val="24"/>
        </w:rPr>
        <w:t>й</w:t>
      </w:r>
      <w:r w:rsidR="00E01322" w:rsidRPr="00707052">
        <w:rPr>
          <w:sz w:val="24"/>
          <w:szCs w:val="24"/>
        </w:rPr>
        <w:t xml:space="preserve"> кризис, обострение конкуренции в отрасли  приводят к росту убыточных шахт Рура, а также увеличению слияний и поглощений. В 1876 г</w:t>
      </w:r>
      <w:r w:rsidR="00E01322">
        <w:rPr>
          <w:sz w:val="24"/>
          <w:szCs w:val="24"/>
        </w:rPr>
        <w:t>.</w:t>
      </w:r>
      <w:r w:rsidR="00E01322" w:rsidRPr="00707052">
        <w:rPr>
          <w:sz w:val="24"/>
          <w:szCs w:val="24"/>
        </w:rPr>
        <w:t xml:space="preserve"> из 154 шахт – 109 нерентабельны, из 32 акционерных обществ (далее – АО) – 23 не выплачивают дивиденды. </w:t>
      </w:r>
      <w:r w:rsidR="00E01322" w:rsidRPr="00707052">
        <w:rPr>
          <w:sz w:val="24"/>
          <w:szCs w:val="24"/>
          <w:lang w:val="en-US"/>
        </w:rPr>
        <w:t>C</w:t>
      </w:r>
      <w:r w:rsidR="00E01322" w:rsidRPr="00707052">
        <w:rPr>
          <w:sz w:val="24"/>
          <w:szCs w:val="24"/>
        </w:rPr>
        <w:t xml:space="preserve"> 1873 по 1892 г</w:t>
      </w:r>
      <w:r w:rsidR="00E01322">
        <w:rPr>
          <w:sz w:val="24"/>
          <w:szCs w:val="24"/>
        </w:rPr>
        <w:t>г.</w:t>
      </w:r>
      <w:r w:rsidR="00E01322" w:rsidRPr="00707052">
        <w:rPr>
          <w:sz w:val="24"/>
          <w:szCs w:val="24"/>
        </w:rPr>
        <w:t xml:space="preserve"> 16 угольных компаний </w:t>
      </w:r>
      <w:r w:rsidR="00E01322">
        <w:rPr>
          <w:sz w:val="24"/>
          <w:szCs w:val="24"/>
        </w:rPr>
        <w:t>входят в</w:t>
      </w:r>
      <w:r w:rsidR="00E01322" w:rsidRPr="00707052">
        <w:rPr>
          <w:sz w:val="24"/>
          <w:szCs w:val="24"/>
        </w:rPr>
        <w:t xml:space="preserve"> крупны</w:t>
      </w:r>
      <w:r w:rsidR="00E01322">
        <w:rPr>
          <w:sz w:val="24"/>
          <w:szCs w:val="24"/>
        </w:rPr>
        <w:t>е</w:t>
      </w:r>
      <w:r w:rsidR="00E01322" w:rsidRPr="00707052">
        <w:rPr>
          <w:sz w:val="24"/>
          <w:szCs w:val="24"/>
        </w:rPr>
        <w:t xml:space="preserve"> АО (</w:t>
      </w:r>
      <w:r w:rsidR="00E01322" w:rsidRPr="00707052">
        <w:rPr>
          <w:sz w:val="24"/>
          <w:szCs w:val="24"/>
          <w:lang w:val="en-US"/>
        </w:rPr>
        <w:t>Harpener</w:t>
      </w:r>
      <w:r w:rsidR="00E01322" w:rsidRPr="00707052">
        <w:rPr>
          <w:sz w:val="24"/>
          <w:szCs w:val="24"/>
        </w:rPr>
        <w:t xml:space="preserve"> </w:t>
      </w:r>
      <w:r w:rsidR="00E01322" w:rsidRPr="00707052">
        <w:rPr>
          <w:sz w:val="24"/>
          <w:szCs w:val="24"/>
          <w:lang w:val="en-US"/>
        </w:rPr>
        <w:t>Bergbau</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приобретает 5 предприятий, </w:t>
      </w:r>
      <w:r w:rsidR="00E01322" w:rsidRPr="00707052">
        <w:rPr>
          <w:sz w:val="24"/>
          <w:szCs w:val="24"/>
          <w:lang w:val="en-US"/>
        </w:rPr>
        <w:t>Gross</w:t>
      </w:r>
      <w:r w:rsidR="00E01322" w:rsidRPr="00707052">
        <w:rPr>
          <w:sz w:val="24"/>
          <w:szCs w:val="24"/>
        </w:rPr>
        <w:t>-</w:t>
      </w:r>
      <w:r w:rsidR="00E01322" w:rsidRPr="00707052">
        <w:rPr>
          <w:sz w:val="24"/>
          <w:szCs w:val="24"/>
          <w:lang w:val="en-US"/>
        </w:rPr>
        <w:t>Gelsenkirchen</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- 3) </w:t>
      </w:r>
      <w:r w:rsidR="00B4741D" w:rsidRPr="002962BC">
        <w:rPr>
          <w:sz w:val="24"/>
          <w:szCs w:val="24"/>
        </w:rPr>
        <w:t>[</w:t>
      </w:r>
      <w:r w:rsidR="00B4741D" w:rsidRPr="00B4741D">
        <w:rPr>
          <w:sz w:val="24"/>
          <w:szCs w:val="24"/>
        </w:rPr>
        <w:t>10</w:t>
      </w:r>
      <w:r w:rsidR="00C9302F" w:rsidRPr="00C9302F">
        <w:rPr>
          <w:sz w:val="24"/>
          <w:szCs w:val="24"/>
        </w:rPr>
        <w:t xml:space="preserve">, </w:t>
      </w:r>
      <w:r w:rsidR="00C9302F">
        <w:rPr>
          <w:sz w:val="24"/>
          <w:szCs w:val="24"/>
          <w:lang w:val="en-US"/>
        </w:rPr>
        <w:t>p</w:t>
      </w:r>
      <w:r w:rsidR="00C9302F" w:rsidRPr="00C9302F">
        <w:rPr>
          <w:sz w:val="24"/>
          <w:szCs w:val="24"/>
        </w:rPr>
        <w:t>.</w:t>
      </w:r>
      <w:r w:rsidR="00E01322" w:rsidRPr="00625EB4">
        <w:rPr>
          <w:sz w:val="24"/>
          <w:szCs w:val="24"/>
        </w:rPr>
        <w:t xml:space="preserve"> </w:t>
      </w:r>
      <w:r w:rsidR="00E01322" w:rsidRPr="00707052">
        <w:rPr>
          <w:sz w:val="24"/>
          <w:szCs w:val="24"/>
        </w:rPr>
        <w:t>116]. Интеграция влияет на профиль АО</w:t>
      </w:r>
      <w:r w:rsidR="00E01322" w:rsidRPr="002436F4">
        <w:rPr>
          <w:sz w:val="24"/>
          <w:szCs w:val="24"/>
        </w:rPr>
        <w:t>:</w:t>
      </w:r>
      <w:r w:rsidR="00E01322" w:rsidRPr="00707052">
        <w:rPr>
          <w:sz w:val="24"/>
          <w:szCs w:val="24"/>
        </w:rPr>
        <w:t xml:space="preserve"> </w:t>
      </w:r>
      <w:r w:rsidR="00E01322" w:rsidRPr="00707052">
        <w:rPr>
          <w:sz w:val="24"/>
          <w:szCs w:val="24"/>
          <w:lang w:val="en-US"/>
        </w:rPr>
        <w:t>Gross</w:t>
      </w:r>
      <w:r w:rsidR="00E01322" w:rsidRPr="00707052">
        <w:rPr>
          <w:sz w:val="24"/>
          <w:szCs w:val="24"/>
        </w:rPr>
        <w:t>-</w:t>
      </w:r>
      <w:r w:rsidR="00E01322" w:rsidRPr="00707052">
        <w:rPr>
          <w:sz w:val="24"/>
          <w:szCs w:val="24"/>
          <w:lang w:val="en-US"/>
        </w:rPr>
        <w:t>Gelsenkirchen</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до 1904 г. растет за счет горизонтальной интеграции  с угольными шахтами, с 1906 г. – вертикальной интеграции с металлургическими заводами; </w:t>
      </w:r>
      <w:r w:rsidR="00C424C5">
        <w:rPr>
          <w:sz w:val="24"/>
          <w:szCs w:val="24"/>
        </w:rPr>
        <w:t xml:space="preserve">при этом </w:t>
      </w:r>
      <w:r w:rsidR="00E01322" w:rsidRPr="00707052">
        <w:rPr>
          <w:sz w:val="24"/>
          <w:szCs w:val="24"/>
          <w:lang w:val="en-US"/>
        </w:rPr>
        <w:t>Harpener</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и </w:t>
      </w:r>
      <w:r w:rsidR="00E01322" w:rsidRPr="00707052">
        <w:rPr>
          <w:sz w:val="24"/>
          <w:szCs w:val="24"/>
          <w:lang w:val="en-US"/>
        </w:rPr>
        <w:t>Hibernia</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остаются горнодобывающими концернами, присоединяя небольшие шахты. </w:t>
      </w:r>
    </w:p>
    <w:p w14:paraId="7BB53A87" w14:textId="51A74DBA" w:rsidR="00E01322" w:rsidRPr="00707052" w:rsidRDefault="00176D0F" w:rsidP="00E01322">
      <w:pPr>
        <w:pStyle w:val="ad"/>
        <w:ind w:firstLine="340"/>
        <w:contextualSpacing/>
        <w:jc w:val="both"/>
        <w:rPr>
          <w:sz w:val="24"/>
          <w:szCs w:val="24"/>
        </w:rPr>
      </w:pPr>
      <w:r>
        <w:rPr>
          <w:sz w:val="24"/>
          <w:szCs w:val="24"/>
        </w:rPr>
        <w:tab/>
      </w:r>
      <w:r w:rsidR="00E01322" w:rsidRPr="00707052">
        <w:rPr>
          <w:sz w:val="24"/>
          <w:szCs w:val="24"/>
        </w:rPr>
        <w:t>Экономическая политика предусматривает не только свободу конкуренции, но и свободу объединений. В 1897 г</w:t>
      </w:r>
      <w:r w:rsidR="00E01322">
        <w:rPr>
          <w:sz w:val="24"/>
          <w:szCs w:val="24"/>
        </w:rPr>
        <w:t>.</w:t>
      </w:r>
      <w:r w:rsidR="00E01322" w:rsidRPr="00707052">
        <w:rPr>
          <w:sz w:val="24"/>
          <w:szCs w:val="24"/>
        </w:rPr>
        <w:t xml:space="preserve"> имперский суд признает допустимость картельного сговора и нанесения прямого ущерба конкурентам подрывом коммерческих связей [</w:t>
      </w:r>
      <w:r w:rsidR="00C9302F" w:rsidRPr="00C9302F">
        <w:rPr>
          <w:sz w:val="24"/>
          <w:szCs w:val="24"/>
        </w:rPr>
        <w:t xml:space="preserve">1, </w:t>
      </w:r>
      <w:r w:rsidR="00C9302F">
        <w:rPr>
          <w:sz w:val="24"/>
          <w:szCs w:val="24"/>
        </w:rPr>
        <w:t>с.</w:t>
      </w:r>
      <w:r w:rsidR="00E01322" w:rsidRPr="00DA5F01">
        <w:rPr>
          <w:sz w:val="24"/>
          <w:szCs w:val="24"/>
        </w:rPr>
        <w:t xml:space="preserve"> </w:t>
      </w:r>
      <w:r w:rsidR="00E01322" w:rsidRPr="00707052">
        <w:rPr>
          <w:sz w:val="24"/>
          <w:szCs w:val="24"/>
        </w:rPr>
        <w:t xml:space="preserve">242]. Начинается рост синдикатов и картелей, </w:t>
      </w:r>
      <w:r w:rsidR="00E01322">
        <w:rPr>
          <w:sz w:val="24"/>
          <w:szCs w:val="24"/>
        </w:rPr>
        <w:t>стремящихся</w:t>
      </w:r>
      <w:r w:rsidR="00E01322" w:rsidRPr="00707052">
        <w:rPr>
          <w:sz w:val="24"/>
          <w:szCs w:val="24"/>
        </w:rPr>
        <w:t xml:space="preserve"> регулирова</w:t>
      </w:r>
      <w:r w:rsidR="00E01322">
        <w:rPr>
          <w:sz w:val="24"/>
          <w:szCs w:val="24"/>
        </w:rPr>
        <w:t>ть</w:t>
      </w:r>
      <w:r w:rsidR="00E01322" w:rsidRPr="00707052">
        <w:rPr>
          <w:sz w:val="24"/>
          <w:szCs w:val="24"/>
        </w:rPr>
        <w:t xml:space="preserve"> цен</w:t>
      </w:r>
      <w:r w:rsidR="00E01322">
        <w:rPr>
          <w:sz w:val="24"/>
          <w:szCs w:val="24"/>
        </w:rPr>
        <w:t>ы</w:t>
      </w:r>
      <w:r w:rsidR="00E01322" w:rsidRPr="00707052">
        <w:rPr>
          <w:sz w:val="24"/>
          <w:szCs w:val="24"/>
        </w:rPr>
        <w:t>, объем</w:t>
      </w:r>
      <w:r w:rsidR="00E01322">
        <w:rPr>
          <w:sz w:val="24"/>
          <w:szCs w:val="24"/>
        </w:rPr>
        <w:t>ы</w:t>
      </w:r>
      <w:r w:rsidR="00E01322" w:rsidRPr="00707052">
        <w:rPr>
          <w:sz w:val="24"/>
          <w:szCs w:val="24"/>
        </w:rPr>
        <w:t xml:space="preserve"> добычи, разграничение рынков сбыта. В 1905 г</w:t>
      </w:r>
      <w:r w:rsidR="00E01322">
        <w:rPr>
          <w:sz w:val="24"/>
          <w:szCs w:val="24"/>
        </w:rPr>
        <w:t>.</w:t>
      </w:r>
      <w:r w:rsidR="00E01322" w:rsidRPr="00707052">
        <w:rPr>
          <w:sz w:val="24"/>
          <w:szCs w:val="24"/>
        </w:rPr>
        <w:t xml:space="preserve"> в стране </w:t>
      </w:r>
      <w:r w:rsidR="00C424C5">
        <w:rPr>
          <w:sz w:val="24"/>
          <w:szCs w:val="24"/>
        </w:rPr>
        <w:t xml:space="preserve">действуют </w:t>
      </w:r>
      <w:r w:rsidR="00E01322" w:rsidRPr="00707052">
        <w:rPr>
          <w:sz w:val="24"/>
          <w:szCs w:val="24"/>
        </w:rPr>
        <w:t>19 угольных картелей</w:t>
      </w:r>
      <w:r w:rsidR="00C424C5">
        <w:rPr>
          <w:sz w:val="24"/>
          <w:szCs w:val="24"/>
        </w:rPr>
        <w:t xml:space="preserve"> и</w:t>
      </w:r>
      <w:r w:rsidR="00E01322" w:rsidRPr="00707052">
        <w:rPr>
          <w:sz w:val="24"/>
          <w:szCs w:val="24"/>
        </w:rPr>
        <w:t xml:space="preserve"> 62 картеля в металлургии. В 1913 г</w:t>
      </w:r>
      <w:r w:rsidR="00E01322">
        <w:rPr>
          <w:sz w:val="24"/>
          <w:szCs w:val="24"/>
        </w:rPr>
        <w:t>.</w:t>
      </w:r>
      <w:r w:rsidR="00E01322" w:rsidRPr="00707052">
        <w:rPr>
          <w:sz w:val="24"/>
          <w:szCs w:val="24"/>
        </w:rPr>
        <w:t xml:space="preserve"> 53% добытого каменного угля (101,6 млн т) приходится на Рейнско-Вестфальский синдикат, объединяющий 62 завода, включая 12 крупнейших АО с добычей в 47,6 млн т (</w:t>
      </w:r>
      <w:r w:rsidR="00E01322" w:rsidRPr="00707052">
        <w:rPr>
          <w:sz w:val="24"/>
          <w:szCs w:val="24"/>
          <w:lang w:val="en-US"/>
        </w:rPr>
        <w:t>Gross</w:t>
      </w:r>
      <w:r w:rsidR="00E01322" w:rsidRPr="00707052">
        <w:rPr>
          <w:sz w:val="24"/>
          <w:szCs w:val="24"/>
        </w:rPr>
        <w:t>-</w:t>
      </w:r>
      <w:r w:rsidR="00E01322" w:rsidRPr="00707052">
        <w:rPr>
          <w:sz w:val="24"/>
          <w:szCs w:val="24"/>
          <w:lang w:val="en-US"/>
        </w:rPr>
        <w:t>Gelsenkirchen</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 10 млн т, </w:t>
      </w:r>
      <w:r w:rsidR="00E01322" w:rsidRPr="00707052">
        <w:rPr>
          <w:sz w:val="24"/>
          <w:szCs w:val="24"/>
          <w:lang w:val="en-US"/>
        </w:rPr>
        <w:t>Harpener</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 8 млн т, </w:t>
      </w:r>
      <w:r w:rsidR="00E01322" w:rsidRPr="00707052">
        <w:rPr>
          <w:sz w:val="24"/>
          <w:szCs w:val="24"/>
          <w:lang w:val="en-US"/>
        </w:rPr>
        <w:t>Hibernia</w:t>
      </w:r>
      <w:r w:rsidR="00E01322" w:rsidRPr="00707052">
        <w:rPr>
          <w:sz w:val="24"/>
          <w:szCs w:val="24"/>
        </w:rPr>
        <w:t xml:space="preserve"> </w:t>
      </w:r>
      <w:r w:rsidR="00E01322" w:rsidRPr="00707052">
        <w:rPr>
          <w:sz w:val="24"/>
          <w:szCs w:val="24"/>
          <w:lang w:val="en-US"/>
        </w:rPr>
        <w:t>AG</w:t>
      </w:r>
      <w:r w:rsidR="00E01322" w:rsidRPr="00707052">
        <w:rPr>
          <w:sz w:val="24"/>
          <w:szCs w:val="24"/>
        </w:rPr>
        <w:t xml:space="preserve"> – 5,7 млн т). </w:t>
      </w:r>
    </w:p>
    <w:p w14:paraId="72934ED1" w14:textId="2ADBDA14" w:rsidR="00E01322" w:rsidRPr="00707052" w:rsidRDefault="00DC22EC" w:rsidP="003A65C6">
      <w:pPr>
        <w:pStyle w:val="a7"/>
        <w:ind w:left="0" w:firstLine="0"/>
        <w:jc w:val="both"/>
        <w:rPr>
          <w:sz w:val="24"/>
          <w:szCs w:val="24"/>
        </w:rPr>
      </w:pPr>
      <w:r w:rsidRPr="00106378">
        <w:rPr>
          <w:sz w:val="24"/>
          <w:szCs w:val="24"/>
        </w:rPr>
        <w:tab/>
      </w:r>
      <w:r w:rsidRPr="00DC22EC">
        <w:rPr>
          <w:sz w:val="24"/>
          <w:szCs w:val="24"/>
        </w:rPr>
        <w:t xml:space="preserve">Особое значение приобретает межотраслевая кооперация с Эльзас-Лотарингией. Лотарингия, вошедшая в состав Германии в 1871 </w:t>
      </w:r>
      <w:r w:rsidR="00F81F88">
        <w:rPr>
          <w:sz w:val="24"/>
          <w:szCs w:val="24"/>
        </w:rPr>
        <w:t>г.</w:t>
      </w:r>
      <w:r w:rsidRPr="00DC22EC">
        <w:rPr>
          <w:sz w:val="24"/>
          <w:szCs w:val="24"/>
        </w:rPr>
        <w:t xml:space="preserve"> по итогам франко-прусской войны (1870-1871 </w:t>
      </w:r>
      <w:r w:rsidR="00F81F88">
        <w:rPr>
          <w:sz w:val="24"/>
          <w:szCs w:val="24"/>
        </w:rPr>
        <w:t>гг.</w:t>
      </w:r>
      <w:r w:rsidRPr="00DC22EC">
        <w:rPr>
          <w:sz w:val="24"/>
          <w:szCs w:val="24"/>
        </w:rPr>
        <w:t xml:space="preserve">), территориально близка к Руру и богата запасами железной руды. Долгое время она оставалась сельскохозяйственным регионом Франции. Активное освоение железорудного бассейна в 1800-1889 </w:t>
      </w:r>
      <w:r w:rsidR="0086517F">
        <w:rPr>
          <w:sz w:val="24"/>
          <w:szCs w:val="24"/>
        </w:rPr>
        <w:t>гг.</w:t>
      </w:r>
      <w:r w:rsidRPr="00DC22EC">
        <w:rPr>
          <w:sz w:val="24"/>
          <w:szCs w:val="24"/>
        </w:rPr>
        <w:t xml:space="preserve"> сопровождается ростом численности населения. Добываемая железная руда невысокого качества (железа в ней менее 33%, есть примеси фосфора), но благодаря открытому способу добычи остается конкурентоспособной.</w:t>
      </w:r>
      <w:r w:rsidR="003A65C6">
        <w:rPr>
          <w:sz w:val="24"/>
          <w:szCs w:val="24"/>
        </w:rPr>
        <w:t xml:space="preserve"> </w:t>
      </w:r>
      <w:r w:rsidR="00E01322" w:rsidRPr="00707052">
        <w:rPr>
          <w:sz w:val="24"/>
          <w:szCs w:val="24"/>
        </w:rPr>
        <w:t xml:space="preserve">Первоначально она поступает для выплавки чугуна в Рур. С </w:t>
      </w:r>
      <w:r w:rsidR="00E01322" w:rsidRPr="0022586D">
        <w:rPr>
          <w:sz w:val="24"/>
          <w:szCs w:val="24"/>
        </w:rPr>
        <w:t>изобретением «томасовского процесса»</w:t>
      </w:r>
      <w:r w:rsidR="0022586D" w:rsidRPr="0022586D">
        <w:rPr>
          <w:sz w:val="24"/>
          <w:szCs w:val="24"/>
        </w:rPr>
        <w:t xml:space="preserve"> (метод</w:t>
      </w:r>
      <w:r w:rsidR="0022586D">
        <w:rPr>
          <w:sz w:val="24"/>
          <w:szCs w:val="24"/>
        </w:rPr>
        <w:t>а</w:t>
      </w:r>
      <w:r w:rsidR="0022586D" w:rsidRPr="0022586D">
        <w:rPr>
          <w:sz w:val="24"/>
          <w:szCs w:val="24"/>
        </w:rPr>
        <w:t xml:space="preserve"> удаления фосфора из чугуна при выплавке стали</w:t>
      </w:r>
      <w:r w:rsidR="0022586D">
        <w:rPr>
          <w:sz w:val="24"/>
          <w:szCs w:val="24"/>
        </w:rPr>
        <w:t>)</w:t>
      </w:r>
      <w:r w:rsidR="0022586D" w:rsidRPr="0022586D">
        <w:rPr>
          <w:rStyle w:val="af"/>
          <w:sz w:val="24"/>
          <w:szCs w:val="24"/>
        </w:rPr>
        <w:t xml:space="preserve"> </w:t>
      </w:r>
      <w:r w:rsidR="00E01322" w:rsidRPr="0022586D">
        <w:rPr>
          <w:sz w:val="24"/>
          <w:szCs w:val="24"/>
        </w:rPr>
        <w:t>в</w:t>
      </w:r>
      <w:r w:rsidR="00E01322" w:rsidRPr="00707052">
        <w:rPr>
          <w:sz w:val="24"/>
          <w:szCs w:val="24"/>
        </w:rPr>
        <w:t xml:space="preserve"> 1878 г</w:t>
      </w:r>
      <w:r w:rsidR="00E01322">
        <w:rPr>
          <w:sz w:val="24"/>
          <w:szCs w:val="24"/>
        </w:rPr>
        <w:t>.</w:t>
      </w:r>
      <w:r w:rsidR="00E01322" w:rsidRPr="00707052">
        <w:rPr>
          <w:sz w:val="24"/>
          <w:szCs w:val="24"/>
        </w:rPr>
        <w:t xml:space="preserve"> и его внедрением в производство, объемы добычи руды увеличиваются и становится выгодней возить рурский кокс на новые металлургические заводы Лотарингии, частично возвращая в Рур чугун и прокат. В Лотарингии строятся (а также переводятся из Рура) доменные печи, металлургические заводы, прокатные станы, в Руре остаются угольные шахты, старые металлургические заводы, в том числе мелкосерийное чугунолитейное и прокатное производства; мелкосерийное машиностроение. Рур попадает в зависимость от более современных и эффективных производств Лотарингии. В 1913 г</w:t>
      </w:r>
      <w:r w:rsidR="00E01322">
        <w:rPr>
          <w:sz w:val="24"/>
          <w:szCs w:val="24"/>
        </w:rPr>
        <w:t>.</w:t>
      </w:r>
      <w:r w:rsidR="00E01322" w:rsidRPr="00707052">
        <w:rPr>
          <w:sz w:val="24"/>
          <w:szCs w:val="24"/>
        </w:rPr>
        <w:t xml:space="preserve"> в Лотарингии размещено 40% доменных печей и металлургических заводов, 30% прокатных заводов Германии, обеспечивающих половину выпуска и ¾ экспорта чугуна. </w:t>
      </w:r>
    </w:p>
    <w:p w14:paraId="184398D8" w14:textId="3CCF325F" w:rsidR="00E01322" w:rsidRPr="00707052" w:rsidRDefault="00176D0F" w:rsidP="00E01322">
      <w:pPr>
        <w:pStyle w:val="a7"/>
        <w:ind w:left="0" w:firstLine="340"/>
        <w:jc w:val="both"/>
        <w:rPr>
          <w:sz w:val="24"/>
          <w:szCs w:val="24"/>
        </w:rPr>
      </w:pPr>
      <w:r>
        <w:rPr>
          <w:sz w:val="24"/>
          <w:szCs w:val="24"/>
        </w:rPr>
        <w:lastRenderedPageBreak/>
        <w:tab/>
      </w:r>
      <w:r w:rsidR="00E01322" w:rsidRPr="00707052">
        <w:rPr>
          <w:sz w:val="24"/>
          <w:szCs w:val="24"/>
        </w:rPr>
        <w:t>Итогом политики «невмешательства» становится рыночная внутри- и межрегиональная интеграция предприятий, которая влияет на  трансформацию Рура в регион ранней индустриализации с ускоренно растущим износом оборудования, преимущественно угольными крупными производствами, где занята большая часть населения, практически лишенным металлургии – отрасли с более высокой добавленной стоимостью.</w:t>
      </w:r>
    </w:p>
    <w:p w14:paraId="2EDA61BD" w14:textId="1D39224D" w:rsidR="00DA4FAA" w:rsidRDefault="00C424C5" w:rsidP="00E01322">
      <w:pPr>
        <w:jc w:val="both"/>
        <w:rPr>
          <w:sz w:val="24"/>
          <w:szCs w:val="24"/>
        </w:rPr>
      </w:pPr>
      <w:r>
        <w:rPr>
          <w:sz w:val="24"/>
          <w:szCs w:val="24"/>
        </w:rPr>
        <w:t xml:space="preserve">Таким образом, к началу </w:t>
      </w:r>
      <w:r>
        <w:rPr>
          <w:sz w:val="24"/>
          <w:szCs w:val="24"/>
          <w:lang w:val="en-US"/>
        </w:rPr>
        <w:t>XX</w:t>
      </w:r>
      <w:r>
        <w:rPr>
          <w:sz w:val="24"/>
          <w:szCs w:val="24"/>
        </w:rPr>
        <w:t xml:space="preserve"> в. </w:t>
      </w:r>
      <w:r w:rsidR="00E01322" w:rsidRPr="00707052">
        <w:rPr>
          <w:sz w:val="24"/>
          <w:szCs w:val="24"/>
        </w:rPr>
        <w:t>государственное регулирование экономики Германии усложняется. Экономическая политика «невмешательства», опирающаяся преимущественно на рыночные методы управления, способствует трансформации Рура в регион с чертами старопромышленного региона.  Предпосылкой начала трансформации служит присоединение Эльзас-Лотарингии к Германской империи. Приращение территорий расширяет минерально-сырьевую базу страны, способствуя обеспечению ее экономической устойчивости, но одновременно приводит к стихийной (рыночной) интеграции с новыми территориями, закончившейся сокращением и деформацией производственного потенциала региона.</w:t>
      </w:r>
      <w:r w:rsidR="00E01322">
        <w:rPr>
          <w:sz w:val="24"/>
          <w:szCs w:val="24"/>
        </w:rPr>
        <w:t xml:space="preserve"> </w:t>
      </w:r>
      <w:r w:rsidR="00E01322" w:rsidRPr="00707052">
        <w:rPr>
          <w:sz w:val="24"/>
          <w:szCs w:val="24"/>
        </w:rPr>
        <w:t xml:space="preserve">Рур, практически лишившейся </w:t>
      </w:r>
      <w:r w:rsidR="00E01322">
        <w:rPr>
          <w:sz w:val="24"/>
          <w:szCs w:val="24"/>
        </w:rPr>
        <w:t>металлургии</w:t>
      </w:r>
      <w:r w:rsidR="00E01322" w:rsidRPr="00707052">
        <w:rPr>
          <w:sz w:val="24"/>
          <w:szCs w:val="24"/>
        </w:rPr>
        <w:t xml:space="preserve"> – отрасли с более высокой добавленной стоимостью, чем угольная, приобретает и </w:t>
      </w:r>
      <w:r w:rsidR="00E01322">
        <w:rPr>
          <w:sz w:val="24"/>
          <w:szCs w:val="24"/>
        </w:rPr>
        <w:t>другие</w:t>
      </w:r>
      <w:r w:rsidR="00E01322" w:rsidRPr="00707052">
        <w:rPr>
          <w:sz w:val="24"/>
          <w:szCs w:val="24"/>
        </w:rPr>
        <w:t xml:space="preserve"> черты старопромышленного региона</w:t>
      </w:r>
      <w:r w:rsidR="00E01322" w:rsidRPr="00D94A06">
        <w:rPr>
          <w:sz w:val="24"/>
          <w:szCs w:val="24"/>
        </w:rPr>
        <w:t>:</w:t>
      </w:r>
      <w:r w:rsidR="00E01322" w:rsidRPr="00707052">
        <w:rPr>
          <w:sz w:val="24"/>
          <w:szCs w:val="24"/>
        </w:rPr>
        <w:t xml:space="preserve"> территори</w:t>
      </w:r>
      <w:r w:rsidR="00E01322">
        <w:rPr>
          <w:sz w:val="24"/>
          <w:szCs w:val="24"/>
        </w:rPr>
        <w:t>я</w:t>
      </w:r>
      <w:r w:rsidR="00E01322" w:rsidRPr="00707052">
        <w:rPr>
          <w:sz w:val="24"/>
          <w:szCs w:val="24"/>
        </w:rPr>
        <w:t xml:space="preserve"> ранней индустриализации</w:t>
      </w:r>
      <w:r w:rsidR="00E01322">
        <w:rPr>
          <w:sz w:val="24"/>
          <w:szCs w:val="24"/>
        </w:rPr>
        <w:t xml:space="preserve"> </w:t>
      </w:r>
      <w:r w:rsidR="00E01322" w:rsidRPr="00707052">
        <w:rPr>
          <w:sz w:val="24"/>
          <w:szCs w:val="24"/>
        </w:rPr>
        <w:t>с ускоренно растущим износом оборудования; преимущественно угольны</w:t>
      </w:r>
      <w:r w:rsidR="00E01322">
        <w:rPr>
          <w:sz w:val="24"/>
          <w:szCs w:val="24"/>
        </w:rPr>
        <w:t>е</w:t>
      </w:r>
      <w:r w:rsidR="00E01322" w:rsidRPr="00707052">
        <w:rPr>
          <w:sz w:val="24"/>
          <w:szCs w:val="24"/>
        </w:rPr>
        <w:t xml:space="preserve"> крупны</w:t>
      </w:r>
      <w:r w:rsidR="00E01322">
        <w:rPr>
          <w:sz w:val="24"/>
          <w:szCs w:val="24"/>
        </w:rPr>
        <w:t>е</w:t>
      </w:r>
      <w:r w:rsidR="00E01322" w:rsidRPr="00707052">
        <w:rPr>
          <w:sz w:val="24"/>
          <w:szCs w:val="24"/>
        </w:rPr>
        <w:t xml:space="preserve"> производства; высок</w:t>
      </w:r>
      <w:r w:rsidR="00E01322">
        <w:rPr>
          <w:sz w:val="24"/>
          <w:szCs w:val="24"/>
        </w:rPr>
        <w:t>ая</w:t>
      </w:r>
      <w:r w:rsidR="00E01322" w:rsidRPr="00707052">
        <w:rPr>
          <w:sz w:val="24"/>
          <w:szCs w:val="24"/>
        </w:rPr>
        <w:t xml:space="preserve"> плотность населения, большей частью занятого на угольных шахтах. </w:t>
      </w:r>
    </w:p>
    <w:p w14:paraId="1B5B4C48" w14:textId="7883C63D" w:rsidR="00E01322" w:rsidRDefault="00F27EE4" w:rsidP="00F27EE4">
      <w:pPr>
        <w:jc w:val="center"/>
        <w:rPr>
          <w:rFonts w:eastAsia="Times New Roman" w:cs="Times New Roman"/>
          <w:b/>
          <w:sz w:val="24"/>
          <w:lang w:eastAsia="ru-RU"/>
        </w:rPr>
      </w:pPr>
      <w:r w:rsidRPr="002E1784">
        <w:rPr>
          <w:rFonts w:eastAsia="Times New Roman" w:cs="Times New Roman"/>
          <w:b/>
          <w:sz w:val="24"/>
          <w:lang w:eastAsia="ru-RU"/>
        </w:rPr>
        <w:t>Библиографический список</w:t>
      </w:r>
    </w:p>
    <w:p w14:paraId="53846633" w14:textId="625D17CE" w:rsidR="00FA35A1" w:rsidRPr="007B791E" w:rsidRDefault="00FA35A1" w:rsidP="00FA35A1">
      <w:pPr>
        <w:pStyle w:val="a7"/>
        <w:numPr>
          <w:ilvl w:val="0"/>
          <w:numId w:val="1"/>
        </w:numPr>
        <w:jc w:val="both"/>
        <w:rPr>
          <w:sz w:val="24"/>
          <w:szCs w:val="24"/>
        </w:rPr>
      </w:pPr>
      <w:bookmarkStart w:id="1" w:name="_Ref216780976"/>
      <w:bookmarkStart w:id="2" w:name="_Ref216780623"/>
      <w:bookmarkStart w:id="3" w:name="_Ref216790814"/>
      <w:r w:rsidRPr="00FA35A1">
        <w:rPr>
          <w:sz w:val="24"/>
          <w:szCs w:val="24"/>
        </w:rPr>
        <w:t>Ойкен В.</w:t>
      </w:r>
      <w:r w:rsidR="00F73C80" w:rsidRPr="00F73C80">
        <w:rPr>
          <w:sz w:val="24"/>
          <w:szCs w:val="24"/>
        </w:rPr>
        <w:t xml:space="preserve"> </w:t>
      </w:r>
      <w:r w:rsidRPr="00DD5D4E">
        <w:rPr>
          <w:sz w:val="24"/>
          <w:szCs w:val="24"/>
        </w:rPr>
        <w:t>Основные принципы экономической политики</w:t>
      </w:r>
      <w:r w:rsidRPr="00FA35A1">
        <w:rPr>
          <w:i/>
          <w:iCs/>
          <w:sz w:val="24"/>
          <w:szCs w:val="24"/>
        </w:rPr>
        <w:t>.</w:t>
      </w:r>
      <w:r w:rsidRPr="00FA35A1">
        <w:rPr>
          <w:sz w:val="24"/>
          <w:szCs w:val="24"/>
        </w:rPr>
        <w:t xml:space="preserve"> </w:t>
      </w:r>
      <w:r w:rsidR="006B4C3E" w:rsidRPr="00FA35A1">
        <w:rPr>
          <w:sz w:val="24"/>
          <w:szCs w:val="24"/>
        </w:rPr>
        <w:t>Москва</w:t>
      </w:r>
      <w:r w:rsidR="006B4C3E" w:rsidRPr="00F73C80">
        <w:rPr>
          <w:sz w:val="24"/>
          <w:szCs w:val="24"/>
        </w:rPr>
        <w:t>:</w:t>
      </w:r>
      <w:r w:rsidR="006B4C3E" w:rsidRPr="00FA35A1">
        <w:rPr>
          <w:sz w:val="24"/>
          <w:szCs w:val="24"/>
        </w:rPr>
        <w:t xml:space="preserve"> </w:t>
      </w:r>
      <w:r w:rsidRPr="00FA35A1">
        <w:rPr>
          <w:sz w:val="24"/>
          <w:szCs w:val="24"/>
        </w:rPr>
        <w:t>Прогресс</w:t>
      </w:r>
      <w:r w:rsidRPr="007B791E">
        <w:rPr>
          <w:sz w:val="24"/>
          <w:szCs w:val="24"/>
        </w:rPr>
        <w:t>,</w:t>
      </w:r>
      <w:r w:rsidR="006B4C3E" w:rsidRPr="00F73C80">
        <w:rPr>
          <w:sz w:val="24"/>
          <w:szCs w:val="24"/>
        </w:rPr>
        <w:t xml:space="preserve"> 1995</w:t>
      </w:r>
      <w:r w:rsidRPr="007B791E">
        <w:rPr>
          <w:sz w:val="24"/>
          <w:szCs w:val="24"/>
        </w:rPr>
        <w:t xml:space="preserve">. 496 </w:t>
      </w:r>
      <w:r w:rsidRPr="00FA35A1">
        <w:rPr>
          <w:sz w:val="24"/>
          <w:szCs w:val="24"/>
        </w:rPr>
        <w:t>с</w:t>
      </w:r>
      <w:r w:rsidRPr="007B791E">
        <w:rPr>
          <w:sz w:val="24"/>
          <w:szCs w:val="24"/>
        </w:rPr>
        <w:t>.</w:t>
      </w:r>
      <w:bookmarkEnd w:id="1"/>
      <w:bookmarkEnd w:id="2"/>
      <w:bookmarkEnd w:id="3"/>
    </w:p>
    <w:p w14:paraId="57582A3C" w14:textId="67080549" w:rsidR="00093ED9" w:rsidRPr="00093ED9" w:rsidRDefault="00093ED9" w:rsidP="00FA35A1">
      <w:pPr>
        <w:pStyle w:val="a7"/>
        <w:numPr>
          <w:ilvl w:val="0"/>
          <w:numId w:val="1"/>
        </w:numPr>
        <w:jc w:val="both"/>
        <w:rPr>
          <w:sz w:val="24"/>
          <w:szCs w:val="24"/>
        </w:rPr>
      </w:pPr>
      <w:r w:rsidRPr="00093ED9">
        <w:rPr>
          <w:sz w:val="24"/>
          <w:szCs w:val="24"/>
        </w:rPr>
        <w:t>Трофимова Я. Германский путь к фискальному федерализму</w:t>
      </w:r>
      <w:r w:rsidR="002962BC" w:rsidRPr="002962BC">
        <w:rPr>
          <w:sz w:val="24"/>
          <w:szCs w:val="24"/>
        </w:rPr>
        <w:t xml:space="preserve">. </w:t>
      </w:r>
      <w:r w:rsidRPr="00093ED9">
        <w:rPr>
          <w:sz w:val="24"/>
          <w:szCs w:val="24"/>
        </w:rPr>
        <w:t xml:space="preserve"> </w:t>
      </w:r>
      <w:r w:rsidRPr="002962BC">
        <w:rPr>
          <w:i/>
          <w:iCs/>
          <w:sz w:val="24"/>
          <w:szCs w:val="24"/>
        </w:rPr>
        <w:t>Экономическая политика</w:t>
      </w:r>
      <w:r w:rsidRPr="00093ED9">
        <w:rPr>
          <w:sz w:val="24"/>
          <w:szCs w:val="24"/>
        </w:rPr>
        <w:t xml:space="preserve">. 2025.  Т. 20, № 1. С. 106-124.  </w:t>
      </w:r>
      <w:r w:rsidRPr="00093ED9">
        <w:rPr>
          <w:sz w:val="24"/>
          <w:szCs w:val="24"/>
          <w:lang w:val="en-US"/>
        </w:rPr>
        <w:t>DOI</w:t>
      </w:r>
      <w:r w:rsidRPr="00093ED9">
        <w:rPr>
          <w:sz w:val="24"/>
          <w:szCs w:val="24"/>
        </w:rPr>
        <w:t xml:space="preserve"> 10.18288/1994-5124-2025-1-106-124. </w:t>
      </w:r>
    </w:p>
    <w:p w14:paraId="0AF127E5" w14:textId="2F868990" w:rsidR="00331B84" w:rsidRPr="00E203E2" w:rsidRDefault="00331B84" w:rsidP="00FA35A1">
      <w:pPr>
        <w:pStyle w:val="a7"/>
        <w:numPr>
          <w:ilvl w:val="0"/>
          <w:numId w:val="1"/>
        </w:numPr>
        <w:jc w:val="both"/>
        <w:rPr>
          <w:sz w:val="24"/>
          <w:szCs w:val="24"/>
          <w:lang w:val="en-US"/>
        </w:rPr>
      </w:pPr>
      <w:r w:rsidRPr="00E203E2">
        <w:rPr>
          <w:sz w:val="24"/>
          <w:szCs w:val="24"/>
          <w:lang w:val="en-US"/>
        </w:rPr>
        <w:t xml:space="preserve">Antonyuk V. S., Kornienko E. L. Economic development of Russia’s old industrial border regions. </w:t>
      </w:r>
      <w:r w:rsidRPr="008B79F8">
        <w:rPr>
          <w:i/>
          <w:iCs/>
          <w:sz w:val="24"/>
          <w:szCs w:val="24"/>
          <w:lang w:val="en-US"/>
        </w:rPr>
        <w:t>Journal of New Economy</w:t>
      </w:r>
      <w:r w:rsidRPr="00E203E2">
        <w:rPr>
          <w:sz w:val="24"/>
          <w:szCs w:val="24"/>
          <w:lang w:val="en-US"/>
        </w:rPr>
        <w:t xml:space="preserve">, </w:t>
      </w:r>
      <w:r w:rsidR="008B79F8">
        <w:rPr>
          <w:sz w:val="24"/>
          <w:szCs w:val="24"/>
          <w:lang w:val="en-US"/>
        </w:rPr>
        <w:t xml:space="preserve">2022, </w:t>
      </w:r>
      <w:r w:rsidRPr="00E203E2">
        <w:rPr>
          <w:sz w:val="24"/>
          <w:szCs w:val="24"/>
          <w:lang w:val="en-US"/>
        </w:rPr>
        <w:t xml:space="preserve">vol. 23, no. 2, pp. 45–63. DOI: 10.29141/2658-5081-2022-23-2-3. </w:t>
      </w:r>
    </w:p>
    <w:p w14:paraId="2BF8B468" w14:textId="7CEF7F3C" w:rsidR="006513FE" w:rsidRPr="00FA35A1" w:rsidRDefault="006513FE" w:rsidP="00FA35A1">
      <w:pPr>
        <w:pStyle w:val="a7"/>
        <w:numPr>
          <w:ilvl w:val="0"/>
          <w:numId w:val="1"/>
        </w:numPr>
        <w:jc w:val="both"/>
        <w:rPr>
          <w:sz w:val="24"/>
          <w:szCs w:val="24"/>
          <w:lang w:val="en-US"/>
        </w:rPr>
      </w:pPr>
      <w:r w:rsidRPr="00FA35A1">
        <w:rPr>
          <w:sz w:val="24"/>
          <w:szCs w:val="24"/>
          <w:lang w:val="en-US"/>
        </w:rPr>
        <w:t>Hamm R., Wienert H.</w:t>
      </w:r>
      <w:r w:rsidR="007B791E">
        <w:rPr>
          <w:sz w:val="24"/>
          <w:szCs w:val="24"/>
          <w:lang w:val="en-US"/>
        </w:rPr>
        <w:t xml:space="preserve"> </w:t>
      </w:r>
      <w:r w:rsidRPr="00FA35A1">
        <w:rPr>
          <w:sz w:val="24"/>
          <w:szCs w:val="24"/>
          <w:lang w:val="en-US"/>
        </w:rPr>
        <w:t xml:space="preserve">Strukturelle Anpassung altindustrieller Regionen im internationalen Vergleich. </w:t>
      </w:r>
      <w:r w:rsidR="007B791E" w:rsidRPr="00FA35A1">
        <w:rPr>
          <w:sz w:val="24"/>
          <w:szCs w:val="24"/>
          <w:lang w:val="en-US"/>
        </w:rPr>
        <w:t>Berlin</w:t>
      </w:r>
      <w:r w:rsidR="00F73C80">
        <w:rPr>
          <w:sz w:val="24"/>
          <w:szCs w:val="24"/>
          <w:lang w:val="en-US"/>
        </w:rPr>
        <w:t>:</w:t>
      </w:r>
      <w:r w:rsidR="007B791E" w:rsidRPr="00FA35A1">
        <w:rPr>
          <w:sz w:val="24"/>
          <w:szCs w:val="24"/>
          <w:lang w:val="en-US"/>
        </w:rPr>
        <w:t xml:space="preserve"> </w:t>
      </w:r>
      <w:r w:rsidRPr="00FA35A1">
        <w:rPr>
          <w:sz w:val="24"/>
          <w:szCs w:val="24"/>
          <w:lang w:val="en-US"/>
        </w:rPr>
        <w:t>Duncker&amp;Humbolt,</w:t>
      </w:r>
      <w:r w:rsidR="007B791E">
        <w:rPr>
          <w:sz w:val="24"/>
          <w:szCs w:val="24"/>
          <w:lang w:val="en-US"/>
        </w:rPr>
        <w:t xml:space="preserve"> 1990</w:t>
      </w:r>
      <w:r w:rsidRPr="00FA35A1">
        <w:rPr>
          <w:sz w:val="24"/>
          <w:szCs w:val="24"/>
          <w:lang w:val="en-US"/>
        </w:rPr>
        <w:t>. 331 p.</w:t>
      </w:r>
    </w:p>
    <w:p w14:paraId="201BAFF6" w14:textId="554CD2F7" w:rsidR="00FA35A1" w:rsidRPr="00FA35A1" w:rsidRDefault="00FA35A1" w:rsidP="00FA35A1">
      <w:pPr>
        <w:pStyle w:val="a7"/>
        <w:numPr>
          <w:ilvl w:val="0"/>
          <w:numId w:val="1"/>
        </w:numPr>
        <w:jc w:val="both"/>
        <w:rPr>
          <w:sz w:val="24"/>
          <w:szCs w:val="24"/>
          <w:lang w:val="en-US"/>
        </w:rPr>
      </w:pPr>
      <w:r w:rsidRPr="00FA35A1">
        <w:rPr>
          <w:rFonts w:asciiTheme="majorBidi" w:hAnsiTheme="majorBidi" w:cstheme="majorBidi"/>
          <w:sz w:val="24"/>
          <w:szCs w:val="24"/>
          <w:lang w:val="en-US"/>
        </w:rPr>
        <w:t xml:space="preserve">Steiner M. Industrial Areas: a Theoretical Approach. </w:t>
      </w:r>
      <w:r w:rsidRPr="00FA35A1">
        <w:rPr>
          <w:rFonts w:asciiTheme="majorBidi" w:hAnsiTheme="majorBidi" w:cstheme="majorBidi"/>
          <w:i/>
          <w:iCs/>
          <w:sz w:val="24"/>
          <w:szCs w:val="24"/>
          <w:lang w:val="en-US"/>
        </w:rPr>
        <w:t>Urban Studies</w:t>
      </w:r>
      <w:r w:rsidR="00F73C80">
        <w:rPr>
          <w:rFonts w:asciiTheme="majorBidi" w:hAnsiTheme="majorBidi" w:cstheme="majorBidi"/>
          <w:sz w:val="24"/>
          <w:szCs w:val="24"/>
          <w:lang w:val="en-US"/>
        </w:rPr>
        <w:t>,</w:t>
      </w:r>
      <w:r w:rsidRPr="00FA35A1">
        <w:rPr>
          <w:rFonts w:asciiTheme="majorBidi" w:hAnsiTheme="majorBidi" w:cstheme="majorBidi"/>
          <w:sz w:val="24"/>
          <w:szCs w:val="24"/>
          <w:lang w:val="en-US"/>
        </w:rPr>
        <w:t xml:space="preserve"> </w:t>
      </w:r>
      <w:r w:rsidR="007B791E">
        <w:rPr>
          <w:rFonts w:asciiTheme="majorBidi" w:hAnsiTheme="majorBidi" w:cstheme="majorBidi"/>
          <w:sz w:val="24"/>
          <w:szCs w:val="24"/>
          <w:lang w:val="en-US"/>
        </w:rPr>
        <w:t xml:space="preserve">1985, </w:t>
      </w:r>
      <w:r w:rsidR="00F73C80">
        <w:rPr>
          <w:rFonts w:asciiTheme="majorBidi" w:hAnsiTheme="majorBidi" w:cstheme="majorBidi"/>
          <w:sz w:val="24"/>
          <w:szCs w:val="24"/>
          <w:lang w:val="en-US"/>
        </w:rPr>
        <w:t>v</w:t>
      </w:r>
      <w:r w:rsidRPr="00FA35A1">
        <w:rPr>
          <w:rFonts w:asciiTheme="majorBidi" w:hAnsiTheme="majorBidi" w:cstheme="majorBidi"/>
          <w:sz w:val="24"/>
          <w:szCs w:val="24"/>
          <w:lang w:val="en-US"/>
        </w:rPr>
        <w:t>ol. 22</w:t>
      </w:r>
      <w:r w:rsidR="00F73C80">
        <w:rPr>
          <w:rFonts w:asciiTheme="majorBidi" w:hAnsiTheme="majorBidi" w:cstheme="majorBidi"/>
          <w:sz w:val="24"/>
          <w:szCs w:val="24"/>
          <w:lang w:val="en-US"/>
        </w:rPr>
        <w:t>,</w:t>
      </w:r>
      <w:r w:rsidRPr="00FA35A1">
        <w:rPr>
          <w:rFonts w:asciiTheme="majorBidi" w:hAnsiTheme="majorBidi" w:cstheme="majorBidi"/>
          <w:sz w:val="24"/>
          <w:szCs w:val="24"/>
          <w:lang w:val="en-US"/>
        </w:rPr>
        <w:t xml:space="preserve"> </w:t>
      </w:r>
      <w:r w:rsidR="00F73C80">
        <w:rPr>
          <w:rFonts w:asciiTheme="majorBidi" w:hAnsiTheme="majorBidi" w:cstheme="majorBidi"/>
          <w:sz w:val="24"/>
          <w:szCs w:val="24"/>
          <w:lang w:val="en-US"/>
        </w:rPr>
        <w:t>pp</w:t>
      </w:r>
      <w:r w:rsidRPr="00FA35A1">
        <w:rPr>
          <w:rFonts w:asciiTheme="majorBidi" w:hAnsiTheme="majorBidi" w:cstheme="majorBidi"/>
          <w:sz w:val="24"/>
          <w:szCs w:val="24"/>
          <w:lang w:val="en-US"/>
        </w:rPr>
        <w:t>. 387-398.</w:t>
      </w:r>
    </w:p>
    <w:p w14:paraId="207F9F79" w14:textId="5DB659ED" w:rsidR="00FA35A1" w:rsidRPr="00FA35A1" w:rsidRDefault="00FA35A1" w:rsidP="00FA35A1">
      <w:pPr>
        <w:pStyle w:val="a7"/>
        <w:numPr>
          <w:ilvl w:val="0"/>
          <w:numId w:val="1"/>
        </w:numPr>
        <w:jc w:val="both"/>
        <w:rPr>
          <w:sz w:val="24"/>
          <w:szCs w:val="24"/>
          <w:lang w:val="en-US"/>
        </w:rPr>
      </w:pPr>
      <w:r w:rsidRPr="00FA35A1">
        <w:rPr>
          <w:rFonts w:asciiTheme="majorBidi" w:hAnsiTheme="majorBidi" w:cstheme="majorBidi"/>
          <w:sz w:val="24"/>
          <w:szCs w:val="24"/>
          <w:lang w:val="en-US"/>
        </w:rPr>
        <w:t>Houssel J.-P. Les vieilles régions d'industrie diffuse face à la rupture de 1974 : l'exemple de Rhône-Alpes</w:t>
      </w:r>
      <w:r w:rsidRPr="00FA35A1">
        <w:rPr>
          <w:rFonts w:asciiTheme="majorBidi" w:hAnsiTheme="majorBidi" w:cstheme="majorBidi"/>
          <w:b/>
          <w:bCs/>
          <w:sz w:val="24"/>
          <w:szCs w:val="24"/>
          <w:lang w:val="en-US"/>
        </w:rPr>
        <w:t xml:space="preserve">. </w:t>
      </w:r>
      <w:r w:rsidRPr="00FA35A1">
        <w:rPr>
          <w:rFonts w:asciiTheme="majorBidi" w:hAnsiTheme="majorBidi" w:cstheme="majorBidi"/>
          <w:i/>
          <w:iCs/>
          <w:sz w:val="24"/>
          <w:szCs w:val="24"/>
          <w:lang w:val="en-US"/>
        </w:rPr>
        <w:t>Hommes et Terres du Nord</w:t>
      </w:r>
      <w:r w:rsidR="00F73C80">
        <w:rPr>
          <w:rFonts w:asciiTheme="majorBidi" w:hAnsiTheme="majorBidi" w:cstheme="majorBidi"/>
          <w:i/>
          <w:iCs/>
          <w:sz w:val="24"/>
          <w:szCs w:val="24"/>
          <w:lang w:val="en-US"/>
        </w:rPr>
        <w:t>,</w:t>
      </w:r>
      <w:r w:rsidRPr="00FA35A1">
        <w:rPr>
          <w:rFonts w:asciiTheme="majorBidi" w:hAnsiTheme="majorBidi" w:cstheme="majorBidi"/>
          <w:sz w:val="24"/>
          <w:szCs w:val="24"/>
          <w:lang w:val="en-US"/>
        </w:rPr>
        <w:t xml:space="preserve"> </w:t>
      </w:r>
      <w:r w:rsidR="007B791E">
        <w:rPr>
          <w:rFonts w:asciiTheme="majorBidi" w:hAnsiTheme="majorBidi" w:cstheme="majorBidi"/>
          <w:sz w:val="24"/>
          <w:szCs w:val="24"/>
          <w:lang w:val="en-US"/>
        </w:rPr>
        <w:t>1989, v</w:t>
      </w:r>
      <w:r w:rsidRPr="00FA35A1">
        <w:rPr>
          <w:rFonts w:asciiTheme="majorBidi" w:hAnsiTheme="majorBidi" w:cstheme="majorBidi"/>
          <w:sz w:val="24"/>
          <w:szCs w:val="24"/>
          <w:lang w:val="en-US"/>
        </w:rPr>
        <w:t>ol. 4</w:t>
      </w:r>
      <w:r w:rsidR="00F73C80">
        <w:rPr>
          <w:rFonts w:asciiTheme="majorBidi" w:hAnsiTheme="majorBidi" w:cstheme="majorBidi"/>
          <w:sz w:val="24"/>
          <w:szCs w:val="24"/>
          <w:lang w:val="en-US"/>
        </w:rPr>
        <w:t>,</w:t>
      </w:r>
      <w:r w:rsidRPr="00FA35A1">
        <w:rPr>
          <w:rFonts w:asciiTheme="majorBidi" w:hAnsiTheme="majorBidi" w:cstheme="majorBidi"/>
          <w:sz w:val="24"/>
          <w:szCs w:val="24"/>
          <w:lang w:val="en-US"/>
        </w:rPr>
        <w:t xml:space="preserve"> </w:t>
      </w:r>
      <w:r w:rsidR="00F73C80">
        <w:rPr>
          <w:rFonts w:asciiTheme="majorBidi" w:hAnsiTheme="majorBidi" w:cstheme="majorBidi"/>
          <w:sz w:val="24"/>
          <w:szCs w:val="24"/>
          <w:lang w:val="en-US"/>
        </w:rPr>
        <w:t>pp</w:t>
      </w:r>
      <w:r w:rsidRPr="00FA35A1">
        <w:rPr>
          <w:rFonts w:asciiTheme="majorBidi" w:hAnsiTheme="majorBidi" w:cstheme="majorBidi"/>
          <w:sz w:val="24"/>
          <w:szCs w:val="24"/>
          <w:lang w:val="en-US"/>
        </w:rPr>
        <w:t>. 239-244.</w:t>
      </w:r>
      <w:r w:rsidRPr="00FA35A1">
        <w:rPr>
          <w:rFonts w:asciiTheme="majorBidi" w:hAnsiTheme="majorBidi" w:cstheme="majorBidi"/>
          <w:b/>
          <w:bCs/>
          <w:sz w:val="24"/>
          <w:szCs w:val="24"/>
          <w:lang w:val="en-US"/>
        </w:rPr>
        <w:t xml:space="preserve">  </w:t>
      </w:r>
    </w:p>
    <w:p w14:paraId="6A1D4834" w14:textId="24062595" w:rsidR="001D631B" w:rsidRPr="001D631B" w:rsidRDefault="001D631B" w:rsidP="001D631B">
      <w:pPr>
        <w:pStyle w:val="a7"/>
        <w:numPr>
          <w:ilvl w:val="0"/>
          <w:numId w:val="1"/>
        </w:numPr>
        <w:jc w:val="both"/>
        <w:rPr>
          <w:sz w:val="24"/>
          <w:szCs w:val="24"/>
          <w:lang w:val="en-US"/>
        </w:rPr>
      </w:pPr>
      <w:r w:rsidRPr="001D631B">
        <w:rPr>
          <w:sz w:val="24"/>
          <w:szCs w:val="24"/>
          <w:lang w:val="en-US"/>
        </w:rPr>
        <w:t xml:space="preserve">Buelow C.  Das Kusnezk-Becken in Sibirien: Entwicklungsstrategien zur Modernisierung einer altindustriell geprägten peripheren Region. Greifswalder Geographische Arbeiten, </w:t>
      </w:r>
      <w:r w:rsidR="007B791E">
        <w:rPr>
          <w:sz w:val="24"/>
          <w:szCs w:val="24"/>
          <w:lang w:val="en-US"/>
        </w:rPr>
        <w:t xml:space="preserve">2017. </w:t>
      </w:r>
      <w:r w:rsidRPr="001D631B">
        <w:rPr>
          <w:sz w:val="24"/>
          <w:szCs w:val="24"/>
          <w:lang w:val="en-US"/>
        </w:rPr>
        <w:t xml:space="preserve">Bd. 54, Institut für Geographie und Geologie der Universität Greifswald. 394 p. </w:t>
      </w:r>
    </w:p>
    <w:p w14:paraId="5D72DE3D" w14:textId="102301F8" w:rsidR="00B94FAF" w:rsidRPr="005F28E2" w:rsidRDefault="00B94FAF" w:rsidP="00B94FAF">
      <w:pPr>
        <w:pStyle w:val="a7"/>
        <w:numPr>
          <w:ilvl w:val="0"/>
          <w:numId w:val="1"/>
        </w:numPr>
        <w:jc w:val="both"/>
        <w:rPr>
          <w:sz w:val="24"/>
          <w:szCs w:val="24"/>
          <w:lang w:val="en-US"/>
        </w:rPr>
      </w:pPr>
      <w:r w:rsidRPr="00B94FAF">
        <w:rPr>
          <w:sz w:val="24"/>
          <w:szCs w:val="24"/>
          <w:lang w:val="en-US"/>
        </w:rPr>
        <w:t xml:space="preserve">Tilly R. </w:t>
      </w:r>
      <w:r w:rsidRPr="00B94FAF">
        <w:rPr>
          <w:i/>
          <w:iCs/>
          <w:sz w:val="24"/>
          <w:szCs w:val="24"/>
          <w:lang w:val="en-US"/>
        </w:rPr>
        <w:t>Kapital, Staat und sozialer Protest in der deutschen Industrialisierung</w:t>
      </w:r>
      <w:r w:rsidRPr="00B94FAF">
        <w:rPr>
          <w:sz w:val="24"/>
          <w:szCs w:val="24"/>
          <w:lang w:val="en-US"/>
        </w:rPr>
        <w:t xml:space="preserve">. Band 41. </w:t>
      </w:r>
      <w:r w:rsidR="007B791E" w:rsidRPr="00B94FAF">
        <w:rPr>
          <w:sz w:val="24"/>
          <w:szCs w:val="24"/>
          <w:lang w:val="en-US"/>
        </w:rPr>
        <w:t>Goettingen</w:t>
      </w:r>
      <w:r w:rsidR="007B791E">
        <w:rPr>
          <w:sz w:val="24"/>
          <w:szCs w:val="24"/>
          <w:lang w:val="en-US"/>
        </w:rPr>
        <w:t>:</w:t>
      </w:r>
      <w:r w:rsidR="007B791E" w:rsidRPr="00B94FAF">
        <w:rPr>
          <w:sz w:val="24"/>
          <w:szCs w:val="24"/>
          <w:lang w:val="en-US"/>
        </w:rPr>
        <w:t xml:space="preserve"> </w:t>
      </w:r>
      <w:r w:rsidRPr="00B94FAF">
        <w:rPr>
          <w:sz w:val="24"/>
          <w:szCs w:val="24"/>
          <w:lang w:val="en-US"/>
        </w:rPr>
        <w:t>Vandemhoeck&amp;Ruprecht,</w:t>
      </w:r>
      <w:r w:rsidR="007B791E">
        <w:rPr>
          <w:sz w:val="24"/>
          <w:szCs w:val="24"/>
          <w:lang w:val="en-US"/>
        </w:rPr>
        <w:t xml:space="preserve"> 1980</w:t>
      </w:r>
      <w:r w:rsidRPr="00B94FAF">
        <w:rPr>
          <w:sz w:val="24"/>
          <w:szCs w:val="24"/>
          <w:lang w:val="en-US"/>
        </w:rPr>
        <w:t>. 320 p.</w:t>
      </w:r>
    </w:p>
    <w:p w14:paraId="45470AE9" w14:textId="49035E39" w:rsidR="005F28E2" w:rsidRPr="00C9302F" w:rsidRDefault="005F28E2" w:rsidP="005F28E2">
      <w:pPr>
        <w:pStyle w:val="a7"/>
        <w:numPr>
          <w:ilvl w:val="0"/>
          <w:numId w:val="1"/>
        </w:numPr>
        <w:jc w:val="both"/>
        <w:rPr>
          <w:sz w:val="24"/>
          <w:szCs w:val="24"/>
          <w:lang w:val="en-US"/>
        </w:rPr>
      </w:pPr>
      <w:r w:rsidRPr="005F28E2">
        <w:rPr>
          <w:sz w:val="24"/>
          <w:szCs w:val="24"/>
          <w:lang w:val="en-US"/>
        </w:rPr>
        <w:t>Kordes M., Moellers G., Pohl J.</w:t>
      </w:r>
      <w:r w:rsidR="007B791E">
        <w:rPr>
          <w:sz w:val="24"/>
          <w:szCs w:val="24"/>
          <w:lang w:val="en-US"/>
        </w:rPr>
        <w:t xml:space="preserve"> </w:t>
      </w:r>
      <w:r w:rsidRPr="005F28E2">
        <w:rPr>
          <w:i/>
          <w:iCs/>
          <w:sz w:val="24"/>
          <w:szCs w:val="24"/>
          <w:lang w:val="en-US"/>
        </w:rPr>
        <w:t>1000 Jahre Stadtgeschichte (n) Ricoldinchuson – Recklinghausen</w:t>
      </w:r>
      <w:r w:rsidRPr="005F28E2">
        <w:rPr>
          <w:sz w:val="24"/>
          <w:szCs w:val="24"/>
          <w:lang w:val="en-US"/>
        </w:rPr>
        <w:t>. Recklinghausen</w:t>
      </w:r>
      <w:r w:rsidR="00F73C80">
        <w:rPr>
          <w:sz w:val="24"/>
          <w:szCs w:val="24"/>
          <w:lang w:val="en-US"/>
        </w:rPr>
        <w:t>,</w:t>
      </w:r>
      <w:r w:rsidR="007B791E">
        <w:rPr>
          <w:sz w:val="24"/>
          <w:szCs w:val="24"/>
          <w:lang w:val="en-US"/>
        </w:rPr>
        <w:t xml:space="preserve"> 2017.</w:t>
      </w:r>
      <w:r w:rsidRPr="005F28E2">
        <w:rPr>
          <w:sz w:val="24"/>
          <w:szCs w:val="24"/>
          <w:lang w:val="en-US"/>
        </w:rPr>
        <w:t xml:space="preserve"> 112 p.</w:t>
      </w:r>
    </w:p>
    <w:p w14:paraId="1E497F18" w14:textId="3CDD454B" w:rsidR="00C9302F" w:rsidRPr="00C9302F" w:rsidRDefault="00C9302F" w:rsidP="00C9302F">
      <w:pPr>
        <w:pStyle w:val="a7"/>
        <w:numPr>
          <w:ilvl w:val="0"/>
          <w:numId w:val="1"/>
        </w:numPr>
        <w:jc w:val="both"/>
        <w:rPr>
          <w:sz w:val="24"/>
          <w:szCs w:val="24"/>
          <w:lang w:val="en-US"/>
        </w:rPr>
      </w:pPr>
      <w:r w:rsidRPr="00C9302F">
        <w:rPr>
          <w:sz w:val="24"/>
          <w:szCs w:val="24"/>
          <w:lang w:val="en-US"/>
        </w:rPr>
        <w:t xml:space="preserve">Pierenkemper T. </w:t>
      </w:r>
      <w:hyperlink r:id="rId8" w:tgtFrame="_self" w:tooltip="Objekt im Viewer anzeigen" w:history="1">
        <w:r w:rsidRPr="00C9302F">
          <w:rPr>
            <w:rStyle w:val="af0"/>
            <w:i/>
            <w:iCs/>
            <w:color w:val="auto"/>
            <w:sz w:val="24"/>
            <w:szCs w:val="24"/>
            <w:u w:val="none"/>
            <w:lang w:val="en-US"/>
          </w:rPr>
          <w:t>Die westfälischen Schwerindustriellen 1852 - 1913: soziale Struktur und unternehmerischer Erfolg</w:t>
        </w:r>
      </w:hyperlink>
      <w:r w:rsidRPr="00C9302F">
        <w:rPr>
          <w:sz w:val="24"/>
          <w:szCs w:val="24"/>
          <w:lang w:val="en-US"/>
        </w:rPr>
        <w:t xml:space="preserve">. </w:t>
      </w:r>
      <w:r w:rsidR="00F73C80" w:rsidRPr="00C9302F">
        <w:rPr>
          <w:sz w:val="24"/>
          <w:szCs w:val="24"/>
          <w:lang w:val="en-US"/>
        </w:rPr>
        <w:t>Göttingen</w:t>
      </w:r>
      <w:r w:rsidR="00F73C80">
        <w:rPr>
          <w:sz w:val="24"/>
          <w:szCs w:val="24"/>
          <w:lang w:val="en-US"/>
        </w:rPr>
        <w:t>:</w:t>
      </w:r>
      <w:r w:rsidR="00F73C80" w:rsidRPr="00C9302F">
        <w:rPr>
          <w:sz w:val="24"/>
          <w:szCs w:val="24"/>
          <w:lang w:val="en-US"/>
        </w:rPr>
        <w:t xml:space="preserve"> </w:t>
      </w:r>
      <w:r w:rsidRPr="00C9302F">
        <w:rPr>
          <w:sz w:val="24"/>
          <w:szCs w:val="24"/>
          <w:lang w:val="en-US"/>
        </w:rPr>
        <w:t>Vandenhoeck &amp; Ruprecht,</w:t>
      </w:r>
      <w:r w:rsidR="007B791E">
        <w:rPr>
          <w:sz w:val="24"/>
          <w:szCs w:val="24"/>
          <w:lang w:val="en-US"/>
        </w:rPr>
        <w:t xml:space="preserve">1979. </w:t>
      </w:r>
      <w:r w:rsidRPr="00C9302F">
        <w:rPr>
          <w:sz w:val="24"/>
          <w:szCs w:val="24"/>
          <w:lang w:val="en-US"/>
        </w:rPr>
        <w:t>268 p.</w:t>
      </w:r>
    </w:p>
    <w:p w14:paraId="24EC74CC" w14:textId="15D4ADC2" w:rsidR="00C9302F" w:rsidRPr="00906D63" w:rsidRDefault="00906D63" w:rsidP="00906D63">
      <w:pPr>
        <w:pStyle w:val="a7"/>
        <w:ind w:left="0" w:firstLine="0"/>
        <w:jc w:val="center"/>
        <w:rPr>
          <w:b/>
          <w:bCs/>
          <w:sz w:val="24"/>
          <w:szCs w:val="24"/>
        </w:rPr>
      </w:pPr>
      <w:r w:rsidRPr="00906D63">
        <w:rPr>
          <w:b/>
          <w:bCs/>
          <w:sz w:val="24"/>
          <w:szCs w:val="24"/>
        </w:rPr>
        <w:t>Информация об авторе</w:t>
      </w:r>
    </w:p>
    <w:p w14:paraId="3BDCA984" w14:textId="18F3A132" w:rsidR="00906D63" w:rsidRPr="00906D63" w:rsidRDefault="00906D63" w:rsidP="00906D63">
      <w:pPr>
        <w:jc w:val="both"/>
        <w:rPr>
          <w:rFonts w:cs="Times New Roman"/>
          <w:sz w:val="24"/>
          <w:szCs w:val="24"/>
        </w:rPr>
      </w:pPr>
      <w:r w:rsidRPr="00906D63">
        <w:rPr>
          <w:rFonts w:cs="Times New Roman"/>
          <w:sz w:val="24"/>
          <w:szCs w:val="24"/>
        </w:rPr>
        <w:t>Трофимова Ярослава Владимировна (РФ, г. Уфа) – кандидат экономических наук, доцент, старший научный сотрудник Институт</w:t>
      </w:r>
      <w:r>
        <w:rPr>
          <w:rFonts w:cs="Times New Roman"/>
          <w:sz w:val="24"/>
          <w:szCs w:val="24"/>
        </w:rPr>
        <w:t>а</w:t>
      </w:r>
      <w:r w:rsidRPr="00906D63">
        <w:rPr>
          <w:rFonts w:cs="Times New Roman"/>
          <w:sz w:val="24"/>
          <w:szCs w:val="24"/>
        </w:rPr>
        <w:t xml:space="preserve"> социально-экономических исследований Уфимского Федерального Исследовательского Центра Российской Академии Наук, пр. Октября, 71, 450054, г. Уфа, Республика Башкортостан, Российская Федерация, </w:t>
      </w:r>
      <w:hyperlink r:id="rId9" w:history="1">
        <w:r w:rsidRPr="00906D63">
          <w:rPr>
            <w:rStyle w:val="af0"/>
            <w:rFonts w:cs="Times New Roman"/>
            <w:color w:val="auto"/>
            <w:sz w:val="24"/>
            <w:szCs w:val="24"/>
            <w:lang w:val="en-US"/>
          </w:rPr>
          <w:t>tro</w:t>
        </w:r>
        <w:r w:rsidRPr="00906D63">
          <w:rPr>
            <w:rStyle w:val="af0"/>
            <w:rFonts w:cs="Times New Roman"/>
            <w:color w:val="auto"/>
            <w:sz w:val="24"/>
            <w:szCs w:val="24"/>
          </w:rPr>
          <w:t>1@</w:t>
        </w:r>
        <w:r w:rsidRPr="00906D63">
          <w:rPr>
            <w:rStyle w:val="af0"/>
            <w:rFonts w:cs="Times New Roman"/>
            <w:color w:val="auto"/>
            <w:sz w:val="24"/>
            <w:szCs w:val="24"/>
            <w:lang w:val="en-US"/>
          </w:rPr>
          <w:t>mail</w:t>
        </w:r>
        <w:r w:rsidRPr="00906D63">
          <w:rPr>
            <w:rStyle w:val="af0"/>
            <w:rFonts w:cs="Times New Roman"/>
            <w:color w:val="auto"/>
            <w:sz w:val="24"/>
            <w:szCs w:val="24"/>
          </w:rPr>
          <w:t>.</w:t>
        </w:r>
        <w:r w:rsidRPr="00906D63">
          <w:rPr>
            <w:rStyle w:val="af0"/>
            <w:rFonts w:cs="Times New Roman"/>
            <w:color w:val="auto"/>
            <w:sz w:val="24"/>
            <w:szCs w:val="24"/>
            <w:lang w:val="en-US"/>
          </w:rPr>
          <w:t>ru</w:t>
        </w:r>
      </w:hyperlink>
      <w:r w:rsidRPr="00906D63">
        <w:rPr>
          <w:rFonts w:cs="Times New Roman"/>
          <w:sz w:val="24"/>
          <w:szCs w:val="24"/>
        </w:rPr>
        <w:t xml:space="preserve"> </w:t>
      </w:r>
    </w:p>
    <w:p w14:paraId="25017DE2" w14:textId="77777777" w:rsidR="005F28E2" w:rsidRPr="00906D63" w:rsidRDefault="005F28E2" w:rsidP="005F28E2">
      <w:pPr>
        <w:pStyle w:val="a7"/>
        <w:ind w:left="0" w:firstLine="0"/>
        <w:jc w:val="both"/>
        <w:rPr>
          <w:sz w:val="24"/>
          <w:szCs w:val="24"/>
        </w:rPr>
      </w:pPr>
    </w:p>
    <w:p w14:paraId="21280CF6" w14:textId="77777777" w:rsidR="008E7D86" w:rsidRPr="00331B84" w:rsidRDefault="008E7D86" w:rsidP="008E7D86">
      <w:pPr>
        <w:ind w:firstLine="0"/>
        <w:contextualSpacing/>
        <w:jc w:val="both"/>
        <w:rPr>
          <w:rFonts w:asciiTheme="majorBidi" w:hAnsiTheme="majorBidi" w:cstheme="majorBidi"/>
          <w:sz w:val="20"/>
          <w:szCs w:val="20"/>
        </w:rPr>
      </w:pPr>
    </w:p>
    <w:p w14:paraId="602D7734" w14:textId="38CBA500" w:rsidR="000B4E71" w:rsidRPr="00331B84" w:rsidRDefault="00552DD1" w:rsidP="000B4E71">
      <w:pPr>
        <w:ind w:firstLine="0"/>
        <w:contextualSpacing/>
        <w:jc w:val="right"/>
        <w:rPr>
          <w:rFonts w:asciiTheme="majorBidi" w:hAnsiTheme="majorBidi" w:cstheme="majorBidi"/>
          <w:b/>
          <w:bCs/>
          <w:sz w:val="24"/>
          <w:szCs w:val="24"/>
        </w:rPr>
      </w:pPr>
      <w:r w:rsidRPr="00552DD1">
        <w:rPr>
          <w:rFonts w:asciiTheme="majorBidi" w:hAnsiTheme="majorBidi" w:cstheme="majorBidi"/>
          <w:b/>
          <w:bCs/>
          <w:sz w:val="24"/>
          <w:szCs w:val="24"/>
          <w:lang w:val="en-US"/>
        </w:rPr>
        <w:t>Trofimova</w:t>
      </w:r>
      <w:r w:rsidR="000B4E71" w:rsidRPr="00331B84">
        <w:rPr>
          <w:rFonts w:asciiTheme="majorBidi" w:hAnsiTheme="majorBidi" w:cstheme="majorBidi"/>
          <w:b/>
          <w:bCs/>
          <w:sz w:val="24"/>
          <w:szCs w:val="24"/>
        </w:rPr>
        <w:t xml:space="preserve"> </w:t>
      </w:r>
      <w:r w:rsidR="000B4E71" w:rsidRPr="00552DD1">
        <w:rPr>
          <w:rFonts w:asciiTheme="majorBidi" w:hAnsiTheme="majorBidi" w:cstheme="majorBidi"/>
          <w:b/>
          <w:bCs/>
          <w:sz w:val="24"/>
          <w:szCs w:val="24"/>
          <w:lang w:val="en-US"/>
        </w:rPr>
        <w:t>Y</w:t>
      </w:r>
      <w:r w:rsidR="000B4E71" w:rsidRPr="00331B84">
        <w:rPr>
          <w:rFonts w:asciiTheme="majorBidi" w:hAnsiTheme="majorBidi" w:cstheme="majorBidi"/>
          <w:b/>
          <w:bCs/>
          <w:sz w:val="24"/>
          <w:szCs w:val="24"/>
        </w:rPr>
        <w:t xml:space="preserve">. </w:t>
      </w:r>
      <w:r w:rsidR="000B4E71" w:rsidRPr="00552DD1">
        <w:rPr>
          <w:rFonts w:asciiTheme="majorBidi" w:hAnsiTheme="majorBidi" w:cstheme="majorBidi"/>
          <w:b/>
          <w:bCs/>
          <w:sz w:val="24"/>
          <w:szCs w:val="24"/>
          <w:lang w:val="en-US"/>
        </w:rPr>
        <w:t>V</w:t>
      </w:r>
      <w:r w:rsidR="000B4E71" w:rsidRPr="00331B84">
        <w:rPr>
          <w:rFonts w:asciiTheme="majorBidi" w:hAnsiTheme="majorBidi" w:cstheme="majorBidi"/>
          <w:b/>
          <w:bCs/>
          <w:sz w:val="24"/>
          <w:szCs w:val="24"/>
        </w:rPr>
        <w:t>.</w:t>
      </w:r>
    </w:p>
    <w:p w14:paraId="03DA265F" w14:textId="1ADE7C5F" w:rsidR="000B4E71" w:rsidRPr="00331B84" w:rsidRDefault="000B4E71" w:rsidP="000B4E71">
      <w:pPr>
        <w:ind w:firstLine="0"/>
        <w:contextualSpacing/>
        <w:jc w:val="center"/>
        <w:rPr>
          <w:rFonts w:asciiTheme="majorBidi" w:hAnsiTheme="majorBidi" w:cstheme="majorBidi"/>
          <w:b/>
          <w:bCs/>
          <w:sz w:val="24"/>
          <w:szCs w:val="24"/>
          <w:lang w:val="en-US"/>
        </w:rPr>
      </w:pPr>
      <w:r w:rsidRPr="000B4E71">
        <w:rPr>
          <w:rFonts w:asciiTheme="majorBidi" w:hAnsiTheme="majorBidi" w:cstheme="majorBidi"/>
          <w:b/>
          <w:bCs/>
          <w:sz w:val="24"/>
          <w:szCs w:val="24"/>
          <w:lang w:val="en-US"/>
        </w:rPr>
        <w:t>EXPERIENCE OF INTEGRATION (ON THE EXAMPLE OF THE RUHR REGION)</w:t>
      </w:r>
    </w:p>
    <w:p w14:paraId="6DB23EC6" w14:textId="77777777" w:rsidR="008E7D86" w:rsidRPr="008E7D86" w:rsidRDefault="008E7D86" w:rsidP="008E7D86">
      <w:pPr>
        <w:ind w:firstLine="0"/>
        <w:contextualSpacing/>
        <w:jc w:val="both"/>
        <w:rPr>
          <w:rFonts w:asciiTheme="majorBidi" w:hAnsiTheme="majorBidi" w:cstheme="majorBidi"/>
          <w:b/>
          <w:bCs/>
          <w:sz w:val="24"/>
          <w:szCs w:val="24"/>
          <w:lang w:val="en-US"/>
        </w:rPr>
      </w:pPr>
    </w:p>
    <w:p w14:paraId="1666A8F7" w14:textId="7E96DD94" w:rsidR="008E7D86" w:rsidRPr="000A566D" w:rsidRDefault="00261BDE" w:rsidP="008E7D86">
      <w:pPr>
        <w:ind w:firstLine="0"/>
        <w:contextualSpacing/>
        <w:jc w:val="both"/>
        <w:rPr>
          <w:rFonts w:asciiTheme="majorBidi" w:hAnsiTheme="majorBidi" w:cstheme="majorBidi"/>
          <w:b/>
          <w:bCs/>
          <w:sz w:val="24"/>
          <w:szCs w:val="24"/>
          <w:lang w:val="en-US"/>
        </w:rPr>
      </w:pPr>
      <w:r w:rsidRPr="000A566D">
        <w:rPr>
          <w:rFonts w:asciiTheme="majorBidi" w:hAnsiTheme="majorBidi" w:cstheme="majorBidi"/>
          <w:b/>
          <w:bCs/>
          <w:sz w:val="24"/>
          <w:szCs w:val="24"/>
          <w:lang w:val="en-US"/>
        </w:rPr>
        <w:lastRenderedPageBreak/>
        <w:tab/>
      </w:r>
      <w:r w:rsidR="008E7D86" w:rsidRPr="000A566D">
        <w:rPr>
          <w:rFonts w:asciiTheme="majorBidi" w:hAnsiTheme="majorBidi" w:cstheme="majorBidi"/>
          <w:b/>
          <w:bCs/>
          <w:sz w:val="24"/>
          <w:szCs w:val="24"/>
          <w:lang w:val="en-US"/>
        </w:rPr>
        <w:t xml:space="preserve">Abstract. </w:t>
      </w:r>
      <w:r w:rsidR="000A566D" w:rsidRPr="000A566D">
        <w:rPr>
          <w:rFonts w:asciiTheme="majorBidi" w:hAnsiTheme="majorBidi" w:cstheme="majorBidi"/>
          <w:sz w:val="24"/>
          <w:szCs w:val="24"/>
          <w:lang w:val="en-US"/>
        </w:rPr>
        <w:t>By the early 20th century, the Ruhr began to acquire some of the characteristics of a former industrial region. This development was precipitated by the annexation of Alsace-Lorraine to the German Empire. This territorial expansion expanded the mineral resource base, contributing to the country's economic stability, but simultaneously led to spontaneous (market-driven) integration with the new territories, which resulted in the reduction and distortion of the region's productive potential.</w:t>
      </w:r>
    </w:p>
    <w:p w14:paraId="116F865D" w14:textId="558E184E" w:rsidR="008E7D86" w:rsidRPr="00913B3C" w:rsidRDefault="00261BDE" w:rsidP="008E7D86">
      <w:pPr>
        <w:ind w:firstLine="0"/>
        <w:contextualSpacing/>
        <w:jc w:val="both"/>
        <w:rPr>
          <w:rFonts w:asciiTheme="majorBidi" w:hAnsiTheme="majorBidi" w:cstheme="majorBidi"/>
          <w:color w:val="000000" w:themeColor="text1"/>
          <w:sz w:val="24"/>
          <w:szCs w:val="24"/>
          <w:lang w:val="en-US"/>
        </w:rPr>
      </w:pPr>
      <w:r w:rsidRPr="00331B84">
        <w:rPr>
          <w:rFonts w:asciiTheme="majorBidi" w:hAnsiTheme="majorBidi" w:cstheme="majorBidi"/>
          <w:b/>
          <w:bCs/>
          <w:color w:val="000000" w:themeColor="text1"/>
          <w:sz w:val="24"/>
          <w:szCs w:val="24"/>
          <w:lang w:val="en-US"/>
        </w:rPr>
        <w:tab/>
      </w:r>
      <w:r w:rsidR="008E7D86" w:rsidRPr="00CE3B26">
        <w:rPr>
          <w:rFonts w:asciiTheme="majorBidi" w:hAnsiTheme="majorBidi" w:cstheme="majorBidi"/>
          <w:b/>
          <w:bCs/>
          <w:color w:val="000000" w:themeColor="text1"/>
          <w:sz w:val="24"/>
          <w:szCs w:val="24"/>
          <w:lang w:val="en-US"/>
        </w:rPr>
        <w:t>Keywords:</w:t>
      </w:r>
      <w:r w:rsidR="008E7D86" w:rsidRPr="00CE3B26">
        <w:rPr>
          <w:color w:val="000000" w:themeColor="text1"/>
          <w:sz w:val="24"/>
          <w:szCs w:val="24"/>
          <w:lang w:val="en-US"/>
        </w:rPr>
        <w:t xml:space="preserve"> </w:t>
      </w:r>
      <w:r w:rsidR="008E7D86" w:rsidRPr="00CE3B26">
        <w:rPr>
          <w:rFonts w:asciiTheme="majorBidi" w:hAnsiTheme="majorBidi" w:cstheme="majorBidi"/>
          <w:color w:val="000000" w:themeColor="text1"/>
          <w:sz w:val="24"/>
          <w:szCs w:val="24"/>
          <w:lang w:val="en-US"/>
        </w:rPr>
        <w:t>integration, old industrial region, coal industry</w:t>
      </w:r>
      <w:r w:rsidR="00913B3C" w:rsidRPr="00913B3C">
        <w:rPr>
          <w:rFonts w:asciiTheme="majorBidi" w:hAnsiTheme="majorBidi" w:cstheme="majorBidi"/>
          <w:color w:val="000000" w:themeColor="text1"/>
          <w:sz w:val="24"/>
          <w:szCs w:val="24"/>
          <w:lang w:val="en-US"/>
        </w:rPr>
        <w:t>,</w:t>
      </w:r>
      <w:r w:rsidR="00913B3C" w:rsidRPr="00913B3C">
        <w:rPr>
          <w:lang w:val="en-US"/>
        </w:rPr>
        <w:t xml:space="preserve"> </w:t>
      </w:r>
      <w:r w:rsidR="00913B3C" w:rsidRPr="00913B3C">
        <w:rPr>
          <w:rFonts w:asciiTheme="majorBidi" w:hAnsiTheme="majorBidi" w:cstheme="majorBidi"/>
          <w:color w:val="000000" w:themeColor="text1"/>
          <w:sz w:val="24"/>
          <w:szCs w:val="24"/>
          <w:lang w:val="en-US"/>
        </w:rPr>
        <w:t xml:space="preserve">concentration. </w:t>
      </w:r>
    </w:p>
    <w:p w14:paraId="2AF085FA" w14:textId="77777777" w:rsidR="006513FE" w:rsidRPr="00CE3B26" w:rsidRDefault="006513FE" w:rsidP="00DD5D4E">
      <w:pPr>
        <w:pStyle w:val="a7"/>
        <w:ind w:left="0" w:firstLine="0"/>
        <w:jc w:val="both"/>
        <w:rPr>
          <w:sz w:val="24"/>
          <w:szCs w:val="24"/>
          <w:lang w:val="en-US"/>
        </w:rPr>
      </w:pPr>
    </w:p>
    <w:p w14:paraId="5B5BF909" w14:textId="77777777" w:rsidR="000C75A7" w:rsidRPr="00913B3C" w:rsidRDefault="000C75A7" w:rsidP="00941C5A">
      <w:pPr>
        <w:ind w:firstLine="0"/>
        <w:contextualSpacing/>
        <w:jc w:val="both"/>
        <w:rPr>
          <w:rFonts w:asciiTheme="majorBidi" w:hAnsiTheme="majorBidi" w:cstheme="majorBidi"/>
          <w:sz w:val="24"/>
          <w:szCs w:val="24"/>
          <w:lang w:val="en-US"/>
        </w:rPr>
      </w:pPr>
    </w:p>
    <w:p w14:paraId="787476B0" w14:textId="10EACB26" w:rsidR="000C75A7" w:rsidRPr="000C75A7" w:rsidRDefault="000C75A7" w:rsidP="000C75A7">
      <w:pPr>
        <w:ind w:firstLine="0"/>
        <w:contextualSpacing/>
        <w:jc w:val="center"/>
        <w:rPr>
          <w:rFonts w:asciiTheme="majorBidi" w:hAnsiTheme="majorBidi" w:cstheme="majorBidi"/>
          <w:b/>
          <w:bCs/>
          <w:sz w:val="24"/>
          <w:szCs w:val="24"/>
          <w:lang w:val="en-US"/>
        </w:rPr>
      </w:pPr>
      <w:r w:rsidRPr="000C75A7">
        <w:rPr>
          <w:rFonts w:asciiTheme="majorBidi" w:hAnsiTheme="majorBidi" w:cstheme="majorBidi"/>
          <w:b/>
          <w:bCs/>
          <w:sz w:val="24"/>
          <w:szCs w:val="24"/>
          <w:lang w:val="en-US"/>
        </w:rPr>
        <w:t>About the author</w:t>
      </w:r>
    </w:p>
    <w:p w14:paraId="22343881" w14:textId="3DCC01EA" w:rsidR="00941C5A" w:rsidRPr="00552DD1" w:rsidRDefault="000C75A7" w:rsidP="00941C5A">
      <w:pPr>
        <w:ind w:firstLine="0"/>
        <w:contextualSpacing/>
        <w:jc w:val="both"/>
        <w:rPr>
          <w:rFonts w:asciiTheme="majorBidi" w:hAnsiTheme="majorBidi" w:cstheme="majorBidi"/>
          <w:b/>
          <w:bCs/>
          <w:sz w:val="20"/>
          <w:szCs w:val="20"/>
          <w:lang w:val="en-US"/>
        </w:rPr>
      </w:pPr>
      <w:r w:rsidRPr="000C75A7">
        <w:rPr>
          <w:rFonts w:asciiTheme="majorBidi" w:hAnsiTheme="majorBidi" w:cstheme="majorBidi"/>
          <w:sz w:val="24"/>
          <w:szCs w:val="24"/>
          <w:lang w:val="en-US"/>
        </w:rPr>
        <w:t xml:space="preserve">Trofimova Yaroslava Vladimirovna (Russian Federation, Ufa)- </w:t>
      </w:r>
      <w:r w:rsidR="00941C5A" w:rsidRPr="00552DD1">
        <w:rPr>
          <w:rFonts w:asciiTheme="majorBidi" w:hAnsiTheme="majorBidi" w:cstheme="majorBidi"/>
          <w:sz w:val="24"/>
          <w:szCs w:val="24"/>
          <w:lang w:val="en-US"/>
        </w:rPr>
        <w:t xml:space="preserve">Cand. Sci. (Econ.), Associate Professor, Senior Research Fellow, </w:t>
      </w:r>
      <w:r w:rsidR="00A135CD" w:rsidRPr="00A135CD">
        <w:rPr>
          <w:rFonts w:asciiTheme="majorBidi" w:hAnsiTheme="majorBidi" w:cstheme="majorBidi"/>
          <w:sz w:val="24"/>
          <w:szCs w:val="24"/>
          <w:lang w:val="en-US"/>
        </w:rPr>
        <w:t>Institute of Social and Economic Research</w:t>
      </w:r>
      <w:r w:rsidR="00A135CD">
        <w:rPr>
          <w:rFonts w:asciiTheme="majorBidi" w:hAnsiTheme="majorBidi" w:cstheme="majorBidi"/>
          <w:sz w:val="24"/>
          <w:szCs w:val="24"/>
          <w:lang w:val="en-US"/>
        </w:rPr>
        <w:t>,</w:t>
      </w:r>
      <w:r w:rsidR="00A135CD" w:rsidRPr="00A135CD">
        <w:rPr>
          <w:rFonts w:asciiTheme="majorBidi" w:hAnsiTheme="majorBidi" w:cstheme="majorBidi"/>
          <w:sz w:val="24"/>
          <w:szCs w:val="24"/>
          <w:lang w:val="en-US"/>
        </w:rPr>
        <w:t xml:space="preserve"> </w:t>
      </w:r>
      <w:r w:rsidR="00941C5A" w:rsidRPr="00552DD1">
        <w:rPr>
          <w:rFonts w:asciiTheme="majorBidi" w:hAnsiTheme="majorBidi" w:cstheme="majorBidi"/>
          <w:sz w:val="24"/>
          <w:szCs w:val="24"/>
          <w:lang w:val="en-US"/>
        </w:rPr>
        <w:t>Ufa Federal</w:t>
      </w:r>
      <w:r w:rsidR="00941C5A" w:rsidRPr="008E7D86">
        <w:rPr>
          <w:rFonts w:asciiTheme="majorBidi" w:hAnsiTheme="majorBidi" w:cstheme="majorBidi"/>
          <w:sz w:val="24"/>
          <w:szCs w:val="24"/>
          <w:lang w:val="en-US"/>
        </w:rPr>
        <w:t xml:space="preserve"> Research Center of the Russian Academy of Sciences, 71, Oktyabrya pr., Ufa, Russia, 119571</w:t>
      </w:r>
      <w:r w:rsidR="00941C5A" w:rsidRPr="008E7D86">
        <w:rPr>
          <w:rFonts w:asciiTheme="majorBidi" w:hAnsiTheme="majorBidi" w:cstheme="majorBidi"/>
          <w:b/>
          <w:bCs/>
          <w:sz w:val="24"/>
          <w:szCs w:val="24"/>
          <w:lang w:val="en-US"/>
        </w:rPr>
        <w:t xml:space="preserve">, </w:t>
      </w:r>
      <w:r w:rsidR="00941C5A" w:rsidRPr="008E7D86">
        <w:rPr>
          <w:rFonts w:asciiTheme="majorBidi" w:hAnsiTheme="majorBidi" w:cstheme="majorBidi"/>
          <w:sz w:val="24"/>
          <w:szCs w:val="24"/>
          <w:lang w:val="en-US"/>
        </w:rPr>
        <w:t>E-mail:</w:t>
      </w:r>
      <w:r w:rsidR="00941C5A" w:rsidRPr="008E7D86">
        <w:rPr>
          <w:sz w:val="24"/>
          <w:szCs w:val="24"/>
          <w:lang w:val="en-US"/>
        </w:rPr>
        <w:t xml:space="preserve"> </w:t>
      </w:r>
      <w:hyperlink r:id="rId10" w:history="1">
        <w:r w:rsidR="00941C5A" w:rsidRPr="008E7D86">
          <w:rPr>
            <w:rStyle w:val="af0"/>
            <w:rFonts w:asciiTheme="majorBidi" w:hAnsiTheme="majorBidi"/>
            <w:color w:val="auto"/>
            <w:sz w:val="24"/>
            <w:szCs w:val="24"/>
            <w:lang w:val="en-US"/>
          </w:rPr>
          <w:t>tro1@mail.ru</w:t>
        </w:r>
      </w:hyperlink>
    </w:p>
    <w:p w14:paraId="5A8E5182" w14:textId="77777777" w:rsidR="00242820" w:rsidRPr="00A135CD" w:rsidRDefault="00242820" w:rsidP="00242820">
      <w:pPr>
        <w:jc w:val="center"/>
        <w:rPr>
          <w:rFonts w:eastAsia="Times New Roman" w:cs="Times New Roman"/>
          <w:b/>
          <w:sz w:val="24"/>
          <w:lang w:val="en-US" w:eastAsia="ru-RU"/>
        </w:rPr>
      </w:pPr>
    </w:p>
    <w:p w14:paraId="658F0FA4" w14:textId="281B7063" w:rsidR="00242820" w:rsidRDefault="00242820" w:rsidP="00242820">
      <w:pPr>
        <w:jc w:val="center"/>
        <w:rPr>
          <w:rFonts w:eastAsia="Times New Roman" w:cs="Times New Roman"/>
          <w:b/>
          <w:sz w:val="24"/>
          <w:lang w:eastAsia="ru-RU"/>
        </w:rPr>
      </w:pPr>
      <w:r w:rsidRPr="00242820">
        <w:rPr>
          <w:rFonts w:eastAsia="Times New Roman" w:cs="Times New Roman"/>
          <w:b/>
          <w:sz w:val="24"/>
          <w:lang w:eastAsia="ru-RU"/>
        </w:rPr>
        <w:t>Bibliographic list</w:t>
      </w:r>
    </w:p>
    <w:p w14:paraId="5E1A83AE" w14:textId="4BA436FF" w:rsidR="00727425" w:rsidRPr="00727425" w:rsidRDefault="00727425" w:rsidP="00242820">
      <w:pPr>
        <w:pStyle w:val="a7"/>
        <w:numPr>
          <w:ilvl w:val="0"/>
          <w:numId w:val="2"/>
        </w:numPr>
        <w:jc w:val="both"/>
        <w:rPr>
          <w:sz w:val="24"/>
          <w:szCs w:val="24"/>
          <w:lang w:val="en-US"/>
        </w:rPr>
      </w:pPr>
      <w:r w:rsidRPr="00727425">
        <w:rPr>
          <w:sz w:val="24"/>
          <w:szCs w:val="24"/>
          <w:lang w:val="en-US"/>
        </w:rPr>
        <w:t>Euken W. Basic principles of economic policy. Moscow</w:t>
      </w:r>
      <w:r>
        <w:rPr>
          <w:sz w:val="24"/>
          <w:szCs w:val="24"/>
          <w:lang w:val="en-US"/>
        </w:rPr>
        <w:t>:</w:t>
      </w:r>
      <w:r w:rsidRPr="00727425">
        <w:rPr>
          <w:sz w:val="24"/>
          <w:szCs w:val="24"/>
          <w:lang w:val="en-US"/>
        </w:rPr>
        <w:t xml:space="preserve"> Progress,</w:t>
      </w:r>
      <w:r>
        <w:rPr>
          <w:sz w:val="24"/>
          <w:szCs w:val="24"/>
          <w:lang w:val="en-US"/>
        </w:rPr>
        <w:t xml:space="preserve"> 1995</w:t>
      </w:r>
      <w:r w:rsidRPr="00727425">
        <w:rPr>
          <w:sz w:val="24"/>
          <w:szCs w:val="24"/>
          <w:lang w:val="en-US"/>
        </w:rPr>
        <w:t>. 496 p.</w:t>
      </w:r>
    </w:p>
    <w:p w14:paraId="790B6BC3" w14:textId="643B957E" w:rsidR="002962BC" w:rsidRPr="000F3301" w:rsidRDefault="000F3301" w:rsidP="002962BC">
      <w:pPr>
        <w:pStyle w:val="a7"/>
        <w:numPr>
          <w:ilvl w:val="0"/>
          <w:numId w:val="2"/>
        </w:numPr>
        <w:jc w:val="both"/>
        <w:rPr>
          <w:sz w:val="24"/>
          <w:szCs w:val="24"/>
          <w:lang w:val="en-US"/>
        </w:rPr>
      </w:pPr>
      <w:r>
        <w:rPr>
          <w:sz w:val="24"/>
          <w:szCs w:val="24"/>
          <w:lang w:val="en-US"/>
        </w:rPr>
        <w:t xml:space="preserve">Trofimova Ya. </w:t>
      </w:r>
      <w:r w:rsidRPr="000F3301">
        <w:rPr>
          <w:sz w:val="24"/>
          <w:szCs w:val="24"/>
          <w:lang w:val="en-US"/>
        </w:rPr>
        <w:t>T</w:t>
      </w:r>
      <w:r>
        <w:rPr>
          <w:sz w:val="24"/>
          <w:szCs w:val="24"/>
          <w:lang w:val="en-US"/>
        </w:rPr>
        <w:t xml:space="preserve">he German Path to fiscal federalism. </w:t>
      </w:r>
      <w:r w:rsidRPr="000F3301">
        <w:rPr>
          <w:sz w:val="24"/>
          <w:szCs w:val="24"/>
          <w:lang w:val="en-US"/>
        </w:rPr>
        <w:t xml:space="preserve"> </w:t>
      </w:r>
      <w:r>
        <w:rPr>
          <w:sz w:val="24"/>
          <w:szCs w:val="24"/>
          <w:lang w:val="en-US"/>
        </w:rPr>
        <w:t>E</w:t>
      </w:r>
      <w:r w:rsidRPr="000F3301">
        <w:rPr>
          <w:sz w:val="24"/>
          <w:szCs w:val="24"/>
        </w:rPr>
        <w:t xml:space="preserve">conomic </w:t>
      </w:r>
      <w:r>
        <w:rPr>
          <w:sz w:val="24"/>
          <w:szCs w:val="24"/>
          <w:lang w:val="en-US"/>
        </w:rPr>
        <w:t>P</w:t>
      </w:r>
      <w:r w:rsidRPr="000F3301">
        <w:rPr>
          <w:sz w:val="24"/>
          <w:szCs w:val="24"/>
        </w:rPr>
        <w:t>olicy</w:t>
      </w:r>
      <w:r w:rsidR="002962BC" w:rsidRPr="000F3301">
        <w:rPr>
          <w:sz w:val="24"/>
          <w:szCs w:val="24"/>
          <w:lang w:val="en-US"/>
        </w:rPr>
        <w:t>. 2025</w:t>
      </w:r>
      <w:r>
        <w:rPr>
          <w:sz w:val="24"/>
          <w:szCs w:val="24"/>
          <w:lang w:val="en-US"/>
        </w:rPr>
        <w:t>, vol</w:t>
      </w:r>
      <w:r w:rsidR="002962BC" w:rsidRPr="000F3301">
        <w:rPr>
          <w:sz w:val="24"/>
          <w:szCs w:val="24"/>
          <w:lang w:val="en-US"/>
        </w:rPr>
        <w:t xml:space="preserve">. 20, </w:t>
      </w:r>
      <w:r>
        <w:rPr>
          <w:sz w:val="24"/>
          <w:szCs w:val="24"/>
          <w:lang w:val="en-US"/>
        </w:rPr>
        <w:t>no.</w:t>
      </w:r>
      <w:r w:rsidR="002962BC" w:rsidRPr="000F3301">
        <w:rPr>
          <w:sz w:val="24"/>
          <w:szCs w:val="24"/>
          <w:lang w:val="en-US"/>
        </w:rPr>
        <w:t xml:space="preserve"> 1. </w:t>
      </w:r>
      <w:r w:rsidR="002962BC" w:rsidRPr="00093ED9">
        <w:rPr>
          <w:sz w:val="24"/>
          <w:szCs w:val="24"/>
        </w:rPr>
        <w:t>С</w:t>
      </w:r>
      <w:r w:rsidR="002962BC" w:rsidRPr="000F3301">
        <w:rPr>
          <w:sz w:val="24"/>
          <w:szCs w:val="24"/>
          <w:lang w:val="en-US"/>
        </w:rPr>
        <w:t xml:space="preserve">. 106-124.  </w:t>
      </w:r>
      <w:r w:rsidR="002962BC" w:rsidRPr="00093ED9">
        <w:rPr>
          <w:sz w:val="24"/>
          <w:szCs w:val="24"/>
          <w:lang w:val="en-US"/>
        </w:rPr>
        <w:t>DOI</w:t>
      </w:r>
      <w:r w:rsidR="002962BC" w:rsidRPr="000F3301">
        <w:rPr>
          <w:sz w:val="24"/>
          <w:szCs w:val="24"/>
          <w:lang w:val="en-US"/>
        </w:rPr>
        <w:t xml:space="preserve"> 10.18288/1994-5124-2025-1-106-124. </w:t>
      </w:r>
    </w:p>
    <w:p w14:paraId="76F7FC84" w14:textId="15B26CFA" w:rsidR="003A232F" w:rsidRPr="00E203E2" w:rsidRDefault="003A232F" w:rsidP="003A232F">
      <w:pPr>
        <w:pStyle w:val="a7"/>
        <w:numPr>
          <w:ilvl w:val="0"/>
          <w:numId w:val="2"/>
        </w:numPr>
        <w:jc w:val="both"/>
        <w:rPr>
          <w:sz w:val="24"/>
          <w:szCs w:val="24"/>
          <w:lang w:val="en-US"/>
        </w:rPr>
      </w:pPr>
      <w:r w:rsidRPr="00E203E2">
        <w:rPr>
          <w:sz w:val="24"/>
          <w:szCs w:val="24"/>
          <w:lang w:val="en-US"/>
        </w:rPr>
        <w:t xml:space="preserve">Antonyuk V. S., Kornienko E. L. Economic development of Russia’s old industrial border regions. </w:t>
      </w:r>
      <w:r w:rsidRPr="008B79F8">
        <w:rPr>
          <w:i/>
          <w:iCs/>
          <w:sz w:val="24"/>
          <w:szCs w:val="24"/>
          <w:lang w:val="en-US"/>
        </w:rPr>
        <w:t>Journal of New Economy</w:t>
      </w:r>
      <w:r w:rsidRPr="00E203E2">
        <w:rPr>
          <w:sz w:val="24"/>
          <w:szCs w:val="24"/>
          <w:lang w:val="en-US"/>
        </w:rPr>
        <w:t xml:space="preserve">, </w:t>
      </w:r>
      <w:r w:rsidR="00E203E2" w:rsidRPr="00E203E2">
        <w:rPr>
          <w:sz w:val="24"/>
          <w:szCs w:val="24"/>
          <w:lang w:val="en-US"/>
        </w:rPr>
        <w:t>2022</w:t>
      </w:r>
      <w:r w:rsidR="00E203E2">
        <w:rPr>
          <w:sz w:val="24"/>
          <w:szCs w:val="24"/>
          <w:lang w:val="en-US"/>
        </w:rPr>
        <w:t xml:space="preserve">, </w:t>
      </w:r>
      <w:r w:rsidRPr="00E203E2">
        <w:rPr>
          <w:sz w:val="24"/>
          <w:szCs w:val="24"/>
          <w:lang w:val="en-US"/>
        </w:rPr>
        <w:t xml:space="preserve">vol. 23, no. 2, pp. 45–63. DOI: 10.29141/2658-5081-2022-23-2-3. </w:t>
      </w:r>
    </w:p>
    <w:p w14:paraId="33CCA0CE" w14:textId="492DA3F6" w:rsidR="001D1BAA" w:rsidRPr="00FA35A1" w:rsidRDefault="001D1BAA" w:rsidP="001D1BAA">
      <w:pPr>
        <w:pStyle w:val="a7"/>
        <w:numPr>
          <w:ilvl w:val="0"/>
          <w:numId w:val="2"/>
        </w:numPr>
        <w:jc w:val="both"/>
        <w:rPr>
          <w:sz w:val="24"/>
          <w:szCs w:val="24"/>
          <w:lang w:val="en-US"/>
        </w:rPr>
      </w:pPr>
      <w:r w:rsidRPr="00FA35A1">
        <w:rPr>
          <w:sz w:val="24"/>
          <w:szCs w:val="24"/>
          <w:lang w:val="en-US"/>
        </w:rPr>
        <w:t>Hamm R., Wienert H.</w:t>
      </w:r>
      <w:r>
        <w:rPr>
          <w:sz w:val="24"/>
          <w:szCs w:val="24"/>
          <w:lang w:val="en-US"/>
        </w:rPr>
        <w:t xml:space="preserve"> </w:t>
      </w:r>
      <w:r w:rsidRPr="00FA35A1">
        <w:rPr>
          <w:sz w:val="24"/>
          <w:szCs w:val="24"/>
          <w:lang w:val="en-US"/>
        </w:rPr>
        <w:t>Strukturelle Anpassung altindustrieller Regionen im internationalen Vergleich. Berlin</w:t>
      </w:r>
      <w:r>
        <w:rPr>
          <w:sz w:val="24"/>
          <w:szCs w:val="24"/>
          <w:lang w:val="en-US"/>
        </w:rPr>
        <w:t>:</w:t>
      </w:r>
      <w:r w:rsidRPr="00FA35A1">
        <w:rPr>
          <w:sz w:val="24"/>
          <w:szCs w:val="24"/>
          <w:lang w:val="en-US"/>
        </w:rPr>
        <w:t xml:space="preserve"> Duncker&amp;Humbolt,</w:t>
      </w:r>
      <w:r>
        <w:rPr>
          <w:sz w:val="24"/>
          <w:szCs w:val="24"/>
          <w:lang w:val="en-US"/>
        </w:rPr>
        <w:t xml:space="preserve"> 1990</w:t>
      </w:r>
      <w:r w:rsidRPr="00FA35A1">
        <w:rPr>
          <w:sz w:val="24"/>
          <w:szCs w:val="24"/>
          <w:lang w:val="en-US"/>
        </w:rPr>
        <w:t>. 331 p.</w:t>
      </w:r>
    </w:p>
    <w:p w14:paraId="4C41C92A" w14:textId="77777777" w:rsidR="001D1BAA" w:rsidRPr="00FA35A1" w:rsidRDefault="001D1BAA" w:rsidP="001D1BAA">
      <w:pPr>
        <w:pStyle w:val="a7"/>
        <w:numPr>
          <w:ilvl w:val="0"/>
          <w:numId w:val="2"/>
        </w:numPr>
        <w:jc w:val="both"/>
        <w:rPr>
          <w:sz w:val="24"/>
          <w:szCs w:val="24"/>
          <w:lang w:val="en-US"/>
        </w:rPr>
      </w:pPr>
      <w:r w:rsidRPr="00FA35A1">
        <w:rPr>
          <w:rFonts w:asciiTheme="majorBidi" w:hAnsiTheme="majorBidi" w:cstheme="majorBidi"/>
          <w:sz w:val="24"/>
          <w:szCs w:val="24"/>
          <w:lang w:val="en-US"/>
        </w:rPr>
        <w:t xml:space="preserve">Steiner M. Industrial Areas: a Theoretical Approach. </w:t>
      </w:r>
      <w:r w:rsidRPr="00FA35A1">
        <w:rPr>
          <w:rFonts w:asciiTheme="majorBidi" w:hAnsiTheme="majorBidi" w:cstheme="majorBidi"/>
          <w:i/>
          <w:iCs/>
          <w:sz w:val="24"/>
          <w:szCs w:val="24"/>
          <w:lang w:val="en-US"/>
        </w:rPr>
        <w:t>Urban Studies</w:t>
      </w:r>
      <w:r>
        <w:rPr>
          <w:rFonts w:asciiTheme="majorBidi" w:hAnsiTheme="majorBidi" w:cstheme="majorBidi"/>
          <w:sz w:val="24"/>
          <w:szCs w:val="24"/>
          <w:lang w:val="en-US"/>
        </w:rPr>
        <w:t>,</w:t>
      </w:r>
      <w:r w:rsidRPr="00FA35A1">
        <w:rPr>
          <w:rFonts w:asciiTheme="majorBidi" w:hAnsiTheme="majorBidi" w:cstheme="majorBidi"/>
          <w:sz w:val="24"/>
          <w:szCs w:val="24"/>
          <w:lang w:val="en-US"/>
        </w:rPr>
        <w:t xml:space="preserve"> </w:t>
      </w:r>
      <w:r>
        <w:rPr>
          <w:rFonts w:asciiTheme="majorBidi" w:hAnsiTheme="majorBidi" w:cstheme="majorBidi"/>
          <w:sz w:val="24"/>
          <w:szCs w:val="24"/>
          <w:lang w:val="en-US"/>
        </w:rPr>
        <w:t>1985, v</w:t>
      </w:r>
      <w:r w:rsidRPr="00FA35A1">
        <w:rPr>
          <w:rFonts w:asciiTheme="majorBidi" w:hAnsiTheme="majorBidi" w:cstheme="majorBidi"/>
          <w:sz w:val="24"/>
          <w:szCs w:val="24"/>
          <w:lang w:val="en-US"/>
        </w:rPr>
        <w:t>ol. 22</w:t>
      </w:r>
      <w:r>
        <w:rPr>
          <w:rFonts w:asciiTheme="majorBidi" w:hAnsiTheme="majorBidi" w:cstheme="majorBidi"/>
          <w:sz w:val="24"/>
          <w:szCs w:val="24"/>
          <w:lang w:val="en-US"/>
        </w:rPr>
        <w:t>,</w:t>
      </w:r>
      <w:r w:rsidRPr="00FA35A1">
        <w:rPr>
          <w:rFonts w:asciiTheme="majorBidi" w:hAnsiTheme="majorBidi" w:cstheme="majorBidi"/>
          <w:sz w:val="24"/>
          <w:szCs w:val="24"/>
          <w:lang w:val="en-US"/>
        </w:rPr>
        <w:t xml:space="preserve"> </w:t>
      </w:r>
      <w:r>
        <w:rPr>
          <w:rFonts w:asciiTheme="majorBidi" w:hAnsiTheme="majorBidi" w:cstheme="majorBidi"/>
          <w:sz w:val="24"/>
          <w:szCs w:val="24"/>
          <w:lang w:val="en-US"/>
        </w:rPr>
        <w:t>pp</w:t>
      </w:r>
      <w:r w:rsidRPr="00FA35A1">
        <w:rPr>
          <w:rFonts w:asciiTheme="majorBidi" w:hAnsiTheme="majorBidi" w:cstheme="majorBidi"/>
          <w:sz w:val="24"/>
          <w:szCs w:val="24"/>
          <w:lang w:val="en-US"/>
        </w:rPr>
        <w:t>. 387-398.</w:t>
      </w:r>
    </w:p>
    <w:p w14:paraId="12CF314B" w14:textId="77777777" w:rsidR="001D1BAA" w:rsidRPr="00FA35A1" w:rsidRDefault="001D1BAA" w:rsidP="001D1BAA">
      <w:pPr>
        <w:pStyle w:val="a7"/>
        <w:numPr>
          <w:ilvl w:val="0"/>
          <w:numId w:val="2"/>
        </w:numPr>
        <w:jc w:val="both"/>
        <w:rPr>
          <w:sz w:val="24"/>
          <w:szCs w:val="24"/>
          <w:lang w:val="en-US"/>
        </w:rPr>
      </w:pPr>
      <w:r w:rsidRPr="00FA35A1">
        <w:rPr>
          <w:rFonts w:asciiTheme="majorBidi" w:hAnsiTheme="majorBidi" w:cstheme="majorBidi"/>
          <w:sz w:val="24"/>
          <w:szCs w:val="24"/>
          <w:lang w:val="en-US"/>
        </w:rPr>
        <w:t>Houssel J.-P. Les vieilles régions d'industrie diffuse face à la rupture de 1974 : l'exemple de Rhône-Alpes</w:t>
      </w:r>
      <w:r w:rsidRPr="00FA35A1">
        <w:rPr>
          <w:rFonts w:asciiTheme="majorBidi" w:hAnsiTheme="majorBidi" w:cstheme="majorBidi"/>
          <w:b/>
          <w:bCs/>
          <w:sz w:val="24"/>
          <w:szCs w:val="24"/>
          <w:lang w:val="en-US"/>
        </w:rPr>
        <w:t xml:space="preserve">. </w:t>
      </w:r>
      <w:r w:rsidRPr="00FA35A1">
        <w:rPr>
          <w:rFonts w:asciiTheme="majorBidi" w:hAnsiTheme="majorBidi" w:cstheme="majorBidi"/>
          <w:i/>
          <w:iCs/>
          <w:sz w:val="24"/>
          <w:szCs w:val="24"/>
          <w:lang w:val="en-US"/>
        </w:rPr>
        <w:t>Hommes et Terres du Nord</w:t>
      </w:r>
      <w:r>
        <w:rPr>
          <w:rFonts w:asciiTheme="majorBidi" w:hAnsiTheme="majorBidi" w:cstheme="majorBidi"/>
          <w:i/>
          <w:iCs/>
          <w:sz w:val="24"/>
          <w:szCs w:val="24"/>
          <w:lang w:val="en-US"/>
        </w:rPr>
        <w:t>,</w:t>
      </w:r>
      <w:r w:rsidRPr="00FA35A1">
        <w:rPr>
          <w:rFonts w:asciiTheme="majorBidi" w:hAnsiTheme="majorBidi" w:cstheme="majorBidi"/>
          <w:sz w:val="24"/>
          <w:szCs w:val="24"/>
          <w:lang w:val="en-US"/>
        </w:rPr>
        <w:t xml:space="preserve"> </w:t>
      </w:r>
      <w:r>
        <w:rPr>
          <w:rFonts w:asciiTheme="majorBidi" w:hAnsiTheme="majorBidi" w:cstheme="majorBidi"/>
          <w:sz w:val="24"/>
          <w:szCs w:val="24"/>
          <w:lang w:val="en-US"/>
        </w:rPr>
        <w:t>1989, v</w:t>
      </w:r>
      <w:r w:rsidRPr="00FA35A1">
        <w:rPr>
          <w:rFonts w:asciiTheme="majorBidi" w:hAnsiTheme="majorBidi" w:cstheme="majorBidi"/>
          <w:sz w:val="24"/>
          <w:szCs w:val="24"/>
          <w:lang w:val="en-US"/>
        </w:rPr>
        <w:t>ol. 4</w:t>
      </w:r>
      <w:r>
        <w:rPr>
          <w:rFonts w:asciiTheme="majorBidi" w:hAnsiTheme="majorBidi" w:cstheme="majorBidi"/>
          <w:sz w:val="24"/>
          <w:szCs w:val="24"/>
          <w:lang w:val="en-US"/>
        </w:rPr>
        <w:t>,</w:t>
      </w:r>
      <w:r w:rsidRPr="00FA35A1">
        <w:rPr>
          <w:rFonts w:asciiTheme="majorBidi" w:hAnsiTheme="majorBidi" w:cstheme="majorBidi"/>
          <w:sz w:val="24"/>
          <w:szCs w:val="24"/>
          <w:lang w:val="en-US"/>
        </w:rPr>
        <w:t xml:space="preserve"> </w:t>
      </w:r>
      <w:r>
        <w:rPr>
          <w:rFonts w:asciiTheme="majorBidi" w:hAnsiTheme="majorBidi" w:cstheme="majorBidi"/>
          <w:sz w:val="24"/>
          <w:szCs w:val="24"/>
          <w:lang w:val="en-US"/>
        </w:rPr>
        <w:t>pp</w:t>
      </w:r>
      <w:r w:rsidRPr="00FA35A1">
        <w:rPr>
          <w:rFonts w:asciiTheme="majorBidi" w:hAnsiTheme="majorBidi" w:cstheme="majorBidi"/>
          <w:sz w:val="24"/>
          <w:szCs w:val="24"/>
          <w:lang w:val="en-US"/>
        </w:rPr>
        <w:t>. 239-244.</w:t>
      </w:r>
      <w:r w:rsidRPr="00FA35A1">
        <w:rPr>
          <w:rFonts w:asciiTheme="majorBidi" w:hAnsiTheme="majorBidi" w:cstheme="majorBidi"/>
          <w:b/>
          <w:bCs/>
          <w:sz w:val="24"/>
          <w:szCs w:val="24"/>
          <w:lang w:val="en-US"/>
        </w:rPr>
        <w:t xml:space="preserve">  </w:t>
      </w:r>
    </w:p>
    <w:p w14:paraId="31A2C657" w14:textId="77777777" w:rsidR="001D1BAA" w:rsidRPr="001D631B" w:rsidRDefault="001D1BAA" w:rsidP="001D1BAA">
      <w:pPr>
        <w:pStyle w:val="a7"/>
        <w:numPr>
          <w:ilvl w:val="0"/>
          <w:numId w:val="2"/>
        </w:numPr>
        <w:jc w:val="both"/>
        <w:rPr>
          <w:sz w:val="24"/>
          <w:szCs w:val="24"/>
          <w:lang w:val="en-US"/>
        </w:rPr>
      </w:pPr>
      <w:r w:rsidRPr="001D631B">
        <w:rPr>
          <w:sz w:val="24"/>
          <w:szCs w:val="24"/>
          <w:lang w:val="en-US"/>
        </w:rPr>
        <w:t xml:space="preserve">Buelow C.  Das Kusnezk-Becken in Sibirien: Entwicklungsstrategien zur Modernisierung einer altindustriell geprägten peripheren Region. Greifswalder Geographische Arbeiten, </w:t>
      </w:r>
      <w:r>
        <w:rPr>
          <w:sz w:val="24"/>
          <w:szCs w:val="24"/>
          <w:lang w:val="en-US"/>
        </w:rPr>
        <w:t xml:space="preserve">2017. </w:t>
      </w:r>
      <w:r w:rsidRPr="001D631B">
        <w:rPr>
          <w:sz w:val="24"/>
          <w:szCs w:val="24"/>
          <w:lang w:val="en-US"/>
        </w:rPr>
        <w:t xml:space="preserve">Bd. 54, Institut für Geographie und Geologie der Universität Greifswald. 394 p. </w:t>
      </w:r>
    </w:p>
    <w:p w14:paraId="4C9FC502" w14:textId="77777777" w:rsidR="001D1BAA" w:rsidRPr="005F28E2" w:rsidRDefault="001D1BAA" w:rsidP="001D1BAA">
      <w:pPr>
        <w:pStyle w:val="a7"/>
        <w:numPr>
          <w:ilvl w:val="0"/>
          <w:numId w:val="2"/>
        </w:numPr>
        <w:jc w:val="both"/>
        <w:rPr>
          <w:sz w:val="24"/>
          <w:szCs w:val="24"/>
          <w:lang w:val="en-US"/>
        </w:rPr>
      </w:pPr>
      <w:r w:rsidRPr="00B94FAF">
        <w:rPr>
          <w:sz w:val="24"/>
          <w:szCs w:val="24"/>
          <w:lang w:val="en-US"/>
        </w:rPr>
        <w:t xml:space="preserve">Tilly R. </w:t>
      </w:r>
      <w:r w:rsidRPr="00B94FAF">
        <w:rPr>
          <w:i/>
          <w:iCs/>
          <w:sz w:val="24"/>
          <w:szCs w:val="24"/>
          <w:lang w:val="en-US"/>
        </w:rPr>
        <w:t>Kapital, Staat und sozialer Protest in der deutschen Industrialisierung</w:t>
      </w:r>
      <w:r w:rsidRPr="00B94FAF">
        <w:rPr>
          <w:sz w:val="24"/>
          <w:szCs w:val="24"/>
          <w:lang w:val="en-US"/>
        </w:rPr>
        <w:t>. Band 41. Goettingen</w:t>
      </w:r>
      <w:r>
        <w:rPr>
          <w:sz w:val="24"/>
          <w:szCs w:val="24"/>
          <w:lang w:val="en-US"/>
        </w:rPr>
        <w:t>:</w:t>
      </w:r>
      <w:r w:rsidRPr="00B94FAF">
        <w:rPr>
          <w:sz w:val="24"/>
          <w:szCs w:val="24"/>
          <w:lang w:val="en-US"/>
        </w:rPr>
        <w:t xml:space="preserve"> Vandemhoeck&amp;Ruprecht,</w:t>
      </w:r>
      <w:r>
        <w:rPr>
          <w:sz w:val="24"/>
          <w:szCs w:val="24"/>
          <w:lang w:val="en-US"/>
        </w:rPr>
        <w:t xml:space="preserve"> 1980</w:t>
      </w:r>
      <w:r w:rsidRPr="00B94FAF">
        <w:rPr>
          <w:sz w:val="24"/>
          <w:szCs w:val="24"/>
          <w:lang w:val="en-US"/>
        </w:rPr>
        <w:t>. 320 p.</w:t>
      </w:r>
    </w:p>
    <w:p w14:paraId="2855A98E" w14:textId="77777777" w:rsidR="001D1BAA" w:rsidRPr="00C9302F" w:rsidRDefault="001D1BAA" w:rsidP="001D1BAA">
      <w:pPr>
        <w:pStyle w:val="a7"/>
        <w:numPr>
          <w:ilvl w:val="0"/>
          <w:numId w:val="2"/>
        </w:numPr>
        <w:jc w:val="both"/>
        <w:rPr>
          <w:sz w:val="24"/>
          <w:szCs w:val="24"/>
          <w:lang w:val="en-US"/>
        </w:rPr>
      </w:pPr>
      <w:r w:rsidRPr="005F28E2">
        <w:rPr>
          <w:sz w:val="24"/>
          <w:szCs w:val="24"/>
          <w:lang w:val="en-US"/>
        </w:rPr>
        <w:t>Kordes M., Moellers G., Pohl J.</w:t>
      </w:r>
      <w:r>
        <w:rPr>
          <w:sz w:val="24"/>
          <w:szCs w:val="24"/>
          <w:lang w:val="en-US"/>
        </w:rPr>
        <w:t xml:space="preserve"> </w:t>
      </w:r>
      <w:r w:rsidRPr="005F28E2">
        <w:rPr>
          <w:i/>
          <w:iCs/>
          <w:sz w:val="24"/>
          <w:szCs w:val="24"/>
          <w:lang w:val="en-US"/>
        </w:rPr>
        <w:t>1000 Jahre Stadtgeschichte (n) Ricoldinchuson – Recklinghausen</w:t>
      </w:r>
      <w:r w:rsidRPr="005F28E2">
        <w:rPr>
          <w:sz w:val="24"/>
          <w:szCs w:val="24"/>
          <w:lang w:val="en-US"/>
        </w:rPr>
        <w:t>. Recklinghausen</w:t>
      </w:r>
      <w:r>
        <w:rPr>
          <w:sz w:val="24"/>
          <w:szCs w:val="24"/>
          <w:lang w:val="en-US"/>
        </w:rPr>
        <w:t>, 2017.</w:t>
      </w:r>
      <w:r w:rsidRPr="005F28E2">
        <w:rPr>
          <w:sz w:val="24"/>
          <w:szCs w:val="24"/>
          <w:lang w:val="en-US"/>
        </w:rPr>
        <w:t xml:space="preserve"> 112 p.</w:t>
      </w:r>
    </w:p>
    <w:p w14:paraId="79567F87" w14:textId="77777777" w:rsidR="001D1BAA" w:rsidRPr="00C9302F" w:rsidRDefault="001D1BAA" w:rsidP="001D1BAA">
      <w:pPr>
        <w:pStyle w:val="a7"/>
        <w:numPr>
          <w:ilvl w:val="0"/>
          <w:numId w:val="2"/>
        </w:numPr>
        <w:jc w:val="both"/>
        <w:rPr>
          <w:sz w:val="24"/>
          <w:szCs w:val="24"/>
          <w:lang w:val="en-US"/>
        </w:rPr>
      </w:pPr>
      <w:r w:rsidRPr="00C9302F">
        <w:rPr>
          <w:sz w:val="24"/>
          <w:szCs w:val="24"/>
          <w:lang w:val="en-US"/>
        </w:rPr>
        <w:t xml:space="preserve">Pierenkemper T. </w:t>
      </w:r>
      <w:hyperlink r:id="rId11" w:tgtFrame="_self" w:tooltip="Objekt im Viewer anzeigen" w:history="1">
        <w:r w:rsidRPr="00C9302F">
          <w:rPr>
            <w:rStyle w:val="af0"/>
            <w:i/>
            <w:iCs/>
            <w:color w:val="auto"/>
            <w:sz w:val="24"/>
            <w:szCs w:val="24"/>
            <w:u w:val="none"/>
            <w:lang w:val="en-US"/>
          </w:rPr>
          <w:t>Die westfälischen Schwerindustriellen 1852 - 1913: soziale Struktur und unternehmerischer Erfolg</w:t>
        </w:r>
      </w:hyperlink>
      <w:r w:rsidRPr="00C9302F">
        <w:rPr>
          <w:sz w:val="24"/>
          <w:szCs w:val="24"/>
          <w:lang w:val="en-US"/>
        </w:rPr>
        <w:t>. Göttingen</w:t>
      </w:r>
      <w:r>
        <w:rPr>
          <w:sz w:val="24"/>
          <w:szCs w:val="24"/>
          <w:lang w:val="en-US"/>
        </w:rPr>
        <w:t>:</w:t>
      </w:r>
      <w:r w:rsidRPr="00C9302F">
        <w:rPr>
          <w:sz w:val="24"/>
          <w:szCs w:val="24"/>
          <w:lang w:val="en-US"/>
        </w:rPr>
        <w:t xml:space="preserve"> Vandenhoeck &amp; Ruprecht,</w:t>
      </w:r>
      <w:r>
        <w:rPr>
          <w:sz w:val="24"/>
          <w:szCs w:val="24"/>
          <w:lang w:val="en-US"/>
        </w:rPr>
        <w:t xml:space="preserve">1979. </w:t>
      </w:r>
      <w:r w:rsidRPr="00C9302F">
        <w:rPr>
          <w:sz w:val="24"/>
          <w:szCs w:val="24"/>
          <w:lang w:val="en-US"/>
        </w:rPr>
        <w:t>268 p.</w:t>
      </w:r>
    </w:p>
    <w:p w14:paraId="470A7267" w14:textId="77777777" w:rsidR="00F27EE4" w:rsidRPr="008E7D86" w:rsidRDefault="00F27EE4" w:rsidP="006513FE">
      <w:pPr>
        <w:pStyle w:val="a7"/>
        <w:ind w:left="0" w:firstLine="0"/>
        <w:rPr>
          <w:lang w:val="en-US"/>
        </w:rPr>
      </w:pPr>
    </w:p>
    <w:sectPr w:rsidR="00F27EE4" w:rsidRPr="008E7D86" w:rsidSect="00E01322">
      <w:pgSz w:w="11906" w:h="16838"/>
      <w:pgMar w:top="1134" w:right="1134" w:bottom="1134" w:left="1134"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5A34C4" w14:textId="77777777" w:rsidR="000C1750" w:rsidRDefault="000C1750" w:rsidP="00E01322">
      <w:r>
        <w:separator/>
      </w:r>
    </w:p>
  </w:endnote>
  <w:endnote w:type="continuationSeparator" w:id="0">
    <w:p w14:paraId="08E70E1F" w14:textId="77777777" w:rsidR="000C1750" w:rsidRDefault="000C1750" w:rsidP="00E01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8709A" w14:textId="77777777" w:rsidR="000C1750" w:rsidRDefault="000C1750" w:rsidP="00E01322">
      <w:r>
        <w:separator/>
      </w:r>
    </w:p>
  </w:footnote>
  <w:footnote w:type="continuationSeparator" w:id="0">
    <w:p w14:paraId="45EFB952" w14:textId="77777777" w:rsidR="000C1750" w:rsidRDefault="000C1750" w:rsidP="00E01322">
      <w:r>
        <w:continuationSeparator/>
      </w:r>
    </w:p>
  </w:footnote>
  <w:footnote w:id="1">
    <w:p w14:paraId="4513E5F8" w14:textId="1B8F78F9" w:rsidR="0062662D" w:rsidRPr="00430AB0" w:rsidRDefault="0062662D" w:rsidP="0062662D">
      <w:pPr>
        <w:ind w:firstLine="0"/>
        <w:contextualSpacing/>
        <w:mirrorIndents/>
        <w:jc w:val="both"/>
        <w:rPr>
          <w:rFonts w:cs="Times New Roman"/>
          <w:sz w:val="24"/>
          <w:szCs w:val="24"/>
        </w:rPr>
      </w:pPr>
      <w:r w:rsidRPr="00430AB0">
        <w:rPr>
          <w:rStyle w:val="af"/>
          <w:sz w:val="24"/>
          <w:szCs w:val="24"/>
        </w:rPr>
        <w:footnoteRef/>
      </w:r>
      <w:r w:rsidRPr="00430AB0">
        <w:rPr>
          <w:sz w:val="24"/>
          <w:szCs w:val="24"/>
        </w:rPr>
        <w:t xml:space="preserve"> </w:t>
      </w:r>
      <w:r w:rsidRPr="00430AB0">
        <w:rPr>
          <w:rFonts w:cs="Times New Roman"/>
          <w:sz w:val="24"/>
          <w:szCs w:val="24"/>
        </w:rPr>
        <w:t>Исследование выполнено в рамках государственного задания УФИЦ РАН № 075-00576-26-00 на 2026 год и на плановый период 2027 и 2028 годов.</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05D2C"/>
    <w:multiLevelType w:val="hybridMultilevel"/>
    <w:tmpl w:val="975C382A"/>
    <w:lvl w:ilvl="0" w:tplc="FFFFFFFF">
      <w:start w:val="1"/>
      <w:numFmt w:val="decimal"/>
      <w:lvlText w:val="%1."/>
      <w:lvlJc w:val="left"/>
      <w:pPr>
        <w:ind w:left="0" w:firstLine="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 w15:restartNumberingAfterBreak="0">
    <w:nsid w:val="1AA5668A"/>
    <w:multiLevelType w:val="hybridMultilevel"/>
    <w:tmpl w:val="975C382A"/>
    <w:lvl w:ilvl="0" w:tplc="09DECFC2">
      <w:start w:val="1"/>
      <w:numFmt w:val="decimal"/>
      <w:lvlText w:val="%1."/>
      <w:lvlJc w:val="left"/>
      <w:pPr>
        <w:ind w:left="0" w:firstLine="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737752357">
    <w:abstractNumId w:val="1"/>
  </w:num>
  <w:num w:numId="2" w16cid:durableId="8231328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322"/>
    <w:rsid w:val="00000DB7"/>
    <w:rsid w:val="00056087"/>
    <w:rsid w:val="000726C2"/>
    <w:rsid w:val="00093ED9"/>
    <w:rsid w:val="000A566D"/>
    <w:rsid w:val="000B4E71"/>
    <w:rsid w:val="000C1750"/>
    <w:rsid w:val="000C6CFB"/>
    <w:rsid w:val="000C75A7"/>
    <w:rsid w:val="000F3301"/>
    <w:rsid w:val="00106378"/>
    <w:rsid w:val="00176D0F"/>
    <w:rsid w:val="001C44E1"/>
    <w:rsid w:val="001D1BAA"/>
    <w:rsid w:val="001D631B"/>
    <w:rsid w:val="0022586D"/>
    <w:rsid w:val="002419C3"/>
    <w:rsid w:val="00242820"/>
    <w:rsid w:val="00261BDE"/>
    <w:rsid w:val="002962BC"/>
    <w:rsid w:val="00325B48"/>
    <w:rsid w:val="00325E29"/>
    <w:rsid w:val="00331B84"/>
    <w:rsid w:val="00392B23"/>
    <w:rsid w:val="003A232F"/>
    <w:rsid w:val="003A65C6"/>
    <w:rsid w:val="00430AB0"/>
    <w:rsid w:val="004803BD"/>
    <w:rsid w:val="004B445D"/>
    <w:rsid w:val="004C49D9"/>
    <w:rsid w:val="00522821"/>
    <w:rsid w:val="00552DD1"/>
    <w:rsid w:val="005F28E2"/>
    <w:rsid w:val="00602D46"/>
    <w:rsid w:val="0062662D"/>
    <w:rsid w:val="00645397"/>
    <w:rsid w:val="006513FE"/>
    <w:rsid w:val="006566BC"/>
    <w:rsid w:val="00657AA0"/>
    <w:rsid w:val="0069605E"/>
    <w:rsid w:val="006B4C3E"/>
    <w:rsid w:val="006D0CDF"/>
    <w:rsid w:val="006E7706"/>
    <w:rsid w:val="00713154"/>
    <w:rsid w:val="00727425"/>
    <w:rsid w:val="00751165"/>
    <w:rsid w:val="00781CD9"/>
    <w:rsid w:val="00787800"/>
    <w:rsid w:val="007B791E"/>
    <w:rsid w:val="007C6210"/>
    <w:rsid w:val="007E0EB7"/>
    <w:rsid w:val="0086517F"/>
    <w:rsid w:val="008851F2"/>
    <w:rsid w:val="008B79F8"/>
    <w:rsid w:val="008E7D86"/>
    <w:rsid w:val="00906D63"/>
    <w:rsid w:val="00913B3C"/>
    <w:rsid w:val="00921F81"/>
    <w:rsid w:val="00923E74"/>
    <w:rsid w:val="00941C5A"/>
    <w:rsid w:val="00974177"/>
    <w:rsid w:val="00993D37"/>
    <w:rsid w:val="009B1DCF"/>
    <w:rsid w:val="009B4B9A"/>
    <w:rsid w:val="009C46D6"/>
    <w:rsid w:val="009D4A4A"/>
    <w:rsid w:val="009F3335"/>
    <w:rsid w:val="00A135CD"/>
    <w:rsid w:val="00A16E94"/>
    <w:rsid w:val="00A3767E"/>
    <w:rsid w:val="00A80EE6"/>
    <w:rsid w:val="00A83D77"/>
    <w:rsid w:val="00AD2770"/>
    <w:rsid w:val="00B01AD0"/>
    <w:rsid w:val="00B44A84"/>
    <w:rsid w:val="00B4741D"/>
    <w:rsid w:val="00B94FAF"/>
    <w:rsid w:val="00BB7E10"/>
    <w:rsid w:val="00BC3477"/>
    <w:rsid w:val="00C317FB"/>
    <w:rsid w:val="00C424C5"/>
    <w:rsid w:val="00C9302F"/>
    <w:rsid w:val="00CE3B26"/>
    <w:rsid w:val="00D8200B"/>
    <w:rsid w:val="00DA46A3"/>
    <w:rsid w:val="00DA4FAA"/>
    <w:rsid w:val="00DC22EC"/>
    <w:rsid w:val="00DD5D4E"/>
    <w:rsid w:val="00E01322"/>
    <w:rsid w:val="00E203E2"/>
    <w:rsid w:val="00E303C0"/>
    <w:rsid w:val="00E818FE"/>
    <w:rsid w:val="00E94118"/>
    <w:rsid w:val="00EF6C57"/>
    <w:rsid w:val="00F10AEC"/>
    <w:rsid w:val="00F15F8C"/>
    <w:rsid w:val="00F27EE4"/>
    <w:rsid w:val="00F53B42"/>
    <w:rsid w:val="00F73C80"/>
    <w:rsid w:val="00F81F88"/>
    <w:rsid w:val="00FA35A1"/>
    <w:rsid w:val="00FB7527"/>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11684"/>
  <w15:chartTrackingRefBased/>
  <w15:docId w15:val="{029E5C26-D77F-4BA4-B5DA-DA8BCF77E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8"/>
        <w:szCs w:val="22"/>
        <w:lang w:val="ru-RU" w:eastAsia="en-US" w:bidi="ar-SA"/>
        <w14:ligatures w14:val="standardContextual"/>
      </w:rPr>
    </w:rPrDefault>
    <w:pPrDefault>
      <w:pPr>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2820"/>
  </w:style>
  <w:style w:type="paragraph" w:styleId="1">
    <w:name w:val="heading 1"/>
    <w:basedOn w:val="a"/>
    <w:next w:val="a"/>
    <w:link w:val="10"/>
    <w:uiPriority w:val="9"/>
    <w:qFormat/>
    <w:rsid w:val="00E0132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0132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01322"/>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E01322"/>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E01322"/>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E01322"/>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E01322"/>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E01322"/>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E01322"/>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01322"/>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01322"/>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01322"/>
    <w:rPr>
      <w:rFonts w:asciiTheme="minorHAnsi" w:eastAsiaTheme="majorEastAsia" w:hAnsiTheme="minorHAnsi" w:cstheme="majorBidi"/>
      <w:color w:val="2F5496" w:themeColor="accent1" w:themeShade="BF"/>
      <w:szCs w:val="28"/>
    </w:rPr>
  </w:style>
  <w:style w:type="character" w:customStyle="1" w:styleId="40">
    <w:name w:val="Заголовок 4 Знак"/>
    <w:basedOn w:val="a0"/>
    <w:link w:val="4"/>
    <w:uiPriority w:val="9"/>
    <w:semiHidden/>
    <w:rsid w:val="00E01322"/>
    <w:rPr>
      <w:rFonts w:asciiTheme="minorHAnsi" w:eastAsiaTheme="majorEastAsia" w:hAnsiTheme="minorHAnsi" w:cstheme="majorBidi"/>
      <w:i/>
      <w:iCs/>
      <w:color w:val="2F5496" w:themeColor="accent1" w:themeShade="BF"/>
    </w:rPr>
  </w:style>
  <w:style w:type="character" w:customStyle="1" w:styleId="50">
    <w:name w:val="Заголовок 5 Знак"/>
    <w:basedOn w:val="a0"/>
    <w:link w:val="5"/>
    <w:uiPriority w:val="9"/>
    <w:semiHidden/>
    <w:rsid w:val="00E01322"/>
    <w:rPr>
      <w:rFonts w:asciiTheme="minorHAnsi" w:eastAsiaTheme="majorEastAsia" w:hAnsiTheme="minorHAnsi" w:cstheme="majorBidi"/>
      <w:color w:val="2F5496" w:themeColor="accent1" w:themeShade="BF"/>
    </w:rPr>
  </w:style>
  <w:style w:type="character" w:customStyle="1" w:styleId="60">
    <w:name w:val="Заголовок 6 Знак"/>
    <w:basedOn w:val="a0"/>
    <w:link w:val="6"/>
    <w:uiPriority w:val="9"/>
    <w:semiHidden/>
    <w:rsid w:val="00E01322"/>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E01322"/>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E01322"/>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E01322"/>
    <w:rPr>
      <w:rFonts w:asciiTheme="minorHAnsi" w:eastAsiaTheme="majorEastAsia" w:hAnsiTheme="minorHAnsi" w:cstheme="majorBidi"/>
      <w:color w:val="272727" w:themeColor="text1" w:themeTint="D8"/>
    </w:rPr>
  </w:style>
  <w:style w:type="paragraph" w:styleId="a3">
    <w:name w:val="Title"/>
    <w:basedOn w:val="a"/>
    <w:next w:val="a"/>
    <w:link w:val="a4"/>
    <w:uiPriority w:val="10"/>
    <w:qFormat/>
    <w:rsid w:val="00E01322"/>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0132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01322"/>
    <w:pPr>
      <w:numPr>
        <w:ilvl w:val="1"/>
      </w:numPr>
      <w:spacing w:after="160"/>
      <w:ind w:firstLine="709"/>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E01322"/>
    <w:rPr>
      <w:rFonts w:asciiTheme="minorHAnsi" w:eastAsiaTheme="majorEastAsia" w:hAnsiTheme="minorHAnsi" w:cstheme="majorBidi"/>
      <w:color w:val="595959" w:themeColor="text1" w:themeTint="A6"/>
      <w:spacing w:val="15"/>
      <w:szCs w:val="28"/>
    </w:rPr>
  </w:style>
  <w:style w:type="paragraph" w:styleId="21">
    <w:name w:val="Quote"/>
    <w:basedOn w:val="a"/>
    <w:next w:val="a"/>
    <w:link w:val="22"/>
    <w:uiPriority w:val="29"/>
    <w:qFormat/>
    <w:rsid w:val="00E01322"/>
    <w:pPr>
      <w:spacing w:before="160" w:after="160"/>
      <w:jc w:val="center"/>
    </w:pPr>
    <w:rPr>
      <w:i/>
      <w:iCs/>
      <w:color w:val="404040" w:themeColor="text1" w:themeTint="BF"/>
    </w:rPr>
  </w:style>
  <w:style w:type="character" w:customStyle="1" w:styleId="22">
    <w:name w:val="Цитата 2 Знак"/>
    <w:basedOn w:val="a0"/>
    <w:link w:val="21"/>
    <w:uiPriority w:val="29"/>
    <w:rsid w:val="00E01322"/>
    <w:rPr>
      <w:i/>
      <w:iCs/>
      <w:color w:val="404040" w:themeColor="text1" w:themeTint="BF"/>
    </w:rPr>
  </w:style>
  <w:style w:type="paragraph" w:styleId="a7">
    <w:name w:val="List Paragraph"/>
    <w:aliases w:val="Абзац 1"/>
    <w:basedOn w:val="a"/>
    <w:link w:val="a8"/>
    <w:uiPriority w:val="34"/>
    <w:qFormat/>
    <w:rsid w:val="00E01322"/>
    <w:pPr>
      <w:ind w:left="720"/>
      <w:contextualSpacing/>
    </w:pPr>
  </w:style>
  <w:style w:type="character" w:styleId="a9">
    <w:name w:val="Intense Emphasis"/>
    <w:basedOn w:val="a0"/>
    <w:uiPriority w:val="21"/>
    <w:qFormat/>
    <w:rsid w:val="00E01322"/>
    <w:rPr>
      <w:i/>
      <w:iCs/>
      <w:color w:val="2F5496" w:themeColor="accent1" w:themeShade="BF"/>
    </w:rPr>
  </w:style>
  <w:style w:type="paragraph" w:styleId="aa">
    <w:name w:val="Intense Quote"/>
    <w:basedOn w:val="a"/>
    <w:next w:val="a"/>
    <w:link w:val="ab"/>
    <w:uiPriority w:val="30"/>
    <w:qFormat/>
    <w:rsid w:val="00E0132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b">
    <w:name w:val="Выделенная цитата Знак"/>
    <w:basedOn w:val="a0"/>
    <w:link w:val="aa"/>
    <w:uiPriority w:val="30"/>
    <w:rsid w:val="00E01322"/>
    <w:rPr>
      <w:i/>
      <w:iCs/>
      <w:color w:val="2F5496" w:themeColor="accent1" w:themeShade="BF"/>
    </w:rPr>
  </w:style>
  <w:style w:type="character" w:styleId="ac">
    <w:name w:val="Intense Reference"/>
    <w:basedOn w:val="a0"/>
    <w:uiPriority w:val="32"/>
    <w:qFormat/>
    <w:rsid w:val="00E01322"/>
    <w:rPr>
      <w:b/>
      <w:bCs/>
      <w:smallCaps/>
      <w:color w:val="2F5496" w:themeColor="accent1" w:themeShade="BF"/>
      <w:spacing w:val="5"/>
    </w:rPr>
  </w:style>
  <w:style w:type="paragraph" w:styleId="ad">
    <w:name w:val="footnote text"/>
    <w:basedOn w:val="a"/>
    <w:link w:val="ae"/>
    <w:uiPriority w:val="99"/>
    <w:unhideWhenUsed/>
    <w:rsid w:val="00E01322"/>
    <w:rPr>
      <w:sz w:val="20"/>
      <w:szCs w:val="20"/>
    </w:rPr>
  </w:style>
  <w:style w:type="character" w:customStyle="1" w:styleId="ae">
    <w:name w:val="Текст сноски Знак"/>
    <w:basedOn w:val="a0"/>
    <w:link w:val="ad"/>
    <w:uiPriority w:val="99"/>
    <w:rsid w:val="00E01322"/>
    <w:rPr>
      <w:sz w:val="20"/>
      <w:szCs w:val="20"/>
    </w:rPr>
  </w:style>
  <w:style w:type="character" w:styleId="af">
    <w:name w:val="footnote reference"/>
    <w:basedOn w:val="a0"/>
    <w:uiPriority w:val="99"/>
    <w:semiHidden/>
    <w:unhideWhenUsed/>
    <w:rsid w:val="00E01322"/>
    <w:rPr>
      <w:vertAlign w:val="superscript"/>
    </w:rPr>
  </w:style>
  <w:style w:type="character" w:styleId="af0">
    <w:name w:val="Hyperlink"/>
    <w:basedOn w:val="a0"/>
    <w:uiPriority w:val="99"/>
    <w:unhideWhenUsed/>
    <w:rsid w:val="00E01322"/>
    <w:rPr>
      <w:color w:val="0563C1" w:themeColor="hyperlink"/>
      <w:u w:val="single"/>
    </w:rPr>
  </w:style>
  <w:style w:type="character" w:customStyle="1" w:styleId="a8">
    <w:name w:val="Абзац списка Знак"/>
    <w:aliases w:val="Абзац 1 Знак"/>
    <w:link w:val="a7"/>
    <w:uiPriority w:val="34"/>
    <w:locked/>
    <w:rsid w:val="00E013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gitale-sammlungen.de/de/view/bsb00048877?q=Pierenkempe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igitale-sammlungen.de/de/view/bsb00048877?q=Pierenkemper" TargetMode="External"/><Relationship Id="rId5" Type="http://schemas.openxmlformats.org/officeDocument/2006/relationships/webSettings" Target="webSettings.xml"/><Relationship Id="rId10" Type="http://schemas.openxmlformats.org/officeDocument/2006/relationships/hyperlink" Target="mailto:tro1@mail.ru" TargetMode="External"/><Relationship Id="rId4" Type="http://schemas.openxmlformats.org/officeDocument/2006/relationships/settings" Target="settings.xml"/><Relationship Id="rId9" Type="http://schemas.openxmlformats.org/officeDocument/2006/relationships/hyperlink" Target="mailto:tro1@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7509BC-B6C3-49F7-A2BA-0ACEB63BB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4</Pages>
  <Words>2046</Words>
  <Characters>11668</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106</cp:revision>
  <dcterms:created xsi:type="dcterms:W3CDTF">2026-04-24T05:02:00Z</dcterms:created>
  <dcterms:modified xsi:type="dcterms:W3CDTF">2026-04-28T09:51:00Z</dcterms:modified>
</cp:coreProperties>
</file>