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5A1DEC" w14:textId="40837D86" w:rsidR="00021115" w:rsidRPr="00474199" w:rsidRDefault="00021115" w:rsidP="00021115">
      <w:pPr>
        <w:tabs>
          <w:tab w:val="left" w:pos="4820"/>
        </w:tabs>
        <w:spacing w:line="240" w:lineRule="auto"/>
        <w:ind w:firstLine="708"/>
        <w:contextualSpacing/>
        <w:rPr>
          <w:rFonts w:ascii="Times New Roman" w:eastAsia="Calibri" w:hAnsi="Times New Roman" w:cs="Times New Roman"/>
          <w:b/>
          <w:bCs/>
          <w:spacing w:val="-7"/>
          <w:sz w:val="24"/>
          <w:szCs w:val="31"/>
          <w:lang w:eastAsia="ru-RU"/>
        </w:rPr>
      </w:pPr>
      <w:bookmarkStart w:id="0" w:name="_Toc76714064"/>
      <w:r w:rsidRPr="00474199">
        <w:rPr>
          <w:rFonts w:ascii="Times New Roman" w:hAnsi="Times New Roman" w:cs="Times New Roman"/>
          <w:b/>
          <w:color w:val="000000" w:themeColor="text1"/>
          <w:sz w:val="24"/>
          <w:szCs w:val="24"/>
        </w:rPr>
        <w:t>УДК 33</w:t>
      </w:r>
      <w:r w:rsidR="009D4CCE" w:rsidRPr="00474199">
        <w:rPr>
          <w:rFonts w:ascii="Times New Roman" w:hAnsi="Times New Roman" w:cs="Times New Roman"/>
          <w:b/>
          <w:color w:val="000000" w:themeColor="text1"/>
          <w:sz w:val="24"/>
          <w:szCs w:val="24"/>
        </w:rPr>
        <w:t>2</w:t>
      </w:r>
      <w:r w:rsidRPr="00474199">
        <w:rPr>
          <w:rFonts w:ascii="Times New Roman" w:hAnsi="Times New Roman" w:cs="Times New Roman"/>
          <w:b/>
          <w:color w:val="000000" w:themeColor="text1"/>
          <w:sz w:val="24"/>
          <w:szCs w:val="24"/>
        </w:rPr>
        <w:t xml:space="preserve"> / ББК 65</w:t>
      </w:r>
    </w:p>
    <w:p w14:paraId="092B3EF2" w14:textId="31B42772" w:rsidR="007F2297" w:rsidRPr="00474199" w:rsidRDefault="007F2297" w:rsidP="004C5AB8">
      <w:pPr>
        <w:widowControl w:val="0"/>
        <w:shd w:val="clear" w:color="auto" w:fill="FFFFFF"/>
        <w:spacing w:after="0" w:line="240" w:lineRule="auto"/>
        <w:ind w:firstLine="425"/>
        <w:jc w:val="right"/>
        <w:outlineLvl w:val="0"/>
        <w:rPr>
          <w:rFonts w:ascii="Times New Roman" w:eastAsia="Calibri" w:hAnsi="Times New Roman" w:cs="Times New Roman"/>
          <w:b/>
          <w:bCs/>
          <w:caps/>
          <w:spacing w:val="-7"/>
          <w:sz w:val="24"/>
          <w:szCs w:val="24"/>
        </w:rPr>
      </w:pPr>
      <w:r w:rsidRPr="00474199">
        <w:rPr>
          <w:rFonts w:ascii="Times New Roman" w:eastAsia="Calibri" w:hAnsi="Times New Roman" w:cs="Times New Roman"/>
          <w:b/>
          <w:bCs/>
          <w:spacing w:val="-7"/>
          <w:sz w:val="24"/>
          <w:szCs w:val="31"/>
          <w:lang w:eastAsia="ru-RU"/>
        </w:rPr>
        <w:t>Иванов С.Л.</w:t>
      </w:r>
      <w:r w:rsidRPr="00474199">
        <w:rPr>
          <w:rFonts w:ascii="Times New Roman" w:eastAsia="Calibri" w:hAnsi="Times New Roman" w:cs="Times New Roman"/>
          <w:b/>
          <w:bCs/>
          <w:caps/>
          <w:spacing w:val="-7"/>
          <w:sz w:val="24"/>
          <w:szCs w:val="24"/>
          <w:vertAlign w:val="superscript"/>
        </w:rPr>
        <w:footnoteReference w:customMarkFollows="1" w:id="1"/>
        <w:t>1</w:t>
      </w:r>
      <w:bookmarkEnd w:id="0"/>
    </w:p>
    <w:p w14:paraId="5B1A924B" w14:textId="77777777" w:rsidR="00822B8F" w:rsidRPr="00474199" w:rsidRDefault="00822B8F" w:rsidP="009D4CCE">
      <w:pPr>
        <w:spacing w:line="240" w:lineRule="auto"/>
        <w:contextualSpacing/>
        <w:jc w:val="center"/>
        <w:rPr>
          <w:rFonts w:ascii="Times New Roman" w:hAnsi="Times New Roman" w:cs="Times New Roman"/>
          <w:b/>
          <w:bCs/>
          <w:sz w:val="24"/>
          <w:szCs w:val="24"/>
        </w:rPr>
      </w:pPr>
    </w:p>
    <w:p w14:paraId="256B32EC" w14:textId="173AEE92" w:rsidR="007F2297" w:rsidRPr="00474199" w:rsidRDefault="009D4CCE" w:rsidP="009D4CCE">
      <w:pPr>
        <w:spacing w:line="240" w:lineRule="auto"/>
        <w:contextualSpacing/>
        <w:jc w:val="center"/>
        <w:rPr>
          <w:rFonts w:ascii="Times New Roman" w:hAnsi="Times New Roman" w:cs="Times New Roman"/>
          <w:b/>
          <w:bCs/>
          <w:sz w:val="24"/>
          <w:szCs w:val="24"/>
        </w:rPr>
      </w:pPr>
      <w:r w:rsidRPr="00474199">
        <w:rPr>
          <w:rFonts w:ascii="Times New Roman" w:hAnsi="Times New Roman" w:cs="Times New Roman"/>
          <w:b/>
          <w:bCs/>
          <w:sz w:val="24"/>
          <w:szCs w:val="24"/>
        </w:rPr>
        <w:t>НАУЧНО-ТЕХНОЛОГИЧЕСКИЙ ПОТЕНЦИАЛ РЕГИОНА: ПРАКТИКА ОЦЕНКИ В РАМКАХ НОВЫХ ПОДХОДОВ</w:t>
      </w:r>
    </w:p>
    <w:p w14:paraId="1C8D3BE3" w14:textId="78362828" w:rsidR="007F2297" w:rsidRPr="00474199" w:rsidRDefault="007F2297" w:rsidP="00830E78">
      <w:pPr>
        <w:spacing w:after="0" w:line="240" w:lineRule="auto"/>
        <w:ind w:firstLine="709"/>
        <w:jc w:val="both"/>
        <w:rPr>
          <w:rFonts w:ascii="Times New Roman" w:eastAsia="Calibri" w:hAnsi="Times New Roman" w:cs="Times New Roman"/>
          <w:i/>
        </w:rPr>
      </w:pPr>
      <w:r w:rsidRPr="00474199">
        <w:rPr>
          <w:rFonts w:ascii="Times New Roman" w:eastAsia="Calibri" w:hAnsi="Times New Roman" w:cs="Times New Roman"/>
          <w:i/>
        </w:rPr>
        <w:t xml:space="preserve">Аннотация: </w:t>
      </w:r>
      <w:r w:rsidR="00822B8F" w:rsidRPr="00474199">
        <w:rPr>
          <w:rFonts w:ascii="Times New Roman" w:eastAsia="Calibri" w:hAnsi="Times New Roman" w:cs="Times New Roman"/>
          <w:i/>
        </w:rPr>
        <w:t>исследование посвящено</w:t>
      </w:r>
      <w:r w:rsidR="009D4CCE" w:rsidRPr="00474199">
        <w:rPr>
          <w:rFonts w:ascii="Times New Roman" w:eastAsia="Calibri" w:hAnsi="Times New Roman" w:cs="Times New Roman"/>
          <w:i/>
        </w:rPr>
        <w:t xml:space="preserve"> обоснованию новых подходов </w:t>
      </w:r>
      <w:r w:rsidR="00634AFB" w:rsidRPr="00474199">
        <w:rPr>
          <w:rFonts w:ascii="Times New Roman" w:eastAsia="Calibri" w:hAnsi="Times New Roman" w:cs="Times New Roman"/>
          <w:i/>
        </w:rPr>
        <w:t xml:space="preserve">к </w:t>
      </w:r>
      <w:r w:rsidR="009D4CCE" w:rsidRPr="00474199">
        <w:rPr>
          <w:rFonts w:ascii="Times New Roman" w:eastAsia="Calibri" w:hAnsi="Times New Roman" w:cs="Times New Roman"/>
          <w:i/>
        </w:rPr>
        <w:t>оценке научно-технологического потенциала региона: институционально-средового и структурно-динамического</w:t>
      </w:r>
      <w:r w:rsidR="00822B8F" w:rsidRPr="00474199">
        <w:rPr>
          <w:rFonts w:ascii="Times New Roman" w:eastAsia="Calibri" w:hAnsi="Times New Roman" w:cs="Times New Roman"/>
          <w:i/>
        </w:rPr>
        <w:t>.</w:t>
      </w:r>
      <w:r w:rsidR="009D4CCE" w:rsidRPr="00474199">
        <w:rPr>
          <w:rFonts w:ascii="Times New Roman" w:eastAsia="Calibri" w:hAnsi="Times New Roman" w:cs="Times New Roman"/>
          <w:i/>
        </w:rPr>
        <w:t xml:space="preserve"> Представлены результаты апробации </w:t>
      </w:r>
      <w:r w:rsidR="00B60C97" w:rsidRPr="00474199">
        <w:rPr>
          <w:rFonts w:ascii="Times New Roman" w:eastAsia="Calibri" w:hAnsi="Times New Roman" w:cs="Times New Roman"/>
          <w:i/>
        </w:rPr>
        <w:t xml:space="preserve">авторской </w:t>
      </w:r>
      <w:r w:rsidR="009D4CCE" w:rsidRPr="00474199">
        <w:rPr>
          <w:rFonts w:ascii="Times New Roman" w:eastAsia="Calibri" w:hAnsi="Times New Roman" w:cs="Times New Roman"/>
          <w:i/>
        </w:rPr>
        <w:t>методики оценки реализации научно-технологического потенциала региона с позиции структурно-динамического подхода</w:t>
      </w:r>
      <w:r w:rsidR="00B60C97" w:rsidRPr="00474199">
        <w:rPr>
          <w:rFonts w:ascii="Times New Roman" w:eastAsia="Calibri" w:hAnsi="Times New Roman" w:cs="Times New Roman"/>
          <w:i/>
        </w:rPr>
        <w:t xml:space="preserve">, разработанной на основе синтеза адаптированной под цели настоящего исследования концепции «инновационного лифта» и технологии панельного регрессионного анализа.   </w:t>
      </w:r>
    </w:p>
    <w:p w14:paraId="2132A14A" w14:textId="7EFD9BD7" w:rsidR="007F2297" w:rsidRDefault="007F2297" w:rsidP="00B60C97">
      <w:pPr>
        <w:spacing w:after="0" w:line="240" w:lineRule="auto"/>
        <w:ind w:firstLine="709"/>
        <w:jc w:val="both"/>
        <w:rPr>
          <w:rFonts w:ascii="Times New Roman" w:eastAsia="Calibri" w:hAnsi="Times New Roman" w:cs="Times New Roman"/>
          <w:i/>
        </w:rPr>
      </w:pPr>
      <w:r w:rsidRPr="00474199">
        <w:rPr>
          <w:rFonts w:ascii="Times New Roman" w:eastAsia="Calibri" w:hAnsi="Times New Roman" w:cs="Times New Roman"/>
          <w:i/>
        </w:rPr>
        <w:t xml:space="preserve">Ключевые слова: </w:t>
      </w:r>
      <w:r w:rsidR="00B60C97" w:rsidRPr="00474199">
        <w:rPr>
          <w:rFonts w:ascii="Times New Roman" w:eastAsia="Calibri" w:hAnsi="Times New Roman" w:cs="Times New Roman"/>
          <w:i/>
        </w:rPr>
        <w:t xml:space="preserve">научно-технологический потенциал региона, подход, оценка, методика, панельный регрессионный анализ. </w:t>
      </w:r>
    </w:p>
    <w:p w14:paraId="1F804745" w14:textId="77777777" w:rsidR="001714D3" w:rsidRDefault="001714D3" w:rsidP="00B60C97">
      <w:pPr>
        <w:spacing w:after="0" w:line="240" w:lineRule="auto"/>
        <w:ind w:firstLine="709"/>
        <w:jc w:val="both"/>
        <w:rPr>
          <w:rFonts w:ascii="Times New Roman" w:eastAsia="Calibri" w:hAnsi="Times New Roman" w:cs="Times New Roman"/>
          <w:i/>
          <w:sz w:val="20"/>
          <w:szCs w:val="20"/>
        </w:rPr>
      </w:pPr>
      <w:r w:rsidRPr="001714D3">
        <w:rPr>
          <w:rFonts w:ascii="Times New Roman" w:eastAsia="Calibri" w:hAnsi="Times New Roman" w:cs="Times New Roman"/>
          <w:i/>
          <w:sz w:val="20"/>
          <w:szCs w:val="20"/>
        </w:rPr>
        <w:t xml:space="preserve">Благодарности: </w:t>
      </w:r>
      <w:r w:rsidRPr="001714D3">
        <w:rPr>
          <w:rFonts w:ascii="Times New Roman" w:eastAsia="Calibri" w:hAnsi="Times New Roman" w:cs="Times New Roman"/>
          <w:i/>
          <w:sz w:val="20"/>
          <w:szCs w:val="20"/>
        </w:rPr>
        <w:t>Работа подготовлена в соответствии с темой государственного задания FMGZ-2025-0011 «Обеспечение устойчивости экономики регионов в контексте укрепления технологического суверенитета и национальной безопасности»</w:t>
      </w:r>
    </w:p>
    <w:p w14:paraId="0FE1B1D9" w14:textId="16A58F4A" w:rsidR="00D74941" w:rsidRPr="00474199" w:rsidRDefault="007F2297" w:rsidP="000314F7">
      <w:pPr>
        <w:spacing w:after="0" w:line="240" w:lineRule="auto"/>
        <w:ind w:firstLine="709"/>
        <w:jc w:val="both"/>
        <w:rPr>
          <w:rFonts w:ascii="Times New Roman" w:eastAsia="Calibri" w:hAnsi="Times New Roman" w:cs="Times New Roman"/>
          <w:sz w:val="24"/>
          <w:szCs w:val="24"/>
        </w:rPr>
      </w:pPr>
      <w:r w:rsidRPr="00474199">
        <w:rPr>
          <w:rFonts w:ascii="Times New Roman" w:eastAsia="Calibri" w:hAnsi="Times New Roman" w:cs="Times New Roman"/>
          <w:b/>
          <w:bCs/>
          <w:i/>
          <w:iCs/>
          <w:sz w:val="24"/>
          <w:szCs w:val="24"/>
        </w:rPr>
        <w:t xml:space="preserve">Введение. </w:t>
      </w:r>
      <w:r w:rsidR="00A8531A" w:rsidRPr="00474199">
        <w:rPr>
          <w:rFonts w:ascii="Times New Roman" w:eastAsia="Calibri" w:hAnsi="Times New Roman" w:cs="Times New Roman"/>
          <w:sz w:val="24"/>
          <w:szCs w:val="24"/>
        </w:rPr>
        <w:t>П</w:t>
      </w:r>
      <w:r w:rsidR="00634AFB" w:rsidRPr="00474199">
        <w:rPr>
          <w:rFonts w:ascii="Times New Roman" w:eastAsia="Calibri" w:hAnsi="Times New Roman" w:cs="Times New Roman"/>
          <w:sz w:val="24"/>
          <w:szCs w:val="24"/>
        </w:rPr>
        <w:t xml:space="preserve">роведение оценки научно-технологического потенциала (НТП) региона является весьма актуальной задачей для практики территориального управления инновационными процессами. </w:t>
      </w:r>
      <w:r w:rsidR="001544B1" w:rsidRPr="00474199">
        <w:rPr>
          <w:rFonts w:ascii="Times New Roman" w:eastAsia="Calibri" w:hAnsi="Times New Roman" w:cs="Times New Roman"/>
          <w:sz w:val="24"/>
          <w:szCs w:val="24"/>
        </w:rPr>
        <w:t xml:space="preserve">Существующие </w:t>
      </w:r>
      <w:r w:rsidR="00634AFB" w:rsidRPr="00474199">
        <w:rPr>
          <w:rFonts w:ascii="Times New Roman" w:eastAsia="Calibri" w:hAnsi="Times New Roman" w:cs="Times New Roman"/>
          <w:sz w:val="24"/>
          <w:szCs w:val="24"/>
        </w:rPr>
        <w:t xml:space="preserve">подходы </w:t>
      </w:r>
      <w:r w:rsidR="001544B1" w:rsidRPr="00474199">
        <w:rPr>
          <w:rFonts w:ascii="Times New Roman" w:eastAsia="Calibri" w:hAnsi="Times New Roman" w:cs="Times New Roman"/>
          <w:sz w:val="24"/>
          <w:szCs w:val="24"/>
        </w:rPr>
        <w:t xml:space="preserve">к оценке НТП региона </w:t>
      </w:r>
      <w:r w:rsidR="00724259" w:rsidRPr="00474199">
        <w:rPr>
          <w:rFonts w:ascii="Times New Roman" w:eastAsia="Calibri" w:hAnsi="Times New Roman" w:cs="Times New Roman"/>
          <w:sz w:val="24"/>
          <w:szCs w:val="24"/>
        </w:rPr>
        <w:t xml:space="preserve">(ресурсный, процессный, результативный) </w:t>
      </w:r>
      <w:r w:rsidR="00634AFB" w:rsidRPr="00474199">
        <w:rPr>
          <w:rFonts w:ascii="Times New Roman" w:eastAsia="Calibri" w:hAnsi="Times New Roman" w:cs="Times New Roman"/>
          <w:sz w:val="24"/>
          <w:szCs w:val="24"/>
        </w:rPr>
        <w:t xml:space="preserve">отражают ключевые аспекты </w:t>
      </w:r>
      <w:r w:rsidR="001544B1" w:rsidRPr="00474199">
        <w:rPr>
          <w:rFonts w:ascii="Times New Roman" w:eastAsia="Calibri" w:hAnsi="Times New Roman" w:cs="Times New Roman"/>
          <w:sz w:val="24"/>
          <w:szCs w:val="24"/>
        </w:rPr>
        <w:t xml:space="preserve">его </w:t>
      </w:r>
      <w:r w:rsidR="00634AFB" w:rsidRPr="00474199">
        <w:rPr>
          <w:rFonts w:ascii="Times New Roman" w:eastAsia="Calibri" w:hAnsi="Times New Roman" w:cs="Times New Roman"/>
          <w:sz w:val="24"/>
          <w:szCs w:val="24"/>
        </w:rPr>
        <w:t xml:space="preserve">реализации. Вместе с тем, вне поля зрения исследователей остаются такие критически важные аспекты, как социально-экономические условия формирования НТП, структурная сбалансированность </w:t>
      </w:r>
      <w:r w:rsidR="00D3308D" w:rsidRPr="00474199">
        <w:rPr>
          <w:rFonts w:ascii="Times New Roman" w:eastAsia="Calibri" w:hAnsi="Times New Roman" w:cs="Times New Roman"/>
          <w:sz w:val="24"/>
          <w:szCs w:val="24"/>
        </w:rPr>
        <w:t xml:space="preserve">в рамках системы факторов НТП </w:t>
      </w:r>
      <w:r w:rsidR="00634AFB" w:rsidRPr="00474199">
        <w:rPr>
          <w:rFonts w:ascii="Times New Roman" w:eastAsia="Calibri" w:hAnsi="Times New Roman" w:cs="Times New Roman"/>
          <w:sz w:val="24"/>
          <w:szCs w:val="24"/>
        </w:rPr>
        <w:t>и др.</w:t>
      </w:r>
    </w:p>
    <w:p w14:paraId="389A75E2" w14:textId="0712F5CC" w:rsidR="00D74941" w:rsidRPr="00474199" w:rsidRDefault="00634AFB" w:rsidP="004C5AB8">
      <w:pPr>
        <w:spacing w:line="240" w:lineRule="auto"/>
        <w:contextualSpacing/>
        <w:jc w:val="both"/>
        <w:rPr>
          <w:rFonts w:ascii="Times New Roman" w:eastAsia="Calibri" w:hAnsi="Times New Roman" w:cs="Times New Roman"/>
          <w:sz w:val="24"/>
          <w:szCs w:val="24"/>
        </w:rPr>
      </w:pPr>
      <w:r w:rsidRPr="00474199">
        <w:rPr>
          <w:rFonts w:ascii="Times New Roman" w:eastAsia="Calibri" w:hAnsi="Times New Roman" w:cs="Times New Roman"/>
          <w:sz w:val="24"/>
          <w:szCs w:val="24"/>
        </w:rPr>
        <w:tab/>
      </w:r>
      <w:r w:rsidR="00D74941" w:rsidRPr="00474199">
        <w:rPr>
          <w:rFonts w:ascii="Times New Roman" w:eastAsia="Calibri" w:hAnsi="Times New Roman" w:cs="Times New Roman"/>
          <w:i/>
          <w:iCs/>
          <w:sz w:val="24"/>
          <w:szCs w:val="24"/>
        </w:rPr>
        <w:t xml:space="preserve">Целью </w:t>
      </w:r>
      <w:r w:rsidR="00194089" w:rsidRPr="00474199">
        <w:rPr>
          <w:rFonts w:ascii="Times New Roman" w:eastAsia="Calibri" w:hAnsi="Times New Roman" w:cs="Times New Roman"/>
          <w:sz w:val="24"/>
          <w:szCs w:val="24"/>
        </w:rPr>
        <w:t>настоящего исследования</w:t>
      </w:r>
      <w:r w:rsidR="00D74941" w:rsidRPr="00474199">
        <w:rPr>
          <w:rFonts w:ascii="Times New Roman" w:eastAsia="Calibri" w:hAnsi="Times New Roman" w:cs="Times New Roman"/>
          <w:sz w:val="24"/>
          <w:szCs w:val="24"/>
        </w:rPr>
        <w:t xml:space="preserve"> является</w:t>
      </w:r>
      <w:r w:rsidRPr="00474199">
        <w:rPr>
          <w:rFonts w:ascii="Times New Roman" w:eastAsia="Calibri" w:hAnsi="Times New Roman" w:cs="Times New Roman"/>
          <w:sz w:val="24"/>
          <w:szCs w:val="24"/>
        </w:rPr>
        <w:t xml:space="preserve"> разработка</w:t>
      </w:r>
      <w:r w:rsidR="00B62C5D" w:rsidRPr="00474199">
        <w:rPr>
          <w:rFonts w:ascii="Times New Roman" w:eastAsia="Calibri" w:hAnsi="Times New Roman" w:cs="Times New Roman"/>
          <w:sz w:val="24"/>
          <w:szCs w:val="24"/>
        </w:rPr>
        <w:t xml:space="preserve"> </w:t>
      </w:r>
      <w:r w:rsidR="00194089" w:rsidRPr="00474199">
        <w:rPr>
          <w:rFonts w:ascii="Times New Roman" w:eastAsia="Calibri" w:hAnsi="Times New Roman" w:cs="Times New Roman"/>
          <w:sz w:val="24"/>
          <w:szCs w:val="24"/>
        </w:rPr>
        <w:t xml:space="preserve">и апробация </w:t>
      </w:r>
      <w:r w:rsidRPr="00474199">
        <w:rPr>
          <w:rFonts w:ascii="Times New Roman" w:eastAsia="Calibri" w:hAnsi="Times New Roman" w:cs="Times New Roman"/>
          <w:sz w:val="24"/>
          <w:szCs w:val="24"/>
        </w:rPr>
        <w:t xml:space="preserve">новых подходов к оценке НТП региона, которые бы </w:t>
      </w:r>
      <w:r w:rsidR="00194089" w:rsidRPr="00474199">
        <w:rPr>
          <w:rFonts w:ascii="Times New Roman" w:eastAsia="Calibri" w:hAnsi="Times New Roman" w:cs="Times New Roman"/>
          <w:sz w:val="24"/>
          <w:szCs w:val="24"/>
        </w:rPr>
        <w:t>учитывали перечисленные выше научные пробелы</w:t>
      </w:r>
      <w:r w:rsidR="00D74941" w:rsidRPr="00474199">
        <w:rPr>
          <w:rFonts w:ascii="Times New Roman" w:eastAsia="Calibri" w:hAnsi="Times New Roman" w:cs="Times New Roman"/>
          <w:sz w:val="24"/>
          <w:szCs w:val="24"/>
        </w:rPr>
        <w:t>.</w:t>
      </w:r>
      <w:r w:rsidR="00D74941" w:rsidRPr="00474199">
        <w:t xml:space="preserve"> </w:t>
      </w:r>
      <w:r w:rsidR="00D74941" w:rsidRPr="00474199">
        <w:rPr>
          <w:rFonts w:ascii="Times New Roman" w:eastAsia="Calibri" w:hAnsi="Times New Roman" w:cs="Times New Roman"/>
          <w:sz w:val="24"/>
          <w:szCs w:val="24"/>
        </w:rPr>
        <w:t xml:space="preserve">Достижение поставленной цели предполагает решение следующих </w:t>
      </w:r>
      <w:r w:rsidR="00D74941" w:rsidRPr="00474199">
        <w:rPr>
          <w:rFonts w:ascii="Times New Roman" w:eastAsia="Calibri" w:hAnsi="Times New Roman" w:cs="Times New Roman"/>
          <w:i/>
          <w:iCs/>
          <w:sz w:val="24"/>
          <w:szCs w:val="24"/>
        </w:rPr>
        <w:t>задач:</w:t>
      </w:r>
      <w:r w:rsidR="007B7A05">
        <w:rPr>
          <w:rFonts w:ascii="Times New Roman" w:eastAsia="Calibri" w:hAnsi="Times New Roman" w:cs="Times New Roman"/>
          <w:i/>
          <w:iCs/>
          <w:sz w:val="24"/>
          <w:szCs w:val="24"/>
        </w:rPr>
        <w:t xml:space="preserve"> </w:t>
      </w:r>
      <w:r w:rsidR="00D74941" w:rsidRPr="00474199">
        <w:rPr>
          <w:rFonts w:ascii="Times New Roman" w:eastAsia="Calibri" w:hAnsi="Times New Roman" w:cs="Times New Roman"/>
          <w:sz w:val="24"/>
          <w:szCs w:val="24"/>
        </w:rPr>
        <w:t xml:space="preserve">1) </w:t>
      </w:r>
      <w:r w:rsidR="007B7A05">
        <w:rPr>
          <w:rFonts w:ascii="Times New Roman" w:eastAsia="Calibri" w:hAnsi="Times New Roman" w:cs="Times New Roman"/>
          <w:sz w:val="24"/>
          <w:szCs w:val="24"/>
        </w:rPr>
        <w:t>о</w:t>
      </w:r>
      <w:r w:rsidR="00D74941" w:rsidRPr="00474199">
        <w:rPr>
          <w:rFonts w:ascii="Times New Roman" w:eastAsia="Calibri" w:hAnsi="Times New Roman" w:cs="Times New Roman"/>
          <w:sz w:val="24"/>
          <w:szCs w:val="24"/>
        </w:rPr>
        <w:t>босновать</w:t>
      </w:r>
      <w:r w:rsidR="00AD1CB0" w:rsidRPr="00474199">
        <w:rPr>
          <w:rFonts w:ascii="Times New Roman" w:eastAsia="Calibri" w:hAnsi="Times New Roman" w:cs="Times New Roman"/>
          <w:sz w:val="24"/>
          <w:szCs w:val="24"/>
        </w:rPr>
        <w:t xml:space="preserve"> новы</w:t>
      </w:r>
      <w:r w:rsidR="002D24A2" w:rsidRPr="00474199">
        <w:rPr>
          <w:rFonts w:ascii="Times New Roman" w:eastAsia="Calibri" w:hAnsi="Times New Roman" w:cs="Times New Roman"/>
          <w:sz w:val="24"/>
          <w:szCs w:val="24"/>
        </w:rPr>
        <w:t>е</w:t>
      </w:r>
      <w:r w:rsidR="00AD1CB0" w:rsidRPr="00474199">
        <w:rPr>
          <w:rFonts w:ascii="Times New Roman" w:eastAsia="Calibri" w:hAnsi="Times New Roman" w:cs="Times New Roman"/>
          <w:sz w:val="24"/>
          <w:szCs w:val="24"/>
        </w:rPr>
        <w:t xml:space="preserve"> подход</w:t>
      </w:r>
      <w:r w:rsidR="002D24A2" w:rsidRPr="00474199">
        <w:rPr>
          <w:rFonts w:ascii="Times New Roman" w:eastAsia="Calibri" w:hAnsi="Times New Roman" w:cs="Times New Roman"/>
          <w:sz w:val="24"/>
          <w:szCs w:val="24"/>
        </w:rPr>
        <w:t>ы</w:t>
      </w:r>
      <w:r w:rsidR="00AD1CB0" w:rsidRPr="00474199">
        <w:rPr>
          <w:rFonts w:ascii="Times New Roman" w:eastAsia="Calibri" w:hAnsi="Times New Roman" w:cs="Times New Roman"/>
          <w:sz w:val="24"/>
          <w:szCs w:val="24"/>
        </w:rPr>
        <w:t xml:space="preserve"> к оценке НТП региона – институционально-средовой и структурно-динамический</w:t>
      </w:r>
      <w:r w:rsidR="00D74941" w:rsidRPr="00474199">
        <w:rPr>
          <w:rFonts w:ascii="Times New Roman" w:eastAsia="Calibri" w:hAnsi="Times New Roman" w:cs="Times New Roman"/>
          <w:sz w:val="24"/>
          <w:szCs w:val="24"/>
        </w:rPr>
        <w:t>;</w:t>
      </w:r>
      <w:r w:rsidR="007B7A05">
        <w:rPr>
          <w:rFonts w:ascii="Times New Roman" w:eastAsia="Calibri" w:hAnsi="Times New Roman" w:cs="Times New Roman"/>
          <w:sz w:val="24"/>
          <w:szCs w:val="24"/>
        </w:rPr>
        <w:t xml:space="preserve"> </w:t>
      </w:r>
      <w:r w:rsidR="00D74941" w:rsidRPr="00474199">
        <w:rPr>
          <w:rFonts w:ascii="Times New Roman" w:eastAsia="Calibri" w:hAnsi="Times New Roman" w:cs="Times New Roman"/>
          <w:sz w:val="24"/>
          <w:szCs w:val="24"/>
        </w:rPr>
        <w:t xml:space="preserve">2) </w:t>
      </w:r>
      <w:r w:rsidR="007B7A05">
        <w:rPr>
          <w:rFonts w:ascii="Times New Roman" w:eastAsia="Calibri" w:hAnsi="Times New Roman" w:cs="Times New Roman"/>
          <w:sz w:val="24"/>
          <w:szCs w:val="24"/>
        </w:rPr>
        <w:t>р</w:t>
      </w:r>
      <w:r w:rsidR="007D3C5F" w:rsidRPr="00474199">
        <w:rPr>
          <w:rFonts w:ascii="Times New Roman" w:eastAsia="Calibri" w:hAnsi="Times New Roman" w:cs="Times New Roman"/>
          <w:sz w:val="24"/>
          <w:szCs w:val="24"/>
        </w:rPr>
        <w:t>азра</w:t>
      </w:r>
      <w:r w:rsidR="00A74AFD" w:rsidRPr="00474199">
        <w:rPr>
          <w:rFonts w:ascii="Times New Roman" w:eastAsia="Calibri" w:hAnsi="Times New Roman" w:cs="Times New Roman"/>
          <w:sz w:val="24"/>
          <w:szCs w:val="24"/>
        </w:rPr>
        <w:t>б</w:t>
      </w:r>
      <w:r w:rsidR="007D3C5F" w:rsidRPr="00474199">
        <w:rPr>
          <w:rFonts w:ascii="Times New Roman" w:eastAsia="Calibri" w:hAnsi="Times New Roman" w:cs="Times New Roman"/>
          <w:sz w:val="24"/>
          <w:szCs w:val="24"/>
        </w:rPr>
        <w:t xml:space="preserve">отать методику оценки реализации научно-технологического потенциала региона с позиции структурно-динамического подхода и </w:t>
      </w:r>
      <w:r w:rsidR="00A74AFD" w:rsidRPr="00474199">
        <w:rPr>
          <w:rFonts w:ascii="Times New Roman" w:eastAsia="Calibri" w:hAnsi="Times New Roman" w:cs="Times New Roman"/>
          <w:sz w:val="24"/>
          <w:szCs w:val="24"/>
        </w:rPr>
        <w:t>п</w:t>
      </w:r>
      <w:r w:rsidR="007D3C5F" w:rsidRPr="00474199">
        <w:rPr>
          <w:rFonts w:ascii="Times New Roman" w:eastAsia="Calibri" w:hAnsi="Times New Roman" w:cs="Times New Roman"/>
          <w:sz w:val="24"/>
          <w:szCs w:val="24"/>
        </w:rPr>
        <w:t>редставить результаты ее апробации</w:t>
      </w:r>
      <w:r w:rsidR="00A74AFD" w:rsidRPr="00474199">
        <w:rPr>
          <w:rFonts w:ascii="Times New Roman" w:eastAsia="Calibri" w:hAnsi="Times New Roman" w:cs="Times New Roman"/>
          <w:sz w:val="24"/>
          <w:szCs w:val="24"/>
        </w:rPr>
        <w:t xml:space="preserve"> на панельных данных регионов Северо-Западного федерального округа</w:t>
      </w:r>
      <w:r w:rsidR="007D3C5F" w:rsidRPr="00474199">
        <w:rPr>
          <w:rFonts w:ascii="Times New Roman" w:eastAsia="Calibri" w:hAnsi="Times New Roman" w:cs="Times New Roman"/>
          <w:sz w:val="24"/>
          <w:szCs w:val="24"/>
        </w:rPr>
        <w:t>.</w:t>
      </w:r>
    </w:p>
    <w:p w14:paraId="2CF1FEA2" w14:textId="7890C52D" w:rsidR="00822B8F" w:rsidRPr="00474199" w:rsidRDefault="0004268A" w:rsidP="004C5AB8">
      <w:pPr>
        <w:spacing w:line="240" w:lineRule="auto"/>
        <w:contextualSpacing/>
        <w:jc w:val="both"/>
        <w:rPr>
          <w:rFonts w:ascii="Times New Roman" w:eastAsia="Calibri" w:hAnsi="Times New Roman" w:cs="Times New Roman"/>
          <w:sz w:val="24"/>
          <w:szCs w:val="24"/>
        </w:rPr>
      </w:pPr>
      <w:r w:rsidRPr="00474199">
        <w:rPr>
          <w:rFonts w:ascii="Times New Roman" w:eastAsia="Calibri" w:hAnsi="Times New Roman" w:cs="Times New Roman"/>
          <w:sz w:val="24"/>
          <w:szCs w:val="24"/>
        </w:rPr>
        <w:tab/>
      </w:r>
      <w:r w:rsidR="00822B8F" w:rsidRPr="00474199">
        <w:rPr>
          <w:rFonts w:ascii="Times New Roman" w:eastAsia="Calibri" w:hAnsi="Times New Roman" w:cs="Times New Roman"/>
          <w:b/>
          <w:bCs/>
          <w:i/>
          <w:iCs/>
          <w:sz w:val="24"/>
          <w:szCs w:val="24"/>
        </w:rPr>
        <w:t>Методология исследования.</w:t>
      </w:r>
      <w:r w:rsidR="00822B8F" w:rsidRPr="00474199">
        <w:rPr>
          <w:rFonts w:ascii="Times New Roman" w:eastAsia="Calibri" w:hAnsi="Times New Roman" w:cs="Times New Roman"/>
          <w:sz w:val="24"/>
          <w:szCs w:val="24"/>
        </w:rPr>
        <w:t xml:space="preserve"> При подготовке </w:t>
      </w:r>
      <w:r w:rsidR="009C3389" w:rsidRPr="00474199">
        <w:rPr>
          <w:rFonts w:ascii="Times New Roman" w:eastAsia="Calibri" w:hAnsi="Times New Roman" w:cs="Times New Roman"/>
          <w:sz w:val="24"/>
          <w:szCs w:val="24"/>
        </w:rPr>
        <w:t xml:space="preserve">исследования </w:t>
      </w:r>
      <w:r w:rsidR="00822B8F" w:rsidRPr="00474199">
        <w:rPr>
          <w:rFonts w:ascii="Times New Roman" w:eastAsia="Calibri" w:hAnsi="Times New Roman" w:cs="Times New Roman"/>
          <w:sz w:val="24"/>
          <w:szCs w:val="24"/>
        </w:rPr>
        <w:t>применялись различные научные методы</w:t>
      </w:r>
      <w:r w:rsidR="00A74AFD" w:rsidRPr="00474199">
        <w:rPr>
          <w:rFonts w:ascii="Times New Roman" w:eastAsia="Calibri" w:hAnsi="Times New Roman" w:cs="Times New Roman"/>
          <w:sz w:val="24"/>
          <w:szCs w:val="24"/>
        </w:rPr>
        <w:t xml:space="preserve"> и их комбинации</w:t>
      </w:r>
      <w:r w:rsidR="004845DE" w:rsidRPr="00474199">
        <w:rPr>
          <w:rFonts w:ascii="Times New Roman" w:eastAsia="Calibri" w:hAnsi="Times New Roman" w:cs="Times New Roman"/>
          <w:sz w:val="24"/>
          <w:szCs w:val="24"/>
        </w:rPr>
        <w:t xml:space="preserve">. </w:t>
      </w:r>
      <w:r w:rsidR="00A74AFD" w:rsidRPr="00474199">
        <w:rPr>
          <w:rFonts w:ascii="Times New Roman" w:eastAsia="Calibri" w:hAnsi="Times New Roman" w:cs="Times New Roman"/>
          <w:sz w:val="24"/>
          <w:szCs w:val="24"/>
        </w:rPr>
        <w:t>Особе место отведено методу регрессионного анализа</w:t>
      </w:r>
      <w:r w:rsidR="00EB7F2E" w:rsidRPr="00474199">
        <w:rPr>
          <w:rFonts w:ascii="Times New Roman" w:eastAsia="Calibri" w:hAnsi="Times New Roman" w:cs="Times New Roman"/>
          <w:sz w:val="24"/>
          <w:szCs w:val="24"/>
        </w:rPr>
        <w:t xml:space="preserve"> панельных данных</w:t>
      </w:r>
      <w:r w:rsidR="00ED7F2F" w:rsidRPr="00474199">
        <w:rPr>
          <w:rFonts w:ascii="Times New Roman" w:eastAsia="Calibri" w:hAnsi="Times New Roman" w:cs="Times New Roman"/>
          <w:sz w:val="24"/>
          <w:szCs w:val="24"/>
        </w:rPr>
        <w:t>, который использовался при апробации авторской м</w:t>
      </w:r>
      <w:r w:rsidR="004845DE" w:rsidRPr="00474199">
        <w:rPr>
          <w:rFonts w:ascii="Times New Roman" w:eastAsia="Calibri" w:hAnsi="Times New Roman" w:cs="Times New Roman"/>
          <w:sz w:val="24"/>
          <w:szCs w:val="24"/>
        </w:rPr>
        <w:t>етодики</w:t>
      </w:r>
      <w:r w:rsidR="00ED7F2F" w:rsidRPr="00474199">
        <w:rPr>
          <w:rFonts w:ascii="Times New Roman" w:eastAsia="Calibri" w:hAnsi="Times New Roman" w:cs="Times New Roman"/>
          <w:sz w:val="24"/>
          <w:szCs w:val="24"/>
        </w:rPr>
        <w:t xml:space="preserve"> реализации НТП региона. </w:t>
      </w:r>
      <w:r w:rsidR="003F6330" w:rsidRPr="00474199">
        <w:rPr>
          <w:rFonts w:ascii="Times New Roman" w:eastAsia="Calibri" w:hAnsi="Times New Roman" w:cs="Times New Roman"/>
          <w:sz w:val="24"/>
          <w:szCs w:val="24"/>
        </w:rPr>
        <w:t>При этом в</w:t>
      </w:r>
      <w:r w:rsidR="00ED7F2F" w:rsidRPr="00474199">
        <w:rPr>
          <w:rFonts w:ascii="Times New Roman" w:eastAsia="Calibri" w:hAnsi="Times New Roman" w:cs="Times New Roman"/>
          <w:sz w:val="24"/>
          <w:szCs w:val="24"/>
        </w:rPr>
        <w:t xml:space="preserve">ажно подчеркнуть, </w:t>
      </w:r>
      <w:r w:rsidR="002D24A2" w:rsidRPr="00474199">
        <w:rPr>
          <w:rFonts w:ascii="Times New Roman" w:eastAsia="Calibri" w:hAnsi="Times New Roman" w:cs="Times New Roman"/>
          <w:sz w:val="24"/>
          <w:szCs w:val="24"/>
        </w:rPr>
        <w:t xml:space="preserve">что </w:t>
      </w:r>
      <w:r w:rsidR="00ED7F2F" w:rsidRPr="00474199">
        <w:rPr>
          <w:rFonts w:ascii="Times New Roman" w:eastAsia="Calibri" w:hAnsi="Times New Roman" w:cs="Times New Roman"/>
          <w:sz w:val="24"/>
          <w:szCs w:val="24"/>
        </w:rPr>
        <w:t xml:space="preserve">логика </w:t>
      </w:r>
      <w:r w:rsidR="004845DE" w:rsidRPr="00474199">
        <w:rPr>
          <w:rFonts w:ascii="Times New Roman" w:eastAsia="Calibri" w:hAnsi="Times New Roman" w:cs="Times New Roman"/>
          <w:sz w:val="24"/>
          <w:szCs w:val="24"/>
        </w:rPr>
        <w:t>методического аппарата</w:t>
      </w:r>
      <w:r w:rsidR="00ED7F2F" w:rsidRPr="00474199">
        <w:rPr>
          <w:rFonts w:ascii="Times New Roman" w:eastAsia="Calibri" w:hAnsi="Times New Roman" w:cs="Times New Roman"/>
          <w:sz w:val="24"/>
          <w:szCs w:val="24"/>
        </w:rPr>
        <w:t xml:space="preserve"> </w:t>
      </w:r>
      <w:r w:rsidR="001E0279" w:rsidRPr="00474199">
        <w:rPr>
          <w:rFonts w:ascii="Times New Roman" w:eastAsia="Calibri" w:hAnsi="Times New Roman" w:cs="Times New Roman"/>
          <w:sz w:val="24"/>
          <w:szCs w:val="24"/>
        </w:rPr>
        <w:t xml:space="preserve">опирается на концепцию «инновационного лифта», </w:t>
      </w:r>
      <w:r w:rsidR="00B62C5D" w:rsidRPr="00474199">
        <w:rPr>
          <w:rFonts w:ascii="Times New Roman" w:eastAsia="Calibri" w:hAnsi="Times New Roman" w:cs="Times New Roman"/>
          <w:sz w:val="24"/>
          <w:szCs w:val="24"/>
        </w:rPr>
        <w:t xml:space="preserve">претерпевшую в рамках данного исследования качественную модификацию. В отличие от традиционного подхода, сосредоточенного на непрерывном сквозном финансировании инновационного проекта в рамках стадий </w:t>
      </w:r>
      <w:r w:rsidR="003F6330" w:rsidRPr="00474199">
        <w:rPr>
          <w:rFonts w:ascii="Times New Roman" w:eastAsia="Calibri" w:hAnsi="Times New Roman" w:cs="Times New Roman"/>
          <w:sz w:val="24"/>
          <w:szCs w:val="24"/>
        </w:rPr>
        <w:t>инновационного цикла</w:t>
      </w:r>
      <w:r w:rsidR="00B62C5D" w:rsidRPr="00474199">
        <w:rPr>
          <w:rFonts w:ascii="Times New Roman" w:eastAsia="Calibri" w:hAnsi="Times New Roman" w:cs="Times New Roman"/>
          <w:sz w:val="24"/>
          <w:szCs w:val="24"/>
        </w:rPr>
        <w:t xml:space="preserve">, вектор внимания смещен на </w:t>
      </w:r>
      <w:proofErr w:type="spellStart"/>
      <w:r w:rsidR="00B62C5D" w:rsidRPr="00474199">
        <w:rPr>
          <w:rFonts w:ascii="Times New Roman" w:eastAsia="Calibri" w:hAnsi="Times New Roman" w:cs="Times New Roman"/>
          <w:sz w:val="24"/>
          <w:szCs w:val="24"/>
        </w:rPr>
        <w:t>факторно</w:t>
      </w:r>
      <w:proofErr w:type="spellEnd"/>
      <w:r w:rsidR="00B62C5D" w:rsidRPr="00474199">
        <w:rPr>
          <w:rFonts w:ascii="Times New Roman" w:eastAsia="Calibri" w:hAnsi="Times New Roman" w:cs="Times New Roman"/>
          <w:sz w:val="24"/>
          <w:szCs w:val="24"/>
        </w:rPr>
        <w:t xml:space="preserve">-ресурсную </w:t>
      </w:r>
      <w:r w:rsidR="003F6330" w:rsidRPr="00474199">
        <w:rPr>
          <w:rFonts w:ascii="Times New Roman" w:eastAsia="Calibri" w:hAnsi="Times New Roman" w:cs="Times New Roman"/>
          <w:sz w:val="24"/>
          <w:szCs w:val="24"/>
        </w:rPr>
        <w:t>структуру НТП</w:t>
      </w:r>
      <w:r w:rsidR="00B62C5D" w:rsidRPr="00474199">
        <w:rPr>
          <w:rFonts w:ascii="Times New Roman" w:eastAsia="Calibri" w:hAnsi="Times New Roman" w:cs="Times New Roman"/>
          <w:sz w:val="24"/>
          <w:szCs w:val="24"/>
        </w:rPr>
        <w:t>: движение инновационного лифта осуществляется через систему взаимосвязанных факторов НТП, где каждый «этаж» выступает катализатором для последующего, формируя итоговую инновационную активность (важнейший промежуточный индикатор реализации НТП региона).</w:t>
      </w:r>
      <w:r w:rsidR="007B7A05">
        <w:rPr>
          <w:rFonts w:ascii="Times New Roman" w:eastAsia="Calibri" w:hAnsi="Times New Roman" w:cs="Times New Roman"/>
          <w:sz w:val="24"/>
          <w:szCs w:val="24"/>
        </w:rPr>
        <w:t xml:space="preserve"> </w:t>
      </w:r>
    </w:p>
    <w:p w14:paraId="3041C9BF" w14:textId="2FCE3244" w:rsidR="001544B1" w:rsidRPr="00474199" w:rsidRDefault="0004268A" w:rsidP="001544B1">
      <w:pPr>
        <w:spacing w:line="240" w:lineRule="auto"/>
        <w:contextualSpacing/>
        <w:jc w:val="both"/>
        <w:rPr>
          <w:rFonts w:ascii="Times New Roman" w:hAnsi="Times New Roman" w:cs="Times New Roman"/>
          <w:sz w:val="24"/>
          <w:szCs w:val="24"/>
        </w:rPr>
      </w:pPr>
      <w:r w:rsidRPr="00474199">
        <w:rPr>
          <w:rFonts w:ascii="Times New Roman" w:eastAsia="Calibri" w:hAnsi="Times New Roman" w:cs="Times New Roman"/>
        </w:rPr>
        <w:tab/>
      </w:r>
      <w:r w:rsidR="00822B8F" w:rsidRPr="00474199">
        <w:rPr>
          <w:rFonts w:ascii="Times New Roman" w:hAnsi="Times New Roman" w:cs="Times New Roman"/>
          <w:b/>
          <w:bCs/>
          <w:i/>
          <w:iCs/>
          <w:sz w:val="24"/>
          <w:szCs w:val="24"/>
        </w:rPr>
        <w:t>Результаты и дискуссия.</w:t>
      </w:r>
      <w:r w:rsidR="00822B8F" w:rsidRPr="00474199">
        <w:rPr>
          <w:rFonts w:ascii="Times New Roman" w:hAnsi="Times New Roman" w:cs="Times New Roman"/>
          <w:b/>
          <w:bCs/>
          <w:sz w:val="24"/>
          <w:szCs w:val="24"/>
        </w:rPr>
        <w:t xml:space="preserve"> </w:t>
      </w:r>
      <w:r w:rsidR="001544B1" w:rsidRPr="00474199">
        <w:rPr>
          <w:rFonts w:ascii="Times New Roman" w:hAnsi="Times New Roman" w:cs="Times New Roman"/>
          <w:sz w:val="24"/>
          <w:szCs w:val="24"/>
        </w:rPr>
        <w:t>К настоящему времени в научной литературе сложилась устойчивая триада подходов к оценке</w:t>
      </w:r>
      <w:r w:rsidR="004845DE" w:rsidRPr="00474199">
        <w:rPr>
          <w:rFonts w:ascii="Times New Roman" w:hAnsi="Times New Roman" w:cs="Times New Roman"/>
          <w:sz w:val="24"/>
          <w:szCs w:val="24"/>
        </w:rPr>
        <w:t xml:space="preserve"> НТП региона</w:t>
      </w:r>
      <w:r w:rsidR="001544B1" w:rsidRPr="00474199">
        <w:rPr>
          <w:rFonts w:ascii="Times New Roman" w:hAnsi="Times New Roman" w:cs="Times New Roman"/>
          <w:sz w:val="24"/>
          <w:szCs w:val="24"/>
        </w:rPr>
        <w:t>: ресурсный, процессный и результативный [</w:t>
      </w:r>
      <w:r w:rsidR="001714D3">
        <w:rPr>
          <w:rFonts w:ascii="Times New Roman" w:hAnsi="Times New Roman" w:cs="Times New Roman"/>
          <w:sz w:val="24"/>
          <w:szCs w:val="24"/>
        </w:rPr>
        <w:t>1</w:t>
      </w:r>
      <w:r w:rsidR="00AC4D6E" w:rsidRPr="00474199">
        <w:rPr>
          <w:rFonts w:ascii="Times New Roman" w:hAnsi="Times New Roman" w:cs="Times New Roman"/>
          <w:sz w:val="24"/>
          <w:szCs w:val="24"/>
        </w:rPr>
        <w:t xml:space="preserve">, с. 41; </w:t>
      </w:r>
      <w:r w:rsidR="001714D3">
        <w:rPr>
          <w:rFonts w:ascii="Times New Roman" w:hAnsi="Times New Roman" w:cs="Times New Roman"/>
          <w:sz w:val="24"/>
          <w:szCs w:val="24"/>
        </w:rPr>
        <w:t>2</w:t>
      </w:r>
      <w:r w:rsidR="00AC4D6E" w:rsidRPr="00474199">
        <w:rPr>
          <w:rFonts w:ascii="Times New Roman" w:hAnsi="Times New Roman" w:cs="Times New Roman"/>
          <w:sz w:val="24"/>
          <w:szCs w:val="24"/>
        </w:rPr>
        <w:t xml:space="preserve">, с. 26, 27; </w:t>
      </w:r>
      <w:r w:rsidR="001714D3">
        <w:rPr>
          <w:rFonts w:ascii="Times New Roman" w:hAnsi="Times New Roman" w:cs="Times New Roman"/>
          <w:sz w:val="24"/>
          <w:szCs w:val="24"/>
        </w:rPr>
        <w:t>3</w:t>
      </w:r>
      <w:r w:rsidR="001544B1" w:rsidRPr="00474199">
        <w:rPr>
          <w:rFonts w:ascii="Times New Roman" w:hAnsi="Times New Roman" w:cs="Times New Roman"/>
          <w:sz w:val="24"/>
          <w:szCs w:val="24"/>
        </w:rPr>
        <w:t xml:space="preserve">, с. 96; </w:t>
      </w:r>
      <w:r w:rsidR="001714D3">
        <w:rPr>
          <w:rFonts w:ascii="Times New Roman" w:hAnsi="Times New Roman" w:cs="Times New Roman"/>
          <w:sz w:val="24"/>
          <w:szCs w:val="24"/>
        </w:rPr>
        <w:t>4</w:t>
      </w:r>
      <w:r w:rsidR="001544B1" w:rsidRPr="00474199">
        <w:rPr>
          <w:rFonts w:ascii="Times New Roman" w:hAnsi="Times New Roman" w:cs="Times New Roman"/>
          <w:sz w:val="24"/>
          <w:szCs w:val="24"/>
        </w:rPr>
        <w:t xml:space="preserve">, с. 60; </w:t>
      </w:r>
      <w:r w:rsidR="001714D3">
        <w:rPr>
          <w:rFonts w:ascii="Times New Roman" w:hAnsi="Times New Roman" w:cs="Times New Roman"/>
          <w:sz w:val="24"/>
          <w:szCs w:val="24"/>
        </w:rPr>
        <w:t>5</w:t>
      </w:r>
      <w:r w:rsidR="001544B1" w:rsidRPr="00474199">
        <w:rPr>
          <w:rFonts w:ascii="Times New Roman" w:hAnsi="Times New Roman" w:cs="Times New Roman"/>
          <w:sz w:val="24"/>
          <w:szCs w:val="24"/>
        </w:rPr>
        <w:t xml:space="preserve">, с. 141]. Ресурсный подход определяет количественный и качественный базис НТП (кадры, финансы, инфраструктуру), в то время как процессный подход оценивает эффективность механизмов трансформации этих ресурсов в конкретные инновации. Результативный подход завершает анализ, верифицируя итоговую продуктивность системы через показатели патентования, публикационной активности, коммерциализации и др. Перечисленные подходы отражают ключевые аспекты реализации </w:t>
      </w:r>
      <w:r w:rsidR="001544B1" w:rsidRPr="00474199">
        <w:rPr>
          <w:rFonts w:ascii="Times New Roman" w:hAnsi="Times New Roman" w:cs="Times New Roman"/>
          <w:sz w:val="24"/>
          <w:szCs w:val="24"/>
        </w:rPr>
        <w:lastRenderedPageBreak/>
        <w:t xml:space="preserve">рассматриваемого вида потенциала. Вместе с тем, остаются </w:t>
      </w:r>
      <w:r w:rsidR="004845DE" w:rsidRPr="00474199">
        <w:rPr>
          <w:rFonts w:ascii="Times New Roman" w:hAnsi="Times New Roman" w:cs="Times New Roman"/>
          <w:sz w:val="24"/>
          <w:szCs w:val="24"/>
        </w:rPr>
        <w:t xml:space="preserve">без внимания </w:t>
      </w:r>
      <w:r w:rsidR="001544B1" w:rsidRPr="00474199">
        <w:rPr>
          <w:rFonts w:ascii="Times New Roman" w:hAnsi="Times New Roman" w:cs="Times New Roman"/>
          <w:sz w:val="24"/>
          <w:szCs w:val="24"/>
        </w:rPr>
        <w:t>такие важные аспекты, как социально-экономические условия формирования НТП, структурная сбалансированность стадий научно-технического цикла и др.</w:t>
      </w:r>
      <w:r w:rsidR="007B7A05">
        <w:rPr>
          <w:rFonts w:ascii="Times New Roman" w:hAnsi="Times New Roman" w:cs="Times New Roman"/>
          <w:sz w:val="24"/>
          <w:szCs w:val="24"/>
        </w:rPr>
        <w:t xml:space="preserve"> </w:t>
      </w:r>
      <w:r w:rsidR="001544B1" w:rsidRPr="00474199">
        <w:rPr>
          <w:rFonts w:ascii="Times New Roman" w:hAnsi="Times New Roman" w:cs="Times New Roman"/>
          <w:sz w:val="24"/>
          <w:szCs w:val="24"/>
        </w:rPr>
        <w:t>Данный пробел определяет научную проблему исследования и обосновывает необходимость расширения аналитического инструментария по следующим направлениям:</w:t>
      </w:r>
    </w:p>
    <w:p w14:paraId="66E57635" w14:textId="41EA8776" w:rsidR="001544B1" w:rsidRPr="00474199" w:rsidRDefault="001544B1" w:rsidP="001544B1">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r>
      <w:r w:rsidRPr="00474199">
        <w:rPr>
          <w:rFonts w:ascii="Times New Roman" w:hAnsi="Times New Roman" w:cs="Times New Roman"/>
          <w:i/>
          <w:iCs/>
          <w:sz w:val="24"/>
          <w:szCs w:val="24"/>
        </w:rPr>
        <w:t>1) Оценка социально-экономических условий формирования НТП региона</w:t>
      </w:r>
      <w:r w:rsidR="005D08ED" w:rsidRPr="00474199">
        <w:rPr>
          <w:rFonts w:ascii="Times New Roman" w:hAnsi="Times New Roman" w:cs="Times New Roman"/>
          <w:i/>
          <w:iCs/>
          <w:sz w:val="24"/>
          <w:szCs w:val="24"/>
        </w:rPr>
        <w:t xml:space="preserve"> (институционально-средовой подход)</w:t>
      </w:r>
      <w:r w:rsidRPr="00474199">
        <w:rPr>
          <w:rFonts w:ascii="Times New Roman" w:hAnsi="Times New Roman" w:cs="Times New Roman"/>
          <w:i/>
          <w:iCs/>
          <w:sz w:val="24"/>
          <w:szCs w:val="24"/>
        </w:rPr>
        <w:t>.</w:t>
      </w:r>
      <w:r w:rsidRPr="00474199">
        <w:rPr>
          <w:rFonts w:ascii="Times New Roman" w:hAnsi="Times New Roman" w:cs="Times New Roman"/>
          <w:sz w:val="24"/>
          <w:szCs w:val="24"/>
        </w:rPr>
        <w:t xml:space="preserve"> </w:t>
      </w:r>
      <w:r w:rsidR="00F30A62" w:rsidRPr="00474199">
        <w:rPr>
          <w:rFonts w:ascii="Times New Roman" w:hAnsi="Times New Roman" w:cs="Times New Roman"/>
          <w:sz w:val="24"/>
          <w:szCs w:val="24"/>
        </w:rPr>
        <w:t>Важно понимать, что п</w:t>
      </w:r>
      <w:r w:rsidRPr="00474199">
        <w:rPr>
          <w:rFonts w:ascii="Times New Roman" w:hAnsi="Times New Roman" w:cs="Times New Roman"/>
          <w:sz w:val="24"/>
          <w:szCs w:val="24"/>
        </w:rPr>
        <w:t>роцесс формирования и развития НТП региона не может осуществляться изолированно: он детерминирован качеством социально-экономического фундамента территории, кото</w:t>
      </w:r>
      <w:r w:rsidR="003F6330" w:rsidRPr="00474199">
        <w:rPr>
          <w:rFonts w:ascii="Times New Roman" w:hAnsi="Times New Roman" w:cs="Times New Roman"/>
          <w:sz w:val="24"/>
          <w:szCs w:val="24"/>
        </w:rPr>
        <w:t>рый</w:t>
      </w:r>
      <w:r w:rsidRPr="00474199">
        <w:rPr>
          <w:rFonts w:ascii="Times New Roman" w:hAnsi="Times New Roman" w:cs="Times New Roman"/>
          <w:sz w:val="24"/>
          <w:szCs w:val="24"/>
        </w:rPr>
        <w:t xml:space="preserve"> определяет долгосрочную устойчивость такого потенциала и создает необходимые предпосылки для его воспроизводства. </w:t>
      </w:r>
    </w:p>
    <w:p w14:paraId="5F797900" w14:textId="0F11320E" w:rsidR="00012022" w:rsidRPr="00474199" w:rsidRDefault="001544B1" w:rsidP="001544B1">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r>
      <w:r w:rsidRPr="00474199">
        <w:rPr>
          <w:rFonts w:ascii="Times New Roman" w:hAnsi="Times New Roman" w:cs="Times New Roman"/>
          <w:i/>
          <w:iCs/>
          <w:sz w:val="24"/>
          <w:szCs w:val="24"/>
        </w:rPr>
        <w:t>2) Оценка структур</w:t>
      </w:r>
      <w:bookmarkStart w:id="1" w:name="_GoBack"/>
      <w:bookmarkEnd w:id="1"/>
      <w:r w:rsidRPr="00474199">
        <w:rPr>
          <w:rFonts w:ascii="Times New Roman" w:hAnsi="Times New Roman" w:cs="Times New Roman"/>
          <w:i/>
          <w:iCs/>
          <w:sz w:val="24"/>
          <w:szCs w:val="24"/>
        </w:rPr>
        <w:t xml:space="preserve">ной сбалансированности </w:t>
      </w:r>
      <w:r w:rsidR="003F6330" w:rsidRPr="00474199">
        <w:rPr>
          <w:rFonts w:ascii="Times New Roman" w:hAnsi="Times New Roman" w:cs="Times New Roman"/>
          <w:i/>
          <w:iCs/>
          <w:sz w:val="24"/>
          <w:szCs w:val="24"/>
        </w:rPr>
        <w:t xml:space="preserve">в рамках системы факторов НТП </w:t>
      </w:r>
      <w:r w:rsidR="002D24A2" w:rsidRPr="00474199">
        <w:rPr>
          <w:rFonts w:ascii="Times New Roman" w:hAnsi="Times New Roman" w:cs="Times New Roman"/>
          <w:i/>
          <w:iCs/>
          <w:sz w:val="24"/>
          <w:szCs w:val="24"/>
        </w:rPr>
        <w:t>с учетом временн</w:t>
      </w:r>
      <w:r w:rsidR="0082704D" w:rsidRPr="00474199">
        <w:rPr>
          <w:rFonts w:ascii="Times New Roman" w:hAnsi="Times New Roman" w:cs="Times New Roman"/>
          <w:i/>
          <w:iCs/>
          <w:sz w:val="24"/>
          <w:szCs w:val="24"/>
        </w:rPr>
        <w:t xml:space="preserve">ых </w:t>
      </w:r>
      <w:r w:rsidR="002D24A2" w:rsidRPr="00474199">
        <w:rPr>
          <w:rFonts w:ascii="Times New Roman" w:hAnsi="Times New Roman" w:cs="Times New Roman"/>
          <w:i/>
          <w:iCs/>
          <w:sz w:val="24"/>
          <w:szCs w:val="24"/>
        </w:rPr>
        <w:t>лаг</w:t>
      </w:r>
      <w:r w:rsidR="0082704D" w:rsidRPr="00474199">
        <w:rPr>
          <w:rFonts w:ascii="Times New Roman" w:hAnsi="Times New Roman" w:cs="Times New Roman"/>
          <w:i/>
          <w:iCs/>
          <w:sz w:val="24"/>
          <w:szCs w:val="24"/>
        </w:rPr>
        <w:t>ов</w:t>
      </w:r>
      <w:r w:rsidR="005D08ED" w:rsidRPr="00474199">
        <w:rPr>
          <w:rFonts w:ascii="Times New Roman" w:hAnsi="Times New Roman" w:cs="Times New Roman"/>
          <w:i/>
          <w:iCs/>
          <w:sz w:val="24"/>
          <w:szCs w:val="24"/>
        </w:rPr>
        <w:t xml:space="preserve"> (структурно-динамический подход)</w:t>
      </w:r>
      <w:r w:rsidRPr="00474199">
        <w:rPr>
          <w:rFonts w:ascii="Times New Roman" w:hAnsi="Times New Roman" w:cs="Times New Roman"/>
          <w:i/>
          <w:iCs/>
          <w:sz w:val="24"/>
          <w:szCs w:val="24"/>
        </w:rPr>
        <w:t>.</w:t>
      </w:r>
      <w:r w:rsidRPr="00474199">
        <w:rPr>
          <w:rFonts w:ascii="Times New Roman" w:hAnsi="Times New Roman" w:cs="Times New Roman"/>
          <w:sz w:val="24"/>
          <w:szCs w:val="24"/>
        </w:rPr>
        <w:t xml:space="preserve"> </w:t>
      </w:r>
      <w:r w:rsidR="00F30A62" w:rsidRPr="00474199">
        <w:rPr>
          <w:rFonts w:ascii="Times New Roman" w:hAnsi="Times New Roman" w:cs="Times New Roman"/>
          <w:sz w:val="24"/>
          <w:szCs w:val="24"/>
        </w:rPr>
        <w:t xml:space="preserve">Эффективность НТП региона определяется не просто наличием </w:t>
      </w:r>
      <w:r w:rsidR="003F6330" w:rsidRPr="00474199">
        <w:rPr>
          <w:rFonts w:ascii="Times New Roman" w:hAnsi="Times New Roman" w:cs="Times New Roman"/>
          <w:sz w:val="24"/>
          <w:szCs w:val="24"/>
        </w:rPr>
        <w:t xml:space="preserve">необходимых </w:t>
      </w:r>
      <w:r w:rsidR="00F30A62" w:rsidRPr="00474199">
        <w:rPr>
          <w:rFonts w:ascii="Times New Roman" w:hAnsi="Times New Roman" w:cs="Times New Roman"/>
          <w:sz w:val="24"/>
          <w:szCs w:val="24"/>
        </w:rPr>
        <w:t>факторов</w:t>
      </w:r>
      <w:r w:rsidR="003F6330" w:rsidRPr="00474199">
        <w:rPr>
          <w:rFonts w:ascii="Times New Roman" w:hAnsi="Times New Roman" w:cs="Times New Roman"/>
          <w:sz w:val="24"/>
          <w:szCs w:val="24"/>
        </w:rPr>
        <w:t xml:space="preserve"> и ресурсов</w:t>
      </w:r>
      <w:r w:rsidR="00F30A62" w:rsidRPr="00474199">
        <w:rPr>
          <w:rFonts w:ascii="Times New Roman" w:hAnsi="Times New Roman" w:cs="Times New Roman"/>
          <w:sz w:val="24"/>
          <w:szCs w:val="24"/>
        </w:rPr>
        <w:t xml:space="preserve"> (кадры, финансы и др.), а их сбалансированностью.</w:t>
      </w:r>
      <w:r w:rsidR="004E10F5" w:rsidRPr="00474199">
        <w:rPr>
          <w:rFonts w:ascii="Times New Roman" w:hAnsi="Times New Roman" w:cs="Times New Roman"/>
          <w:sz w:val="24"/>
          <w:szCs w:val="24"/>
        </w:rPr>
        <w:t xml:space="preserve"> При этом важно учитывать временн</w:t>
      </w:r>
      <w:r w:rsidR="0082704D" w:rsidRPr="00474199">
        <w:rPr>
          <w:rFonts w:ascii="Times New Roman" w:hAnsi="Times New Roman" w:cs="Times New Roman"/>
          <w:sz w:val="24"/>
          <w:szCs w:val="24"/>
        </w:rPr>
        <w:t>ые</w:t>
      </w:r>
      <w:r w:rsidR="004E10F5" w:rsidRPr="00474199">
        <w:rPr>
          <w:rFonts w:ascii="Times New Roman" w:hAnsi="Times New Roman" w:cs="Times New Roman"/>
          <w:sz w:val="24"/>
          <w:szCs w:val="24"/>
        </w:rPr>
        <w:t xml:space="preserve"> лаг</w:t>
      </w:r>
      <w:r w:rsidR="0082704D" w:rsidRPr="00474199">
        <w:rPr>
          <w:rFonts w:ascii="Times New Roman" w:hAnsi="Times New Roman" w:cs="Times New Roman"/>
          <w:sz w:val="24"/>
          <w:szCs w:val="24"/>
        </w:rPr>
        <w:t>и</w:t>
      </w:r>
      <w:r w:rsidR="004E10F5" w:rsidRPr="00474199">
        <w:rPr>
          <w:rFonts w:ascii="Times New Roman" w:hAnsi="Times New Roman" w:cs="Times New Roman"/>
          <w:sz w:val="24"/>
          <w:szCs w:val="24"/>
        </w:rPr>
        <w:t xml:space="preserve">, поскольку влияние </w:t>
      </w:r>
      <w:r w:rsidR="0082704D" w:rsidRPr="00474199">
        <w:rPr>
          <w:rFonts w:ascii="Times New Roman" w:hAnsi="Times New Roman" w:cs="Times New Roman"/>
          <w:sz w:val="24"/>
          <w:szCs w:val="24"/>
        </w:rPr>
        <w:t>отдельных</w:t>
      </w:r>
      <w:r w:rsidR="004E10F5" w:rsidRPr="00474199">
        <w:rPr>
          <w:rFonts w:ascii="Times New Roman" w:hAnsi="Times New Roman" w:cs="Times New Roman"/>
          <w:sz w:val="24"/>
          <w:szCs w:val="24"/>
        </w:rPr>
        <w:t xml:space="preserve"> факторов на показатели реализации НТП </w:t>
      </w:r>
      <w:r w:rsidR="0082704D" w:rsidRPr="00474199">
        <w:rPr>
          <w:rFonts w:ascii="Times New Roman" w:hAnsi="Times New Roman" w:cs="Times New Roman"/>
          <w:sz w:val="24"/>
          <w:szCs w:val="24"/>
        </w:rPr>
        <w:t>чаще всего носит</w:t>
      </w:r>
      <w:r w:rsidR="004E10F5" w:rsidRPr="00474199">
        <w:rPr>
          <w:rFonts w:ascii="Times New Roman" w:hAnsi="Times New Roman" w:cs="Times New Roman"/>
          <w:sz w:val="24"/>
          <w:szCs w:val="24"/>
        </w:rPr>
        <w:t xml:space="preserve"> отложенны</w:t>
      </w:r>
      <w:r w:rsidR="0082704D" w:rsidRPr="00474199">
        <w:rPr>
          <w:rFonts w:ascii="Times New Roman" w:hAnsi="Times New Roman" w:cs="Times New Roman"/>
          <w:sz w:val="24"/>
          <w:szCs w:val="24"/>
        </w:rPr>
        <w:t>й характер</w:t>
      </w:r>
      <w:r w:rsidR="004E10F5" w:rsidRPr="00474199">
        <w:rPr>
          <w:rFonts w:ascii="Times New Roman" w:hAnsi="Times New Roman" w:cs="Times New Roman"/>
          <w:sz w:val="24"/>
          <w:szCs w:val="24"/>
        </w:rPr>
        <w:t xml:space="preserve">. </w:t>
      </w:r>
    </w:p>
    <w:p w14:paraId="4E764402" w14:textId="4ADF1BF9" w:rsidR="008801A6" w:rsidRPr="00474199" w:rsidRDefault="00724259" w:rsidP="00570C34">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r>
      <w:r w:rsidR="002D24A2" w:rsidRPr="00474199">
        <w:rPr>
          <w:rFonts w:ascii="Times New Roman" w:hAnsi="Times New Roman" w:cs="Times New Roman"/>
          <w:sz w:val="24"/>
          <w:szCs w:val="24"/>
        </w:rPr>
        <w:t>С</w:t>
      </w:r>
      <w:r w:rsidR="004E10F5" w:rsidRPr="00474199">
        <w:rPr>
          <w:rFonts w:ascii="Times New Roman" w:hAnsi="Times New Roman" w:cs="Times New Roman"/>
          <w:sz w:val="24"/>
          <w:szCs w:val="24"/>
        </w:rPr>
        <w:t xml:space="preserve">ледует </w:t>
      </w:r>
      <w:r w:rsidR="002D24A2" w:rsidRPr="00474199">
        <w:rPr>
          <w:rFonts w:ascii="Times New Roman" w:hAnsi="Times New Roman" w:cs="Times New Roman"/>
          <w:sz w:val="24"/>
          <w:szCs w:val="24"/>
        </w:rPr>
        <w:t>подчеркнуть</w:t>
      </w:r>
      <w:r w:rsidR="004E10F5" w:rsidRPr="00474199">
        <w:rPr>
          <w:rFonts w:ascii="Times New Roman" w:hAnsi="Times New Roman" w:cs="Times New Roman"/>
          <w:sz w:val="24"/>
          <w:szCs w:val="24"/>
        </w:rPr>
        <w:t xml:space="preserve">, что оценка НТП региона в рамках первого подхода нами уже выполнена. Ее результаты будут представлены в </w:t>
      </w:r>
      <w:r w:rsidR="009208D6" w:rsidRPr="00474199">
        <w:rPr>
          <w:rFonts w:ascii="Times New Roman" w:hAnsi="Times New Roman" w:cs="Times New Roman"/>
          <w:sz w:val="24"/>
          <w:szCs w:val="24"/>
        </w:rPr>
        <w:t>первом</w:t>
      </w:r>
      <w:r w:rsidR="00570C34" w:rsidRPr="00474199">
        <w:rPr>
          <w:rFonts w:ascii="Times New Roman" w:hAnsi="Times New Roman" w:cs="Times New Roman"/>
          <w:sz w:val="24"/>
          <w:szCs w:val="24"/>
        </w:rPr>
        <w:t xml:space="preserve"> </w:t>
      </w:r>
      <w:r w:rsidR="004E10F5" w:rsidRPr="00474199">
        <w:rPr>
          <w:rFonts w:ascii="Times New Roman" w:hAnsi="Times New Roman" w:cs="Times New Roman"/>
          <w:sz w:val="24"/>
          <w:szCs w:val="24"/>
        </w:rPr>
        <w:t>выпуске атласа «Научно-технологический потенциал регионов СЗФО» (издательство ФГБУН «Вологодский научный центр РАН»).</w:t>
      </w:r>
      <w:r w:rsidR="00570C34" w:rsidRPr="00474199">
        <w:rPr>
          <w:rFonts w:ascii="Times New Roman" w:hAnsi="Times New Roman" w:cs="Times New Roman"/>
          <w:sz w:val="24"/>
          <w:szCs w:val="24"/>
        </w:rPr>
        <w:t xml:space="preserve"> </w:t>
      </w:r>
      <w:r w:rsidR="008801A6" w:rsidRPr="00474199">
        <w:rPr>
          <w:rFonts w:ascii="Times New Roman" w:hAnsi="Times New Roman" w:cs="Times New Roman"/>
          <w:sz w:val="24"/>
          <w:szCs w:val="24"/>
        </w:rPr>
        <w:t>Методика оценки включала расчет динамики показателей</w:t>
      </w:r>
      <w:r w:rsidR="007B7A05" w:rsidRPr="007B7A05">
        <w:rPr>
          <w:rFonts w:ascii="Times New Roman" w:hAnsi="Times New Roman" w:cs="Times New Roman"/>
          <w:sz w:val="24"/>
          <w:szCs w:val="24"/>
        </w:rPr>
        <w:t>, позволяющих судить о готовности региональной среды к технологическому развитию</w:t>
      </w:r>
      <w:r w:rsidR="00DE0A61">
        <w:rPr>
          <w:rFonts w:ascii="Times New Roman" w:hAnsi="Times New Roman" w:cs="Times New Roman"/>
          <w:sz w:val="24"/>
          <w:szCs w:val="24"/>
        </w:rPr>
        <w:t>,</w:t>
      </w:r>
      <w:r w:rsidR="008801A6" w:rsidRPr="00474199">
        <w:rPr>
          <w:rFonts w:ascii="Times New Roman" w:hAnsi="Times New Roman" w:cs="Times New Roman"/>
          <w:sz w:val="24"/>
          <w:szCs w:val="24"/>
        </w:rPr>
        <w:t xml:space="preserve"> </w:t>
      </w:r>
      <w:r w:rsidR="00DE0A61">
        <w:rPr>
          <w:rFonts w:ascii="Times New Roman" w:hAnsi="Times New Roman" w:cs="Times New Roman"/>
          <w:sz w:val="24"/>
          <w:szCs w:val="24"/>
        </w:rPr>
        <w:t xml:space="preserve">а также </w:t>
      </w:r>
      <w:r w:rsidR="008801A6" w:rsidRPr="00474199">
        <w:rPr>
          <w:rFonts w:ascii="Times New Roman" w:hAnsi="Times New Roman" w:cs="Times New Roman"/>
          <w:sz w:val="24"/>
          <w:szCs w:val="24"/>
        </w:rPr>
        <w:t>ранжирование субъектов РФ по их значениям с последующим формированием региональных профилей.</w:t>
      </w:r>
    </w:p>
    <w:p w14:paraId="3D319BC1" w14:textId="3FC2C3B2" w:rsidR="00AA1643" w:rsidRPr="00DE0A61" w:rsidRDefault="008801A6" w:rsidP="004C5AB8">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t xml:space="preserve">Оценка НТП </w:t>
      </w:r>
      <w:r w:rsidR="002D24A2" w:rsidRPr="00474199">
        <w:rPr>
          <w:rFonts w:ascii="Times New Roman" w:hAnsi="Times New Roman" w:cs="Times New Roman"/>
          <w:sz w:val="24"/>
          <w:szCs w:val="24"/>
        </w:rPr>
        <w:t xml:space="preserve">региона </w:t>
      </w:r>
      <w:r w:rsidRPr="00474199">
        <w:rPr>
          <w:rFonts w:ascii="Times New Roman" w:hAnsi="Times New Roman" w:cs="Times New Roman"/>
          <w:sz w:val="24"/>
          <w:szCs w:val="24"/>
        </w:rPr>
        <w:t xml:space="preserve">в рамках второго (структурно-динамического) подхода будет представлена в рамках тезисов доклада более подробно. Для </w:t>
      </w:r>
      <w:r w:rsidR="002D24A2" w:rsidRPr="00474199">
        <w:rPr>
          <w:rFonts w:ascii="Times New Roman" w:hAnsi="Times New Roman" w:cs="Times New Roman"/>
          <w:sz w:val="24"/>
          <w:szCs w:val="24"/>
        </w:rPr>
        <w:t xml:space="preserve">ее реализации </w:t>
      </w:r>
      <w:r w:rsidRPr="00474199">
        <w:rPr>
          <w:rFonts w:ascii="Times New Roman" w:hAnsi="Times New Roman" w:cs="Times New Roman"/>
          <w:sz w:val="24"/>
          <w:szCs w:val="24"/>
        </w:rPr>
        <w:t>применялся регрессионный анализ</w:t>
      </w:r>
      <w:r w:rsidR="00301EC5" w:rsidRPr="00474199">
        <w:rPr>
          <w:rFonts w:ascii="Times New Roman" w:hAnsi="Times New Roman" w:cs="Times New Roman"/>
          <w:sz w:val="24"/>
          <w:szCs w:val="24"/>
        </w:rPr>
        <w:t xml:space="preserve">. </w:t>
      </w:r>
      <w:r w:rsidR="00AA1643" w:rsidRPr="00474199">
        <w:rPr>
          <w:rFonts w:ascii="Times New Roman" w:hAnsi="Times New Roman" w:cs="Times New Roman"/>
          <w:sz w:val="24"/>
          <w:szCs w:val="24"/>
        </w:rPr>
        <w:t>Последовательность выполнения регрессионного анализа с учетом типологии используемых данных, которые интерпретируются как панельные</w:t>
      </w:r>
      <w:r w:rsidR="00301EC5" w:rsidRPr="00474199">
        <w:rPr>
          <w:rFonts w:ascii="Times New Roman" w:hAnsi="Times New Roman" w:cs="Times New Roman"/>
          <w:sz w:val="24"/>
          <w:szCs w:val="24"/>
        </w:rPr>
        <w:t xml:space="preserve"> (всего было задействовано 7 переменных, включая зависимую; </w:t>
      </w:r>
      <w:r w:rsidR="009208D6" w:rsidRPr="00474199">
        <w:rPr>
          <w:rFonts w:ascii="Times New Roman" w:hAnsi="Times New Roman" w:cs="Times New Roman"/>
          <w:sz w:val="24"/>
          <w:szCs w:val="24"/>
        </w:rPr>
        <w:t xml:space="preserve">наблюдения производились по всем 11 субъектам Северо-Западного федерального округа, включая Ненецкий АО; </w:t>
      </w:r>
      <w:r w:rsidR="00301EC5" w:rsidRPr="00474199">
        <w:rPr>
          <w:rFonts w:ascii="Times New Roman" w:hAnsi="Times New Roman" w:cs="Times New Roman"/>
          <w:sz w:val="24"/>
          <w:szCs w:val="24"/>
        </w:rPr>
        <w:t>период наблюдений – 2010-2023 гг.)</w:t>
      </w:r>
      <w:r w:rsidR="00AA1643" w:rsidRPr="00474199">
        <w:rPr>
          <w:rFonts w:ascii="Times New Roman" w:hAnsi="Times New Roman" w:cs="Times New Roman"/>
          <w:sz w:val="24"/>
          <w:szCs w:val="24"/>
        </w:rPr>
        <w:t>, предполагает построение трех видов моделей: объединенной модели панельных данных (</w:t>
      </w:r>
      <w:r w:rsidR="006870BE" w:rsidRPr="00474199">
        <w:rPr>
          <w:rFonts w:ascii="Times New Roman" w:hAnsi="Times New Roman" w:cs="Times New Roman"/>
          <w:sz w:val="24"/>
          <w:szCs w:val="24"/>
          <w:lang w:val="en-US"/>
        </w:rPr>
        <w:t>P</w:t>
      </w:r>
      <w:proofErr w:type="spellStart"/>
      <w:r w:rsidR="00AA1643" w:rsidRPr="00474199">
        <w:rPr>
          <w:rFonts w:ascii="Times New Roman" w:hAnsi="Times New Roman" w:cs="Times New Roman"/>
          <w:sz w:val="24"/>
          <w:szCs w:val="24"/>
        </w:rPr>
        <w:t>ooled</w:t>
      </w:r>
      <w:proofErr w:type="spellEnd"/>
      <w:r w:rsidR="00AA1643" w:rsidRPr="00474199">
        <w:rPr>
          <w:rFonts w:ascii="Times New Roman" w:hAnsi="Times New Roman" w:cs="Times New Roman"/>
          <w:sz w:val="24"/>
          <w:szCs w:val="24"/>
        </w:rPr>
        <w:t>-</w:t>
      </w:r>
      <w:r w:rsidR="006870BE" w:rsidRPr="00474199">
        <w:rPr>
          <w:rFonts w:ascii="Times New Roman" w:hAnsi="Times New Roman" w:cs="Times New Roman"/>
          <w:sz w:val="24"/>
          <w:szCs w:val="24"/>
          <w:lang w:val="en-US"/>
        </w:rPr>
        <w:t>OLS</w:t>
      </w:r>
      <w:r w:rsidR="00AA1643" w:rsidRPr="00474199">
        <w:rPr>
          <w:rFonts w:ascii="Times New Roman" w:hAnsi="Times New Roman" w:cs="Times New Roman"/>
          <w:sz w:val="24"/>
          <w:szCs w:val="24"/>
        </w:rPr>
        <w:t xml:space="preserve">), а также моделей с фиксированными </w:t>
      </w:r>
      <w:r w:rsidR="006870BE" w:rsidRPr="00474199">
        <w:rPr>
          <w:rFonts w:ascii="Times New Roman" w:hAnsi="Times New Roman" w:cs="Times New Roman"/>
          <w:sz w:val="24"/>
          <w:szCs w:val="24"/>
        </w:rPr>
        <w:t>(</w:t>
      </w:r>
      <w:r w:rsidR="006870BE" w:rsidRPr="00474199">
        <w:rPr>
          <w:rFonts w:ascii="Times New Roman" w:hAnsi="Times New Roman" w:cs="Times New Roman"/>
          <w:sz w:val="24"/>
          <w:szCs w:val="24"/>
          <w:lang w:val="en-US"/>
        </w:rPr>
        <w:t>FE</w:t>
      </w:r>
      <w:r w:rsidR="006870BE" w:rsidRPr="00474199">
        <w:rPr>
          <w:rFonts w:ascii="Times New Roman" w:hAnsi="Times New Roman" w:cs="Times New Roman"/>
          <w:sz w:val="24"/>
          <w:szCs w:val="24"/>
        </w:rPr>
        <w:t xml:space="preserve">) </w:t>
      </w:r>
      <w:r w:rsidR="00AA1643" w:rsidRPr="00474199">
        <w:rPr>
          <w:rFonts w:ascii="Times New Roman" w:hAnsi="Times New Roman" w:cs="Times New Roman"/>
          <w:sz w:val="24"/>
          <w:szCs w:val="24"/>
        </w:rPr>
        <w:t>и случайными эффектами (</w:t>
      </w:r>
      <w:r w:rsidR="006870BE" w:rsidRPr="00474199">
        <w:rPr>
          <w:rFonts w:ascii="Times New Roman" w:hAnsi="Times New Roman" w:cs="Times New Roman"/>
          <w:sz w:val="24"/>
          <w:szCs w:val="24"/>
          <w:lang w:val="en-US"/>
        </w:rPr>
        <w:t>RE</w:t>
      </w:r>
      <w:r w:rsidR="00AA1643" w:rsidRPr="00474199">
        <w:rPr>
          <w:rFonts w:ascii="Times New Roman" w:hAnsi="Times New Roman" w:cs="Times New Roman"/>
          <w:sz w:val="24"/>
          <w:szCs w:val="24"/>
        </w:rPr>
        <w:t>).</w:t>
      </w:r>
      <w:r w:rsidR="00DE0A61">
        <w:rPr>
          <w:rFonts w:ascii="Times New Roman" w:hAnsi="Times New Roman" w:cs="Times New Roman"/>
          <w:sz w:val="24"/>
          <w:szCs w:val="24"/>
        </w:rPr>
        <w:t xml:space="preserve"> </w:t>
      </w:r>
      <w:r w:rsidR="00AA1643" w:rsidRPr="00474199">
        <w:rPr>
          <w:rFonts w:ascii="Times New Roman" w:hAnsi="Times New Roman" w:cs="Times New Roman"/>
          <w:sz w:val="24"/>
          <w:szCs w:val="24"/>
        </w:rPr>
        <w:t xml:space="preserve">Спецификация уравнения регрессии соответствует концепции «инновационного лифта» (см. раздел «методология исследования»), описывающей непрерывную трансформацию </w:t>
      </w:r>
      <w:r w:rsidR="00301EC5" w:rsidRPr="00474199">
        <w:rPr>
          <w:rFonts w:ascii="Times New Roman" w:hAnsi="Times New Roman" w:cs="Times New Roman"/>
          <w:sz w:val="24"/>
          <w:szCs w:val="24"/>
        </w:rPr>
        <w:t xml:space="preserve">факторов и ресурсов НТП </w:t>
      </w:r>
      <w:r w:rsidR="00AA1643" w:rsidRPr="00474199">
        <w:rPr>
          <w:rFonts w:ascii="Times New Roman" w:hAnsi="Times New Roman" w:cs="Times New Roman"/>
          <w:sz w:val="24"/>
          <w:szCs w:val="24"/>
        </w:rPr>
        <w:t xml:space="preserve">в инновационную активность. Следовательно, зависимой переменной в нашем случае выступает уровень инновационной активности организаций, %. </w:t>
      </w:r>
      <w:r w:rsidR="00DE0A61">
        <w:rPr>
          <w:rFonts w:ascii="Times New Roman" w:hAnsi="Times New Roman" w:cs="Times New Roman"/>
          <w:sz w:val="24"/>
          <w:szCs w:val="24"/>
        </w:rPr>
        <w:t>Ф</w:t>
      </w:r>
      <w:r w:rsidR="00DE0A61" w:rsidRPr="00DE0A61">
        <w:rPr>
          <w:rFonts w:ascii="Times New Roman" w:hAnsi="Times New Roman" w:cs="Times New Roman"/>
          <w:sz w:val="24"/>
          <w:szCs w:val="24"/>
        </w:rPr>
        <w:t xml:space="preserve">ункциональная зависимость </w:t>
      </w:r>
      <w:r w:rsidR="00DE0A61">
        <w:rPr>
          <w:rFonts w:ascii="Times New Roman" w:hAnsi="Times New Roman" w:cs="Times New Roman"/>
          <w:sz w:val="24"/>
          <w:szCs w:val="24"/>
        </w:rPr>
        <w:t xml:space="preserve">соответствует </w:t>
      </w:r>
      <w:r w:rsidR="00DE0A61" w:rsidRPr="00DE0A61">
        <w:rPr>
          <w:rFonts w:ascii="Times New Roman" w:hAnsi="Times New Roman" w:cs="Times New Roman"/>
          <w:sz w:val="24"/>
          <w:szCs w:val="24"/>
        </w:rPr>
        <w:t>производственной функции</w:t>
      </w:r>
      <w:r w:rsidR="00DE0A61">
        <w:rPr>
          <w:rFonts w:ascii="Times New Roman" w:hAnsi="Times New Roman" w:cs="Times New Roman"/>
          <w:sz w:val="24"/>
          <w:szCs w:val="24"/>
        </w:rPr>
        <w:t xml:space="preserve"> как универсальной модели преобразования ресурсов в результат.</w:t>
      </w:r>
    </w:p>
    <w:p w14:paraId="28FF63EB" w14:textId="29D466AB" w:rsidR="00DE0A61" w:rsidRDefault="00AA1643" w:rsidP="00AA1643">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t>В качестве независимых переменных были отобраны показатели,</w:t>
      </w:r>
      <w:r w:rsidRPr="00474199">
        <w:t xml:space="preserve"> </w:t>
      </w:r>
      <w:r w:rsidRPr="00474199">
        <w:rPr>
          <w:rFonts w:ascii="Times New Roman" w:hAnsi="Times New Roman" w:cs="Times New Roman"/>
          <w:sz w:val="24"/>
          <w:szCs w:val="24"/>
        </w:rPr>
        <w:t>которые структурирован</w:t>
      </w:r>
      <w:r w:rsidR="009122EA" w:rsidRPr="00474199">
        <w:rPr>
          <w:rFonts w:ascii="Times New Roman" w:hAnsi="Times New Roman" w:cs="Times New Roman"/>
          <w:sz w:val="24"/>
          <w:szCs w:val="24"/>
        </w:rPr>
        <w:t>ы</w:t>
      </w:r>
      <w:r w:rsidRPr="00474199">
        <w:rPr>
          <w:rFonts w:ascii="Times New Roman" w:hAnsi="Times New Roman" w:cs="Times New Roman"/>
          <w:sz w:val="24"/>
          <w:szCs w:val="24"/>
        </w:rPr>
        <w:t xml:space="preserve"> в соответствии с логикой движения «инновационного лифта», где каждая группа переменных характеризует конкретный «этаж» – последовательный уровень трансформации </w:t>
      </w:r>
      <w:r w:rsidR="009122EA" w:rsidRPr="00474199">
        <w:rPr>
          <w:rFonts w:ascii="Times New Roman" w:hAnsi="Times New Roman" w:cs="Times New Roman"/>
          <w:sz w:val="24"/>
          <w:szCs w:val="24"/>
        </w:rPr>
        <w:t xml:space="preserve">факторов и ресурсов НТП </w:t>
      </w:r>
      <w:r w:rsidRPr="00474199">
        <w:rPr>
          <w:rFonts w:ascii="Times New Roman" w:hAnsi="Times New Roman" w:cs="Times New Roman"/>
          <w:sz w:val="24"/>
          <w:szCs w:val="24"/>
        </w:rPr>
        <w:t>в инновационную активность. Первый «этаж» условно получил название «ресурсный». Ему соответствуют показатели, описывающие две наиболее значимые группы ресурсов (финансовые и кадровые), необходимые для такой трансформации</w:t>
      </w:r>
      <w:r w:rsidR="009122EA" w:rsidRPr="00474199">
        <w:rPr>
          <w:rFonts w:ascii="Times New Roman" w:hAnsi="Times New Roman" w:cs="Times New Roman"/>
          <w:sz w:val="24"/>
          <w:szCs w:val="24"/>
        </w:rPr>
        <w:t xml:space="preserve"> </w:t>
      </w:r>
      <w:bookmarkStart w:id="2" w:name="_Hlk228180095"/>
      <w:r w:rsidR="00DE0A61">
        <w:rPr>
          <w:rFonts w:ascii="Times New Roman" w:hAnsi="Times New Roman" w:cs="Times New Roman"/>
          <w:sz w:val="24"/>
          <w:szCs w:val="24"/>
        </w:rPr>
        <w:t>(</w:t>
      </w:r>
      <w:r w:rsidRPr="00474199">
        <w:rPr>
          <w:rFonts w:ascii="Times New Roman" w:hAnsi="Times New Roman" w:cs="Times New Roman"/>
          <w:sz w:val="24"/>
          <w:szCs w:val="24"/>
          <w:lang w:val="en-US"/>
        </w:rPr>
        <w:t>X</w:t>
      </w:r>
      <w:r w:rsidRPr="00474199">
        <w:rPr>
          <w:rFonts w:ascii="Times New Roman" w:hAnsi="Times New Roman" w:cs="Times New Roman"/>
          <w:sz w:val="24"/>
          <w:szCs w:val="24"/>
        </w:rPr>
        <w:t>1 –</w:t>
      </w:r>
      <w:bookmarkEnd w:id="2"/>
      <w:r w:rsidRPr="00474199">
        <w:rPr>
          <w:rFonts w:ascii="Times New Roman" w:hAnsi="Times New Roman" w:cs="Times New Roman"/>
          <w:sz w:val="24"/>
          <w:szCs w:val="24"/>
        </w:rPr>
        <w:t xml:space="preserve"> доля внутренних затрат на исследования и разработки от ВРП, %; X2 – доля исследователей в общей численности персонала, занятого научными исследованиями и разработками, %</w:t>
      </w:r>
      <w:r w:rsidR="00DE0A61">
        <w:rPr>
          <w:rFonts w:ascii="Times New Roman" w:hAnsi="Times New Roman" w:cs="Times New Roman"/>
          <w:sz w:val="24"/>
          <w:szCs w:val="24"/>
        </w:rPr>
        <w:t>)</w:t>
      </w:r>
      <w:r w:rsidRPr="00474199">
        <w:rPr>
          <w:rFonts w:ascii="Times New Roman" w:hAnsi="Times New Roman" w:cs="Times New Roman"/>
          <w:sz w:val="24"/>
          <w:szCs w:val="24"/>
        </w:rPr>
        <w:t>. Второй «этаж» получил название «процессно-технологический».</w:t>
      </w:r>
      <w:r w:rsidRPr="00474199">
        <w:t xml:space="preserve"> </w:t>
      </w:r>
      <w:r w:rsidRPr="00474199">
        <w:rPr>
          <w:rFonts w:ascii="Times New Roman" w:hAnsi="Times New Roman" w:cs="Times New Roman"/>
          <w:sz w:val="24"/>
          <w:szCs w:val="24"/>
        </w:rPr>
        <w:t>Этот уровень отвечает за преобразование ресурсов в конкретные технологические заделы. Ему соответствуют следующие показатели: X3 – коэффициент патентной результативности; X4 – используемые передовые технологии, ед. на 10 тыс. человека населения. Третий «этаж» лифта был назван «субъектным базисом производства».</w:t>
      </w:r>
      <w:r w:rsidRPr="00474199">
        <w:t xml:space="preserve"> </w:t>
      </w:r>
      <w:r w:rsidRPr="00474199">
        <w:rPr>
          <w:rFonts w:ascii="Times New Roman" w:hAnsi="Times New Roman" w:cs="Times New Roman"/>
          <w:sz w:val="24"/>
          <w:szCs w:val="24"/>
        </w:rPr>
        <w:t>Ему соответствуют показатели: X5 – численность организаций, выполняющих научные исследования и разработки, ед.; X6 – удельный вес организаций, осуществляющих технологические инновации, в общем числе исследованных организаций, %.</w:t>
      </w:r>
      <w:r w:rsidR="00CE6FAC" w:rsidRPr="00474199">
        <w:rPr>
          <w:rFonts w:ascii="Times New Roman" w:hAnsi="Times New Roman" w:cs="Times New Roman"/>
          <w:sz w:val="24"/>
          <w:szCs w:val="24"/>
        </w:rPr>
        <w:t xml:space="preserve"> </w:t>
      </w:r>
    </w:p>
    <w:p w14:paraId="4FC1C62A" w14:textId="77777777" w:rsidR="0053453F" w:rsidRDefault="00DE0A61" w:rsidP="007B7A05">
      <w:pPr>
        <w:spacing w:line="24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ab/>
      </w:r>
      <w:r w:rsidR="00AA1643" w:rsidRPr="00474199">
        <w:rPr>
          <w:rFonts w:ascii="Times New Roman" w:hAnsi="Times New Roman" w:cs="Times New Roman"/>
          <w:sz w:val="24"/>
          <w:szCs w:val="24"/>
        </w:rPr>
        <w:t xml:space="preserve">Для учета инерционных факторов и внешнего давления в модель введены контрольные переменные, выполняющие роль «противовесов» (грузов) «инновационного лифта». Они определяют общую динамику системы и могут как ускорять «подъем» лифта, создавая дополнительную «тягу», так и затруднять его. В роли «базовой массы» выступает показатель </w:t>
      </w:r>
      <w:r w:rsidR="00AA1643" w:rsidRPr="00474199">
        <w:rPr>
          <w:rFonts w:ascii="Times New Roman" w:hAnsi="Times New Roman" w:cs="Times New Roman"/>
          <w:sz w:val="24"/>
          <w:szCs w:val="24"/>
          <w:lang w:val="en-US"/>
        </w:rPr>
        <w:t>X</w:t>
      </w:r>
      <w:r w:rsidR="00AA1643" w:rsidRPr="00474199">
        <w:rPr>
          <w:rFonts w:ascii="Times New Roman" w:hAnsi="Times New Roman" w:cs="Times New Roman"/>
          <w:sz w:val="24"/>
          <w:szCs w:val="24"/>
        </w:rPr>
        <w:t>7 – ВРП на душу населения, руб</w:t>
      </w:r>
      <w:r>
        <w:rPr>
          <w:rFonts w:ascii="Times New Roman" w:hAnsi="Times New Roman" w:cs="Times New Roman"/>
          <w:sz w:val="24"/>
          <w:szCs w:val="24"/>
        </w:rPr>
        <w:t>. В роли «стабилизирующего груза»</w:t>
      </w:r>
      <w:r w:rsidR="00AA1643" w:rsidRPr="00474199">
        <w:rPr>
          <w:rFonts w:ascii="Times New Roman" w:hAnsi="Times New Roman" w:cs="Times New Roman"/>
          <w:sz w:val="24"/>
          <w:szCs w:val="24"/>
        </w:rPr>
        <w:t xml:space="preserve"> выступает </w:t>
      </w:r>
      <w:r>
        <w:rPr>
          <w:rFonts w:ascii="Times New Roman" w:hAnsi="Times New Roman" w:cs="Times New Roman"/>
          <w:sz w:val="24"/>
          <w:szCs w:val="24"/>
        </w:rPr>
        <w:t xml:space="preserve">переменная </w:t>
      </w:r>
      <w:r w:rsidR="00AA1643" w:rsidRPr="00474199">
        <w:rPr>
          <w:rFonts w:ascii="Times New Roman" w:hAnsi="Times New Roman" w:cs="Times New Roman"/>
          <w:sz w:val="24"/>
          <w:szCs w:val="24"/>
          <w:lang w:val="en-US"/>
        </w:rPr>
        <w:t>X</w:t>
      </w:r>
      <w:r w:rsidR="00AA1643" w:rsidRPr="00474199">
        <w:rPr>
          <w:rFonts w:ascii="Times New Roman" w:hAnsi="Times New Roman" w:cs="Times New Roman"/>
          <w:sz w:val="24"/>
          <w:szCs w:val="24"/>
        </w:rPr>
        <w:t>8 – доля аспирантов в численности персонала, выполняющего научные исследования и разработки, %. Важно подчеркнуть, что выбранные контрольные переменные сопряжены именно с факторами первого «этажа» лифта, поскольку он является отправной точкой формирования инновационной активности</w:t>
      </w:r>
      <w:r>
        <w:rPr>
          <w:rFonts w:ascii="Times New Roman" w:hAnsi="Times New Roman" w:cs="Times New Roman"/>
          <w:sz w:val="24"/>
          <w:szCs w:val="24"/>
        </w:rPr>
        <w:t>.</w:t>
      </w:r>
      <w:r w:rsidR="0053453F">
        <w:rPr>
          <w:rFonts w:ascii="Times New Roman" w:hAnsi="Times New Roman" w:cs="Times New Roman"/>
          <w:sz w:val="24"/>
          <w:szCs w:val="24"/>
        </w:rPr>
        <w:t xml:space="preserve"> </w:t>
      </w:r>
    </w:p>
    <w:p w14:paraId="24F0F427" w14:textId="57DC0DDA" w:rsidR="00CE6FAC" w:rsidRPr="00474199" w:rsidRDefault="0053453F" w:rsidP="007B7A05">
      <w:pPr>
        <w:spacing w:line="240" w:lineRule="auto"/>
        <w:contextualSpacing/>
        <w:jc w:val="both"/>
        <w:rPr>
          <w:rFonts w:ascii="Times New Roman" w:hAnsi="Times New Roman" w:cs="Times New Roman"/>
          <w:sz w:val="24"/>
          <w:szCs w:val="24"/>
        </w:rPr>
      </w:pPr>
      <w:r>
        <w:rPr>
          <w:rFonts w:ascii="Times New Roman" w:hAnsi="Times New Roman" w:cs="Times New Roman"/>
          <w:sz w:val="24"/>
          <w:szCs w:val="24"/>
        </w:rPr>
        <w:tab/>
      </w:r>
      <w:r w:rsidR="00CE6FAC" w:rsidRPr="00474199">
        <w:rPr>
          <w:rFonts w:ascii="Times New Roman" w:hAnsi="Times New Roman" w:cs="Times New Roman"/>
          <w:sz w:val="24"/>
          <w:szCs w:val="24"/>
        </w:rPr>
        <w:t xml:space="preserve">Важной особенностью спецификации модели является использование </w:t>
      </w:r>
      <w:proofErr w:type="spellStart"/>
      <w:r w:rsidR="00CE6FAC" w:rsidRPr="00474199">
        <w:rPr>
          <w:rFonts w:ascii="Times New Roman" w:hAnsi="Times New Roman" w:cs="Times New Roman"/>
          <w:sz w:val="24"/>
          <w:szCs w:val="24"/>
        </w:rPr>
        <w:t>временны́х</w:t>
      </w:r>
      <w:proofErr w:type="spellEnd"/>
      <w:r w:rsidR="00CE6FAC" w:rsidRPr="00474199">
        <w:rPr>
          <w:rFonts w:ascii="Times New Roman" w:hAnsi="Times New Roman" w:cs="Times New Roman"/>
          <w:sz w:val="24"/>
          <w:szCs w:val="24"/>
        </w:rPr>
        <w:t xml:space="preserve"> лагов независимых переменных. Необходимость учета </w:t>
      </w:r>
      <w:proofErr w:type="spellStart"/>
      <w:r w:rsidR="00CE6FAC" w:rsidRPr="00474199">
        <w:rPr>
          <w:rFonts w:ascii="Times New Roman" w:hAnsi="Times New Roman" w:cs="Times New Roman"/>
          <w:sz w:val="24"/>
          <w:szCs w:val="24"/>
        </w:rPr>
        <w:t>временно́го</w:t>
      </w:r>
      <w:proofErr w:type="spellEnd"/>
      <w:r w:rsidR="00CE6FAC" w:rsidRPr="00474199">
        <w:rPr>
          <w:rFonts w:ascii="Times New Roman" w:hAnsi="Times New Roman" w:cs="Times New Roman"/>
          <w:sz w:val="24"/>
          <w:szCs w:val="24"/>
        </w:rPr>
        <w:t xml:space="preserve"> лага обусловлена объективной инерционностью процессов в рамках «инновационного лифта»: финансовые и кадровые инвестиции, а также запуск новых технологических решений требуют времени для их качественно</w:t>
      </w:r>
      <w:r w:rsidR="000E4EE5" w:rsidRPr="00474199">
        <w:rPr>
          <w:rFonts w:ascii="Times New Roman" w:hAnsi="Times New Roman" w:cs="Times New Roman"/>
          <w:sz w:val="24"/>
          <w:szCs w:val="24"/>
        </w:rPr>
        <w:t xml:space="preserve">го перехода </w:t>
      </w:r>
      <w:r w:rsidR="00CE6FAC" w:rsidRPr="00474199">
        <w:rPr>
          <w:rFonts w:ascii="Times New Roman" w:hAnsi="Times New Roman" w:cs="Times New Roman"/>
          <w:sz w:val="24"/>
          <w:szCs w:val="24"/>
        </w:rPr>
        <w:t xml:space="preserve">в измеримую инновационную активность. </w:t>
      </w:r>
      <w:r w:rsidR="000E4EE5" w:rsidRPr="00474199">
        <w:rPr>
          <w:rFonts w:ascii="Times New Roman" w:hAnsi="Times New Roman" w:cs="Times New Roman"/>
          <w:sz w:val="24"/>
          <w:szCs w:val="24"/>
        </w:rPr>
        <w:t xml:space="preserve">Более того, </w:t>
      </w:r>
      <w:r w:rsidR="00DE0A61" w:rsidRPr="00DE0A61">
        <w:rPr>
          <w:rFonts w:ascii="Times New Roman" w:hAnsi="Times New Roman" w:cs="Times New Roman"/>
          <w:sz w:val="24"/>
          <w:szCs w:val="24"/>
        </w:rPr>
        <w:t xml:space="preserve">введение </w:t>
      </w:r>
      <w:proofErr w:type="spellStart"/>
      <w:r w:rsidR="00DE0A61" w:rsidRPr="00DE0A61">
        <w:rPr>
          <w:rFonts w:ascii="Times New Roman" w:hAnsi="Times New Roman" w:cs="Times New Roman"/>
          <w:sz w:val="24"/>
          <w:szCs w:val="24"/>
        </w:rPr>
        <w:t>временно́го</w:t>
      </w:r>
      <w:proofErr w:type="spellEnd"/>
      <w:r w:rsidR="00DE0A61" w:rsidRPr="00DE0A61">
        <w:rPr>
          <w:rFonts w:ascii="Times New Roman" w:hAnsi="Times New Roman" w:cs="Times New Roman"/>
          <w:sz w:val="24"/>
          <w:szCs w:val="24"/>
        </w:rPr>
        <w:t xml:space="preserve"> лага </w:t>
      </w:r>
      <w:r w:rsidR="000E4EE5" w:rsidRPr="00474199">
        <w:rPr>
          <w:rFonts w:ascii="Times New Roman" w:hAnsi="Times New Roman" w:cs="Times New Roman"/>
          <w:sz w:val="24"/>
          <w:szCs w:val="24"/>
        </w:rPr>
        <w:t>с</w:t>
      </w:r>
      <w:r w:rsidR="00CE6FAC" w:rsidRPr="00474199">
        <w:rPr>
          <w:rFonts w:ascii="Times New Roman" w:hAnsi="Times New Roman" w:cs="Times New Roman"/>
          <w:sz w:val="24"/>
          <w:szCs w:val="24"/>
        </w:rPr>
        <w:t>ниж</w:t>
      </w:r>
      <w:r w:rsidR="000E4EE5" w:rsidRPr="00474199">
        <w:rPr>
          <w:rFonts w:ascii="Times New Roman" w:hAnsi="Times New Roman" w:cs="Times New Roman"/>
          <w:sz w:val="24"/>
          <w:szCs w:val="24"/>
        </w:rPr>
        <w:t xml:space="preserve">ает </w:t>
      </w:r>
      <w:r w:rsidR="00CE6FAC" w:rsidRPr="00474199">
        <w:rPr>
          <w:rFonts w:ascii="Times New Roman" w:hAnsi="Times New Roman" w:cs="Times New Roman"/>
          <w:sz w:val="24"/>
          <w:szCs w:val="24"/>
        </w:rPr>
        <w:t xml:space="preserve">риск возникновения проблемы </w:t>
      </w:r>
      <w:proofErr w:type="spellStart"/>
      <w:r w:rsidR="00CE6FAC" w:rsidRPr="00474199">
        <w:rPr>
          <w:rFonts w:ascii="Times New Roman" w:hAnsi="Times New Roman" w:cs="Times New Roman"/>
          <w:sz w:val="24"/>
          <w:szCs w:val="24"/>
        </w:rPr>
        <w:t>эндогенности</w:t>
      </w:r>
      <w:proofErr w:type="spellEnd"/>
      <w:r w:rsidR="00CE6FAC" w:rsidRPr="00474199">
        <w:rPr>
          <w:rFonts w:ascii="Times New Roman" w:hAnsi="Times New Roman" w:cs="Times New Roman"/>
          <w:sz w:val="24"/>
          <w:szCs w:val="24"/>
        </w:rPr>
        <w:t xml:space="preserve"> (обратной причинно-следственной связи) в модели.</w:t>
      </w:r>
      <w:r w:rsidR="000E4EE5" w:rsidRPr="00474199">
        <w:rPr>
          <w:rFonts w:ascii="Times New Roman" w:hAnsi="Times New Roman" w:cs="Times New Roman"/>
          <w:sz w:val="24"/>
          <w:szCs w:val="24"/>
        </w:rPr>
        <w:t xml:space="preserve"> </w:t>
      </w:r>
    </w:p>
    <w:p w14:paraId="40D11471" w14:textId="26A3E43E" w:rsidR="00CB638F" w:rsidRPr="00474199" w:rsidRDefault="006D7CB1" w:rsidP="00AA1643">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t xml:space="preserve">Важно отметить, что значения </w:t>
      </w:r>
      <w:r w:rsidR="00CB638F" w:rsidRPr="00474199">
        <w:rPr>
          <w:rFonts w:ascii="Times New Roman" w:hAnsi="Times New Roman" w:cs="Times New Roman"/>
          <w:sz w:val="24"/>
          <w:szCs w:val="24"/>
        </w:rPr>
        <w:t xml:space="preserve">показателей, включенных в модель, были стандартизированы за счет приведения к логарифмическому масштабу. Это позволило не только снизить асимметрию и вариацию выборки, но и уйти от степенной зависимости в модели к линейной. </w:t>
      </w:r>
      <w:r w:rsidR="00CB638F" w:rsidRPr="00474199">
        <w:rPr>
          <w:rFonts w:ascii="Times New Roman" w:hAnsi="Times New Roman" w:cs="Times New Roman"/>
          <w:sz w:val="24"/>
          <w:szCs w:val="24"/>
        </w:rPr>
        <w:tab/>
        <w:t>Стандартизированные показатели, относящиеся к независимым переменным</w:t>
      </w:r>
      <w:r w:rsidR="0007617F" w:rsidRPr="00474199">
        <w:rPr>
          <w:rFonts w:ascii="Times New Roman" w:hAnsi="Times New Roman" w:cs="Times New Roman"/>
          <w:sz w:val="24"/>
          <w:szCs w:val="24"/>
        </w:rPr>
        <w:t xml:space="preserve"> (регрессорам)</w:t>
      </w:r>
      <w:r w:rsidR="00CB638F" w:rsidRPr="00474199">
        <w:rPr>
          <w:rFonts w:ascii="Times New Roman" w:hAnsi="Times New Roman" w:cs="Times New Roman"/>
          <w:sz w:val="24"/>
          <w:szCs w:val="24"/>
        </w:rPr>
        <w:t xml:space="preserve">, были </w:t>
      </w:r>
      <w:r w:rsidR="00293184" w:rsidRPr="00474199">
        <w:rPr>
          <w:rFonts w:ascii="Times New Roman" w:hAnsi="Times New Roman" w:cs="Times New Roman"/>
          <w:sz w:val="24"/>
          <w:szCs w:val="24"/>
        </w:rPr>
        <w:t xml:space="preserve">также </w:t>
      </w:r>
      <w:r w:rsidR="00CB638F" w:rsidRPr="00474199">
        <w:rPr>
          <w:rFonts w:ascii="Times New Roman" w:hAnsi="Times New Roman" w:cs="Times New Roman"/>
          <w:sz w:val="24"/>
          <w:szCs w:val="24"/>
        </w:rPr>
        <w:t xml:space="preserve">проверены на </w:t>
      </w:r>
      <w:proofErr w:type="spellStart"/>
      <w:r w:rsidR="00CB638F" w:rsidRPr="00474199">
        <w:rPr>
          <w:rFonts w:ascii="Times New Roman" w:hAnsi="Times New Roman" w:cs="Times New Roman"/>
          <w:sz w:val="24"/>
          <w:szCs w:val="24"/>
        </w:rPr>
        <w:t>мультиколлинеарность</w:t>
      </w:r>
      <w:proofErr w:type="spellEnd"/>
      <w:r w:rsidR="00CB638F" w:rsidRPr="00474199">
        <w:rPr>
          <w:rFonts w:ascii="Times New Roman" w:hAnsi="Times New Roman" w:cs="Times New Roman"/>
          <w:sz w:val="24"/>
          <w:szCs w:val="24"/>
        </w:rPr>
        <w:t xml:space="preserve"> (</w:t>
      </w:r>
      <w:r w:rsidR="008D4B9A" w:rsidRPr="00474199">
        <w:rPr>
          <w:rFonts w:ascii="Times New Roman" w:hAnsi="Times New Roman" w:cs="Times New Roman"/>
          <w:sz w:val="24"/>
          <w:szCs w:val="24"/>
        </w:rPr>
        <w:t xml:space="preserve">по результатам проверки </w:t>
      </w:r>
      <w:r w:rsidR="00CB638F" w:rsidRPr="00474199">
        <w:rPr>
          <w:rFonts w:ascii="Times New Roman" w:hAnsi="Times New Roman" w:cs="Times New Roman"/>
          <w:sz w:val="24"/>
          <w:szCs w:val="24"/>
        </w:rPr>
        <w:t xml:space="preserve">избыточной </w:t>
      </w:r>
      <w:proofErr w:type="spellStart"/>
      <w:r w:rsidR="00CB638F" w:rsidRPr="00474199">
        <w:rPr>
          <w:rFonts w:ascii="Times New Roman" w:hAnsi="Times New Roman" w:cs="Times New Roman"/>
          <w:sz w:val="24"/>
          <w:szCs w:val="24"/>
        </w:rPr>
        <w:t>интеркорреляции</w:t>
      </w:r>
      <w:proofErr w:type="spellEnd"/>
      <w:r w:rsidR="00293184" w:rsidRPr="00474199">
        <w:rPr>
          <w:rFonts w:ascii="Times New Roman" w:hAnsi="Times New Roman" w:cs="Times New Roman"/>
          <w:sz w:val="24"/>
          <w:szCs w:val="24"/>
        </w:rPr>
        <w:t xml:space="preserve"> обнаружено</w:t>
      </w:r>
      <w:r w:rsidR="008D4B9A" w:rsidRPr="00474199">
        <w:rPr>
          <w:rFonts w:ascii="Times New Roman" w:hAnsi="Times New Roman" w:cs="Times New Roman"/>
          <w:sz w:val="24"/>
          <w:szCs w:val="24"/>
        </w:rPr>
        <w:t xml:space="preserve"> не было</w:t>
      </w:r>
      <w:r w:rsidR="00CB638F" w:rsidRPr="00474199">
        <w:rPr>
          <w:rFonts w:ascii="Times New Roman" w:hAnsi="Times New Roman" w:cs="Times New Roman"/>
          <w:sz w:val="24"/>
          <w:szCs w:val="24"/>
        </w:rPr>
        <w:t>).</w:t>
      </w:r>
    </w:p>
    <w:p w14:paraId="4B8D6FA0" w14:textId="44585BD0" w:rsidR="00CB638F" w:rsidRPr="00474199" w:rsidRDefault="00CB638F" w:rsidP="00AA1643">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t xml:space="preserve"> </w:t>
      </w:r>
      <w:r w:rsidR="004015F3" w:rsidRPr="00474199">
        <w:rPr>
          <w:rFonts w:ascii="Times New Roman" w:hAnsi="Times New Roman" w:cs="Times New Roman"/>
          <w:sz w:val="24"/>
          <w:szCs w:val="24"/>
        </w:rPr>
        <w:t>Завершив предварительный анализ структуры данных, мы переходим к основному этапу эмпирического исследования – построению эконометрических моделей.</w:t>
      </w:r>
      <w:r w:rsidR="004015F3" w:rsidRPr="00474199">
        <w:t xml:space="preserve"> </w:t>
      </w:r>
      <w:r w:rsidR="004015F3" w:rsidRPr="00474199">
        <w:rPr>
          <w:rFonts w:ascii="Times New Roman" w:hAnsi="Times New Roman" w:cs="Times New Roman"/>
          <w:sz w:val="24"/>
          <w:szCs w:val="24"/>
        </w:rPr>
        <w:t xml:space="preserve">При этом, учитывая специфику работы с малыми панелями, где традиционно присутствуют проблемы </w:t>
      </w:r>
      <w:proofErr w:type="spellStart"/>
      <w:r w:rsidR="004015F3" w:rsidRPr="00474199">
        <w:rPr>
          <w:rFonts w:ascii="Times New Roman" w:hAnsi="Times New Roman" w:cs="Times New Roman"/>
          <w:sz w:val="24"/>
          <w:szCs w:val="24"/>
        </w:rPr>
        <w:t>гетероскедастичности</w:t>
      </w:r>
      <w:proofErr w:type="spellEnd"/>
      <w:r w:rsidR="004015F3" w:rsidRPr="00474199">
        <w:rPr>
          <w:rFonts w:ascii="Times New Roman" w:hAnsi="Times New Roman" w:cs="Times New Roman"/>
          <w:sz w:val="24"/>
          <w:szCs w:val="24"/>
        </w:rPr>
        <w:t xml:space="preserve"> и автокорреляции в остатках, для обеспечения статистической надежности оценок в моделях будут использованы робастные стандартные ошибки. </w:t>
      </w:r>
    </w:p>
    <w:p w14:paraId="7292B625" w14:textId="773C59B4" w:rsidR="00A31AF3" w:rsidRPr="00474199" w:rsidRDefault="00D648E6" w:rsidP="004C5AB8">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r>
      <w:r w:rsidR="00F606CF">
        <w:rPr>
          <w:rFonts w:ascii="Times New Roman" w:hAnsi="Times New Roman" w:cs="Times New Roman"/>
          <w:sz w:val="24"/>
          <w:szCs w:val="24"/>
        </w:rPr>
        <w:t xml:space="preserve">В </w:t>
      </w:r>
      <w:r w:rsidR="00F606CF" w:rsidRPr="00F606CF">
        <w:rPr>
          <w:rFonts w:ascii="Times New Roman" w:hAnsi="Times New Roman" w:cs="Times New Roman"/>
          <w:sz w:val="24"/>
          <w:szCs w:val="24"/>
        </w:rPr>
        <w:t>табл. 1.</w:t>
      </w:r>
      <w:r w:rsidR="00F606CF" w:rsidRPr="00F606CF">
        <w:t xml:space="preserve"> </w:t>
      </w:r>
      <w:r w:rsidR="00F606CF" w:rsidRPr="00F606CF">
        <w:rPr>
          <w:rFonts w:ascii="Times New Roman" w:hAnsi="Times New Roman" w:cs="Times New Roman"/>
          <w:sz w:val="24"/>
          <w:szCs w:val="24"/>
        </w:rPr>
        <w:t xml:space="preserve">представлены </w:t>
      </w:r>
      <w:r w:rsidR="00F606CF">
        <w:rPr>
          <w:rFonts w:ascii="Times New Roman" w:hAnsi="Times New Roman" w:cs="Times New Roman"/>
          <w:sz w:val="24"/>
          <w:szCs w:val="24"/>
        </w:rPr>
        <w:t>р</w:t>
      </w:r>
      <w:r w:rsidRPr="00474199">
        <w:rPr>
          <w:rFonts w:ascii="Times New Roman" w:hAnsi="Times New Roman" w:cs="Times New Roman"/>
          <w:sz w:val="24"/>
          <w:szCs w:val="24"/>
        </w:rPr>
        <w:t>езультаты моделирования</w:t>
      </w:r>
      <w:r w:rsidR="00A31AF3" w:rsidRPr="00474199">
        <w:rPr>
          <w:rFonts w:ascii="Times New Roman" w:hAnsi="Times New Roman" w:cs="Times New Roman"/>
          <w:sz w:val="24"/>
          <w:szCs w:val="24"/>
        </w:rPr>
        <w:t xml:space="preserve"> сразу по трем спецификациям</w:t>
      </w:r>
      <w:r w:rsidR="00F606CF">
        <w:rPr>
          <w:rFonts w:ascii="Times New Roman" w:hAnsi="Times New Roman" w:cs="Times New Roman"/>
          <w:sz w:val="24"/>
          <w:szCs w:val="24"/>
        </w:rPr>
        <w:t>.</w:t>
      </w:r>
      <w:r w:rsidR="00A31AF3" w:rsidRPr="00474199">
        <w:rPr>
          <w:rFonts w:ascii="Times New Roman" w:hAnsi="Times New Roman" w:cs="Times New Roman"/>
          <w:sz w:val="24"/>
          <w:szCs w:val="24"/>
        </w:rPr>
        <w:t xml:space="preserve"> </w:t>
      </w:r>
    </w:p>
    <w:p w14:paraId="5C673B77" w14:textId="02BABB08" w:rsidR="00A31AF3" w:rsidRPr="00F606CF" w:rsidRDefault="00A31AF3" w:rsidP="00A31AF3">
      <w:pPr>
        <w:spacing w:line="240" w:lineRule="auto"/>
        <w:contextualSpacing/>
        <w:jc w:val="center"/>
        <w:rPr>
          <w:rFonts w:ascii="Times New Roman" w:hAnsi="Times New Roman" w:cs="Times New Roman"/>
          <w:b/>
          <w:bCs/>
          <w:sz w:val="20"/>
          <w:szCs w:val="20"/>
        </w:rPr>
      </w:pPr>
      <w:r w:rsidRPr="00474199">
        <w:rPr>
          <w:rFonts w:ascii="Times New Roman" w:hAnsi="Times New Roman" w:cs="Times New Roman"/>
          <w:sz w:val="24"/>
          <w:szCs w:val="24"/>
        </w:rPr>
        <w:tab/>
      </w:r>
      <w:r w:rsidRPr="00F606CF">
        <w:rPr>
          <w:rFonts w:ascii="Times New Roman" w:hAnsi="Times New Roman" w:cs="Times New Roman"/>
          <w:b/>
          <w:bCs/>
          <w:sz w:val="20"/>
          <w:szCs w:val="20"/>
        </w:rPr>
        <w:t>Таблица 1 – Результаты моделирования по спецификациям</w:t>
      </w:r>
      <w:r w:rsidR="00F606CF" w:rsidRPr="00F606CF">
        <w:rPr>
          <w:b/>
          <w:bCs/>
        </w:rPr>
        <w:t xml:space="preserve"> </w:t>
      </w:r>
      <w:proofErr w:type="spellStart"/>
      <w:r w:rsidR="00F606CF" w:rsidRPr="00F606CF">
        <w:rPr>
          <w:rFonts w:ascii="Times New Roman" w:hAnsi="Times New Roman" w:cs="Times New Roman"/>
          <w:b/>
          <w:bCs/>
          <w:sz w:val="20"/>
          <w:szCs w:val="20"/>
        </w:rPr>
        <w:t>Pooled</w:t>
      </w:r>
      <w:proofErr w:type="spellEnd"/>
      <w:r w:rsidR="00F606CF" w:rsidRPr="00F606CF">
        <w:rPr>
          <w:rFonts w:ascii="Times New Roman" w:hAnsi="Times New Roman" w:cs="Times New Roman"/>
          <w:b/>
          <w:bCs/>
          <w:sz w:val="20"/>
          <w:szCs w:val="20"/>
        </w:rPr>
        <w:t>-OLS, FE и RE</w:t>
      </w:r>
      <w:r w:rsidR="00F606CF" w:rsidRPr="00F606CF">
        <w:rPr>
          <w:rFonts w:ascii="Times New Roman" w:hAnsi="Times New Roman" w:cs="Times New Roman"/>
          <w:b/>
          <w:bCs/>
          <w:sz w:val="20"/>
          <w:szCs w:val="20"/>
        </w:rPr>
        <w:t>.</w:t>
      </w:r>
    </w:p>
    <w:tbl>
      <w:tblPr>
        <w:tblStyle w:val="ac"/>
        <w:tblW w:w="9634" w:type="dxa"/>
        <w:tblInd w:w="0" w:type="dxa"/>
        <w:tblLayout w:type="fixed"/>
        <w:tblLook w:val="04A0" w:firstRow="1" w:lastRow="0" w:firstColumn="1" w:lastColumn="0" w:noHBand="0" w:noVBand="1"/>
      </w:tblPr>
      <w:tblGrid>
        <w:gridCol w:w="1129"/>
        <w:gridCol w:w="1134"/>
        <w:gridCol w:w="993"/>
        <w:gridCol w:w="1134"/>
        <w:gridCol w:w="992"/>
        <w:gridCol w:w="992"/>
        <w:gridCol w:w="992"/>
        <w:gridCol w:w="1134"/>
        <w:gridCol w:w="1134"/>
      </w:tblGrid>
      <w:tr w:rsidR="00F606CF" w:rsidRPr="00B46CB3" w14:paraId="602738A3" w14:textId="77777777" w:rsidTr="008627DB">
        <w:tc>
          <w:tcPr>
            <w:tcW w:w="9634" w:type="dxa"/>
            <w:gridSpan w:val="9"/>
          </w:tcPr>
          <w:p w14:paraId="581CB3B6" w14:textId="77777777" w:rsidR="00F606CF" w:rsidRPr="00B46CB3" w:rsidRDefault="00F606CF" w:rsidP="008627DB">
            <w:pPr>
              <w:spacing w:line="240" w:lineRule="auto"/>
              <w:contextualSpacing/>
              <w:jc w:val="center"/>
              <w:rPr>
                <w:rFonts w:ascii="Times New Roman" w:hAnsi="Times New Roman" w:cs="Times New Roman"/>
                <w:b/>
                <w:bCs/>
                <w:sz w:val="20"/>
                <w:szCs w:val="20"/>
              </w:rPr>
            </w:pPr>
            <w:r w:rsidRPr="00B46CB3">
              <w:rPr>
                <w:rFonts w:ascii="Times New Roman" w:hAnsi="Times New Roman" w:cs="Times New Roman"/>
                <w:b/>
                <w:bCs/>
                <w:sz w:val="20"/>
                <w:szCs w:val="20"/>
              </w:rPr>
              <w:t xml:space="preserve">Спецификация </w:t>
            </w:r>
            <w:proofErr w:type="spellStart"/>
            <w:r w:rsidRPr="00B46CB3">
              <w:rPr>
                <w:rFonts w:ascii="Times New Roman" w:hAnsi="Times New Roman" w:cs="Times New Roman"/>
                <w:b/>
                <w:bCs/>
                <w:sz w:val="20"/>
                <w:szCs w:val="20"/>
              </w:rPr>
              <w:t>Pooled</w:t>
            </w:r>
            <w:proofErr w:type="spellEnd"/>
            <w:r w:rsidRPr="00B46CB3">
              <w:rPr>
                <w:rFonts w:ascii="Times New Roman" w:hAnsi="Times New Roman" w:cs="Times New Roman"/>
                <w:b/>
                <w:bCs/>
                <w:sz w:val="20"/>
                <w:szCs w:val="20"/>
              </w:rPr>
              <w:t>-OLS</w:t>
            </w:r>
          </w:p>
        </w:tc>
      </w:tr>
      <w:tr w:rsidR="00F606CF" w:rsidRPr="00B46CB3" w14:paraId="3F09A26F" w14:textId="77777777" w:rsidTr="008627DB">
        <w:tc>
          <w:tcPr>
            <w:tcW w:w="9634" w:type="dxa"/>
            <w:gridSpan w:val="9"/>
          </w:tcPr>
          <w:p w14:paraId="5BB4B827" w14:textId="77777777" w:rsidR="00F606CF" w:rsidRPr="00B46CB3" w:rsidRDefault="00F606CF" w:rsidP="008627DB">
            <w:pPr>
              <w:spacing w:line="240" w:lineRule="auto"/>
              <w:contextualSpacing/>
              <w:rPr>
                <w:rFonts w:ascii="Times New Roman" w:hAnsi="Times New Roman" w:cs="Times New Roman"/>
                <w:i/>
                <w:iCs/>
                <w:sz w:val="20"/>
                <w:szCs w:val="20"/>
              </w:rPr>
            </w:pPr>
            <w:r w:rsidRPr="00B46CB3">
              <w:rPr>
                <w:rFonts w:ascii="Times New Roman" w:hAnsi="Times New Roman" w:cs="Times New Roman"/>
                <w:i/>
                <w:iCs/>
                <w:sz w:val="20"/>
                <w:szCs w:val="20"/>
              </w:rPr>
              <w:t>Значения коэффициентов и уровень их значимости</w:t>
            </w:r>
          </w:p>
        </w:tc>
      </w:tr>
      <w:tr w:rsidR="00F606CF" w:rsidRPr="00B46CB3" w14:paraId="5B2FD095" w14:textId="77777777" w:rsidTr="008627DB">
        <w:tc>
          <w:tcPr>
            <w:tcW w:w="1129" w:type="dxa"/>
          </w:tcPr>
          <w:p w14:paraId="6FA9563C" w14:textId="77777777" w:rsidR="00F606CF" w:rsidRPr="00B46CB3" w:rsidRDefault="00F606CF" w:rsidP="008627DB">
            <w:pPr>
              <w:spacing w:line="240" w:lineRule="auto"/>
              <w:contextualSpacing/>
              <w:jc w:val="center"/>
              <w:rPr>
                <w:rFonts w:ascii="Times New Roman" w:hAnsi="Times New Roman" w:cs="Times New Roman"/>
                <w:sz w:val="20"/>
                <w:szCs w:val="20"/>
              </w:rPr>
            </w:pPr>
            <w:proofErr w:type="spellStart"/>
            <w:r w:rsidRPr="00B46CB3">
              <w:rPr>
                <w:rFonts w:ascii="Times New Roman" w:hAnsi="Times New Roman" w:cs="Times New Roman"/>
                <w:sz w:val="20"/>
                <w:szCs w:val="20"/>
              </w:rPr>
              <w:t>Const</w:t>
            </w:r>
            <w:proofErr w:type="spellEnd"/>
          </w:p>
        </w:tc>
        <w:tc>
          <w:tcPr>
            <w:tcW w:w="1134" w:type="dxa"/>
          </w:tcPr>
          <w:p w14:paraId="4E5E3ACD"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l_X1</w:t>
            </w:r>
          </w:p>
        </w:tc>
        <w:tc>
          <w:tcPr>
            <w:tcW w:w="993" w:type="dxa"/>
          </w:tcPr>
          <w:p w14:paraId="10029FD2"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l_X2</w:t>
            </w:r>
          </w:p>
        </w:tc>
        <w:tc>
          <w:tcPr>
            <w:tcW w:w="1134" w:type="dxa"/>
          </w:tcPr>
          <w:p w14:paraId="4FB9EA7E"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474199">
              <w:rPr>
                <w:rFonts w:ascii="Times New Roman" w:hAnsi="Times New Roman" w:cs="Times New Roman"/>
                <w:sz w:val="20"/>
                <w:szCs w:val="20"/>
                <w:lang w:val="en-US"/>
              </w:rPr>
              <w:t>l_X3</w:t>
            </w:r>
          </w:p>
        </w:tc>
        <w:tc>
          <w:tcPr>
            <w:tcW w:w="992" w:type="dxa"/>
          </w:tcPr>
          <w:p w14:paraId="2A65CE40"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474199">
              <w:rPr>
                <w:rFonts w:ascii="Times New Roman" w:hAnsi="Times New Roman" w:cs="Times New Roman"/>
                <w:sz w:val="20"/>
                <w:szCs w:val="20"/>
                <w:lang w:val="en-US"/>
              </w:rPr>
              <w:t>l_X4</w:t>
            </w:r>
          </w:p>
        </w:tc>
        <w:tc>
          <w:tcPr>
            <w:tcW w:w="992" w:type="dxa"/>
          </w:tcPr>
          <w:p w14:paraId="1EA62500"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474199">
              <w:rPr>
                <w:rFonts w:ascii="Times New Roman" w:hAnsi="Times New Roman" w:cs="Times New Roman"/>
                <w:sz w:val="20"/>
                <w:szCs w:val="20"/>
                <w:lang w:val="en-US"/>
              </w:rPr>
              <w:t>l_X5</w:t>
            </w:r>
          </w:p>
        </w:tc>
        <w:tc>
          <w:tcPr>
            <w:tcW w:w="992" w:type="dxa"/>
          </w:tcPr>
          <w:p w14:paraId="66E629DE"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474199">
              <w:rPr>
                <w:rFonts w:ascii="Times New Roman" w:hAnsi="Times New Roman" w:cs="Times New Roman"/>
                <w:sz w:val="20"/>
                <w:szCs w:val="20"/>
                <w:lang w:val="en-US"/>
              </w:rPr>
              <w:t>l_X6</w:t>
            </w:r>
          </w:p>
        </w:tc>
        <w:tc>
          <w:tcPr>
            <w:tcW w:w="1134" w:type="dxa"/>
          </w:tcPr>
          <w:p w14:paraId="26E124AF"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l_Contr1</w:t>
            </w:r>
          </w:p>
        </w:tc>
        <w:tc>
          <w:tcPr>
            <w:tcW w:w="1134" w:type="dxa"/>
          </w:tcPr>
          <w:p w14:paraId="26490ACB"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474199">
              <w:rPr>
                <w:rFonts w:ascii="Times New Roman" w:hAnsi="Times New Roman" w:cs="Times New Roman"/>
                <w:sz w:val="20"/>
                <w:szCs w:val="20"/>
              </w:rPr>
              <w:t>l_Contr2</w:t>
            </w:r>
          </w:p>
        </w:tc>
      </w:tr>
      <w:tr w:rsidR="00F606CF" w:rsidRPr="00B46CB3" w14:paraId="62A92CBB" w14:textId="77777777" w:rsidTr="008627DB">
        <w:tc>
          <w:tcPr>
            <w:tcW w:w="1129" w:type="dxa"/>
          </w:tcPr>
          <w:p w14:paraId="5461BEDE"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3,50229</w:t>
            </w:r>
          </w:p>
        </w:tc>
        <w:tc>
          <w:tcPr>
            <w:tcW w:w="1134" w:type="dxa"/>
          </w:tcPr>
          <w:p w14:paraId="44E42337"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0,0487980</w:t>
            </w:r>
          </w:p>
        </w:tc>
        <w:tc>
          <w:tcPr>
            <w:tcW w:w="993" w:type="dxa"/>
          </w:tcPr>
          <w:p w14:paraId="7F27C347"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0,192221</w:t>
            </w:r>
          </w:p>
        </w:tc>
        <w:tc>
          <w:tcPr>
            <w:tcW w:w="1134" w:type="dxa"/>
          </w:tcPr>
          <w:p w14:paraId="337B73E1"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-0,0979688</w:t>
            </w:r>
          </w:p>
        </w:tc>
        <w:tc>
          <w:tcPr>
            <w:tcW w:w="992" w:type="dxa"/>
          </w:tcPr>
          <w:p w14:paraId="22194699" w14:textId="77777777" w:rsidR="00F606CF"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0,197670</w:t>
            </w:r>
          </w:p>
          <w:p w14:paraId="3EB6167A" w14:textId="77777777" w:rsidR="00F606CF" w:rsidRPr="00B46CB3" w:rsidRDefault="00F606CF" w:rsidP="008627DB">
            <w:pPr>
              <w:spacing w:line="240" w:lineRule="auto"/>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992" w:type="dxa"/>
          </w:tcPr>
          <w:p w14:paraId="6A891751" w14:textId="77777777" w:rsidR="00F606CF"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0,259261</w:t>
            </w:r>
          </w:p>
          <w:p w14:paraId="285065D4" w14:textId="77777777" w:rsidR="00F606CF" w:rsidRPr="00B46CB3" w:rsidRDefault="00F606CF" w:rsidP="008627DB">
            <w:pPr>
              <w:spacing w:line="240" w:lineRule="auto"/>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992" w:type="dxa"/>
          </w:tcPr>
          <w:p w14:paraId="2F5F42F8"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0,104430</w:t>
            </w:r>
            <w:r>
              <w:rPr>
                <w:rFonts w:ascii="Times New Roman" w:hAnsi="Times New Roman" w:cs="Times New Roman"/>
                <w:sz w:val="20"/>
                <w:szCs w:val="20"/>
              </w:rPr>
              <w:t>**</w:t>
            </w:r>
          </w:p>
        </w:tc>
        <w:tc>
          <w:tcPr>
            <w:tcW w:w="1134" w:type="dxa"/>
          </w:tcPr>
          <w:p w14:paraId="7498EC79" w14:textId="77777777" w:rsidR="00F606CF"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-0,249343</w:t>
            </w:r>
          </w:p>
          <w:p w14:paraId="29B4C9A1" w14:textId="77777777" w:rsidR="00F606CF" w:rsidRPr="00B46CB3" w:rsidRDefault="00F606CF" w:rsidP="008627DB">
            <w:pPr>
              <w:spacing w:line="240" w:lineRule="auto"/>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1134" w:type="dxa"/>
          </w:tcPr>
          <w:p w14:paraId="17A80014" w14:textId="77777777" w:rsidR="00F606CF"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-0,109931</w:t>
            </w:r>
          </w:p>
          <w:p w14:paraId="2317C9E5" w14:textId="77777777" w:rsidR="00F606CF" w:rsidRPr="00B46CB3" w:rsidRDefault="00F606CF" w:rsidP="008627DB">
            <w:pPr>
              <w:spacing w:line="240" w:lineRule="auto"/>
              <w:contextualSpacing/>
              <w:jc w:val="center"/>
              <w:rPr>
                <w:rFonts w:ascii="Times New Roman" w:hAnsi="Times New Roman" w:cs="Times New Roman"/>
                <w:sz w:val="20"/>
                <w:szCs w:val="20"/>
              </w:rPr>
            </w:pPr>
            <w:r>
              <w:rPr>
                <w:rFonts w:ascii="Times New Roman" w:hAnsi="Times New Roman" w:cs="Times New Roman"/>
                <w:sz w:val="20"/>
                <w:szCs w:val="20"/>
              </w:rPr>
              <w:t>**</w:t>
            </w:r>
          </w:p>
        </w:tc>
      </w:tr>
      <w:tr w:rsidR="00F606CF" w:rsidRPr="00B46CB3" w14:paraId="3EFEF7F7" w14:textId="77777777" w:rsidTr="008627DB">
        <w:tc>
          <w:tcPr>
            <w:tcW w:w="9634" w:type="dxa"/>
            <w:gridSpan w:val="9"/>
          </w:tcPr>
          <w:p w14:paraId="0F25FA46" w14:textId="77777777" w:rsidR="00F606CF" w:rsidRPr="00B46CB3" w:rsidRDefault="00F606CF" w:rsidP="008627DB">
            <w:pPr>
              <w:spacing w:line="240" w:lineRule="auto"/>
              <w:contextualSpacing/>
              <w:rPr>
                <w:rFonts w:ascii="Times New Roman" w:hAnsi="Times New Roman" w:cs="Times New Roman"/>
                <w:sz w:val="20"/>
                <w:szCs w:val="20"/>
              </w:rPr>
            </w:pPr>
            <w:r w:rsidRPr="00474199">
              <w:rPr>
                <w:rFonts w:ascii="Times New Roman" w:hAnsi="Times New Roman" w:cs="Times New Roman"/>
                <w:i/>
                <w:iCs/>
                <w:sz w:val="20"/>
                <w:szCs w:val="20"/>
              </w:rPr>
              <w:t>Статистические параметры оценки качества модели</w:t>
            </w:r>
          </w:p>
        </w:tc>
      </w:tr>
      <w:tr w:rsidR="00F606CF" w:rsidRPr="00B46CB3" w14:paraId="0CF1DD73" w14:textId="77777777" w:rsidTr="008627DB">
        <w:tc>
          <w:tcPr>
            <w:tcW w:w="3256" w:type="dxa"/>
            <w:gridSpan w:val="3"/>
            <w:tcBorders>
              <w:top w:val="single" w:sz="4" w:space="0" w:color="auto"/>
              <w:left w:val="single" w:sz="4" w:space="0" w:color="auto"/>
              <w:bottom w:val="single" w:sz="4" w:space="0" w:color="auto"/>
              <w:right w:val="single" w:sz="4" w:space="0" w:color="auto"/>
            </w:tcBorders>
          </w:tcPr>
          <w:p w14:paraId="567BA2D5" w14:textId="77777777" w:rsidR="00F606CF" w:rsidRPr="00474199" w:rsidRDefault="00F606CF" w:rsidP="008627DB">
            <w:pPr>
              <w:widowControl w:val="0"/>
              <w:autoSpaceDE w:val="0"/>
              <w:autoSpaceDN w:val="0"/>
              <w:adjustRightInd w:val="0"/>
              <w:spacing w:after="0" w:line="240" w:lineRule="auto"/>
              <w:jc w:val="center"/>
              <w:rPr>
                <w:rFonts w:ascii="Times New Roman" w:hAnsi="Times New Roman" w:cs="Times New Roman"/>
                <w:sz w:val="20"/>
                <w:szCs w:val="20"/>
                <w:lang w:val="en-US"/>
              </w:rPr>
            </w:pPr>
            <w:r w:rsidRPr="00474199">
              <w:rPr>
                <w:rFonts w:ascii="Times New Roman" w:hAnsi="Times New Roman" w:cs="Times New Roman"/>
                <w:sz w:val="20"/>
                <w:szCs w:val="20"/>
              </w:rPr>
              <w:t>R</w:t>
            </w:r>
            <w:r w:rsidRPr="00474199">
              <w:rPr>
                <w:rFonts w:ascii="Times New Roman" w:hAnsi="Times New Roman" w:cs="Times New Roman"/>
                <w:sz w:val="20"/>
                <w:szCs w:val="20"/>
                <w:vertAlign w:val="superscript"/>
              </w:rPr>
              <w:t>2</w:t>
            </w:r>
          </w:p>
        </w:tc>
        <w:tc>
          <w:tcPr>
            <w:tcW w:w="1134" w:type="dxa"/>
            <w:tcBorders>
              <w:top w:val="single" w:sz="4" w:space="0" w:color="auto"/>
              <w:left w:val="single" w:sz="4" w:space="0" w:color="auto"/>
              <w:bottom w:val="single" w:sz="4" w:space="0" w:color="auto"/>
              <w:right w:val="single" w:sz="4" w:space="0" w:color="auto"/>
            </w:tcBorders>
          </w:tcPr>
          <w:p w14:paraId="6022B8FE" w14:textId="77777777" w:rsidR="00F606CF" w:rsidRPr="00474199" w:rsidRDefault="00F606CF" w:rsidP="008627DB">
            <w:pPr>
              <w:widowControl w:val="0"/>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0,579923</w:t>
            </w:r>
          </w:p>
        </w:tc>
        <w:tc>
          <w:tcPr>
            <w:tcW w:w="4110" w:type="dxa"/>
            <w:gridSpan w:val="4"/>
            <w:tcBorders>
              <w:top w:val="single" w:sz="4" w:space="0" w:color="auto"/>
              <w:left w:val="single" w:sz="4" w:space="0" w:color="auto"/>
              <w:bottom w:val="single" w:sz="4" w:space="0" w:color="auto"/>
              <w:right w:val="single" w:sz="4" w:space="0" w:color="auto"/>
            </w:tcBorders>
          </w:tcPr>
          <w:p w14:paraId="2F1FCC87" w14:textId="77777777" w:rsidR="00F606CF" w:rsidRPr="00474199" w:rsidRDefault="00F606CF" w:rsidP="008627DB">
            <w:pPr>
              <w:widowControl w:val="0"/>
              <w:autoSpaceDE w:val="0"/>
              <w:autoSpaceDN w:val="0"/>
              <w:adjustRightInd w:val="0"/>
              <w:spacing w:after="0" w:line="240" w:lineRule="auto"/>
              <w:jc w:val="center"/>
              <w:rPr>
                <w:rFonts w:ascii="Times New Roman" w:hAnsi="Times New Roman" w:cs="Times New Roman"/>
                <w:sz w:val="20"/>
                <w:szCs w:val="20"/>
              </w:rPr>
            </w:pPr>
            <w:proofErr w:type="spellStart"/>
            <w:r w:rsidRPr="00474199">
              <w:rPr>
                <w:rFonts w:ascii="Times New Roman" w:hAnsi="Times New Roman" w:cs="Times New Roman"/>
                <w:sz w:val="20"/>
                <w:szCs w:val="20"/>
              </w:rPr>
              <w:t>Исправ</w:t>
            </w:r>
            <w:proofErr w:type="spellEnd"/>
            <w:r w:rsidRPr="00474199">
              <w:rPr>
                <w:rFonts w:ascii="Times New Roman" w:hAnsi="Times New Roman" w:cs="Times New Roman"/>
                <w:sz w:val="20"/>
                <w:szCs w:val="20"/>
              </w:rPr>
              <w:t>. R</w:t>
            </w:r>
            <w:r w:rsidRPr="00474199">
              <w:rPr>
                <w:rFonts w:ascii="Times New Roman" w:hAnsi="Times New Roman" w:cs="Times New Roman"/>
                <w:sz w:val="20"/>
                <w:szCs w:val="20"/>
                <w:vertAlign w:val="superscript"/>
                <w:lang w:val="en-US"/>
              </w:rPr>
              <w:t>2</w:t>
            </w:r>
          </w:p>
        </w:tc>
        <w:tc>
          <w:tcPr>
            <w:tcW w:w="1134" w:type="dxa"/>
            <w:tcBorders>
              <w:top w:val="single" w:sz="4" w:space="0" w:color="auto"/>
              <w:left w:val="single" w:sz="4" w:space="0" w:color="auto"/>
              <w:bottom w:val="single" w:sz="4" w:space="0" w:color="auto"/>
              <w:right w:val="single" w:sz="4" w:space="0" w:color="auto"/>
            </w:tcBorders>
          </w:tcPr>
          <w:p w14:paraId="71F6323A" w14:textId="77777777" w:rsidR="00F606CF" w:rsidRPr="00474199" w:rsidRDefault="00F606CF" w:rsidP="008627DB">
            <w:pPr>
              <w:widowControl w:val="0"/>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0,552150</w:t>
            </w:r>
          </w:p>
        </w:tc>
      </w:tr>
      <w:tr w:rsidR="00F606CF" w:rsidRPr="00B46CB3" w14:paraId="7974F118" w14:textId="77777777" w:rsidTr="008627DB">
        <w:tc>
          <w:tcPr>
            <w:tcW w:w="3256" w:type="dxa"/>
            <w:gridSpan w:val="3"/>
            <w:tcBorders>
              <w:top w:val="single" w:sz="4" w:space="0" w:color="auto"/>
              <w:left w:val="single" w:sz="4" w:space="0" w:color="auto"/>
              <w:bottom w:val="single" w:sz="4" w:space="0" w:color="auto"/>
              <w:right w:val="single" w:sz="4" w:space="0" w:color="auto"/>
            </w:tcBorders>
          </w:tcPr>
          <w:p w14:paraId="35C93A5A" w14:textId="77777777" w:rsidR="00F606CF" w:rsidRPr="00474199" w:rsidRDefault="00F606CF" w:rsidP="008627DB">
            <w:pPr>
              <w:widowControl w:val="0"/>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Лог. правдоподобие</w:t>
            </w:r>
          </w:p>
        </w:tc>
        <w:tc>
          <w:tcPr>
            <w:tcW w:w="1134" w:type="dxa"/>
            <w:tcBorders>
              <w:top w:val="single" w:sz="4" w:space="0" w:color="auto"/>
              <w:left w:val="single" w:sz="4" w:space="0" w:color="auto"/>
              <w:bottom w:val="single" w:sz="4" w:space="0" w:color="auto"/>
              <w:right w:val="single" w:sz="4" w:space="0" w:color="auto"/>
            </w:tcBorders>
          </w:tcPr>
          <w:p w14:paraId="03D063AB" w14:textId="77777777" w:rsidR="00F606CF" w:rsidRPr="00474199" w:rsidRDefault="00F606CF" w:rsidP="008627DB">
            <w:pPr>
              <w:widowControl w:val="0"/>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-12,49007</w:t>
            </w:r>
          </w:p>
        </w:tc>
        <w:tc>
          <w:tcPr>
            <w:tcW w:w="4110" w:type="dxa"/>
            <w:gridSpan w:val="4"/>
            <w:tcBorders>
              <w:top w:val="single" w:sz="4" w:space="0" w:color="auto"/>
              <w:left w:val="single" w:sz="4" w:space="0" w:color="auto"/>
              <w:bottom w:val="single" w:sz="4" w:space="0" w:color="auto"/>
              <w:right w:val="single" w:sz="4" w:space="0" w:color="auto"/>
            </w:tcBorders>
          </w:tcPr>
          <w:p w14:paraId="6C8C49D8" w14:textId="77777777" w:rsidR="00F606CF" w:rsidRPr="00474199" w:rsidRDefault="00F606CF" w:rsidP="008627DB">
            <w:pPr>
              <w:widowControl w:val="0"/>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 xml:space="preserve">Крит. </w:t>
            </w:r>
            <w:proofErr w:type="spellStart"/>
            <w:r w:rsidRPr="00474199">
              <w:rPr>
                <w:rFonts w:ascii="Times New Roman" w:hAnsi="Times New Roman" w:cs="Times New Roman"/>
                <w:sz w:val="20"/>
                <w:szCs w:val="20"/>
              </w:rPr>
              <w:t>Акаике</w:t>
            </w:r>
            <w:proofErr w:type="spellEnd"/>
          </w:p>
        </w:tc>
        <w:tc>
          <w:tcPr>
            <w:tcW w:w="1134" w:type="dxa"/>
            <w:tcBorders>
              <w:top w:val="single" w:sz="4" w:space="0" w:color="auto"/>
              <w:left w:val="single" w:sz="4" w:space="0" w:color="auto"/>
              <w:bottom w:val="single" w:sz="4" w:space="0" w:color="auto"/>
              <w:right w:val="single" w:sz="4" w:space="0" w:color="auto"/>
            </w:tcBorders>
          </w:tcPr>
          <w:p w14:paraId="5CF9E28C" w14:textId="77777777" w:rsidR="00F606CF" w:rsidRPr="00474199" w:rsidRDefault="00F606CF" w:rsidP="008627DB">
            <w:pPr>
              <w:widowControl w:val="0"/>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42,98014</w:t>
            </w:r>
          </w:p>
        </w:tc>
      </w:tr>
      <w:tr w:rsidR="00F606CF" w:rsidRPr="00B46CB3" w14:paraId="66385B11" w14:textId="77777777" w:rsidTr="008627DB">
        <w:tc>
          <w:tcPr>
            <w:tcW w:w="9634" w:type="dxa"/>
            <w:gridSpan w:val="9"/>
          </w:tcPr>
          <w:p w14:paraId="16521690" w14:textId="77777777" w:rsidR="00F606CF" w:rsidRPr="00B46CB3" w:rsidRDefault="00F606CF" w:rsidP="008627DB">
            <w:pPr>
              <w:spacing w:line="240" w:lineRule="auto"/>
              <w:contextualSpacing/>
              <w:jc w:val="center"/>
              <w:rPr>
                <w:rFonts w:ascii="Times New Roman" w:hAnsi="Times New Roman" w:cs="Times New Roman"/>
                <w:b/>
                <w:bCs/>
                <w:sz w:val="20"/>
                <w:szCs w:val="20"/>
              </w:rPr>
            </w:pPr>
            <w:r w:rsidRPr="00B46CB3">
              <w:rPr>
                <w:rFonts w:ascii="Times New Roman" w:hAnsi="Times New Roman" w:cs="Times New Roman"/>
                <w:b/>
                <w:bCs/>
                <w:sz w:val="20"/>
                <w:szCs w:val="20"/>
              </w:rPr>
              <w:t>Спецификация FE</w:t>
            </w:r>
          </w:p>
        </w:tc>
      </w:tr>
      <w:tr w:rsidR="00F606CF" w:rsidRPr="00B46CB3" w14:paraId="7D5CF36C" w14:textId="77777777" w:rsidTr="008627DB">
        <w:tc>
          <w:tcPr>
            <w:tcW w:w="9634" w:type="dxa"/>
            <w:gridSpan w:val="9"/>
          </w:tcPr>
          <w:p w14:paraId="1B0A8354" w14:textId="77777777" w:rsidR="00F606CF" w:rsidRPr="00B46CB3" w:rsidRDefault="00F606CF" w:rsidP="008627DB">
            <w:pPr>
              <w:spacing w:line="240" w:lineRule="auto"/>
              <w:contextualSpacing/>
              <w:rPr>
                <w:rFonts w:ascii="Times New Roman" w:hAnsi="Times New Roman" w:cs="Times New Roman"/>
                <w:i/>
                <w:iCs/>
                <w:sz w:val="20"/>
                <w:szCs w:val="20"/>
              </w:rPr>
            </w:pPr>
            <w:r w:rsidRPr="00B46CB3">
              <w:rPr>
                <w:rFonts w:ascii="Times New Roman" w:hAnsi="Times New Roman" w:cs="Times New Roman"/>
                <w:i/>
                <w:iCs/>
                <w:sz w:val="20"/>
                <w:szCs w:val="20"/>
              </w:rPr>
              <w:t>Значения коэффициентов и уровень их значимости</w:t>
            </w:r>
          </w:p>
        </w:tc>
      </w:tr>
      <w:tr w:rsidR="00F606CF" w:rsidRPr="00B46CB3" w14:paraId="7ECA4B56" w14:textId="77777777" w:rsidTr="008627DB">
        <w:tc>
          <w:tcPr>
            <w:tcW w:w="1129" w:type="dxa"/>
          </w:tcPr>
          <w:p w14:paraId="71F36221" w14:textId="77777777" w:rsidR="00F606CF" w:rsidRPr="00B46CB3" w:rsidRDefault="00F606CF" w:rsidP="008627DB">
            <w:pPr>
              <w:spacing w:line="240" w:lineRule="auto"/>
              <w:contextualSpacing/>
              <w:jc w:val="center"/>
              <w:rPr>
                <w:rFonts w:ascii="Times New Roman" w:hAnsi="Times New Roman" w:cs="Times New Roman"/>
                <w:sz w:val="20"/>
                <w:szCs w:val="20"/>
              </w:rPr>
            </w:pPr>
            <w:proofErr w:type="spellStart"/>
            <w:r w:rsidRPr="00B46CB3">
              <w:rPr>
                <w:rFonts w:ascii="Times New Roman" w:hAnsi="Times New Roman" w:cs="Times New Roman"/>
                <w:sz w:val="20"/>
                <w:szCs w:val="20"/>
              </w:rPr>
              <w:t>Const</w:t>
            </w:r>
            <w:proofErr w:type="spellEnd"/>
          </w:p>
        </w:tc>
        <w:tc>
          <w:tcPr>
            <w:tcW w:w="1134" w:type="dxa"/>
          </w:tcPr>
          <w:p w14:paraId="21087B69"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l_X1</w:t>
            </w:r>
          </w:p>
        </w:tc>
        <w:tc>
          <w:tcPr>
            <w:tcW w:w="993" w:type="dxa"/>
          </w:tcPr>
          <w:p w14:paraId="5D732284"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l_X2</w:t>
            </w:r>
          </w:p>
        </w:tc>
        <w:tc>
          <w:tcPr>
            <w:tcW w:w="1134" w:type="dxa"/>
          </w:tcPr>
          <w:p w14:paraId="250004B6"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474199">
              <w:rPr>
                <w:rFonts w:ascii="Times New Roman" w:hAnsi="Times New Roman" w:cs="Times New Roman"/>
                <w:sz w:val="20"/>
                <w:szCs w:val="20"/>
                <w:lang w:val="en-US"/>
              </w:rPr>
              <w:t>l_X3</w:t>
            </w:r>
          </w:p>
        </w:tc>
        <w:tc>
          <w:tcPr>
            <w:tcW w:w="992" w:type="dxa"/>
          </w:tcPr>
          <w:p w14:paraId="0CC17D08"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474199">
              <w:rPr>
                <w:rFonts w:ascii="Times New Roman" w:hAnsi="Times New Roman" w:cs="Times New Roman"/>
                <w:sz w:val="20"/>
                <w:szCs w:val="20"/>
                <w:lang w:val="en-US"/>
              </w:rPr>
              <w:t>l_X4</w:t>
            </w:r>
          </w:p>
        </w:tc>
        <w:tc>
          <w:tcPr>
            <w:tcW w:w="992" w:type="dxa"/>
          </w:tcPr>
          <w:p w14:paraId="75E6573F"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474199">
              <w:rPr>
                <w:rFonts w:ascii="Times New Roman" w:hAnsi="Times New Roman" w:cs="Times New Roman"/>
                <w:sz w:val="20"/>
                <w:szCs w:val="20"/>
                <w:lang w:val="en-US"/>
              </w:rPr>
              <w:t>l_X5</w:t>
            </w:r>
          </w:p>
        </w:tc>
        <w:tc>
          <w:tcPr>
            <w:tcW w:w="992" w:type="dxa"/>
          </w:tcPr>
          <w:p w14:paraId="20AE06B2"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474199">
              <w:rPr>
                <w:rFonts w:ascii="Times New Roman" w:hAnsi="Times New Roman" w:cs="Times New Roman"/>
                <w:sz w:val="20"/>
                <w:szCs w:val="20"/>
                <w:lang w:val="en-US"/>
              </w:rPr>
              <w:t>l_X6</w:t>
            </w:r>
          </w:p>
        </w:tc>
        <w:tc>
          <w:tcPr>
            <w:tcW w:w="1134" w:type="dxa"/>
          </w:tcPr>
          <w:p w14:paraId="4F43A96A"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l_Contr1</w:t>
            </w:r>
          </w:p>
        </w:tc>
        <w:tc>
          <w:tcPr>
            <w:tcW w:w="1134" w:type="dxa"/>
          </w:tcPr>
          <w:p w14:paraId="71C71DAC"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474199">
              <w:rPr>
                <w:rFonts w:ascii="Times New Roman" w:hAnsi="Times New Roman" w:cs="Times New Roman"/>
                <w:sz w:val="20"/>
                <w:szCs w:val="20"/>
              </w:rPr>
              <w:t>l_Contr2</w:t>
            </w:r>
          </w:p>
        </w:tc>
      </w:tr>
      <w:tr w:rsidR="00F606CF" w:rsidRPr="00B46CB3" w14:paraId="4D4AE406" w14:textId="77777777" w:rsidTr="008627DB">
        <w:tc>
          <w:tcPr>
            <w:tcW w:w="1129" w:type="dxa"/>
          </w:tcPr>
          <w:p w14:paraId="31B92C30" w14:textId="77777777" w:rsidR="00F606CF"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5,36793</w:t>
            </w:r>
          </w:p>
          <w:p w14:paraId="27E0F05A" w14:textId="77777777" w:rsidR="00F606CF" w:rsidRPr="00B46CB3" w:rsidRDefault="00F606CF" w:rsidP="008627DB">
            <w:pPr>
              <w:spacing w:line="240" w:lineRule="auto"/>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1134" w:type="dxa"/>
          </w:tcPr>
          <w:p w14:paraId="7B716809"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0,0902079</w:t>
            </w:r>
          </w:p>
        </w:tc>
        <w:tc>
          <w:tcPr>
            <w:tcW w:w="993" w:type="dxa"/>
          </w:tcPr>
          <w:p w14:paraId="48B11C14"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-0,10301</w:t>
            </w:r>
          </w:p>
        </w:tc>
        <w:tc>
          <w:tcPr>
            <w:tcW w:w="1134" w:type="dxa"/>
          </w:tcPr>
          <w:p w14:paraId="4D8EFA04" w14:textId="77777777" w:rsidR="00F606CF" w:rsidRPr="00B46CB3" w:rsidRDefault="00F606CF" w:rsidP="008627DB">
            <w:pPr>
              <w:tabs>
                <w:tab w:val="left" w:pos="735"/>
              </w:tabs>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-0,1190</w:t>
            </w:r>
            <w:r>
              <w:rPr>
                <w:rFonts w:ascii="Times New Roman" w:hAnsi="Times New Roman" w:cs="Times New Roman"/>
                <w:sz w:val="20"/>
                <w:szCs w:val="20"/>
              </w:rPr>
              <w:t>89 **</w:t>
            </w:r>
          </w:p>
        </w:tc>
        <w:tc>
          <w:tcPr>
            <w:tcW w:w="992" w:type="dxa"/>
          </w:tcPr>
          <w:p w14:paraId="011A41A0"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0,007535</w:t>
            </w:r>
          </w:p>
        </w:tc>
        <w:tc>
          <w:tcPr>
            <w:tcW w:w="992" w:type="dxa"/>
          </w:tcPr>
          <w:p w14:paraId="67544641"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0,08842</w:t>
            </w:r>
            <w:r>
              <w:rPr>
                <w:rFonts w:ascii="Times New Roman" w:hAnsi="Times New Roman" w:cs="Times New Roman"/>
                <w:sz w:val="20"/>
                <w:szCs w:val="20"/>
              </w:rPr>
              <w:t>8</w:t>
            </w:r>
          </w:p>
        </w:tc>
        <w:tc>
          <w:tcPr>
            <w:tcW w:w="992" w:type="dxa"/>
          </w:tcPr>
          <w:p w14:paraId="27180F1F" w14:textId="77777777" w:rsidR="00F606CF"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0,155828</w:t>
            </w:r>
          </w:p>
          <w:p w14:paraId="6108DF97" w14:textId="77777777" w:rsidR="00F606CF" w:rsidRPr="00B46CB3" w:rsidRDefault="00F606CF" w:rsidP="008627DB">
            <w:pPr>
              <w:spacing w:line="240" w:lineRule="auto"/>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1134" w:type="dxa"/>
          </w:tcPr>
          <w:p w14:paraId="2C76A110"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-0,233883</w:t>
            </w:r>
          </w:p>
        </w:tc>
        <w:tc>
          <w:tcPr>
            <w:tcW w:w="1134" w:type="dxa"/>
          </w:tcPr>
          <w:p w14:paraId="5E0DAA4B"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-0,0832371</w:t>
            </w:r>
          </w:p>
        </w:tc>
      </w:tr>
      <w:tr w:rsidR="00F606CF" w:rsidRPr="00B46CB3" w14:paraId="1170A130" w14:textId="77777777" w:rsidTr="008627DB">
        <w:tc>
          <w:tcPr>
            <w:tcW w:w="9634" w:type="dxa"/>
            <w:gridSpan w:val="9"/>
          </w:tcPr>
          <w:p w14:paraId="4D1A9FC8" w14:textId="77777777" w:rsidR="00F606CF" w:rsidRPr="00B46CB3" w:rsidRDefault="00F606CF" w:rsidP="008627DB">
            <w:pPr>
              <w:spacing w:line="240" w:lineRule="auto"/>
              <w:contextualSpacing/>
              <w:rPr>
                <w:rFonts w:ascii="Times New Roman" w:hAnsi="Times New Roman" w:cs="Times New Roman"/>
                <w:i/>
                <w:iCs/>
                <w:sz w:val="20"/>
                <w:szCs w:val="20"/>
              </w:rPr>
            </w:pPr>
            <w:r w:rsidRPr="00B46CB3">
              <w:rPr>
                <w:rFonts w:ascii="Times New Roman" w:hAnsi="Times New Roman" w:cs="Times New Roman"/>
                <w:i/>
                <w:iCs/>
                <w:sz w:val="20"/>
                <w:szCs w:val="20"/>
              </w:rPr>
              <w:t>Статистические параметры оценки качества модели</w:t>
            </w:r>
          </w:p>
        </w:tc>
      </w:tr>
      <w:tr w:rsidR="00F606CF" w:rsidRPr="00B46CB3" w14:paraId="2A0264FC" w14:textId="77777777" w:rsidTr="008627DB">
        <w:tc>
          <w:tcPr>
            <w:tcW w:w="3256" w:type="dxa"/>
            <w:gridSpan w:val="3"/>
            <w:tcBorders>
              <w:top w:val="single" w:sz="4" w:space="0" w:color="auto"/>
              <w:left w:val="single" w:sz="4" w:space="0" w:color="auto"/>
              <w:bottom w:val="single" w:sz="4" w:space="0" w:color="auto"/>
              <w:right w:val="single" w:sz="4" w:space="0" w:color="auto"/>
            </w:tcBorders>
          </w:tcPr>
          <w:p w14:paraId="28E466A3"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lang w:val="en-US"/>
              </w:rPr>
            </w:pPr>
            <w:r w:rsidRPr="00474199">
              <w:rPr>
                <w:rFonts w:ascii="Times New Roman" w:hAnsi="Times New Roman" w:cs="Times New Roman"/>
                <w:sz w:val="20"/>
                <w:szCs w:val="20"/>
              </w:rPr>
              <w:t>LSDV R</w:t>
            </w:r>
            <w:r w:rsidRPr="00474199">
              <w:rPr>
                <w:rFonts w:ascii="Times New Roman" w:hAnsi="Times New Roman" w:cs="Times New Roman"/>
                <w:sz w:val="20"/>
                <w:szCs w:val="20"/>
                <w:vertAlign w:val="superscript"/>
              </w:rPr>
              <w:t>2</w:t>
            </w:r>
          </w:p>
        </w:tc>
        <w:tc>
          <w:tcPr>
            <w:tcW w:w="1134" w:type="dxa"/>
            <w:tcBorders>
              <w:top w:val="single" w:sz="4" w:space="0" w:color="auto"/>
              <w:left w:val="single" w:sz="4" w:space="0" w:color="auto"/>
              <w:bottom w:val="single" w:sz="4" w:space="0" w:color="auto"/>
              <w:right w:val="single" w:sz="4" w:space="0" w:color="auto"/>
            </w:tcBorders>
          </w:tcPr>
          <w:p w14:paraId="5D423788"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0,679278</w:t>
            </w:r>
          </w:p>
        </w:tc>
        <w:tc>
          <w:tcPr>
            <w:tcW w:w="4110" w:type="dxa"/>
            <w:gridSpan w:val="4"/>
            <w:tcBorders>
              <w:top w:val="single" w:sz="4" w:space="0" w:color="auto"/>
              <w:left w:val="single" w:sz="4" w:space="0" w:color="auto"/>
              <w:bottom w:val="single" w:sz="4" w:space="0" w:color="auto"/>
              <w:right w:val="single" w:sz="4" w:space="0" w:color="auto"/>
            </w:tcBorders>
          </w:tcPr>
          <w:p w14:paraId="50593EB6"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lang w:val="en-US"/>
              </w:rPr>
            </w:pPr>
            <w:r w:rsidRPr="00474199">
              <w:rPr>
                <w:rFonts w:ascii="Times New Roman" w:hAnsi="Times New Roman" w:cs="Times New Roman"/>
                <w:sz w:val="20"/>
                <w:szCs w:val="20"/>
              </w:rPr>
              <w:t>В пределах R</w:t>
            </w:r>
            <w:r w:rsidRPr="00474199">
              <w:rPr>
                <w:rFonts w:ascii="Times New Roman" w:hAnsi="Times New Roman" w:cs="Times New Roman"/>
                <w:sz w:val="20"/>
                <w:szCs w:val="20"/>
                <w:vertAlign w:val="superscript"/>
                <w:lang w:val="en-US"/>
              </w:rPr>
              <w:t>2</w:t>
            </w:r>
          </w:p>
        </w:tc>
        <w:tc>
          <w:tcPr>
            <w:tcW w:w="1134" w:type="dxa"/>
            <w:tcBorders>
              <w:top w:val="single" w:sz="4" w:space="0" w:color="auto"/>
              <w:left w:val="single" w:sz="4" w:space="0" w:color="auto"/>
              <w:bottom w:val="single" w:sz="4" w:space="0" w:color="auto"/>
              <w:right w:val="single" w:sz="4" w:space="0" w:color="auto"/>
            </w:tcBorders>
          </w:tcPr>
          <w:p w14:paraId="0AC7B1F3"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0,105372</w:t>
            </w:r>
          </w:p>
        </w:tc>
      </w:tr>
      <w:tr w:rsidR="00F606CF" w:rsidRPr="00B46CB3" w14:paraId="516A65E2" w14:textId="77777777" w:rsidTr="008627DB">
        <w:tc>
          <w:tcPr>
            <w:tcW w:w="3256" w:type="dxa"/>
            <w:gridSpan w:val="3"/>
            <w:tcBorders>
              <w:top w:val="single" w:sz="4" w:space="0" w:color="auto"/>
              <w:left w:val="single" w:sz="4" w:space="0" w:color="auto"/>
              <w:bottom w:val="single" w:sz="4" w:space="0" w:color="auto"/>
              <w:right w:val="single" w:sz="4" w:space="0" w:color="auto"/>
            </w:tcBorders>
          </w:tcPr>
          <w:p w14:paraId="38E8E9BE"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Лог. правдоподобие</w:t>
            </w:r>
          </w:p>
        </w:tc>
        <w:tc>
          <w:tcPr>
            <w:tcW w:w="1134" w:type="dxa"/>
            <w:tcBorders>
              <w:top w:val="single" w:sz="4" w:space="0" w:color="auto"/>
              <w:left w:val="single" w:sz="4" w:space="0" w:color="auto"/>
              <w:bottom w:val="single" w:sz="4" w:space="0" w:color="auto"/>
              <w:right w:val="single" w:sz="4" w:space="0" w:color="auto"/>
            </w:tcBorders>
          </w:tcPr>
          <w:p w14:paraId="5A5C01D4"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5,051014</w:t>
            </w:r>
          </w:p>
        </w:tc>
        <w:tc>
          <w:tcPr>
            <w:tcW w:w="4110" w:type="dxa"/>
            <w:gridSpan w:val="4"/>
            <w:tcBorders>
              <w:top w:val="single" w:sz="4" w:space="0" w:color="auto"/>
              <w:left w:val="single" w:sz="4" w:space="0" w:color="auto"/>
              <w:bottom w:val="single" w:sz="4" w:space="0" w:color="auto"/>
              <w:right w:val="single" w:sz="4" w:space="0" w:color="auto"/>
            </w:tcBorders>
          </w:tcPr>
          <w:p w14:paraId="16BEF9C2"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 xml:space="preserve">Крит. </w:t>
            </w:r>
            <w:proofErr w:type="spellStart"/>
            <w:r w:rsidRPr="00474199">
              <w:rPr>
                <w:rFonts w:ascii="Times New Roman" w:hAnsi="Times New Roman" w:cs="Times New Roman"/>
                <w:sz w:val="20"/>
                <w:szCs w:val="20"/>
              </w:rPr>
              <w:t>Акаике</w:t>
            </w:r>
            <w:proofErr w:type="spellEnd"/>
          </w:p>
        </w:tc>
        <w:tc>
          <w:tcPr>
            <w:tcW w:w="1134" w:type="dxa"/>
            <w:tcBorders>
              <w:top w:val="single" w:sz="4" w:space="0" w:color="auto"/>
              <w:left w:val="single" w:sz="4" w:space="0" w:color="auto"/>
              <w:bottom w:val="single" w:sz="4" w:space="0" w:color="auto"/>
              <w:right w:val="single" w:sz="4" w:space="0" w:color="auto"/>
            </w:tcBorders>
          </w:tcPr>
          <w:p w14:paraId="378055DA"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25,89797</w:t>
            </w:r>
          </w:p>
        </w:tc>
      </w:tr>
      <w:tr w:rsidR="00F606CF" w:rsidRPr="00B46CB3" w14:paraId="6062EB6A" w14:textId="77777777" w:rsidTr="008627DB">
        <w:tc>
          <w:tcPr>
            <w:tcW w:w="3256" w:type="dxa"/>
            <w:gridSpan w:val="3"/>
            <w:tcBorders>
              <w:top w:val="single" w:sz="4" w:space="0" w:color="auto"/>
              <w:left w:val="single" w:sz="4" w:space="0" w:color="auto"/>
              <w:bottom w:val="single" w:sz="4" w:space="0" w:color="auto"/>
              <w:right w:val="single" w:sz="4" w:space="0" w:color="auto"/>
            </w:tcBorders>
          </w:tcPr>
          <w:p w14:paraId="79D37932"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Крит. Шварца</w:t>
            </w:r>
          </w:p>
        </w:tc>
        <w:tc>
          <w:tcPr>
            <w:tcW w:w="1134" w:type="dxa"/>
            <w:tcBorders>
              <w:top w:val="single" w:sz="4" w:space="0" w:color="auto"/>
              <w:left w:val="single" w:sz="4" w:space="0" w:color="auto"/>
              <w:bottom w:val="single" w:sz="4" w:space="0" w:color="auto"/>
              <w:right w:val="single" w:sz="4" w:space="0" w:color="auto"/>
            </w:tcBorders>
          </w:tcPr>
          <w:p w14:paraId="40DD7B29"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77,51359</w:t>
            </w:r>
          </w:p>
        </w:tc>
        <w:tc>
          <w:tcPr>
            <w:tcW w:w="4110" w:type="dxa"/>
            <w:gridSpan w:val="4"/>
            <w:tcBorders>
              <w:top w:val="single" w:sz="4" w:space="0" w:color="auto"/>
              <w:left w:val="single" w:sz="4" w:space="0" w:color="auto"/>
              <w:bottom w:val="single" w:sz="4" w:space="0" w:color="auto"/>
              <w:right w:val="single" w:sz="4" w:space="0" w:color="auto"/>
            </w:tcBorders>
          </w:tcPr>
          <w:p w14:paraId="0BCAA173"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 xml:space="preserve">Крит. </w:t>
            </w:r>
            <w:proofErr w:type="spellStart"/>
            <w:r w:rsidRPr="00474199">
              <w:rPr>
                <w:rFonts w:ascii="Times New Roman" w:hAnsi="Times New Roman" w:cs="Times New Roman"/>
                <w:sz w:val="20"/>
                <w:szCs w:val="20"/>
              </w:rPr>
              <w:t>Хеннана-Куинна</w:t>
            </w:r>
            <w:proofErr w:type="spellEnd"/>
          </w:p>
        </w:tc>
        <w:tc>
          <w:tcPr>
            <w:tcW w:w="1134" w:type="dxa"/>
            <w:tcBorders>
              <w:top w:val="single" w:sz="4" w:space="0" w:color="auto"/>
              <w:left w:val="single" w:sz="4" w:space="0" w:color="auto"/>
              <w:bottom w:val="single" w:sz="4" w:space="0" w:color="auto"/>
              <w:right w:val="single" w:sz="4" w:space="0" w:color="auto"/>
            </w:tcBorders>
          </w:tcPr>
          <w:p w14:paraId="77A06C2D"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46,87112</w:t>
            </w:r>
          </w:p>
        </w:tc>
      </w:tr>
      <w:tr w:rsidR="00F606CF" w:rsidRPr="00B46CB3" w14:paraId="47C381F5" w14:textId="77777777" w:rsidTr="008627DB">
        <w:tc>
          <w:tcPr>
            <w:tcW w:w="3256" w:type="dxa"/>
            <w:gridSpan w:val="3"/>
            <w:tcBorders>
              <w:top w:val="single" w:sz="4" w:space="0" w:color="auto"/>
              <w:left w:val="single" w:sz="4" w:space="0" w:color="auto"/>
              <w:bottom w:val="single" w:sz="4" w:space="0" w:color="auto"/>
              <w:right w:val="single" w:sz="4" w:space="0" w:color="auto"/>
            </w:tcBorders>
          </w:tcPr>
          <w:p w14:paraId="4DEE1F18"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 xml:space="preserve">параметр </w:t>
            </w:r>
            <w:proofErr w:type="spellStart"/>
            <w:r w:rsidRPr="00474199">
              <w:rPr>
                <w:rFonts w:ascii="Times New Roman" w:hAnsi="Times New Roman" w:cs="Times New Roman"/>
                <w:sz w:val="20"/>
                <w:szCs w:val="20"/>
              </w:rPr>
              <w:t>rho</w:t>
            </w:r>
            <w:proofErr w:type="spellEnd"/>
          </w:p>
        </w:tc>
        <w:tc>
          <w:tcPr>
            <w:tcW w:w="1134" w:type="dxa"/>
            <w:tcBorders>
              <w:top w:val="single" w:sz="4" w:space="0" w:color="auto"/>
              <w:left w:val="single" w:sz="4" w:space="0" w:color="auto"/>
              <w:bottom w:val="single" w:sz="4" w:space="0" w:color="auto"/>
              <w:right w:val="single" w:sz="4" w:space="0" w:color="auto"/>
            </w:tcBorders>
          </w:tcPr>
          <w:p w14:paraId="432BB08A"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0,192830</w:t>
            </w:r>
          </w:p>
        </w:tc>
        <w:tc>
          <w:tcPr>
            <w:tcW w:w="4110" w:type="dxa"/>
            <w:gridSpan w:val="4"/>
            <w:tcBorders>
              <w:top w:val="single" w:sz="4" w:space="0" w:color="auto"/>
              <w:left w:val="single" w:sz="4" w:space="0" w:color="auto"/>
              <w:bottom w:val="single" w:sz="4" w:space="0" w:color="auto"/>
              <w:right w:val="single" w:sz="4" w:space="0" w:color="auto"/>
            </w:tcBorders>
          </w:tcPr>
          <w:p w14:paraId="7E206948"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 xml:space="preserve">Стат. </w:t>
            </w:r>
            <w:proofErr w:type="spellStart"/>
            <w:r w:rsidRPr="00474199">
              <w:rPr>
                <w:rFonts w:ascii="Times New Roman" w:hAnsi="Times New Roman" w:cs="Times New Roman"/>
                <w:sz w:val="20"/>
                <w:szCs w:val="20"/>
              </w:rPr>
              <w:t>Дарбина</w:t>
            </w:r>
            <w:proofErr w:type="spellEnd"/>
            <w:r w:rsidRPr="00474199">
              <w:rPr>
                <w:rFonts w:ascii="Times New Roman" w:hAnsi="Times New Roman" w:cs="Times New Roman"/>
                <w:sz w:val="20"/>
                <w:szCs w:val="20"/>
              </w:rPr>
              <w:t>-Уотсона</w:t>
            </w:r>
          </w:p>
        </w:tc>
        <w:tc>
          <w:tcPr>
            <w:tcW w:w="1134" w:type="dxa"/>
            <w:tcBorders>
              <w:top w:val="single" w:sz="4" w:space="0" w:color="auto"/>
              <w:left w:val="single" w:sz="4" w:space="0" w:color="auto"/>
              <w:bottom w:val="single" w:sz="4" w:space="0" w:color="auto"/>
              <w:right w:val="single" w:sz="4" w:space="0" w:color="auto"/>
            </w:tcBorders>
          </w:tcPr>
          <w:p w14:paraId="3C73F67A"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1,495154</w:t>
            </w:r>
          </w:p>
        </w:tc>
      </w:tr>
      <w:tr w:rsidR="00F606CF" w:rsidRPr="00B46CB3" w14:paraId="2EA45524" w14:textId="77777777" w:rsidTr="008627DB">
        <w:tc>
          <w:tcPr>
            <w:tcW w:w="4390" w:type="dxa"/>
            <w:gridSpan w:val="4"/>
            <w:tcBorders>
              <w:top w:val="single" w:sz="4" w:space="0" w:color="auto"/>
              <w:left w:val="single" w:sz="4" w:space="0" w:color="auto"/>
              <w:bottom w:val="single" w:sz="4" w:space="0" w:color="auto"/>
              <w:right w:val="single" w:sz="4" w:space="0" w:color="auto"/>
            </w:tcBorders>
          </w:tcPr>
          <w:p w14:paraId="325D7377" w14:textId="3B3C5392"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Совместный тест на выбранных регрессорах</w:t>
            </w:r>
            <w:r w:rsidR="001714D3">
              <w:rPr>
                <w:rFonts w:ascii="Times New Roman" w:hAnsi="Times New Roman" w:cs="Times New Roman"/>
                <w:sz w:val="20"/>
                <w:szCs w:val="20"/>
              </w:rPr>
              <w:t>:</w:t>
            </w:r>
          </w:p>
          <w:p w14:paraId="56114944" w14:textId="75906978"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р-значение = 4,88397e-05.</w:t>
            </w:r>
          </w:p>
        </w:tc>
        <w:tc>
          <w:tcPr>
            <w:tcW w:w="5244" w:type="dxa"/>
            <w:gridSpan w:val="5"/>
            <w:tcBorders>
              <w:top w:val="single" w:sz="4" w:space="0" w:color="auto"/>
              <w:left w:val="single" w:sz="4" w:space="0" w:color="auto"/>
              <w:bottom w:val="single" w:sz="4" w:space="0" w:color="auto"/>
              <w:right w:val="single" w:sz="4" w:space="0" w:color="auto"/>
            </w:tcBorders>
          </w:tcPr>
          <w:p w14:paraId="7034A006"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Робастный тест на различие констант в группах:</w:t>
            </w:r>
          </w:p>
          <w:p w14:paraId="40844DAA" w14:textId="464DC65F"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р-значение = 0,0183629.</w:t>
            </w:r>
          </w:p>
        </w:tc>
      </w:tr>
      <w:tr w:rsidR="00F606CF" w:rsidRPr="00B46CB3" w14:paraId="7FE3CD89" w14:textId="77777777" w:rsidTr="008627DB">
        <w:tc>
          <w:tcPr>
            <w:tcW w:w="9634" w:type="dxa"/>
            <w:gridSpan w:val="9"/>
          </w:tcPr>
          <w:p w14:paraId="71630C82" w14:textId="77777777" w:rsidR="00F606CF" w:rsidRPr="00B46CB3" w:rsidRDefault="00F606CF" w:rsidP="008627DB">
            <w:pPr>
              <w:spacing w:line="240" w:lineRule="auto"/>
              <w:contextualSpacing/>
              <w:jc w:val="center"/>
              <w:rPr>
                <w:rFonts w:ascii="Times New Roman" w:hAnsi="Times New Roman" w:cs="Times New Roman"/>
                <w:b/>
                <w:bCs/>
                <w:sz w:val="20"/>
                <w:szCs w:val="20"/>
              </w:rPr>
            </w:pPr>
            <w:r w:rsidRPr="00B46CB3">
              <w:rPr>
                <w:rFonts w:ascii="Times New Roman" w:hAnsi="Times New Roman" w:cs="Times New Roman"/>
                <w:b/>
                <w:bCs/>
                <w:sz w:val="20"/>
                <w:szCs w:val="20"/>
              </w:rPr>
              <w:t>Спецификация RE</w:t>
            </w:r>
          </w:p>
        </w:tc>
      </w:tr>
      <w:tr w:rsidR="00F606CF" w:rsidRPr="00B46CB3" w14:paraId="7A8B2E9E" w14:textId="77777777" w:rsidTr="008627DB">
        <w:tc>
          <w:tcPr>
            <w:tcW w:w="9634" w:type="dxa"/>
            <w:gridSpan w:val="9"/>
          </w:tcPr>
          <w:p w14:paraId="6150F9C7" w14:textId="77777777" w:rsidR="00F606CF" w:rsidRPr="00B46CB3" w:rsidRDefault="00F606CF" w:rsidP="008627DB">
            <w:pPr>
              <w:spacing w:line="240" w:lineRule="auto"/>
              <w:contextualSpacing/>
              <w:rPr>
                <w:rFonts w:ascii="Times New Roman" w:hAnsi="Times New Roman" w:cs="Times New Roman"/>
                <w:sz w:val="20"/>
                <w:szCs w:val="20"/>
              </w:rPr>
            </w:pPr>
            <w:r w:rsidRPr="00B46CB3">
              <w:rPr>
                <w:rFonts w:ascii="Times New Roman" w:hAnsi="Times New Roman" w:cs="Times New Roman"/>
                <w:i/>
                <w:iCs/>
                <w:sz w:val="20"/>
                <w:szCs w:val="20"/>
              </w:rPr>
              <w:t>Значения коэффициентов и уровень их значимости</w:t>
            </w:r>
          </w:p>
        </w:tc>
      </w:tr>
      <w:tr w:rsidR="00F606CF" w:rsidRPr="00B46CB3" w14:paraId="6B2B887B" w14:textId="77777777" w:rsidTr="008627DB">
        <w:tc>
          <w:tcPr>
            <w:tcW w:w="1129" w:type="dxa"/>
          </w:tcPr>
          <w:p w14:paraId="48884FBF" w14:textId="77777777" w:rsidR="00F606CF" w:rsidRPr="00B46CB3" w:rsidRDefault="00F606CF" w:rsidP="008627DB">
            <w:pPr>
              <w:spacing w:line="240" w:lineRule="auto"/>
              <w:contextualSpacing/>
              <w:jc w:val="center"/>
              <w:rPr>
                <w:rFonts w:ascii="Times New Roman" w:hAnsi="Times New Roman" w:cs="Times New Roman"/>
                <w:sz w:val="20"/>
                <w:szCs w:val="20"/>
              </w:rPr>
            </w:pPr>
            <w:proofErr w:type="spellStart"/>
            <w:r w:rsidRPr="00B46CB3">
              <w:rPr>
                <w:rFonts w:ascii="Times New Roman" w:hAnsi="Times New Roman" w:cs="Times New Roman"/>
                <w:sz w:val="20"/>
                <w:szCs w:val="20"/>
              </w:rPr>
              <w:t>Const</w:t>
            </w:r>
            <w:proofErr w:type="spellEnd"/>
          </w:p>
        </w:tc>
        <w:tc>
          <w:tcPr>
            <w:tcW w:w="1134" w:type="dxa"/>
          </w:tcPr>
          <w:p w14:paraId="30681F0A"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l_X1</w:t>
            </w:r>
          </w:p>
        </w:tc>
        <w:tc>
          <w:tcPr>
            <w:tcW w:w="993" w:type="dxa"/>
          </w:tcPr>
          <w:p w14:paraId="257B9581"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l_X2</w:t>
            </w:r>
          </w:p>
        </w:tc>
        <w:tc>
          <w:tcPr>
            <w:tcW w:w="1134" w:type="dxa"/>
          </w:tcPr>
          <w:p w14:paraId="11234BA9"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474199">
              <w:rPr>
                <w:rFonts w:ascii="Times New Roman" w:hAnsi="Times New Roman" w:cs="Times New Roman"/>
                <w:sz w:val="20"/>
                <w:szCs w:val="20"/>
                <w:lang w:val="en-US"/>
              </w:rPr>
              <w:t>l_X3</w:t>
            </w:r>
          </w:p>
        </w:tc>
        <w:tc>
          <w:tcPr>
            <w:tcW w:w="992" w:type="dxa"/>
          </w:tcPr>
          <w:p w14:paraId="121A450D"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474199">
              <w:rPr>
                <w:rFonts w:ascii="Times New Roman" w:hAnsi="Times New Roman" w:cs="Times New Roman"/>
                <w:sz w:val="20"/>
                <w:szCs w:val="20"/>
                <w:lang w:val="en-US"/>
              </w:rPr>
              <w:t>l_X4</w:t>
            </w:r>
          </w:p>
        </w:tc>
        <w:tc>
          <w:tcPr>
            <w:tcW w:w="992" w:type="dxa"/>
          </w:tcPr>
          <w:p w14:paraId="14D7AF1C"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474199">
              <w:rPr>
                <w:rFonts w:ascii="Times New Roman" w:hAnsi="Times New Roman" w:cs="Times New Roman"/>
                <w:sz w:val="20"/>
                <w:szCs w:val="20"/>
                <w:lang w:val="en-US"/>
              </w:rPr>
              <w:t>l_X5</w:t>
            </w:r>
          </w:p>
        </w:tc>
        <w:tc>
          <w:tcPr>
            <w:tcW w:w="992" w:type="dxa"/>
          </w:tcPr>
          <w:p w14:paraId="31657F2B"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474199">
              <w:rPr>
                <w:rFonts w:ascii="Times New Roman" w:hAnsi="Times New Roman" w:cs="Times New Roman"/>
                <w:sz w:val="20"/>
                <w:szCs w:val="20"/>
                <w:lang w:val="en-US"/>
              </w:rPr>
              <w:t>l_X6</w:t>
            </w:r>
          </w:p>
        </w:tc>
        <w:tc>
          <w:tcPr>
            <w:tcW w:w="1134" w:type="dxa"/>
          </w:tcPr>
          <w:p w14:paraId="1DCC5EBA"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l_Contr1</w:t>
            </w:r>
          </w:p>
        </w:tc>
        <w:tc>
          <w:tcPr>
            <w:tcW w:w="1134" w:type="dxa"/>
          </w:tcPr>
          <w:p w14:paraId="445AD1B3"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474199">
              <w:rPr>
                <w:rFonts w:ascii="Times New Roman" w:hAnsi="Times New Roman" w:cs="Times New Roman"/>
                <w:sz w:val="20"/>
                <w:szCs w:val="20"/>
              </w:rPr>
              <w:t>l_Contr2</w:t>
            </w:r>
          </w:p>
        </w:tc>
      </w:tr>
      <w:tr w:rsidR="00F606CF" w:rsidRPr="00B46CB3" w14:paraId="190AB5DD" w14:textId="77777777" w:rsidTr="008627DB">
        <w:tc>
          <w:tcPr>
            <w:tcW w:w="1129" w:type="dxa"/>
          </w:tcPr>
          <w:p w14:paraId="001FC954" w14:textId="77777777" w:rsidR="00F606CF"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4,16774</w:t>
            </w:r>
          </w:p>
          <w:p w14:paraId="5E7B4BB1" w14:textId="77777777" w:rsidR="00F606CF" w:rsidRPr="00B46CB3" w:rsidRDefault="00F606CF" w:rsidP="008627DB">
            <w:pPr>
              <w:spacing w:line="240" w:lineRule="auto"/>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1134" w:type="dxa"/>
          </w:tcPr>
          <w:p w14:paraId="3B13BDA3"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0,0601399</w:t>
            </w:r>
          </w:p>
        </w:tc>
        <w:tc>
          <w:tcPr>
            <w:tcW w:w="993" w:type="dxa"/>
          </w:tcPr>
          <w:p w14:paraId="7F5EF37F"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0,134990</w:t>
            </w:r>
          </w:p>
        </w:tc>
        <w:tc>
          <w:tcPr>
            <w:tcW w:w="1134" w:type="dxa"/>
          </w:tcPr>
          <w:p w14:paraId="78B054CE" w14:textId="77777777" w:rsidR="00F606CF" w:rsidRDefault="00F606CF" w:rsidP="008627DB">
            <w:pPr>
              <w:tabs>
                <w:tab w:val="left" w:pos="735"/>
              </w:tabs>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-0,113015</w:t>
            </w:r>
          </w:p>
          <w:p w14:paraId="1FB264D7" w14:textId="77777777" w:rsidR="00F606CF" w:rsidRPr="00B46CB3" w:rsidRDefault="00F606CF" w:rsidP="008627DB">
            <w:pPr>
              <w:tabs>
                <w:tab w:val="left" w:pos="735"/>
              </w:tabs>
              <w:spacing w:line="240" w:lineRule="auto"/>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992" w:type="dxa"/>
          </w:tcPr>
          <w:p w14:paraId="19D34547"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0,145682</w:t>
            </w:r>
            <w:r>
              <w:rPr>
                <w:rFonts w:ascii="Times New Roman" w:hAnsi="Times New Roman" w:cs="Times New Roman"/>
                <w:sz w:val="20"/>
                <w:szCs w:val="20"/>
              </w:rPr>
              <w:t>***</w:t>
            </w:r>
          </w:p>
        </w:tc>
        <w:tc>
          <w:tcPr>
            <w:tcW w:w="992" w:type="dxa"/>
          </w:tcPr>
          <w:p w14:paraId="59157EF9"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0,249181</w:t>
            </w:r>
            <w:r>
              <w:rPr>
                <w:rFonts w:ascii="Times New Roman" w:hAnsi="Times New Roman" w:cs="Times New Roman"/>
                <w:sz w:val="20"/>
                <w:szCs w:val="20"/>
              </w:rPr>
              <w:t>***</w:t>
            </w:r>
          </w:p>
        </w:tc>
        <w:tc>
          <w:tcPr>
            <w:tcW w:w="992" w:type="dxa"/>
          </w:tcPr>
          <w:p w14:paraId="28B4E98E"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0,113366</w:t>
            </w:r>
            <w:r>
              <w:rPr>
                <w:rFonts w:ascii="Times New Roman" w:hAnsi="Times New Roman" w:cs="Times New Roman"/>
                <w:sz w:val="20"/>
                <w:szCs w:val="20"/>
              </w:rPr>
              <w:t>***</w:t>
            </w:r>
          </w:p>
        </w:tc>
        <w:tc>
          <w:tcPr>
            <w:tcW w:w="1134" w:type="dxa"/>
          </w:tcPr>
          <w:p w14:paraId="3F70B0EC" w14:textId="77777777" w:rsidR="00F606CF"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-0,273205</w:t>
            </w:r>
          </w:p>
          <w:p w14:paraId="61401A62" w14:textId="77777777" w:rsidR="00F606CF" w:rsidRPr="00B46CB3" w:rsidRDefault="00F606CF" w:rsidP="008627DB">
            <w:pPr>
              <w:spacing w:line="240" w:lineRule="auto"/>
              <w:contextualSpacing/>
              <w:jc w:val="center"/>
              <w:rPr>
                <w:rFonts w:ascii="Times New Roman" w:hAnsi="Times New Roman" w:cs="Times New Roman"/>
                <w:sz w:val="20"/>
                <w:szCs w:val="20"/>
              </w:rPr>
            </w:pPr>
            <w:r>
              <w:rPr>
                <w:rFonts w:ascii="Times New Roman" w:hAnsi="Times New Roman" w:cs="Times New Roman"/>
                <w:sz w:val="20"/>
                <w:szCs w:val="20"/>
              </w:rPr>
              <w:t>**</w:t>
            </w:r>
          </w:p>
        </w:tc>
        <w:tc>
          <w:tcPr>
            <w:tcW w:w="1134" w:type="dxa"/>
          </w:tcPr>
          <w:p w14:paraId="73411AD5" w14:textId="77777777" w:rsidR="00F606CF" w:rsidRDefault="00F606CF" w:rsidP="008627DB">
            <w:pPr>
              <w:spacing w:line="240" w:lineRule="auto"/>
              <w:contextualSpacing/>
              <w:jc w:val="center"/>
              <w:rPr>
                <w:rFonts w:ascii="Times New Roman" w:hAnsi="Times New Roman" w:cs="Times New Roman"/>
                <w:sz w:val="20"/>
                <w:szCs w:val="20"/>
              </w:rPr>
            </w:pPr>
            <w:r w:rsidRPr="00B46CB3">
              <w:rPr>
                <w:rFonts w:ascii="Times New Roman" w:hAnsi="Times New Roman" w:cs="Times New Roman"/>
                <w:sz w:val="20"/>
                <w:szCs w:val="20"/>
              </w:rPr>
              <w:t>-0,0932609</w:t>
            </w:r>
          </w:p>
          <w:p w14:paraId="23AF598A" w14:textId="77777777" w:rsidR="00F606CF" w:rsidRPr="00B46CB3" w:rsidRDefault="00F606CF" w:rsidP="008627DB">
            <w:pPr>
              <w:spacing w:line="240" w:lineRule="auto"/>
              <w:contextualSpacing/>
              <w:jc w:val="center"/>
              <w:rPr>
                <w:rFonts w:ascii="Times New Roman" w:hAnsi="Times New Roman" w:cs="Times New Roman"/>
                <w:sz w:val="20"/>
                <w:szCs w:val="20"/>
              </w:rPr>
            </w:pPr>
            <w:r>
              <w:rPr>
                <w:rFonts w:ascii="Times New Roman" w:hAnsi="Times New Roman" w:cs="Times New Roman"/>
                <w:sz w:val="20"/>
                <w:szCs w:val="20"/>
              </w:rPr>
              <w:t>**</w:t>
            </w:r>
          </w:p>
        </w:tc>
      </w:tr>
      <w:tr w:rsidR="00F606CF" w:rsidRPr="00B46CB3" w14:paraId="63B2F673" w14:textId="77777777" w:rsidTr="008627DB">
        <w:tc>
          <w:tcPr>
            <w:tcW w:w="9634" w:type="dxa"/>
            <w:gridSpan w:val="9"/>
          </w:tcPr>
          <w:p w14:paraId="4AEF91A3" w14:textId="77777777" w:rsidR="00F606CF" w:rsidRPr="002C42B9" w:rsidRDefault="00F606CF" w:rsidP="008627DB">
            <w:pPr>
              <w:spacing w:line="240" w:lineRule="auto"/>
              <w:contextualSpacing/>
              <w:rPr>
                <w:rFonts w:ascii="Times New Roman" w:hAnsi="Times New Roman" w:cs="Times New Roman"/>
                <w:i/>
                <w:iCs/>
                <w:sz w:val="20"/>
                <w:szCs w:val="20"/>
              </w:rPr>
            </w:pPr>
            <w:r w:rsidRPr="002C42B9">
              <w:rPr>
                <w:rFonts w:ascii="Times New Roman" w:hAnsi="Times New Roman" w:cs="Times New Roman"/>
                <w:i/>
                <w:iCs/>
                <w:sz w:val="20"/>
                <w:szCs w:val="20"/>
              </w:rPr>
              <w:t>Статистические параметры оценки качества модели</w:t>
            </w:r>
          </w:p>
        </w:tc>
      </w:tr>
      <w:tr w:rsidR="00F606CF" w:rsidRPr="00B46CB3" w14:paraId="118E8AFA" w14:textId="77777777" w:rsidTr="008627DB">
        <w:tc>
          <w:tcPr>
            <w:tcW w:w="3256" w:type="dxa"/>
            <w:gridSpan w:val="3"/>
            <w:tcBorders>
              <w:top w:val="single" w:sz="4" w:space="0" w:color="auto"/>
              <w:left w:val="single" w:sz="4" w:space="0" w:color="auto"/>
              <w:bottom w:val="single" w:sz="4" w:space="0" w:color="auto"/>
              <w:right w:val="single" w:sz="4" w:space="0" w:color="auto"/>
            </w:tcBorders>
          </w:tcPr>
          <w:p w14:paraId="63A58A9E"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Лог. правдоподобие</w:t>
            </w:r>
          </w:p>
        </w:tc>
        <w:tc>
          <w:tcPr>
            <w:tcW w:w="1134" w:type="dxa"/>
            <w:tcBorders>
              <w:top w:val="single" w:sz="4" w:space="0" w:color="auto"/>
              <w:left w:val="single" w:sz="4" w:space="0" w:color="auto"/>
              <w:bottom w:val="single" w:sz="4" w:space="0" w:color="auto"/>
              <w:right w:val="single" w:sz="4" w:space="0" w:color="auto"/>
            </w:tcBorders>
          </w:tcPr>
          <w:p w14:paraId="60C3BE5E"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lang w:val="en-US"/>
              </w:rPr>
              <w:t>-</w:t>
            </w:r>
            <w:r w:rsidRPr="00474199">
              <w:rPr>
                <w:rFonts w:ascii="Times New Roman" w:hAnsi="Times New Roman" w:cs="Times New Roman"/>
                <w:sz w:val="20"/>
                <w:szCs w:val="20"/>
              </w:rPr>
              <w:t>13,23067</w:t>
            </w:r>
          </w:p>
        </w:tc>
        <w:tc>
          <w:tcPr>
            <w:tcW w:w="4110" w:type="dxa"/>
            <w:gridSpan w:val="4"/>
            <w:tcBorders>
              <w:top w:val="single" w:sz="4" w:space="0" w:color="auto"/>
              <w:left w:val="single" w:sz="4" w:space="0" w:color="auto"/>
              <w:bottom w:val="single" w:sz="4" w:space="0" w:color="auto"/>
              <w:right w:val="single" w:sz="4" w:space="0" w:color="auto"/>
            </w:tcBorders>
          </w:tcPr>
          <w:p w14:paraId="506AF65D"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 xml:space="preserve">Крит. </w:t>
            </w:r>
            <w:proofErr w:type="spellStart"/>
            <w:r w:rsidRPr="00474199">
              <w:rPr>
                <w:rFonts w:ascii="Times New Roman" w:hAnsi="Times New Roman" w:cs="Times New Roman"/>
                <w:sz w:val="20"/>
                <w:szCs w:val="20"/>
              </w:rPr>
              <w:t>Акаике</w:t>
            </w:r>
            <w:proofErr w:type="spellEnd"/>
          </w:p>
        </w:tc>
        <w:tc>
          <w:tcPr>
            <w:tcW w:w="1134" w:type="dxa"/>
            <w:tcBorders>
              <w:top w:val="single" w:sz="4" w:space="0" w:color="auto"/>
              <w:left w:val="single" w:sz="4" w:space="0" w:color="auto"/>
              <w:bottom w:val="single" w:sz="4" w:space="0" w:color="auto"/>
              <w:right w:val="single" w:sz="4" w:space="0" w:color="auto"/>
            </w:tcBorders>
          </w:tcPr>
          <w:p w14:paraId="327A1BF0"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44,46134</w:t>
            </w:r>
          </w:p>
        </w:tc>
      </w:tr>
      <w:tr w:rsidR="00F606CF" w:rsidRPr="00B46CB3" w14:paraId="6F6DCEC6" w14:textId="77777777" w:rsidTr="008627DB">
        <w:tc>
          <w:tcPr>
            <w:tcW w:w="3256" w:type="dxa"/>
            <w:gridSpan w:val="3"/>
            <w:tcBorders>
              <w:top w:val="single" w:sz="4" w:space="0" w:color="auto"/>
              <w:left w:val="single" w:sz="4" w:space="0" w:color="auto"/>
              <w:bottom w:val="single" w:sz="4" w:space="0" w:color="auto"/>
              <w:right w:val="single" w:sz="4" w:space="0" w:color="auto"/>
            </w:tcBorders>
          </w:tcPr>
          <w:p w14:paraId="2476428F"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lastRenderedPageBreak/>
              <w:t>Крит. Шварца</w:t>
            </w:r>
          </w:p>
        </w:tc>
        <w:tc>
          <w:tcPr>
            <w:tcW w:w="1134" w:type="dxa"/>
            <w:tcBorders>
              <w:top w:val="single" w:sz="4" w:space="0" w:color="auto"/>
              <w:left w:val="single" w:sz="4" w:space="0" w:color="auto"/>
              <w:bottom w:val="single" w:sz="4" w:space="0" w:color="auto"/>
              <w:right w:val="single" w:sz="4" w:space="0" w:color="auto"/>
            </w:tcBorders>
          </w:tcPr>
          <w:p w14:paraId="67E42217"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70,26915</w:t>
            </w:r>
          </w:p>
        </w:tc>
        <w:tc>
          <w:tcPr>
            <w:tcW w:w="4110" w:type="dxa"/>
            <w:gridSpan w:val="4"/>
            <w:tcBorders>
              <w:top w:val="single" w:sz="4" w:space="0" w:color="auto"/>
              <w:left w:val="single" w:sz="4" w:space="0" w:color="auto"/>
              <w:bottom w:val="single" w:sz="4" w:space="0" w:color="auto"/>
              <w:right w:val="single" w:sz="4" w:space="0" w:color="auto"/>
            </w:tcBorders>
          </w:tcPr>
          <w:p w14:paraId="35FCCAC3"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 xml:space="preserve">Крит. </w:t>
            </w:r>
            <w:proofErr w:type="spellStart"/>
            <w:r w:rsidRPr="00474199">
              <w:rPr>
                <w:rFonts w:ascii="Times New Roman" w:hAnsi="Times New Roman" w:cs="Times New Roman"/>
                <w:sz w:val="20"/>
                <w:szCs w:val="20"/>
              </w:rPr>
              <w:t>Хеннана-Куинна</w:t>
            </w:r>
            <w:proofErr w:type="spellEnd"/>
          </w:p>
        </w:tc>
        <w:tc>
          <w:tcPr>
            <w:tcW w:w="1134" w:type="dxa"/>
            <w:tcBorders>
              <w:top w:val="single" w:sz="4" w:space="0" w:color="auto"/>
              <w:left w:val="single" w:sz="4" w:space="0" w:color="auto"/>
              <w:bottom w:val="single" w:sz="4" w:space="0" w:color="auto"/>
              <w:right w:val="single" w:sz="4" w:space="0" w:color="auto"/>
            </w:tcBorders>
          </w:tcPr>
          <w:p w14:paraId="3DFB5EBA"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54,94791</w:t>
            </w:r>
          </w:p>
        </w:tc>
      </w:tr>
      <w:tr w:rsidR="00F606CF" w:rsidRPr="00B46CB3" w14:paraId="6FD4DFFB" w14:textId="77777777" w:rsidTr="008627DB">
        <w:tc>
          <w:tcPr>
            <w:tcW w:w="3256" w:type="dxa"/>
            <w:gridSpan w:val="3"/>
            <w:tcBorders>
              <w:top w:val="single" w:sz="4" w:space="0" w:color="auto"/>
              <w:left w:val="single" w:sz="4" w:space="0" w:color="auto"/>
              <w:bottom w:val="single" w:sz="4" w:space="0" w:color="auto"/>
              <w:right w:val="single" w:sz="4" w:space="0" w:color="auto"/>
            </w:tcBorders>
          </w:tcPr>
          <w:p w14:paraId="62A26D86"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 xml:space="preserve">параметр </w:t>
            </w:r>
            <w:proofErr w:type="spellStart"/>
            <w:r w:rsidRPr="00474199">
              <w:rPr>
                <w:rFonts w:ascii="Times New Roman" w:hAnsi="Times New Roman" w:cs="Times New Roman"/>
                <w:sz w:val="20"/>
                <w:szCs w:val="20"/>
              </w:rPr>
              <w:t>rho</w:t>
            </w:r>
            <w:proofErr w:type="spellEnd"/>
          </w:p>
        </w:tc>
        <w:tc>
          <w:tcPr>
            <w:tcW w:w="1134" w:type="dxa"/>
            <w:tcBorders>
              <w:top w:val="single" w:sz="4" w:space="0" w:color="auto"/>
              <w:left w:val="single" w:sz="4" w:space="0" w:color="auto"/>
              <w:bottom w:val="single" w:sz="4" w:space="0" w:color="auto"/>
              <w:right w:val="single" w:sz="4" w:space="0" w:color="auto"/>
            </w:tcBorders>
          </w:tcPr>
          <w:p w14:paraId="0C50A797"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0,192830</w:t>
            </w:r>
          </w:p>
        </w:tc>
        <w:tc>
          <w:tcPr>
            <w:tcW w:w="4110" w:type="dxa"/>
            <w:gridSpan w:val="4"/>
            <w:tcBorders>
              <w:top w:val="single" w:sz="4" w:space="0" w:color="auto"/>
              <w:left w:val="single" w:sz="4" w:space="0" w:color="auto"/>
              <w:bottom w:val="single" w:sz="4" w:space="0" w:color="auto"/>
              <w:right w:val="single" w:sz="4" w:space="0" w:color="auto"/>
            </w:tcBorders>
          </w:tcPr>
          <w:p w14:paraId="0D3A13A4"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 xml:space="preserve">Стат. </w:t>
            </w:r>
            <w:proofErr w:type="spellStart"/>
            <w:r w:rsidRPr="00474199">
              <w:rPr>
                <w:rFonts w:ascii="Times New Roman" w:hAnsi="Times New Roman" w:cs="Times New Roman"/>
                <w:sz w:val="20"/>
                <w:szCs w:val="20"/>
              </w:rPr>
              <w:t>Дарбина</w:t>
            </w:r>
            <w:proofErr w:type="spellEnd"/>
            <w:r w:rsidRPr="00474199">
              <w:rPr>
                <w:rFonts w:ascii="Times New Roman" w:hAnsi="Times New Roman" w:cs="Times New Roman"/>
                <w:sz w:val="20"/>
                <w:szCs w:val="20"/>
              </w:rPr>
              <w:t>-Уотсона</w:t>
            </w:r>
          </w:p>
        </w:tc>
        <w:tc>
          <w:tcPr>
            <w:tcW w:w="1134" w:type="dxa"/>
            <w:tcBorders>
              <w:top w:val="single" w:sz="4" w:space="0" w:color="auto"/>
              <w:left w:val="single" w:sz="4" w:space="0" w:color="auto"/>
              <w:bottom w:val="single" w:sz="4" w:space="0" w:color="auto"/>
              <w:right w:val="single" w:sz="4" w:space="0" w:color="auto"/>
            </w:tcBorders>
          </w:tcPr>
          <w:p w14:paraId="08102E82" w14:textId="77777777" w:rsidR="00F606CF" w:rsidRPr="00474199" w:rsidRDefault="00F606CF" w:rsidP="008627DB">
            <w:pPr>
              <w:autoSpaceDE w:val="0"/>
              <w:autoSpaceDN w:val="0"/>
              <w:adjustRightInd w:val="0"/>
              <w:spacing w:after="0" w:line="240" w:lineRule="auto"/>
              <w:jc w:val="center"/>
              <w:rPr>
                <w:rFonts w:ascii="Times New Roman" w:hAnsi="Times New Roman" w:cs="Times New Roman"/>
                <w:sz w:val="20"/>
                <w:szCs w:val="20"/>
              </w:rPr>
            </w:pPr>
            <w:r w:rsidRPr="00474199">
              <w:rPr>
                <w:rFonts w:ascii="Times New Roman" w:hAnsi="Times New Roman" w:cs="Times New Roman"/>
                <w:sz w:val="20"/>
                <w:szCs w:val="20"/>
              </w:rPr>
              <w:t>1,495154</w:t>
            </w:r>
          </w:p>
        </w:tc>
      </w:tr>
      <w:tr w:rsidR="00F606CF" w:rsidRPr="00B46CB3" w14:paraId="020C35FC" w14:textId="77777777" w:rsidTr="008627DB">
        <w:tc>
          <w:tcPr>
            <w:tcW w:w="4390" w:type="dxa"/>
            <w:gridSpan w:val="4"/>
          </w:tcPr>
          <w:p w14:paraId="54A18736" w14:textId="77777777" w:rsidR="00F606CF" w:rsidRPr="002C42B9" w:rsidRDefault="00F606CF" w:rsidP="008627DB">
            <w:pPr>
              <w:tabs>
                <w:tab w:val="left" w:pos="735"/>
              </w:tabs>
              <w:spacing w:line="240" w:lineRule="auto"/>
              <w:contextualSpacing/>
              <w:jc w:val="center"/>
              <w:rPr>
                <w:rFonts w:ascii="Times New Roman" w:hAnsi="Times New Roman" w:cs="Times New Roman"/>
                <w:sz w:val="20"/>
                <w:szCs w:val="20"/>
              </w:rPr>
            </w:pPr>
            <w:r w:rsidRPr="002C42B9">
              <w:rPr>
                <w:rFonts w:ascii="Times New Roman" w:hAnsi="Times New Roman" w:cs="Times New Roman"/>
                <w:sz w:val="20"/>
                <w:szCs w:val="20"/>
              </w:rPr>
              <w:t>Совместный тест на выбранных регрессорах:</w:t>
            </w:r>
          </w:p>
          <w:p w14:paraId="78997636" w14:textId="41DE6005" w:rsidR="00F606CF" w:rsidRPr="002C42B9" w:rsidRDefault="00F606CF" w:rsidP="008627DB">
            <w:pPr>
              <w:tabs>
                <w:tab w:val="left" w:pos="735"/>
              </w:tabs>
              <w:spacing w:line="240" w:lineRule="auto"/>
              <w:contextualSpacing/>
              <w:jc w:val="center"/>
              <w:rPr>
                <w:rFonts w:ascii="Times New Roman" w:hAnsi="Times New Roman" w:cs="Times New Roman"/>
                <w:sz w:val="20"/>
                <w:szCs w:val="20"/>
              </w:rPr>
            </w:pPr>
            <w:r w:rsidRPr="002C42B9">
              <w:rPr>
                <w:rFonts w:ascii="Times New Roman" w:hAnsi="Times New Roman" w:cs="Times New Roman"/>
                <w:sz w:val="20"/>
                <w:szCs w:val="20"/>
              </w:rPr>
              <w:t>Хи-квадрат = 347,776;</w:t>
            </w:r>
          </w:p>
          <w:p w14:paraId="3258DB4C" w14:textId="77777777" w:rsidR="00F606CF" w:rsidRPr="00B46CB3" w:rsidRDefault="00F606CF" w:rsidP="008627DB">
            <w:pPr>
              <w:tabs>
                <w:tab w:val="left" w:pos="735"/>
              </w:tabs>
              <w:spacing w:line="240" w:lineRule="auto"/>
              <w:contextualSpacing/>
              <w:jc w:val="center"/>
              <w:rPr>
                <w:rFonts w:ascii="Times New Roman" w:hAnsi="Times New Roman" w:cs="Times New Roman"/>
                <w:sz w:val="20"/>
                <w:szCs w:val="20"/>
              </w:rPr>
            </w:pPr>
            <w:r w:rsidRPr="002C42B9">
              <w:rPr>
                <w:rFonts w:ascii="Times New Roman" w:hAnsi="Times New Roman" w:cs="Times New Roman"/>
                <w:sz w:val="20"/>
                <w:szCs w:val="20"/>
              </w:rPr>
              <w:t>р-значение = 2,70075e-70.</w:t>
            </w:r>
          </w:p>
        </w:tc>
        <w:tc>
          <w:tcPr>
            <w:tcW w:w="5244" w:type="dxa"/>
            <w:gridSpan w:val="5"/>
          </w:tcPr>
          <w:p w14:paraId="15E1B8D2" w14:textId="77777777" w:rsidR="00F606CF" w:rsidRPr="002C42B9" w:rsidRDefault="00F606CF" w:rsidP="008627DB">
            <w:pPr>
              <w:spacing w:line="240" w:lineRule="auto"/>
              <w:contextualSpacing/>
              <w:jc w:val="center"/>
              <w:rPr>
                <w:rFonts w:ascii="Times New Roman" w:hAnsi="Times New Roman" w:cs="Times New Roman"/>
                <w:sz w:val="20"/>
                <w:szCs w:val="20"/>
              </w:rPr>
            </w:pPr>
            <w:r w:rsidRPr="002C42B9">
              <w:rPr>
                <w:rFonts w:ascii="Times New Roman" w:hAnsi="Times New Roman" w:cs="Times New Roman"/>
                <w:sz w:val="20"/>
                <w:szCs w:val="20"/>
              </w:rPr>
              <w:t xml:space="preserve">Тест </w:t>
            </w:r>
            <w:proofErr w:type="spellStart"/>
            <w:r w:rsidRPr="002C42B9">
              <w:rPr>
                <w:rFonts w:ascii="Times New Roman" w:hAnsi="Times New Roman" w:cs="Times New Roman"/>
                <w:sz w:val="20"/>
                <w:szCs w:val="20"/>
              </w:rPr>
              <w:t>Хаусмана</w:t>
            </w:r>
            <w:proofErr w:type="spellEnd"/>
            <w:r w:rsidRPr="002C42B9">
              <w:rPr>
                <w:rFonts w:ascii="Times New Roman" w:hAnsi="Times New Roman" w:cs="Times New Roman"/>
                <w:sz w:val="20"/>
                <w:szCs w:val="20"/>
              </w:rPr>
              <w:t xml:space="preserve"> (</w:t>
            </w:r>
            <w:proofErr w:type="spellStart"/>
            <w:r w:rsidRPr="002C42B9">
              <w:rPr>
                <w:rFonts w:ascii="Times New Roman" w:hAnsi="Times New Roman" w:cs="Times New Roman"/>
                <w:sz w:val="20"/>
                <w:szCs w:val="20"/>
              </w:rPr>
              <w:t>Hausman</w:t>
            </w:r>
            <w:proofErr w:type="spellEnd"/>
            <w:r w:rsidRPr="002C42B9">
              <w:rPr>
                <w:rFonts w:ascii="Times New Roman" w:hAnsi="Times New Roman" w:cs="Times New Roman"/>
                <w:sz w:val="20"/>
                <w:szCs w:val="20"/>
              </w:rPr>
              <w:t>):</w:t>
            </w:r>
          </w:p>
          <w:p w14:paraId="31FEFCB9" w14:textId="0301E8DD" w:rsidR="00F606CF" w:rsidRPr="002C42B9" w:rsidRDefault="00F606CF" w:rsidP="008627DB">
            <w:pPr>
              <w:spacing w:line="240" w:lineRule="auto"/>
              <w:contextualSpacing/>
              <w:jc w:val="center"/>
              <w:rPr>
                <w:rFonts w:ascii="Times New Roman" w:hAnsi="Times New Roman" w:cs="Times New Roman"/>
                <w:sz w:val="20"/>
                <w:szCs w:val="20"/>
              </w:rPr>
            </w:pPr>
            <w:r w:rsidRPr="002C42B9">
              <w:rPr>
                <w:rFonts w:ascii="Times New Roman" w:hAnsi="Times New Roman" w:cs="Times New Roman"/>
                <w:sz w:val="20"/>
                <w:szCs w:val="20"/>
              </w:rPr>
              <w:t>Хи-квадрат = 115,349;</w:t>
            </w:r>
          </w:p>
          <w:p w14:paraId="1E3212E9" w14:textId="77777777" w:rsidR="00F606CF" w:rsidRPr="00B46CB3" w:rsidRDefault="00F606CF" w:rsidP="008627DB">
            <w:pPr>
              <w:spacing w:line="240" w:lineRule="auto"/>
              <w:contextualSpacing/>
              <w:jc w:val="center"/>
              <w:rPr>
                <w:rFonts w:ascii="Times New Roman" w:hAnsi="Times New Roman" w:cs="Times New Roman"/>
                <w:sz w:val="20"/>
                <w:szCs w:val="20"/>
              </w:rPr>
            </w:pPr>
            <w:r w:rsidRPr="002C42B9">
              <w:rPr>
                <w:rFonts w:ascii="Times New Roman" w:hAnsi="Times New Roman" w:cs="Times New Roman"/>
                <w:sz w:val="20"/>
                <w:szCs w:val="20"/>
              </w:rPr>
              <w:t>р-значение = 3,01895e-21.</w:t>
            </w:r>
          </w:p>
        </w:tc>
      </w:tr>
    </w:tbl>
    <w:p w14:paraId="40E0A7B8" w14:textId="463CBAB6" w:rsidR="00AC3F11" w:rsidRPr="00474199" w:rsidRDefault="00567F0A" w:rsidP="00AC3F11">
      <w:pPr>
        <w:spacing w:line="240" w:lineRule="auto"/>
        <w:contextualSpacing/>
        <w:jc w:val="both"/>
        <w:rPr>
          <w:rFonts w:ascii="Times New Roman" w:hAnsi="Times New Roman" w:cs="Times New Roman"/>
          <w:sz w:val="20"/>
          <w:szCs w:val="20"/>
        </w:rPr>
      </w:pPr>
      <w:r w:rsidRPr="00474199">
        <w:rPr>
          <w:rFonts w:ascii="Times New Roman" w:hAnsi="Times New Roman" w:cs="Times New Roman"/>
          <w:sz w:val="20"/>
          <w:szCs w:val="20"/>
        </w:rPr>
        <w:t>И</w:t>
      </w:r>
      <w:r w:rsidR="00A31AF3" w:rsidRPr="00474199">
        <w:rPr>
          <w:rFonts w:ascii="Times New Roman" w:hAnsi="Times New Roman" w:cs="Times New Roman"/>
          <w:sz w:val="20"/>
          <w:szCs w:val="20"/>
        </w:rPr>
        <w:t>сточник: рассчитано автором с использованием программного продукта «</w:t>
      </w:r>
      <w:proofErr w:type="spellStart"/>
      <w:r w:rsidR="00A31AF3" w:rsidRPr="00474199">
        <w:rPr>
          <w:rFonts w:ascii="Times New Roman" w:hAnsi="Times New Roman" w:cs="Times New Roman"/>
          <w:sz w:val="20"/>
          <w:szCs w:val="20"/>
        </w:rPr>
        <w:t>Gretl</w:t>
      </w:r>
      <w:proofErr w:type="spellEnd"/>
      <w:r w:rsidR="00A31AF3" w:rsidRPr="00474199">
        <w:rPr>
          <w:rFonts w:ascii="Times New Roman" w:hAnsi="Times New Roman" w:cs="Times New Roman"/>
          <w:sz w:val="20"/>
          <w:szCs w:val="20"/>
        </w:rPr>
        <w:t>».</w:t>
      </w:r>
    </w:p>
    <w:p w14:paraId="22D3B508" w14:textId="365D1188" w:rsidR="00AC3F11" w:rsidRPr="00474199" w:rsidRDefault="00AC3F11" w:rsidP="00AC3F11">
      <w:pPr>
        <w:spacing w:line="240" w:lineRule="auto"/>
        <w:contextualSpacing/>
        <w:jc w:val="both"/>
        <w:rPr>
          <w:rFonts w:ascii="Times New Roman" w:hAnsi="Times New Roman" w:cs="Times New Roman"/>
          <w:sz w:val="20"/>
          <w:szCs w:val="20"/>
        </w:rPr>
      </w:pPr>
      <w:r w:rsidRPr="00474199">
        <w:rPr>
          <w:rFonts w:ascii="Times New Roman" w:hAnsi="Times New Roman" w:cs="Times New Roman"/>
          <w:sz w:val="20"/>
          <w:szCs w:val="20"/>
        </w:rPr>
        <w:t xml:space="preserve">Примечание: символами «*», «**» и «***» обозначается значимость переменной на 10%-м, 5%-м и 1%-м уровне. </w:t>
      </w:r>
    </w:p>
    <w:p w14:paraId="1415D765" w14:textId="0B9496F2" w:rsidR="00467333" w:rsidRPr="00474199" w:rsidRDefault="00467333" w:rsidP="00467333">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r>
      <w:r w:rsidR="00567F0A" w:rsidRPr="00474199">
        <w:rPr>
          <w:rFonts w:ascii="Times New Roman" w:hAnsi="Times New Roman" w:cs="Times New Roman"/>
          <w:i/>
          <w:iCs/>
          <w:sz w:val="24"/>
          <w:szCs w:val="24"/>
        </w:rPr>
        <w:t>Интерпретация результатов моделирования.</w:t>
      </w:r>
      <w:r w:rsidR="00567F0A" w:rsidRPr="00474199">
        <w:rPr>
          <w:rFonts w:ascii="Times New Roman" w:hAnsi="Times New Roman" w:cs="Times New Roman"/>
          <w:sz w:val="24"/>
          <w:szCs w:val="24"/>
        </w:rPr>
        <w:t xml:space="preserve"> </w:t>
      </w:r>
      <w:r w:rsidRPr="00474199">
        <w:rPr>
          <w:rFonts w:ascii="Times New Roman" w:hAnsi="Times New Roman" w:cs="Times New Roman"/>
          <w:sz w:val="24"/>
          <w:szCs w:val="24"/>
        </w:rPr>
        <w:t xml:space="preserve">Согласно результатам спецификации </w:t>
      </w:r>
      <w:proofErr w:type="spellStart"/>
      <w:r w:rsidRPr="00474199">
        <w:rPr>
          <w:rFonts w:ascii="Times New Roman" w:hAnsi="Times New Roman" w:cs="Times New Roman"/>
          <w:sz w:val="24"/>
          <w:szCs w:val="24"/>
        </w:rPr>
        <w:t>Pooled</w:t>
      </w:r>
      <w:proofErr w:type="spellEnd"/>
      <w:r w:rsidRPr="00474199">
        <w:rPr>
          <w:rFonts w:ascii="Times New Roman" w:hAnsi="Times New Roman" w:cs="Times New Roman"/>
          <w:sz w:val="24"/>
          <w:szCs w:val="24"/>
        </w:rPr>
        <w:t xml:space="preserve">-OLS, наибольшее положительное влияние на итоговый результат (уровень инновационной активности) оказывают переменные </w:t>
      </w:r>
      <w:r w:rsidRPr="00474199">
        <w:rPr>
          <w:rFonts w:ascii="Times New Roman" w:hAnsi="Times New Roman" w:cs="Times New Roman"/>
          <w:sz w:val="24"/>
          <w:szCs w:val="24"/>
          <w:lang w:val="en-US"/>
        </w:rPr>
        <w:t>X</w:t>
      </w:r>
      <w:r w:rsidRPr="00474199">
        <w:rPr>
          <w:rFonts w:ascii="Times New Roman" w:hAnsi="Times New Roman" w:cs="Times New Roman"/>
          <w:sz w:val="24"/>
          <w:szCs w:val="24"/>
        </w:rPr>
        <w:t xml:space="preserve">4, </w:t>
      </w:r>
      <w:r w:rsidRPr="00474199">
        <w:rPr>
          <w:rFonts w:ascii="Times New Roman" w:hAnsi="Times New Roman" w:cs="Times New Roman"/>
          <w:sz w:val="24"/>
          <w:szCs w:val="24"/>
          <w:lang w:val="en-US"/>
        </w:rPr>
        <w:t>X</w:t>
      </w:r>
      <w:r w:rsidRPr="00474199">
        <w:rPr>
          <w:rFonts w:ascii="Times New Roman" w:hAnsi="Times New Roman" w:cs="Times New Roman"/>
          <w:sz w:val="24"/>
          <w:szCs w:val="24"/>
        </w:rPr>
        <w:t xml:space="preserve">5 и </w:t>
      </w:r>
      <w:r w:rsidRPr="00474199">
        <w:rPr>
          <w:rFonts w:ascii="Times New Roman" w:hAnsi="Times New Roman" w:cs="Times New Roman"/>
          <w:sz w:val="24"/>
          <w:szCs w:val="24"/>
          <w:lang w:val="en-US"/>
        </w:rPr>
        <w:t>X</w:t>
      </w:r>
      <w:r w:rsidRPr="00474199">
        <w:rPr>
          <w:rFonts w:ascii="Times New Roman" w:hAnsi="Times New Roman" w:cs="Times New Roman"/>
          <w:sz w:val="24"/>
          <w:szCs w:val="24"/>
        </w:rPr>
        <w:t xml:space="preserve">6, при этом наиболее высокое значения коэффициента регрессии находится при переменной </w:t>
      </w:r>
      <w:r w:rsidRPr="00474199">
        <w:rPr>
          <w:rFonts w:ascii="Times New Roman" w:hAnsi="Times New Roman" w:cs="Times New Roman"/>
          <w:sz w:val="24"/>
          <w:szCs w:val="24"/>
          <w:lang w:val="en-US"/>
        </w:rPr>
        <w:t>X</w:t>
      </w:r>
      <w:r w:rsidRPr="00474199">
        <w:rPr>
          <w:rFonts w:ascii="Times New Roman" w:hAnsi="Times New Roman" w:cs="Times New Roman"/>
          <w:sz w:val="24"/>
          <w:szCs w:val="24"/>
        </w:rPr>
        <w:t xml:space="preserve">5 (численность организаций, выполняющих научные исследования и разработки): рост этого показателя на 1% приводит к увеличению инновационной активности на 0,26%. </w:t>
      </w:r>
    </w:p>
    <w:p w14:paraId="2BAF6B62" w14:textId="366BB93D" w:rsidR="00467333" w:rsidRPr="00474199" w:rsidRDefault="00467333" w:rsidP="00467333">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t>В то же время такие классические ресурсные факторы, как X1 и X2, оказались статистически незначимыми.</w:t>
      </w:r>
      <w:r w:rsidRPr="00474199">
        <w:t xml:space="preserve"> </w:t>
      </w:r>
      <w:r w:rsidRPr="00474199">
        <w:rPr>
          <w:rFonts w:ascii="Times New Roman" w:hAnsi="Times New Roman" w:cs="Times New Roman"/>
          <w:sz w:val="24"/>
          <w:szCs w:val="24"/>
        </w:rPr>
        <w:t xml:space="preserve">В контексте концепции «инновационного лифта» это может говорить о следующем: само по себе наличие финансирования и кадров не гарантирует автоматического роста инновационной активности в краткосрочном периоде (был учтен лаг в 1 год). </w:t>
      </w:r>
      <w:r w:rsidR="0061479C" w:rsidRPr="00474199">
        <w:rPr>
          <w:rFonts w:ascii="Times New Roman" w:hAnsi="Times New Roman" w:cs="Times New Roman"/>
          <w:sz w:val="24"/>
          <w:szCs w:val="24"/>
        </w:rPr>
        <w:t>Отрицательный коэффициент при патентной результативности (X3), хотя и не является статистически значимым, может свидетельствовать о ситуации, когда рост числа патентов не подкрепляется их коммерциализацией и лишь «отвлекает» ресурсы.</w:t>
      </w:r>
    </w:p>
    <w:p w14:paraId="46540F3C" w14:textId="526A92CF" w:rsidR="0061479C" w:rsidRPr="00474199" w:rsidRDefault="0061479C" w:rsidP="00467333">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r>
      <w:r w:rsidR="008C094A" w:rsidRPr="00474199">
        <w:rPr>
          <w:rFonts w:ascii="Times New Roman" w:hAnsi="Times New Roman" w:cs="Times New Roman"/>
          <w:sz w:val="24"/>
          <w:szCs w:val="24"/>
        </w:rPr>
        <w:t>З</w:t>
      </w:r>
      <w:r w:rsidRPr="00474199">
        <w:rPr>
          <w:rFonts w:ascii="Times New Roman" w:hAnsi="Times New Roman" w:cs="Times New Roman"/>
          <w:sz w:val="24"/>
          <w:szCs w:val="24"/>
        </w:rPr>
        <w:t>начимы</w:t>
      </w:r>
      <w:r w:rsidR="008C094A" w:rsidRPr="00474199">
        <w:rPr>
          <w:rFonts w:ascii="Times New Roman" w:hAnsi="Times New Roman" w:cs="Times New Roman"/>
          <w:sz w:val="24"/>
          <w:szCs w:val="24"/>
        </w:rPr>
        <w:t>й</w:t>
      </w:r>
      <w:r w:rsidRPr="00474199">
        <w:rPr>
          <w:rFonts w:ascii="Times New Roman" w:hAnsi="Times New Roman" w:cs="Times New Roman"/>
          <w:sz w:val="24"/>
          <w:szCs w:val="24"/>
        </w:rPr>
        <w:t xml:space="preserve"> </w:t>
      </w:r>
      <w:r w:rsidR="008C094A" w:rsidRPr="00474199">
        <w:rPr>
          <w:rFonts w:ascii="Times New Roman" w:hAnsi="Times New Roman" w:cs="Times New Roman"/>
          <w:sz w:val="24"/>
          <w:szCs w:val="24"/>
        </w:rPr>
        <w:t xml:space="preserve">и при этом </w:t>
      </w:r>
      <w:r w:rsidRPr="00474199">
        <w:rPr>
          <w:rFonts w:ascii="Times New Roman" w:hAnsi="Times New Roman" w:cs="Times New Roman"/>
          <w:sz w:val="24"/>
          <w:szCs w:val="24"/>
        </w:rPr>
        <w:t>отрицательны</w:t>
      </w:r>
      <w:r w:rsidR="008C094A" w:rsidRPr="00474199">
        <w:rPr>
          <w:rFonts w:ascii="Times New Roman" w:hAnsi="Times New Roman" w:cs="Times New Roman"/>
          <w:sz w:val="24"/>
          <w:szCs w:val="24"/>
        </w:rPr>
        <w:t>й</w:t>
      </w:r>
      <w:r w:rsidRPr="00474199">
        <w:rPr>
          <w:rFonts w:ascii="Times New Roman" w:hAnsi="Times New Roman" w:cs="Times New Roman"/>
          <w:sz w:val="24"/>
          <w:szCs w:val="24"/>
        </w:rPr>
        <w:t xml:space="preserve"> коэффициент контрольн</w:t>
      </w:r>
      <w:r w:rsidR="008C094A" w:rsidRPr="00474199">
        <w:rPr>
          <w:rFonts w:ascii="Times New Roman" w:hAnsi="Times New Roman" w:cs="Times New Roman"/>
          <w:sz w:val="24"/>
          <w:szCs w:val="24"/>
        </w:rPr>
        <w:t xml:space="preserve">ой </w:t>
      </w:r>
      <w:r w:rsidRPr="00474199">
        <w:rPr>
          <w:rFonts w:ascii="Times New Roman" w:hAnsi="Times New Roman" w:cs="Times New Roman"/>
          <w:sz w:val="24"/>
          <w:szCs w:val="24"/>
        </w:rPr>
        <w:t>переменн</w:t>
      </w:r>
      <w:r w:rsidR="008C094A" w:rsidRPr="00474199">
        <w:rPr>
          <w:rFonts w:ascii="Times New Roman" w:hAnsi="Times New Roman" w:cs="Times New Roman"/>
          <w:sz w:val="24"/>
          <w:szCs w:val="24"/>
        </w:rPr>
        <w:t>ой, соответствующей показателю ВРП на душу населения,</w:t>
      </w:r>
      <w:r w:rsidRPr="00474199">
        <w:rPr>
          <w:rFonts w:ascii="Times New Roman" w:hAnsi="Times New Roman" w:cs="Times New Roman"/>
          <w:sz w:val="24"/>
          <w:szCs w:val="24"/>
        </w:rPr>
        <w:t xml:space="preserve"> свидетельству</w:t>
      </w:r>
      <w:r w:rsidR="008C094A" w:rsidRPr="00474199">
        <w:rPr>
          <w:rFonts w:ascii="Times New Roman" w:hAnsi="Times New Roman" w:cs="Times New Roman"/>
          <w:sz w:val="24"/>
          <w:szCs w:val="24"/>
        </w:rPr>
        <w:t>е</w:t>
      </w:r>
      <w:r w:rsidRPr="00474199">
        <w:rPr>
          <w:rFonts w:ascii="Times New Roman" w:hAnsi="Times New Roman" w:cs="Times New Roman"/>
          <w:sz w:val="24"/>
          <w:szCs w:val="24"/>
        </w:rPr>
        <w:t>т о наличии сдерживающих макроэкономических или региональных факторов. В качестве примера можно отметить ориентацию Ненецкого АО, который является абсолютным экономическим лидером округа, на добывающий сектор.</w:t>
      </w:r>
      <w:r w:rsidR="008C094A" w:rsidRPr="00474199">
        <w:t xml:space="preserve"> </w:t>
      </w:r>
      <w:r w:rsidR="008C094A" w:rsidRPr="00474199">
        <w:rPr>
          <w:rFonts w:ascii="Times New Roman" w:hAnsi="Times New Roman" w:cs="Times New Roman"/>
          <w:sz w:val="24"/>
          <w:szCs w:val="24"/>
        </w:rPr>
        <w:t>В свою очередь, знак «минус» у показателя численности аспирантов может указывать на длительный цикл подготовки кадров</w:t>
      </w:r>
      <w:r w:rsidR="000314F7">
        <w:rPr>
          <w:rFonts w:ascii="Times New Roman" w:hAnsi="Times New Roman" w:cs="Times New Roman"/>
          <w:sz w:val="24"/>
          <w:szCs w:val="24"/>
        </w:rPr>
        <w:t>.</w:t>
      </w:r>
    </w:p>
    <w:p w14:paraId="2DEC033C" w14:textId="24D4DA3E" w:rsidR="008C094A" w:rsidRPr="00474199" w:rsidRDefault="008C094A" w:rsidP="00467333">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t xml:space="preserve">Далее, разберем результаты модели с фиксированными эффектами. Статистическую правомерность использования фиксированных эффектов подтверждает робастный тест на различие констант в группах, значение которого (p = 0,018) позволяет уверенно отвергнуть гипотезу об однородности объектов и доказывает наличие уникальной региональной специфики, которую предыдущая модель игнорировала. В модели FE существенно возрастает коэффициент детерминации (до 0,68 по сравнению с моделью </w:t>
      </w:r>
      <w:proofErr w:type="spellStart"/>
      <w:r w:rsidRPr="00474199">
        <w:rPr>
          <w:rFonts w:ascii="Times New Roman" w:hAnsi="Times New Roman" w:cs="Times New Roman"/>
          <w:sz w:val="24"/>
          <w:szCs w:val="24"/>
        </w:rPr>
        <w:t>Pooled</w:t>
      </w:r>
      <w:proofErr w:type="spellEnd"/>
      <w:r w:rsidRPr="00474199">
        <w:rPr>
          <w:rFonts w:ascii="Times New Roman" w:hAnsi="Times New Roman" w:cs="Times New Roman"/>
          <w:sz w:val="24"/>
          <w:szCs w:val="24"/>
        </w:rPr>
        <w:t xml:space="preserve"> OLS, в которой значение R2 составило 0,58) и снижается информационный критерий </w:t>
      </w:r>
      <w:proofErr w:type="spellStart"/>
      <w:r w:rsidRPr="00474199">
        <w:rPr>
          <w:rFonts w:ascii="Times New Roman" w:hAnsi="Times New Roman" w:cs="Times New Roman"/>
          <w:sz w:val="24"/>
          <w:szCs w:val="24"/>
        </w:rPr>
        <w:t>Акаике</w:t>
      </w:r>
      <w:proofErr w:type="spellEnd"/>
      <w:r w:rsidRPr="00474199">
        <w:rPr>
          <w:rFonts w:ascii="Times New Roman" w:hAnsi="Times New Roman" w:cs="Times New Roman"/>
          <w:sz w:val="24"/>
          <w:szCs w:val="24"/>
        </w:rPr>
        <w:t xml:space="preserve"> (с 42,98 до 25,90), что говорит о более высокой объясняющей силе модели.</w:t>
      </w:r>
    </w:p>
    <w:p w14:paraId="721F450F" w14:textId="5D4C615E" w:rsidR="0061479C" w:rsidRPr="00474199" w:rsidRDefault="0061479C" w:rsidP="00467333">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r>
      <w:r w:rsidR="008C094A" w:rsidRPr="00474199">
        <w:rPr>
          <w:rFonts w:ascii="Times New Roman" w:hAnsi="Times New Roman" w:cs="Times New Roman"/>
          <w:sz w:val="24"/>
          <w:szCs w:val="24"/>
        </w:rPr>
        <w:t xml:space="preserve">Если результаты модели </w:t>
      </w:r>
      <w:proofErr w:type="spellStart"/>
      <w:r w:rsidR="008C094A" w:rsidRPr="00474199">
        <w:rPr>
          <w:rFonts w:ascii="Times New Roman" w:hAnsi="Times New Roman" w:cs="Times New Roman"/>
          <w:sz w:val="24"/>
          <w:szCs w:val="24"/>
        </w:rPr>
        <w:t>Pooled</w:t>
      </w:r>
      <w:proofErr w:type="spellEnd"/>
      <w:r w:rsidR="008C094A" w:rsidRPr="00474199">
        <w:rPr>
          <w:rFonts w:ascii="Times New Roman" w:hAnsi="Times New Roman" w:cs="Times New Roman"/>
          <w:sz w:val="24"/>
          <w:szCs w:val="24"/>
        </w:rPr>
        <w:t xml:space="preserve"> OLS указывали на высокую значимость плотности используемых технологий (X4) и численности научных организаций (X5), то в модели FE данные факторы утрачивают статистическую значимость.</w:t>
      </w:r>
      <w:r w:rsidR="008C094A" w:rsidRPr="00474199">
        <w:t xml:space="preserve"> </w:t>
      </w:r>
      <w:r w:rsidR="008C094A" w:rsidRPr="00474199">
        <w:rPr>
          <w:rFonts w:ascii="Times New Roman" w:hAnsi="Times New Roman" w:cs="Times New Roman"/>
          <w:sz w:val="24"/>
          <w:szCs w:val="24"/>
        </w:rPr>
        <w:t>Ключевым и наиболее устойчивым драйвером роста остается удельный вес инновационных организаций (X6), влияние которого в модели FE даже усиливается до уровня 0,16%, подтверждая, что вовлеченность реального сектора в инновации является фундаментальным условием развития вне зависимости от специфики региона.</w:t>
      </w:r>
    </w:p>
    <w:p w14:paraId="119B1482" w14:textId="5B5B96AB" w:rsidR="00B463DB" w:rsidRPr="00474199" w:rsidRDefault="008C094A" w:rsidP="00B463DB">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t>Теперь оценим результаты последней спецификации – со случайными эффектами</w:t>
      </w:r>
      <w:r w:rsidR="00B463DB" w:rsidRPr="00474199">
        <w:rPr>
          <w:rFonts w:ascii="Times New Roman" w:hAnsi="Times New Roman" w:cs="Times New Roman"/>
          <w:sz w:val="24"/>
          <w:szCs w:val="24"/>
        </w:rPr>
        <w:t>, согласно которым</w:t>
      </w:r>
      <w:r w:rsidRPr="00474199">
        <w:rPr>
          <w:rFonts w:ascii="Times New Roman" w:hAnsi="Times New Roman" w:cs="Times New Roman"/>
          <w:sz w:val="24"/>
          <w:szCs w:val="24"/>
        </w:rPr>
        <w:t xml:space="preserve"> </w:t>
      </w:r>
      <w:r w:rsidR="00B463DB" w:rsidRPr="00474199">
        <w:rPr>
          <w:rFonts w:ascii="Times New Roman" w:hAnsi="Times New Roman" w:cs="Times New Roman"/>
          <w:sz w:val="24"/>
          <w:szCs w:val="24"/>
        </w:rPr>
        <w:t>значимость используемых технологий (X4) и численности научных организаций (X5) и снова становится высокой. Это подтверждает, что при допущении случайного характера региональных различий эти структурные факторы вновь выходят на первый план. Что касается показателя удельного веса инновационных компаний (X6), то он сохраняет устойчивую значимость во всех трех спецификациях, что окончательно подтверждает его статус главного драйвера системы.</w:t>
      </w:r>
    </w:p>
    <w:p w14:paraId="4ABDEB58" w14:textId="77777777" w:rsidR="00B463DB" w:rsidRPr="00474199" w:rsidRDefault="00B463DB" w:rsidP="00B463DB">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t xml:space="preserve">Патентная результативность (X3) в модели RE остается значимой и отрицательной (-0,113). Это усиливает вывод о том, что рост числа патентов без их внедрения негативно сказывается на инновационной динамике. </w:t>
      </w:r>
    </w:p>
    <w:p w14:paraId="564038FA" w14:textId="5CA3F113" w:rsidR="008C094A" w:rsidRPr="00474199" w:rsidRDefault="00B463DB" w:rsidP="00B463DB">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t>В то же время, р</w:t>
      </w:r>
      <w:r w:rsidR="008C094A" w:rsidRPr="00474199">
        <w:rPr>
          <w:rFonts w:ascii="Times New Roman" w:hAnsi="Times New Roman" w:cs="Times New Roman"/>
          <w:sz w:val="24"/>
          <w:szCs w:val="24"/>
        </w:rPr>
        <w:t xml:space="preserve">езультаты теста </w:t>
      </w:r>
      <w:proofErr w:type="spellStart"/>
      <w:r w:rsidR="008C094A" w:rsidRPr="00474199">
        <w:rPr>
          <w:rFonts w:ascii="Times New Roman" w:hAnsi="Times New Roman" w:cs="Times New Roman"/>
          <w:sz w:val="24"/>
          <w:szCs w:val="24"/>
        </w:rPr>
        <w:t>Хаусмана</w:t>
      </w:r>
      <w:proofErr w:type="spellEnd"/>
      <w:r w:rsidR="008C094A" w:rsidRPr="00474199">
        <w:rPr>
          <w:rFonts w:ascii="Times New Roman" w:hAnsi="Times New Roman" w:cs="Times New Roman"/>
          <w:sz w:val="24"/>
          <w:szCs w:val="24"/>
        </w:rPr>
        <w:t xml:space="preserve"> показывают крайне низкое значение (p = 3,01895e-21), что позволяет уверенно отвергнуть гипотезу о состоятельности оценок </w:t>
      </w:r>
      <w:r w:rsidR="008C094A" w:rsidRPr="00474199">
        <w:rPr>
          <w:rFonts w:ascii="Times New Roman" w:hAnsi="Times New Roman" w:cs="Times New Roman"/>
          <w:sz w:val="24"/>
          <w:szCs w:val="24"/>
        </w:rPr>
        <w:lastRenderedPageBreak/>
        <w:t xml:space="preserve">случайных эффектов. Это означает, что индивидуальные характеристики регионов коррелируют с объясняющими переменными. Следовательно, модель с фиксированными эффектами (FE) является статистически более достоверной, а модель RE может давать смещенные оценки. Более того, информационный критерий </w:t>
      </w:r>
      <w:proofErr w:type="spellStart"/>
      <w:r w:rsidR="008C094A" w:rsidRPr="00474199">
        <w:rPr>
          <w:rFonts w:ascii="Times New Roman" w:hAnsi="Times New Roman" w:cs="Times New Roman"/>
          <w:sz w:val="24"/>
          <w:szCs w:val="24"/>
        </w:rPr>
        <w:t>Акаике</w:t>
      </w:r>
      <w:proofErr w:type="spellEnd"/>
      <w:r w:rsidR="008C094A" w:rsidRPr="00474199">
        <w:rPr>
          <w:rFonts w:ascii="Times New Roman" w:hAnsi="Times New Roman" w:cs="Times New Roman"/>
          <w:sz w:val="24"/>
          <w:szCs w:val="24"/>
        </w:rPr>
        <w:t xml:space="preserve"> для модели RE (44,46) выше, чем для модели FE (25,90), что также свидетельствует в пользу спецификации с фиксированными эффектами.</w:t>
      </w:r>
    </w:p>
    <w:p w14:paraId="1864606A" w14:textId="78F9D6D9" w:rsidR="00B463DB" w:rsidRPr="00474199" w:rsidRDefault="00B463DB" w:rsidP="00B463DB">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r>
      <w:r w:rsidRPr="00474199">
        <w:rPr>
          <w:rFonts w:ascii="Times New Roman" w:hAnsi="Times New Roman" w:cs="Times New Roman"/>
          <w:b/>
          <w:bCs/>
          <w:i/>
          <w:iCs/>
          <w:sz w:val="24"/>
          <w:szCs w:val="24"/>
        </w:rPr>
        <w:t>Заключение.</w:t>
      </w:r>
      <w:r w:rsidRPr="00474199">
        <w:rPr>
          <w:rFonts w:ascii="Times New Roman" w:hAnsi="Times New Roman" w:cs="Times New Roman"/>
          <w:sz w:val="24"/>
          <w:szCs w:val="24"/>
        </w:rPr>
        <w:t xml:space="preserve"> На основании проведенной оценки можно сформулировать итоговый вывод: для реализации НТП регионам недостаточно экстенсивного расширения научной базы или простого финансирования НИОКР. Критически важным является качественное изменение структуры бизнеса – переход предприятий к реальному внедрению технологий и преодоление формального подхода к интеллектуальной собственности.</w:t>
      </w:r>
    </w:p>
    <w:p w14:paraId="23B4340D" w14:textId="419C2537" w:rsidR="0090250A" w:rsidRDefault="0090250A" w:rsidP="001714D3">
      <w:pPr>
        <w:spacing w:line="240" w:lineRule="auto"/>
        <w:contextualSpacing/>
        <w:jc w:val="both"/>
        <w:rPr>
          <w:rFonts w:ascii="Times New Roman" w:hAnsi="Times New Roman" w:cs="Times New Roman"/>
          <w:sz w:val="24"/>
          <w:szCs w:val="24"/>
        </w:rPr>
      </w:pPr>
      <w:r w:rsidRPr="00474199">
        <w:rPr>
          <w:rFonts w:ascii="Times New Roman" w:hAnsi="Times New Roman" w:cs="Times New Roman"/>
          <w:sz w:val="24"/>
          <w:szCs w:val="24"/>
        </w:rPr>
        <w:tab/>
        <w:t xml:space="preserve">Важно подчеркнуть, что данное исследование будет продолжено </w:t>
      </w:r>
      <w:r w:rsidR="00822610" w:rsidRPr="00474199">
        <w:rPr>
          <w:rFonts w:ascii="Times New Roman" w:hAnsi="Times New Roman" w:cs="Times New Roman"/>
          <w:sz w:val="24"/>
          <w:szCs w:val="24"/>
        </w:rPr>
        <w:t xml:space="preserve">за счет развития </w:t>
      </w:r>
      <w:r w:rsidRPr="00474199">
        <w:rPr>
          <w:rFonts w:ascii="Times New Roman" w:hAnsi="Times New Roman" w:cs="Times New Roman"/>
          <w:sz w:val="24"/>
          <w:szCs w:val="24"/>
        </w:rPr>
        <w:t>втор</w:t>
      </w:r>
      <w:r w:rsidR="00822610" w:rsidRPr="00474199">
        <w:rPr>
          <w:rFonts w:ascii="Times New Roman" w:hAnsi="Times New Roman" w:cs="Times New Roman"/>
          <w:sz w:val="24"/>
          <w:szCs w:val="24"/>
        </w:rPr>
        <w:t>ого</w:t>
      </w:r>
      <w:r w:rsidRPr="00474199">
        <w:rPr>
          <w:rFonts w:ascii="Times New Roman" w:hAnsi="Times New Roman" w:cs="Times New Roman"/>
          <w:sz w:val="24"/>
          <w:szCs w:val="24"/>
        </w:rPr>
        <w:t xml:space="preserve"> этап</w:t>
      </w:r>
      <w:r w:rsidR="00822610" w:rsidRPr="00474199">
        <w:rPr>
          <w:rFonts w:ascii="Times New Roman" w:hAnsi="Times New Roman" w:cs="Times New Roman"/>
          <w:sz w:val="24"/>
          <w:szCs w:val="24"/>
        </w:rPr>
        <w:t>а</w:t>
      </w:r>
      <w:r w:rsidRPr="00474199">
        <w:rPr>
          <w:rFonts w:ascii="Times New Roman" w:hAnsi="Times New Roman" w:cs="Times New Roman"/>
          <w:sz w:val="24"/>
          <w:szCs w:val="24"/>
        </w:rPr>
        <w:t xml:space="preserve"> моделирования, который должен знаменовать собой достижение «лифтом» четвертого «этажа» – «рыночного результата» как финальной стадии реализации НТП региона. </w:t>
      </w:r>
    </w:p>
    <w:p w14:paraId="598709E7" w14:textId="2F2E0772" w:rsidR="00DA01B2" w:rsidRPr="001714D3" w:rsidRDefault="0090250A" w:rsidP="008F3824">
      <w:pPr>
        <w:spacing w:line="240" w:lineRule="auto"/>
        <w:contextualSpacing/>
        <w:jc w:val="both"/>
        <w:rPr>
          <w:rFonts w:ascii="Times New Roman" w:eastAsia="Calibri" w:hAnsi="Times New Roman" w:cs="Times New Roman"/>
          <w:b/>
          <w:bCs/>
          <w:sz w:val="20"/>
          <w:szCs w:val="20"/>
        </w:rPr>
      </w:pPr>
      <w:r w:rsidRPr="00474199">
        <w:rPr>
          <w:rFonts w:ascii="Times New Roman" w:hAnsi="Times New Roman" w:cs="Times New Roman"/>
          <w:sz w:val="24"/>
          <w:szCs w:val="24"/>
        </w:rPr>
        <w:tab/>
      </w:r>
      <w:r w:rsidR="00DA01B2" w:rsidRPr="001714D3">
        <w:rPr>
          <w:rFonts w:ascii="Times New Roman" w:eastAsia="Calibri" w:hAnsi="Times New Roman" w:cs="Times New Roman"/>
          <w:b/>
          <w:bCs/>
          <w:sz w:val="20"/>
          <w:szCs w:val="20"/>
        </w:rPr>
        <w:t>Список литературы:</w:t>
      </w:r>
    </w:p>
    <w:p w14:paraId="5E7F53EE" w14:textId="6C283411" w:rsidR="004C315F" w:rsidRPr="001714D3" w:rsidRDefault="00DA01B2" w:rsidP="004C315F">
      <w:pPr>
        <w:spacing w:line="240" w:lineRule="auto"/>
        <w:contextualSpacing/>
        <w:jc w:val="both"/>
        <w:rPr>
          <w:rFonts w:ascii="Times New Roman" w:eastAsia="Calibri" w:hAnsi="Times New Roman" w:cs="Times New Roman"/>
          <w:sz w:val="20"/>
          <w:szCs w:val="20"/>
        </w:rPr>
      </w:pPr>
      <w:r w:rsidRPr="001714D3">
        <w:rPr>
          <w:rFonts w:ascii="Times New Roman" w:eastAsia="Calibri" w:hAnsi="Times New Roman" w:cs="Times New Roman"/>
          <w:sz w:val="20"/>
          <w:szCs w:val="20"/>
        </w:rPr>
        <w:tab/>
      </w:r>
      <w:r w:rsidR="001714D3" w:rsidRPr="001714D3">
        <w:rPr>
          <w:rFonts w:ascii="Times New Roman" w:eastAsia="Calibri" w:hAnsi="Times New Roman" w:cs="Times New Roman"/>
          <w:sz w:val="20"/>
          <w:szCs w:val="20"/>
        </w:rPr>
        <w:t>1</w:t>
      </w:r>
      <w:r w:rsidR="004C315F" w:rsidRPr="001714D3">
        <w:rPr>
          <w:rFonts w:ascii="Times New Roman" w:eastAsia="Calibri" w:hAnsi="Times New Roman" w:cs="Times New Roman"/>
          <w:sz w:val="20"/>
          <w:szCs w:val="20"/>
        </w:rPr>
        <w:t xml:space="preserve">) </w:t>
      </w:r>
      <w:proofErr w:type="spellStart"/>
      <w:r w:rsidR="004C315F" w:rsidRPr="001714D3">
        <w:rPr>
          <w:rFonts w:ascii="Times New Roman" w:eastAsia="Calibri" w:hAnsi="Times New Roman" w:cs="Times New Roman"/>
          <w:sz w:val="20"/>
          <w:szCs w:val="20"/>
        </w:rPr>
        <w:t>Едисеева</w:t>
      </w:r>
      <w:proofErr w:type="spellEnd"/>
      <w:r w:rsidR="004C315F" w:rsidRPr="001714D3">
        <w:rPr>
          <w:rFonts w:ascii="Times New Roman" w:eastAsia="Calibri" w:hAnsi="Times New Roman" w:cs="Times New Roman"/>
          <w:sz w:val="20"/>
          <w:szCs w:val="20"/>
        </w:rPr>
        <w:t xml:space="preserve"> Т.О., Скрябин В.В. Управление научно-технологическим потенциалом региона на основе анализа результатов интеллектуальной деятельности // Первый экономический журнал. 2025. № 6 (360). С. 39-54.</w:t>
      </w:r>
    </w:p>
    <w:p w14:paraId="45A510FB" w14:textId="234D58B2" w:rsidR="004C315F" w:rsidRPr="001714D3" w:rsidRDefault="004C315F" w:rsidP="004C315F">
      <w:pPr>
        <w:spacing w:line="240" w:lineRule="auto"/>
        <w:contextualSpacing/>
        <w:jc w:val="both"/>
        <w:rPr>
          <w:rFonts w:ascii="Times New Roman" w:eastAsia="Calibri" w:hAnsi="Times New Roman" w:cs="Times New Roman"/>
          <w:sz w:val="20"/>
          <w:szCs w:val="20"/>
        </w:rPr>
      </w:pPr>
      <w:r w:rsidRPr="001714D3">
        <w:rPr>
          <w:rFonts w:ascii="Times New Roman" w:eastAsia="Calibri" w:hAnsi="Times New Roman" w:cs="Times New Roman"/>
          <w:sz w:val="20"/>
          <w:szCs w:val="20"/>
        </w:rPr>
        <w:tab/>
      </w:r>
      <w:r w:rsidR="001714D3" w:rsidRPr="001714D3">
        <w:rPr>
          <w:rFonts w:ascii="Times New Roman" w:eastAsia="Calibri" w:hAnsi="Times New Roman" w:cs="Times New Roman"/>
          <w:sz w:val="20"/>
          <w:szCs w:val="20"/>
        </w:rPr>
        <w:t>2</w:t>
      </w:r>
      <w:r w:rsidRPr="001714D3">
        <w:rPr>
          <w:rFonts w:ascii="Times New Roman" w:eastAsia="Calibri" w:hAnsi="Times New Roman" w:cs="Times New Roman"/>
          <w:sz w:val="20"/>
          <w:szCs w:val="20"/>
        </w:rPr>
        <w:t xml:space="preserve">) </w:t>
      </w:r>
      <w:proofErr w:type="spellStart"/>
      <w:r w:rsidRPr="001714D3">
        <w:rPr>
          <w:rFonts w:ascii="Times New Roman" w:eastAsia="Calibri" w:hAnsi="Times New Roman" w:cs="Times New Roman"/>
          <w:sz w:val="20"/>
          <w:szCs w:val="20"/>
        </w:rPr>
        <w:t>Ельшин</w:t>
      </w:r>
      <w:proofErr w:type="spellEnd"/>
      <w:r w:rsidRPr="001714D3">
        <w:rPr>
          <w:rFonts w:ascii="Times New Roman" w:eastAsia="Calibri" w:hAnsi="Times New Roman" w:cs="Times New Roman"/>
          <w:sz w:val="20"/>
          <w:szCs w:val="20"/>
        </w:rPr>
        <w:t xml:space="preserve"> Л.А., Гафаров М.Р. Агрегированный подход к исследованию научно-технологического потенциала регионов (на примере Республики Татарстан) // Управление устойчивым развитием. 2023. № 4 (47). С. 25-33. DOI 10.55421/2499992X_2023_4_25.</w:t>
      </w:r>
    </w:p>
    <w:p w14:paraId="3B2F47AE" w14:textId="4D8569E4" w:rsidR="004C315F" w:rsidRPr="001714D3" w:rsidRDefault="004C315F" w:rsidP="004C315F">
      <w:pPr>
        <w:spacing w:line="240" w:lineRule="auto"/>
        <w:contextualSpacing/>
        <w:jc w:val="both"/>
        <w:rPr>
          <w:rFonts w:ascii="Times New Roman" w:eastAsia="Calibri" w:hAnsi="Times New Roman" w:cs="Times New Roman"/>
          <w:sz w:val="20"/>
          <w:szCs w:val="20"/>
        </w:rPr>
      </w:pPr>
      <w:r w:rsidRPr="001714D3">
        <w:rPr>
          <w:rFonts w:ascii="Times New Roman" w:eastAsia="Calibri" w:hAnsi="Times New Roman" w:cs="Times New Roman"/>
          <w:sz w:val="20"/>
          <w:szCs w:val="20"/>
        </w:rPr>
        <w:tab/>
      </w:r>
      <w:r w:rsidR="001714D3" w:rsidRPr="001714D3">
        <w:rPr>
          <w:rFonts w:ascii="Times New Roman" w:eastAsia="Calibri" w:hAnsi="Times New Roman" w:cs="Times New Roman"/>
          <w:sz w:val="20"/>
          <w:szCs w:val="20"/>
        </w:rPr>
        <w:t>3</w:t>
      </w:r>
      <w:r w:rsidRPr="001714D3">
        <w:rPr>
          <w:rFonts w:ascii="Times New Roman" w:eastAsia="Calibri" w:hAnsi="Times New Roman" w:cs="Times New Roman"/>
          <w:sz w:val="20"/>
          <w:szCs w:val="20"/>
        </w:rPr>
        <w:t xml:space="preserve">) </w:t>
      </w:r>
      <w:proofErr w:type="spellStart"/>
      <w:r w:rsidRPr="001714D3">
        <w:rPr>
          <w:rFonts w:ascii="Times New Roman" w:eastAsia="Calibri" w:hAnsi="Times New Roman" w:cs="Times New Roman"/>
          <w:sz w:val="20"/>
          <w:szCs w:val="20"/>
        </w:rPr>
        <w:t>Задумкин</w:t>
      </w:r>
      <w:proofErr w:type="spellEnd"/>
      <w:r w:rsidRPr="001714D3">
        <w:rPr>
          <w:rFonts w:ascii="Times New Roman" w:eastAsia="Calibri" w:hAnsi="Times New Roman" w:cs="Times New Roman"/>
          <w:sz w:val="20"/>
          <w:szCs w:val="20"/>
        </w:rPr>
        <w:t xml:space="preserve"> К.А., Кондаков И.А. Методика сравнительной оценки научно-технического потенциала региона // Экономические и социальные перемены: факты, тенденции, прогноз. 2010. № 4 (12). С. 86-100.</w:t>
      </w:r>
    </w:p>
    <w:p w14:paraId="402A0D58" w14:textId="2B3C5E18" w:rsidR="004C315F" w:rsidRPr="001714D3" w:rsidRDefault="004C315F" w:rsidP="004C315F">
      <w:pPr>
        <w:spacing w:line="240" w:lineRule="auto"/>
        <w:contextualSpacing/>
        <w:jc w:val="both"/>
        <w:rPr>
          <w:rFonts w:ascii="Times New Roman" w:eastAsia="Calibri" w:hAnsi="Times New Roman" w:cs="Times New Roman"/>
          <w:sz w:val="20"/>
          <w:szCs w:val="20"/>
        </w:rPr>
      </w:pPr>
      <w:r w:rsidRPr="001714D3">
        <w:rPr>
          <w:rFonts w:ascii="Times New Roman" w:eastAsia="Calibri" w:hAnsi="Times New Roman" w:cs="Times New Roman"/>
          <w:sz w:val="20"/>
          <w:szCs w:val="20"/>
        </w:rPr>
        <w:tab/>
      </w:r>
      <w:r w:rsidR="001714D3" w:rsidRPr="001714D3">
        <w:rPr>
          <w:rFonts w:ascii="Times New Roman" w:eastAsia="Calibri" w:hAnsi="Times New Roman" w:cs="Times New Roman"/>
          <w:sz w:val="20"/>
          <w:szCs w:val="20"/>
        </w:rPr>
        <w:t>4</w:t>
      </w:r>
      <w:r w:rsidRPr="001714D3">
        <w:rPr>
          <w:rFonts w:ascii="Times New Roman" w:eastAsia="Calibri" w:hAnsi="Times New Roman" w:cs="Times New Roman"/>
          <w:sz w:val="20"/>
          <w:szCs w:val="20"/>
        </w:rPr>
        <w:t xml:space="preserve">) Руденко Л.Г., </w:t>
      </w:r>
      <w:proofErr w:type="spellStart"/>
      <w:r w:rsidRPr="001714D3">
        <w:rPr>
          <w:rFonts w:ascii="Times New Roman" w:eastAsia="Calibri" w:hAnsi="Times New Roman" w:cs="Times New Roman"/>
          <w:sz w:val="20"/>
          <w:szCs w:val="20"/>
        </w:rPr>
        <w:t>Цзу</w:t>
      </w:r>
      <w:proofErr w:type="spellEnd"/>
      <w:r w:rsidRPr="001714D3">
        <w:rPr>
          <w:rFonts w:ascii="Times New Roman" w:eastAsia="Calibri" w:hAnsi="Times New Roman" w:cs="Times New Roman"/>
          <w:sz w:val="20"/>
          <w:szCs w:val="20"/>
        </w:rPr>
        <w:t xml:space="preserve"> Кун Чан. Эффективность научно-технологического потенциала региона: к методике оценки // Управление. 2025. Т. 13. № 2. С. 56-65. DOI: 10.26425/2309-3633-2025-13-2-56-65</w:t>
      </w:r>
    </w:p>
    <w:p w14:paraId="3AE950AE" w14:textId="03C87AAC" w:rsidR="004C315F" w:rsidRPr="001714D3" w:rsidRDefault="004C315F" w:rsidP="004C315F">
      <w:pPr>
        <w:spacing w:line="240" w:lineRule="auto"/>
        <w:contextualSpacing/>
        <w:jc w:val="both"/>
        <w:rPr>
          <w:rFonts w:ascii="Times New Roman" w:eastAsia="Calibri" w:hAnsi="Times New Roman" w:cs="Times New Roman"/>
          <w:sz w:val="20"/>
          <w:szCs w:val="20"/>
        </w:rPr>
      </w:pPr>
      <w:r w:rsidRPr="001714D3">
        <w:rPr>
          <w:rFonts w:ascii="Times New Roman" w:eastAsia="Calibri" w:hAnsi="Times New Roman" w:cs="Times New Roman"/>
          <w:sz w:val="20"/>
          <w:szCs w:val="20"/>
        </w:rPr>
        <w:tab/>
      </w:r>
      <w:r w:rsidR="001714D3" w:rsidRPr="001714D3">
        <w:rPr>
          <w:rFonts w:ascii="Times New Roman" w:eastAsia="Calibri" w:hAnsi="Times New Roman" w:cs="Times New Roman"/>
          <w:sz w:val="20"/>
          <w:szCs w:val="20"/>
        </w:rPr>
        <w:t>5</w:t>
      </w:r>
      <w:r w:rsidRPr="001714D3">
        <w:rPr>
          <w:rFonts w:ascii="Times New Roman" w:eastAsia="Calibri" w:hAnsi="Times New Roman" w:cs="Times New Roman"/>
          <w:sz w:val="20"/>
          <w:szCs w:val="20"/>
        </w:rPr>
        <w:t>) Ускова Т. В., Устинова К. А. Рейтинг научно-технологического потенциала российских регионов // Искусство управления. 2025. Т. 17</w:t>
      </w:r>
      <w:r w:rsidR="00690857" w:rsidRPr="001714D3">
        <w:rPr>
          <w:rFonts w:ascii="Times New Roman" w:eastAsia="Calibri" w:hAnsi="Times New Roman" w:cs="Times New Roman"/>
          <w:sz w:val="20"/>
          <w:szCs w:val="20"/>
        </w:rPr>
        <w:t>.</w:t>
      </w:r>
      <w:r w:rsidRPr="001714D3">
        <w:rPr>
          <w:rFonts w:ascii="Times New Roman" w:eastAsia="Calibri" w:hAnsi="Times New Roman" w:cs="Times New Roman"/>
          <w:sz w:val="20"/>
          <w:szCs w:val="20"/>
        </w:rPr>
        <w:t xml:space="preserve"> № 1. С. 133</w:t>
      </w:r>
      <w:r w:rsidR="00690857" w:rsidRPr="001714D3">
        <w:rPr>
          <w:rFonts w:ascii="Times New Roman" w:eastAsia="Calibri" w:hAnsi="Times New Roman" w:cs="Times New Roman"/>
          <w:sz w:val="20"/>
          <w:szCs w:val="20"/>
        </w:rPr>
        <w:t>-</w:t>
      </w:r>
      <w:r w:rsidRPr="001714D3">
        <w:rPr>
          <w:rFonts w:ascii="Times New Roman" w:eastAsia="Calibri" w:hAnsi="Times New Roman" w:cs="Times New Roman"/>
          <w:sz w:val="20"/>
          <w:szCs w:val="20"/>
        </w:rPr>
        <w:t>157. https://doi.org/10.17072/2218-9173-2025-1-133-157.</w:t>
      </w:r>
    </w:p>
    <w:p w14:paraId="3D999E0E" w14:textId="1DF02DC0" w:rsidR="007859FD" w:rsidRPr="001714D3" w:rsidRDefault="00DA01B2" w:rsidP="001714D3">
      <w:pPr>
        <w:spacing w:line="240" w:lineRule="auto"/>
        <w:contextualSpacing/>
        <w:jc w:val="both"/>
        <w:rPr>
          <w:rFonts w:ascii="Times New Roman" w:hAnsi="Times New Roman" w:cs="Times New Roman"/>
          <w:b/>
          <w:sz w:val="20"/>
          <w:szCs w:val="20"/>
        </w:rPr>
      </w:pPr>
      <w:r w:rsidRPr="001714D3">
        <w:rPr>
          <w:rFonts w:ascii="Times New Roman" w:eastAsia="Calibri" w:hAnsi="Times New Roman" w:cs="Times New Roman"/>
          <w:sz w:val="20"/>
          <w:szCs w:val="20"/>
        </w:rPr>
        <w:tab/>
      </w:r>
      <w:r w:rsidR="007859FD" w:rsidRPr="001714D3">
        <w:rPr>
          <w:rFonts w:ascii="Times New Roman" w:hAnsi="Times New Roman" w:cs="Times New Roman"/>
          <w:b/>
          <w:sz w:val="20"/>
          <w:szCs w:val="20"/>
        </w:rPr>
        <w:t>Информация об авторе:</w:t>
      </w:r>
    </w:p>
    <w:p w14:paraId="49514DBF" w14:textId="757C43E9" w:rsidR="007859FD" w:rsidRPr="001714D3" w:rsidRDefault="007859FD" w:rsidP="007859FD">
      <w:pPr>
        <w:spacing w:line="240" w:lineRule="auto"/>
        <w:ind w:firstLine="708"/>
        <w:contextualSpacing/>
        <w:jc w:val="both"/>
        <w:rPr>
          <w:rFonts w:ascii="Times New Roman" w:hAnsi="Times New Roman" w:cs="Times New Roman"/>
          <w:sz w:val="20"/>
          <w:szCs w:val="20"/>
        </w:rPr>
      </w:pPr>
      <w:r w:rsidRPr="001714D3">
        <w:rPr>
          <w:rFonts w:ascii="Times New Roman" w:hAnsi="Times New Roman" w:cs="Times New Roman"/>
          <w:sz w:val="20"/>
          <w:szCs w:val="20"/>
        </w:rPr>
        <w:t xml:space="preserve">Иванов Семен Леонидович (Россия, Вологда) – кандидат экономических наук, научный сотрудник лаборатории инновационной экономики центра финансовых исследований ФГБУН «Вологодский научный центр Российской академии наук» (160014, Вологда, ул. Горького, д. 56-а, </w:t>
      </w:r>
      <w:r w:rsidRPr="001714D3">
        <w:rPr>
          <w:rFonts w:ascii="Times New Roman" w:hAnsi="Times New Roman" w:cs="Times New Roman"/>
          <w:sz w:val="20"/>
          <w:szCs w:val="20"/>
          <w:lang w:val="en-US"/>
        </w:rPr>
        <w:t>e</w:t>
      </w:r>
      <w:r w:rsidRPr="001714D3">
        <w:rPr>
          <w:rFonts w:ascii="Times New Roman" w:hAnsi="Times New Roman" w:cs="Times New Roman"/>
          <w:sz w:val="20"/>
          <w:szCs w:val="20"/>
        </w:rPr>
        <w:t>-</w:t>
      </w:r>
      <w:r w:rsidRPr="001714D3">
        <w:rPr>
          <w:rFonts w:ascii="Times New Roman" w:hAnsi="Times New Roman" w:cs="Times New Roman"/>
          <w:sz w:val="20"/>
          <w:szCs w:val="20"/>
          <w:lang w:val="en-US"/>
        </w:rPr>
        <w:t>mail</w:t>
      </w:r>
      <w:r w:rsidRPr="001714D3">
        <w:rPr>
          <w:rFonts w:ascii="Times New Roman" w:hAnsi="Times New Roman" w:cs="Times New Roman"/>
          <w:sz w:val="20"/>
          <w:szCs w:val="20"/>
        </w:rPr>
        <w:t xml:space="preserve">: </w:t>
      </w:r>
      <w:proofErr w:type="spellStart"/>
      <w:r w:rsidRPr="001714D3">
        <w:rPr>
          <w:rFonts w:ascii="Times New Roman" w:hAnsi="Times New Roman" w:cs="Times New Roman"/>
          <w:sz w:val="20"/>
          <w:szCs w:val="20"/>
          <w:lang w:val="en-US"/>
        </w:rPr>
        <w:t>slivanov</w:t>
      </w:r>
      <w:proofErr w:type="spellEnd"/>
      <w:r w:rsidRPr="001714D3">
        <w:rPr>
          <w:rFonts w:ascii="Times New Roman" w:hAnsi="Times New Roman" w:cs="Times New Roman"/>
          <w:sz w:val="20"/>
          <w:szCs w:val="20"/>
        </w:rPr>
        <w:t>2020@</w:t>
      </w:r>
      <w:r w:rsidRPr="001714D3">
        <w:rPr>
          <w:rFonts w:ascii="Times New Roman" w:hAnsi="Times New Roman" w:cs="Times New Roman"/>
          <w:sz w:val="20"/>
          <w:szCs w:val="20"/>
          <w:lang w:val="en-US"/>
        </w:rPr>
        <w:t>mail</w:t>
      </w:r>
      <w:r w:rsidRPr="001714D3">
        <w:rPr>
          <w:rFonts w:ascii="Times New Roman" w:hAnsi="Times New Roman" w:cs="Times New Roman"/>
          <w:sz w:val="20"/>
          <w:szCs w:val="20"/>
        </w:rPr>
        <w:t>.</w:t>
      </w:r>
      <w:proofErr w:type="spellStart"/>
      <w:r w:rsidRPr="001714D3">
        <w:rPr>
          <w:rFonts w:ascii="Times New Roman" w:hAnsi="Times New Roman" w:cs="Times New Roman"/>
          <w:sz w:val="20"/>
          <w:szCs w:val="20"/>
          <w:lang w:val="en-US"/>
        </w:rPr>
        <w:t>ru</w:t>
      </w:r>
      <w:proofErr w:type="spellEnd"/>
      <w:r w:rsidRPr="001714D3">
        <w:rPr>
          <w:rFonts w:ascii="Times New Roman" w:hAnsi="Times New Roman" w:cs="Times New Roman"/>
          <w:sz w:val="20"/>
          <w:szCs w:val="20"/>
        </w:rPr>
        <w:t>).</w:t>
      </w:r>
    </w:p>
    <w:p w14:paraId="4F53ECCB" w14:textId="790EB50B" w:rsidR="00021115" w:rsidRPr="001714D3" w:rsidRDefault="00021115" w:rsidP="00021115">
      <w:pPr>
        <w:spacing w:line="240" w:lineRule="auto"/>
        <w:contextualSpacing/>
        <w:jc w:val="right"/>
        <w:rPr>
          <w:rFonts w:ascii="Times New Roman" w:hAnsi="Times New Roman" w:cs="Times New Roman"/>
          <w:b/>
          <w:sz w:val="20"/>
          <w:szCs w:val="20"/>
        </w:rPr>
      </w:pPr>
      <w:r w:rsidRPr="001714D3">
        <w:rPr>
          <w:rFonts w:ascii="Times New Roman" w:hAnsi="Times New Roman" w:cs="Times New Roman"/>
          <w:b/>
          <w:sz w:val="20"/>
          <w:szCs w:val="20"/>
          <w:lang w:val="en-US"/>
        </w:rPr>
        <w:t>Ivanov</w:t>
      </w:r>
      <w:r w:rsidRPr="001714D3">
        <w:rPr>
          <w:rFonts w:ascii="Times New Roman" w:hAnsi="Times New Roman" w:cs="Times New Roman"/>
          <w:b/>
          <w:sz w:val="20"/>
          <w:szCs w:val="20"/>
        </w:rPr>
        <w:t xml:space="preserve"> </w:t>
      </w:r>
      <w:r w:rsidRPr="001714D3">
        <w:rPr>
          <w:rFonts w:ascii="Times New Roman" w:hAnsi="Times New Roman" w:cs="Times New Roman"/>
          <w:b/>
          <w:sz w:val="20"/>
          <w:szCs w:val="20"/>
          <w:lang w:val="en-US"/>
        </w:rPr>
        <w:t>S</w:t>
      </w:r>
      <w:r w:rsidRPr="001714D3">
        <w:rPr>
          <w:rFonts w:ascii="Times New Roman" w:hAnsi="Times New Roman" w:cs="Times New Roman"/>
          <w:b/>
          <w:sz w:val="20"/>
          <w:szCs w:val="20"/>
        </w:rPr>
        <w:t>.</w:t>
      </w:r>
      <w:r w:rsidRPr="001714D3">
        <w:rPr>
          <w:rFonts w:ascii="Times New Roman" w:hAnsi="Times New Roman" w:cs="Times New Roman"/>
          <w:b/>
          <w:sz w:val="20"/>
          <w:szCs w:val="20"/>
          <w:lang w:val="en-US"/>
        </w:rPr>
        <w:t>L</w:t>
      </w:r>
      <w:r w:rsidRPr="001714D3">
        <w:rPr>
          <w:rFonts w:ascii="Times New Roman" w:hAnsi="Times New Roman" w:cs="Times New Roman"/>
          <w:b/>
          <w:sz w:val="20"/>
          <w:szCs w:val="20"/>
        </w:rPr>
        <w:t>.</w:t>
      </w:r>
    </w:p>
    <w:p w14:paraId="36D53934" w14:textId="3A0E2290" w:rsidR="00021115" w:rsidRPr="001714D3" w:rsidRDefault="001E1A34" w:rsidP="00830E78">
      <w:pPr>
        <w:spacing w:line="240" w:lineRule="auto"/>
        <w:contextualSpacing/>
        <w:jc w:val="center"/>
        <w:rPr>
          <w:rFonts w:ascii="Times New Roman" w:hAnsi="Times New Roman" w:cs="Times New Roman"/>
          <w:b/>
          <w:sz w:val="20"/>
          <w:szCs w:val="20"/>
          <w:lang w:val="en-US"/>
        </w:rPr>
      </w:pPr>
      <w:r w:rsidRPr="001714D3">
        <w:rPr>
          <w:rFonts w:ascii="Times New Roman" w:hAnsi="Times New Roman" w:cs="Times New Roman"/>
          <w:b/>
          <w:sz w:val="20"/>
          <w:szCs w:val="20"/>
          <w:lang w:val="en-US"/>
        </w:rPr>
        <w:t>SCIENTIFIC AND TECHNOLOGICAL POTENTIAL OF THE REGION: PRACTICE OF ASSESSMENT WITHIN THE FRAMEWORK OF NEW APPROACHES</w:t>
      </w:r>
    </w:p>
    <w:p w14:paraId="5DFF3355" w14:textId="34B4A597" w:rsidR="00022781" w:rsidRPr="001714D3" w:rsidRDefault="00022781" w:rsidP="00830E78">
      <w:pPr>
        <w:spacing w:line="240" w:lineRule="auto"/>
        <w:contextualSpacing/>
        <w:jc w:val="both"/>
        <w:rPr>
          <w:rFonts w:ascii="Times New Roman" w:hAnsi="Times New Roman" w:cs="Times New Roman"/>
          <w:bCs/>
          <w:i/>
          <w:iCs/>
          <w:sz w:val="20"/>
          <w:szCs w:val="20"/>
          <w:lang w:val="en-US"/>
        </w:rPr>
      </w:pPr>
      <w:r w:rsidRPr="001714D3">
        <w:rPr>
          <w:rFonts w:ascii="Times New Roman" w:hAnsi="Times New Roman" w:cs="Times New Roman"/>
          <w:bCs/>
          <w:sz w:val="20"/>
          <w:szCs w:val="20"/>
          <w:lang w:val="en-US"/>
        </w:rPr>
        <w:tab/>
      </w:r>
      <w:r w:rsidRPr="001714D3">
        <w:rPr>
          <w:rFonts w:ascii="Times New Roman" w:hAnsi="Times New Roman" w:cs="Times New Roman"/>
          <w:bCs/>
          <w:i/>
          <w:iCs/>
          <w:sz w:val="20"/>
          <w:szCs w:val="20"/>
          <w:lang w:val="en-US"/>
        </w:rPr>
        <w:t>Abstract: t</w:t>
      </w:r>
      <w:r w:rsidR="001E1A34" w:rsidRPr="001714D3">
        <w:rPr>
          <w:rFonts w:ascii="Times New Roman" w:hAnsi="Times New Roman" w:cs="Times New Roman"/>
          <w:bCs/>
          <w:i/>
          <w:iCs/>
          <w:sz w:val="20"/>
          <w:szCs w:val="20"/>
          <w:lang w:val="en-US"/>
        </w:rPr>
        <w:t>his study explores new approaches to assessing a region's scientific and technological potential: institutional-environmental and structural-dynamic. The results of testing a proprietary methodology for assessing the realization of a region's scientific and technological potential from a structural-dynamic perspective are presented. This methodology was developed through a synthesis of the «innovation elevator» concept, adapted for the purposes of this study, and panel regression analysis.</w:t>
      </w:r>
    </w:p>
    <w:p w14:paraId="0980A268" w14:textId="4A6FB65B" w:rsidR="00021115" w:rsidRPr="001714D3" w:rsidRDefault="00022781" w:rsidP="00830E78">
      <w:pPr>
        <w:spacing w:line="240" w:lineRule="auto"/>
        <w:contextualSpacing/>
        <w:jc w:val="both"/>
        <w:rPr>
          <w:rFonts w:ascii="Times New Roman" w:hAnsi="Times New Roman" w:cs="Times New Roman"/>
          <w:bCs/>
          <w:i/>
          <w:iCs/>
          <w:sz w:val="20"/>
          <w:szCs w:val="20"/>
          <w:lang w:val="en-US"/>
        </w:rPr>
      </w:pPr>
      <w:r w:rsidRPr="001714D3">
        <w:rPr>
          <w:rFonts w:ascii="Times New Roman" w:hAnsi="Times New Roman" w:cs="Times New Roman"/>
          <w:bCs/>
          <w:i/>
          <w:iCs/>
          <w:sz w:val="20"/>
          <w:szCs w:val="20"/>
          <w:lang w:val="en-US"/>
        </w:rPr>
        <w:tab/>
        <w:t xml:space="preserve">Keywords: </w:t>
      </w:r>
      <w:r w:rsidR="001E1A34" w:rsidRPr="001714D3">
        <w:rPr>
          <w:rFonts w:ascii="Times New Roman" w:hAnsi="Times New Roman" w:cs="Times New Roman"/>
          <w:bCs/>
          <w:i/>
          <w:iCs/>
          <w:sz w:val="20"/>
          <w:szCs w:val="20"/>
          <w:lang w:val="en-US"/>
        </w:rPr>
        <w:t>scientific and technological potential of the region, approach, assessment, methodology, panel regression analysis.</w:t>
      </w:r>
    </w:p>
    <w:p w14:paraId="39542399" w14:textId="77777777" w:rsidR="007859FD" w:rsidRPr="001714D3" w:rsidRDefault="007859FD" w:rsidP="007859FD">
      <w:pPr>
        <w:spacing w:line="240" w:lineRule="auto"/>
        <w:contextualSpacing/>
        <w:jc w:val="center"/>
        <w:rPr>
          <w:rFonts w:ascii="Times New Roman" w:hAnsi="Times New Roman" w:cs="Times New Roman"/>
          <w:b/>
          <w:sz w:val="20"/>
          <w:szCs w:val="20"/>
          <w:lang w:val="en-US"/>
        </w:rPr>
      </w:pPr>
      <w:r w:rsidRPr="001714D3">
        <w:rPr>
          <w:rFonts w:ascii="Times New Roman" w:hAnsi="Times New Roman" w:cs="Times New Roman"/>
          <w:b/>
          <w:sz w:val="20"/>
          <w:szCs w:val="20"/>
          <w:lang w:val="en-US"/>
        </w:rPr>
        <w:t>About the author:</w:t>
      </w:r>
    </w:p>
    <w:p w14:paraId="7430DC9C" w14:textId="0C91AAF3" w:rsidR="00021115" w:rsidRPr="001714D3" w:rsidRDefault="007859FD" w:rsidP="007859FD">
      <w:pPr>
        <w:spacing w:line="240" w:lineRule="auto"/>
        <w:contextualSpacing/>
        <w:jc w:val="both"/>
        <w:rPr>
          <w:rFonts w:ascii="Times New Roman" w:hAnsi="Times New Roman" w:cs="Times New Roman"/>
          <w:bCs/>
          <w:sz w:val="20"/>
          <w:szCs w:val="20"/>
          <w:lang w:val="en-US"/>
        </w:rPr>
      </w:pPr>
      <w:r w:rsidRPr="001714D3">
        <w:rPr>
          <w:rFonts w:ascii="Times New Roman" w:hAnsi="Times New Roman" w:cs="Times New Roman"/>
          <w:bCs/>
          <w:sz w:val="20"/>
          <w:szCs w:val="20"/>
          <w:lang w:val="en-US"/>
        </w:rPr>
        <w:tab/>
        <w:t xml:space="preserve">Ivanov </w:t>
      </w:r>
      <w:proofErr w:type="spellStart"/>
      <w:r w:rsidRPr="001714D3">
        <w:rPr>
          <w:rFonts w:ascii="Times New Roman" w:hAnsi="Times New Roman" w:cs="Times New Roman"/>
          <w:bCs/>
          <w:sz w:val="20"/>
          <w:szCs w:val="20"/>
          <w:lang w:val="en-US"/>
        </w:rPr>
        <w:t>Semyon</w:t>
      </w:r>
      <w:proofErr w:type="spellEnd"/>
      <w:r w:rsidRPr="001714D3">
        <w:rPr>
          <w:rFonts w:ascii="Times New Roman" w:hAnsi="Times New Roman" w:cs="Times New Roman"/>
          <w:bCs/>
          <w:sz w:val="20"/>
          <w:szCs w:val="20"/>
          <w:lang w:val="en-US"/>
        </w:rPr>
        <w:t xml:space="preserve"> </w:t>
      </w:r>
      <w:proofErr w:type="spellStart"/>
      <w:r w:rsidRPr="001714D3">
        <w:rPr>
          <w:rFonts w:ascii="Times New Roman" w:hAnsi="Times New Roman" w:cs="Times New Roman"/>
          <w:bCs/>
          <w:sz w:val="20"/>
          <w:szCs w:val="20"/>
          <w:lang w:val="en-US"/>
        </w:rPr>
        <w:t>Leonidovich</w:t>
      </w:r>
      <w:proofErr w:type="spellEnd"/>
      <w:r w:rsidRPr="001714D3">
        <w:rPr>
          <w:rFonts w:ascii="Times New Roman" w:hAnsi="Times New Roman" w:cs="Times New Roman"/>
          <w:bCs/>
          <w:sz w:val="20"/>
          <w:szCs w:val="20"/>
          <w:lang w:val="en-US"/>
        </w:rPr>
        <w:t xml:space="preserve"> (Russia, Vologda) – Candidate of Economic Sciences, Researcher at the Laboratory of Innovative Economics of the Center for Financial Research of the Federal State Budgetary Scientific Institution </w:t>
      </w:r>
      <w:r w:rsidR="001E1A34" w:rsidRPr="001714D3">
        <w:rPr>
          <w:rFonts w:ascii="Times New Roman" w:hAnsi="Times New Roman" w:cs="Times New Roman"/>
          <w:bCs/>
          <w:sz w:val="20"/>
          <w:szCs w:val="20"/>
          <w:lang w:val="en-US"/>
        </w:rPr>
        <w:t>«</w:t>
      </w:r>
      <w:r w:rsidRPr="001714D3">
        <w:rPr>
          <w:rFonts w:ascii="Times New Roman" w:hAnsi="Times New Roman" w:cs="Times New Roman"/>
          <w:bCs/>
          <w:sz w:val="20"/>
          <w:szCs w:val="20"/>
          <w:lang w:val="en-US"/>
        </w:rPr>
        <w:t>Vologda Scientific Center of the Russian Academy of Sciences</w:t>
      </w:r>
      <w:r w:rsidR="001E1A34" w:rsidRPr="001714D3">
        <w:rPr>
          <w:rFonts w:ascii="Times New Roman" w:hAnsi="Times New Roman" w:cs="Times New Roman"/>
          <w:bCs/>
          <w:sz w:val="20"/>
          <w:szCs w:val="20"/>
          <w:lang w:val="en-US"/>
        </w:rPr>
        <w:t>»</w:t>
      </w:r>
      <w:r w:rsidRPr="001714D3">
        <w:rPr>
          <w:rFonts w:ascii="Times New Roman" w:hAnsi="Times New Roman" w:cs="Times New Roman"/>
          <w:bCs/>
          <w:sz w:val="20"/>
          <w:szCs w:val="20"/>
          <w:lang w:val="en-US"/>
        </w:rPr>
        <w:t xml:space="preserve"> (160014, Vologda, Gorky St., 56-a, e-mail: slivanov2020@mail.ru).</w:t>
      </w:r>
    </w:p>
    <w:p w14:paraId="4507B108" w14:textId="26299020" w:rsidR="00830E78" w:rsidRPr="001714D3" w:rsidRDefault="00830E78" w:rsidP="00830E78">
      <w:pPr>
        <w:spacing w:line="240" w:lineRule="auto"/>
        <w:contextualSpacing/>
        <w:rPr>
          <w:rFonts w:ascii="Times New Roman" w:hAnsi="Times New Roman" w:cs="Times New Roman"/>
          <w:b/>
          <w:sz w:val="20"/>
          <w:szCs w:val="20"/>
          <w:lang w:val="en-US"/>
        </w:rPr>
      </w:pPr>
      <w:r w:rsidRPr="001714D3">
        <w:rPr>
          <w:rFonts w:ascii="Times New Roman" w:hAnsi="Times New Roman" w:cs="Times New Roman"/>
          <w:b/>
          <w:sz w:val="20"/>
          <w:szCs w:val="20"/>
          <w:lang w:val="en-US"/>
        </w:rPr>
        <w:tab/>
      </w:r>
      <w:r w:rsidR="00021115" w:rsidRPr="001714D3">
        <w:rPr>
          <w:rFonts w:ascii="Times New Roman" w:hAnsi="Times New Roman" w:cs="Times New Roman"/>
          <w:b/>
          <w:sz w:val="20"/>
          <w:szCs w:val="20"/>
          <w:lang w:val="en-US"/>
        </w:rPr>
        <w:t>References:</w:t>
      </w:r>
    </w:p>
    <w:p w14:paraId="21841BCE" w14:textId="2CD2C3FA" w:rsidR="00830E78" w:rsidRPr="001714D3" w:rsidRDefault="00830E78" w:rsidP="00830E78">
      <w:pPr>
        <w:spacing w:line="240" w:lineRule="auto"/>
        <w:contextualSpacing/>
        <w:jc w:val="both"/>
        <w:rPr>
          <w:rFonts w:ascii="Times New Roman" w:eastAsia="Calibri" w:hAnsi="Times New Roman" w:cs="Times New Roman"/>
          <w:sz w:val="20"/>
          <w:szCs w:val="20"/>
          <w:lang w:val="en-US"/>
        </w:rPr>
      </w:pPr>
      <w:r w:rsidRPr="001714D3">
        <w:rPr>
          <w:rFonts w:ascii="Times New Roman" w:eastAsia="Calibri" w:hAnsi="Times New Roman" w:cs="Times New Roman"/>
          <w:sz w:val="20"/>
          <w:szCs w:val="20"/>
          <w:lang w:val="en-US"/>
        </w:rPr>
        <w:tab/>
      </w:r>
      <w:r w:rsidR="001714D3" w:rsidRPr="001714D3">
        <w:rPr>
          <w:rFonts w:ascii="Times New Roman" w:eastAsia="Calibri" w:hAnsi="Times New Roman" w:cs="Times New Roman"/>
          <w:sz w:val="20"/>
          <w:szCs w:val="20"/>
          <w:lang w:val="en-US"/>
        </w:rPr>
        <w:t>1</w:t>
      </w:r>
      <w:r w:rsidRPr="001714D3">
        <w:rPr>
          <w:rFonts w:ascii="Times New Roman" w:eastAsia="Calibri" w:hAnsi="Times New Roman" w:cs="Times New Roman"/>
          <w:sz w:val="20"/>
          <w:szCs w:val="20"/>
          <w:lang w:val="en-US"/>
        </w:rPr>
        <w:t xml:space="preserve">) </w:t>
      </w:r>
      <w:proofErr w:type="spellStart"/>
      <w:r w:rsidR="009A6EFD" w:rsidRPr="001714D3">
        <w:rPr>
          <w:rFonts w:ascii="Times New Roman" w:eastAsia="Calibri" w:hAnsi="Times New Roman" w:cs="Times New Roman"/>
          <w:sz w:val="20"/>
          <w:szCs w:val="20"/>
          <w:lang w:val="en-US"/>
        </w:rPr>
        <w:t>Ediseeva</w:t>
      </w:r>
      <w:proofErr w:type="spellEnd"/>
      <w:r w:rsidR="009A6EFD" w:rsidRPr="001714D3">
        <w:rPr>
          <w:rFonts w:ascii="Times New Roman" w:eastAsia="Calibri" w:hAnsi="Times New Roman" w:cs="Times New Roman"/>
          <w:sz w:val="20"/>
          <w:szCs w:val="20"/>
          <w:lang w:val="en-US"/>
        </w:rPr>
        <w:t xml:space="preserve"> T.O., Skryabin V.V. Management of the region's scientific and technological potential based on the analysis of the results of intellectual activities // The First Economic Journal. 2025. No. 6 (360). P. 39-54.</w:t>
      </w:r>
    </w:p>
    <w:p w14:paraId="0C39CB54" w14:textId="3ADF45AA" w:rsidR="00E57A35" w:rsidRPr="001714D3" w:rsidRDefault="00E57A35" w:rsidP="00C76B39">
      <w:pPr>
        <w:spacing w:line="240" w:lineRule="auto"/>
        <w:contextualSpacing/>
        <w:jc w:val="both"/>
        <w:rPr>
          <w:rFonts w:ascii="Times New Roman" w:eastAsia="Calibri" w:hAnsi="Times New Roman" w:cs="Times New Roman"/>
          <w:sz w:val="20"/>
          <w:szCs w:val="20"/>
          <w:lang w:val="en-US"/>
        </w:rPr>
      </w:pPr>
      <w:r w:rsidRPr="001714D3">
        <w:rPr>
          <w:rFonts w:ascii="Times New Roman" w:eastAsia="Calibri" w:hAnsi="Times New Roman" w:cs="Times New Roman"/>
          <w:sz w:val="20"/>
          <w:szCs w:val="20"/>
          <w:lang w:val="en-US"/>
        </w:rPr>
        <w:tab/>
      </w:r>
      <w:r w:rsidR="001714D3" w:rsidRPr="001714D3">
        <w:rPr>
          <w:rFonts w:ascii="Times New Roman" w:eastAsia="Calibri" w:hAnsi="Times New Roman" w:cs="Times New Roman"/>
          <w:sz w:val="20"/>
          <w:szCs w:val="20"/>
          <w:lang w:val="en-US"/>
        </w:rPr>
        <w:t>2</w:t>
      </w:r>
      <w:r w:rsidRPr="001714D3">
        <w:rPr>
          <w:rFonts w:ascii="Times New Roman" w:eastAsia="Calibri" w:hAnsi="Times New Roman" w:cs="Times New Roman"/>
          <w:sz w:val="20"/>
          <w:szCs w:val="20"/>
          <w:lang w:val="en-US"/>
        </w:rPr>
        <w:t xml:space="preserve">) </w:t>
      </w:r>
      <w:proofErr w:type="spellStart"/>
      <w:r w:rsidR="00C76B39" w:rsidRPr="001714D3">
        <w:rPr>
          <w:rFonts w:ascii="Times New Roman" w:eastAsia="Calibri" w:hAnsi="Times New Roman" w:cs="Times New Roman"/>
          <w:sz w:val="20"/>
          <w:szCs w:val="20"/>
          <w:lang w:val="en-US"/>
        </w:rPr>
        <w:t>Elshin</w:t>
      </w:r>
      <w:proofErr w:type="spellEnd"/>
      <w:r w:rsidR="00C76B39" w:rsidRPr="001714D3">
        <w:rPr>
          <w:rFonts w:ascii="Times New Roman" w:eastAsia="Calibri" w:hAnsi="Times New Roman" w:cs="Times New Roman"/>
          <w:sz w:val="20"/>
          <w:szCs w:val="20"/>
          <w:lang w:val="en-US"/>
        </w:rPr>
        <w:t xml:space="preserve"> L.A., </w:t>
      </w:r>
      <w:proofErr w:type="spellStart"/>
      <w:r w:rsidR="00C76B39" w:rsidRPr="001714D3">
        <w:rPr>
          <w:rFonts w:ascii="Times New Roman" w:eastAsia="Calibri" w:hAnsi="Times New Roman" w:cs="Times New Roman"/>
          <w:sz w:val="20"/>
          <w:szCs w:val="20"/>
          <w:lang w:val="en-US"/>
        </w:rPr>
        <w:t>Gafarov</w:t>
      </w:r>
      <w:proofErr w:type="spellEnd"/>
      <w:r w:rsidR="00C76B39" w:rsidRPr="001714D3">
        <w:rPr>
          <w:rFonts w:ascii="Times New Roman" w:eastAsia="Calibri" w:hAnsi="Times New Roman" w:cs="Times New Roman"/>
          <w:sz w:val="20"/>
          <w:szCs w:val="20"/>
          <w:lang w:val="en-US"/>
        </w:rPr>
        <w:t xml:space="preserve"> M.R. Aggregated approach to the study of scientific and technological potential of regions (on the example of the republic of Tatarstan) // Sustainable Development Management. 2023. No. 4 (47). P. 25-33. DOI 10.55421/2499992X_2023_4_25.</w:t>
      </w:r>
    </w:p>
    <w:p w14:paraId="7AF2E063" w14:textId="3235B80A" w:rsidR="00690857" w:rsidRPr="001714D3" w:rsidRDefault="00690857" w:rsidP="00690857">
      <w:pPr>
        <w:spacing w:line="240" w:lineRule="auto"/>
        <w:contextualSpacing/>
        <w:jc w:val="both"/>
        <w:rPr>
          <w:rFonts w:ascii="Times New Roman" w:eastAsia="Calibri" w:hAnsi="Times New Roman" w:cs="Times New Roman"/>
          <w:sz w:val="20"/>
          <w:szCs w:val="20"/>
          <w:lang w:val="en-US"/>
        </w:rPr>
      </w:pPr>
      <w:r w:rsidRPr="001714D3">
        <w:rPr>
          <w:rFonts w:ascii="Times New Roman" w:eastAsia="Calibri" w:hAnsi="Times New Roman" w:cs="Times New Roman"/>
          <w:sz w:val="20"/>
          <w:szCs w:val="20"/>
          <w:lang w:val="en-US"/>
        </w:rPr>
        <w:tab/>
      </w:r>
      <w:r w:rsidR="001714D3" w:rsidRPr="001714D3">
        <w:rPr>
          <w:rFonts w:ascii="Times New Roman" w:eastAsia="Calibri" w:hAnsi="Times New Roman" w:cs="Times New Roman"/>
          <w:sz w:val="20"/>
          <w:szCs w:val="20"/>
          <w:lang w:val="en-US"/>
        </w:rPr>
        <w:t>3</w:t>
      </w:r>
      <w:r w:rsidRPr="001714D3">
        <w:rPr>
          <w:rFonts w:ascii="Times New Roman" w:eastAsia="Calibri" w:hAnsi="Times New Roman" w:cs="Times New Roman"/>
          <w:sz w:val="20"/>
          <w:szCs w:val="20"/>
          <w:lang w:val="en-US"/>
        </w:rPr>
        <w:t xml:space="preserve">) </w:t>
      </w:r>
      <w:proofErr w:type="spellStart"/>
      <w:r w:rsidRPr="001714D3">
        <w:rPr>
          <w:rFonts w:ascii="Times New Roman" w:eastAsia="Calibri" w:hAnsi="Times New Roman" w:cs="Times New Roman"/>
          <w:sz w:val="20"/>
          <w:szCs w:val="20"/>
          <w:lang w:val="en-US"/>
        </w:rPr>
        <w:t>Zadumkin</w:t>
      </w:r>
      <w:proofErr w:type="spellEnd"/>
      <w:r w:rsidRPr="001714D3">
        <w:rPr>
          <w:rFonts w:ascii="Times New Roman" w:eastAsia="Calibri" w:hAnsi="Times New Roman" w:cs="Times New Roman"/>
          <w:sz w:val="20"/>
          <w:szCs w:val="20"/>
          <w:lang w:val="en-US"/>
        </w:rPr>
        <w:t xml:space="preserve"> K.A., </w:t>
      </w:r>
      <w:proofErr w:type="spellStart"/>
      <w:r w:rsidRPr="001714D3">
        <w:rPr>
          <w:rFonts w:ascii="Times New Roman" w:eastAsia="Calibri" w:hAnsi="Times New Roman" w:cs="Times New Roman"/>
          <w:sz w:val="20"/>
          <w:szCs w:val="20"/>
          <w:lang w:val="en-US"/>
        </w:rPr>
        <w:t>Kondakov</w:t>
      </w:r>
      <w:proofErr w:type="spellEnd"/>
      <w:r w:rsidRPr="001714D3">
        <w:rPr>
          <w:rFonts w:ascii="Times New Roman" w:eastAsia="Calibri" w:hAnsi="Times New Roman" w:cs="Times New Roman"/>
          <w:sz w:val="20"/>
          <w:szCs w:val="20"/>
          <w:lang w:val="en-US"/>
        </w:rPr>
        <w:t xml:space="preserve"> I.A. Comparative assessment methodology of the region`s scientific and technical potential // Economic and Social Changes: Facts, Trends, Forecast. 2010. No. 4. P. 75-88. (</w:t>
      </w:r>
      <w:r w:rsidRPr="001714D3">
        <w:rPr>
          <w:rFonts w:ascii="Times New Roman" w:eastAsia="Calibri" w:hAnsi="Times New Roman" w:cs="Times New Roman"/>
          <w:sz w:val="20"/>
          <w:szCs w:val="20"/>
        </w:rPr>
        <w:t>переводная</w:t>
      </w:r>
      <w:r w:rsidRPr="001714D3">
        <w:rPr>
          <w:rFonts w:ascii="Times New Roman" w:eastAsia="Calibri" w:hAnsi="Times New Roman" w:cs="Times New Roman"/>
          <w:sz w:val="20"/>
          <w:szCs w:val="20"/>
          <w:lang w:val="en-US"/>
        </w:rPr>
        <w:t xml:space="preserve"> </w:t>
      </w:r>
      <w:r w:rsidRPr="001714D3">
        <w:rPr>
          <w:rFonts w:ascii="Times New Roman" w:eastAsia="Calibri" w:hAnsi="Times New Roman" w:cs="Times New Roman"/>
          <w:sz w:val="20"/>
          <w:szCs w:val="20"/>
        </w:rPr>
        <w:t>версия</w:t>
      </w:r>
      <w:r w:rsidRPr="001714D3">
        <w:rPr>
          <w:rFonts w:ascii="Times New Roman" w:eastAsia="Calibri" w:hAnsi="Times New Roman" w:cs="Times New Roman"/>
          <w:sz w:val="20"/>
          <w:szCs w:val="20"/>
          <w:lang w:val="en-US"/>
        </w:rPr>
        <w:t>).</w:t>
      </w:r>
    </w:p>
    <w:p w14:paraId="32778593" w14:textId="6D5A2315" w:rsidR="00E57A35" w:rsidRPr="001714D3" w:rsidRDefault="00E57A35" w:rsidP="00E57A35">
      <w:pPr>
        <w:spacing w:line="240" w:lineRule="auto"/>
        <w:contextualSpacing/>
        <w:jc w:val="both"/>
        <w:rPr>
          <w:rFonts w:ascii="Times New Roman" w:eastAsia="Calibri" w:hAnsi="Times New Roman" w:cs="Times New Roman"/>
          <w:sz w:val="20"/>
          <w:szCs w:val="20"/>
          <w:lang w:val="en-US"/>
        </w:rPr>
      </w:pPr>
      <w:r w:rsidRPr="001714D3">
        <w:rPr>
          <w:rFonts w:ascii="Times New Roman" w:eastAsia="Calibri" w:hAnsi="Times New Roman" w:cs="Times New Roman"/>
          <w:sz w:val="20"/>
          <w:szCs w:val="20"/>
          <w:lang w:val="en-US"/>
        </w:rPr>
        <w:tab/>
      </w:r>
      <w:r w:rsidR="001714D3" w:rsidRPr="001714D3">
        <w:rPr>
          <w:rFonts w:ascii="Times New Roman" w:eastAsia="Calibri" w:hAnsi="Times New Roman" w:cs="Times New Roman"/>
          <w:sz w:val="20"/>
          <w:szCs w:val="20"/>
          <w:lang w:val="en-US"/>
        </w:rPr>
        <w:t>4</w:t>
      </w:r>
      <w:r w:rsidRPr="001714D3">
        <w:rPr>
          <w:rFonts w:ascii="Times New Roman" w:eastAsia="Calibri" w:hAnsi="Times New Roman" w:cs="Times New Roman"/>
          <w:sz w:val="20"/>
          <w:szCs w:val="20"/>
          <w:lang w:val="en-US"/>
        </w:rPr>
        <w:t xml:space="preserve">) </w:t>
      </w:r>
      <w:r w:rsidR="00690857" w:rsidRPr="001714D3">
        <w:rPr>
          <w:rFonts w:ascii="Times New Roman" w:eastAsia="Calibri" w:hAnsi="Times New Roman" w:cs="Times New Roman"/>
          <w:sz w:val="20"/>
          <w:szCs w:val="20"/>
          <w:lang w:val="en-US"/>
        </w:rPr>
        <w:t xml:space="preserve">Rudenko L.G., </w:t>
      </w:r>
      <w:proofErr w:type="spellStart"/>
      <w:r w:rsidR="00690857" w:rsidRPr="001714D3">
        <w:rPr>
          <w:rFonts w:ascii="Times New Roman" w:eastAsia="Calibri" w:hAnsi="Times New Roman" w:cs="Times New Roman"/>
          <w:sz w:val="20"/>
          <w:szCs w:val="20"/>
          <w:lang w:val="en-US"/>
        </w:rPr>
        <w:t>Tszu</w:t>
      </w:r>
      <w:proofErr w:type="spellEnd"/>
      <w:r w:rsidR="00690857" w:rsidRPr="001714D3">
        <w:rPr>
          <w:rFonts w:ascii="Times New Roman" w:eastAsia="Calibri" w:hAnsi="Times New Roman" w:cs="Times New Roman"/>
          <w:sz w:val="20"/>
          <w:szCs w:val="20"/>
          <w:lang w:val="en-US"/>
        </w:rPr>
        <w:t xml:space="preserve"> K.Ch. Efficiency of regional scientific and technological potential: toward an assessment methodology // </w:t>
      </w:r>
      <w:proofErr w:type="spellStart"/>
      <w:r w:rsidR="00690857" w:rsidRPr="001714D3">
        <w:rPr>
          <w:rFonts w:ascii="Times New Roman" w:eastAsia="Calibri" w:hAnsi="Times New Roman" w:cs="Times New Roman"/>
          <w:sz w:val="20"/>
          <w:szCs w:val="20"/>
          <w:lang w:val="en-US"/>
        </w:rPr>
        <w:t>Upravlenie</w:t>
      </w:r>
      <w:proofErr w:type="spellEnd"/>
      <w:r w:rsidR="00690857" w:rsidRPr="001714D3">
        <w:rPr>
          <w:rFonts w:ascii="Times New Roman" w:eastAsia="Calibri" w:hAnsi="Times New Roman" w:cs="Times New Roman"/>
          <w:sz w:val="20"/>
          <w:szCs w:val="20"/>
          <w:lang w:val="en-US"/>
        </w:rPr>
        <w:t xml:space="preserve"> / Management (Russia). 2025. Vol. 13. No. 2. P. 56-65. DOI: 10.26425/2309-3633-2025-13-2-56-65</w:t>
      </w:r>
    </w:p>
    <w:p w14:paraId="359F8A94" w14:textId="5A4FC742" w:rsidR="00EB4D5E" w:rsidRPr="001714D3" w:rsidRDefault="00EB4D5E" w:rsidP="00EB4D5E">
      <w:pPr>
        <w:spacing w:line="240" w:lineRule="auto"/>
        <w:contextualSpacing/>
        <w:jc w:val="both"/>
        <w:rPr>
          <w:rFonts w:ascii="Times New Roman" w:eastAsia="Calibri" w:hAnsi="Times New Roman" w:cs="Times New Roman"/>
          <w:sz w:val="20"/>
          <w:szCs w:val="20"/>
          <w:lang w:val="en-US"/>
        </w:rPr>
      </w:pPr>
      <w:r w:rsidRPr="001714D3">
        <w:rPr>
          <w:rFonts w:ascii="Times New Roman" w:eastAsia="Calibri" w:hAnsi="Times New Roman" w:cs="Times New Roman"/>
          <w:sz w:val="20"/>
          <w:szCs w:val="20"/>
          <w:lang w:val="en-US"/>
        </w:rPr>
        <w:tab/>
      </w:r>
      <w:r w:rsidR="001714D3" w:rsidRPr="001714D3">
        <w:rPr>
          <w:rFonts w:ascii="Times New Roman" w:eastAsia="Calibri" w:hAnsi="Times New Roman" w:cs="Times New Roman"/>
          <w:sz w:val="20"/>
          <w:szCs w:val="20"/>
          <w:lang w:val="en-US"/>
        </w:rPr>
        <w:t>5</w:t>
      </w:r>
      <w:r w:rsidRPr="001714D3">
        <w:rPr>
          <w:rFonts w:ascii="Times New Roman" w:eastAsia="Calibri" w:hAnsi="Times New Roman" w:cs="Times New Roman"/>
          <w:sz w:val="20"/>
          <w:szCs w:val="20"/>
          <w:lang w:val="en-US"/>
        </w:rPr>
        <w:t xml:space="preserve">) </w:t>
      </w:r>
      <w:proofErr w:type="spellStart"/>
      <w:r w:rsidR="00690857" w:rsidRPr="001714D3">
        <w:rPr>
          <w:rFonts w:ascii="Times New Roman" w:eastAsia="Calibri" w:hAnsi="Times New Roman" w:cs="Times New Roman"/>
          <w:sz w:val="20"/>
          <w:szCs w:val="20"/>
          <w:lang w:val="en-US"/>
        </w:rPr>
        <w:t>Uskova</w:t>
      </w:r>
      <w:proofErr w:type="spellEnd"/>
      <w:r w:rsidR="00690857" w:rsidRPr="001714D3">
        <w:rPr>
          <w:rFonts w:ascii="Times New Roman" w:eastAsia="Calibri" w:hAnsi="Times New Roman" w:cs="Times New Roman"/>
          <w:sz w:val="20"/>
          <w:szCs w:val="20"/>
          <w:lang w:val="en-US"/>
        </w:rPr>
        <w:t xml:space="preserve"> T.V., </w:t>
      </w:r>
      <w:proofErr w:type="spellStart"/>
      <w:r w:rsidR="00690857" w:rsidRPr="001714D3">
        <w:rPr>
          <w:rFonts w:ascii="Times New Roman" w:eastAsia="Calibri" w:hAnsi="Times New Roman" w:cs="Times New Roman"/>
          <w:sz w:val="20"/>
          <w:szCs w:val="20"/>
          <w:lang w:val="en-US"/>
        </w:rPr>
        <w:t>Ustinova</w:t>
      </w:r>
      <w:proofErr w:type="spellEnd"/>
      <w:r w:rsidR="00690857" w:rsidRPr="001714D3">
        <w:rPr>
          <w:rFonts w:ascii="Times New Roman" w:eastAsia="Calibri" w:hAnsi="Times New Roman" w:cs="Times New Roman"/>
          <w:sz w:val="20"/>
          <w:szCs w:val="20"/>
          <w:lang w:val="en-US"/>
        </w:rPr>
        <w:t xml:space="preserve"> K.A. Rating of Russian regions scientific and technological potential // Ars </w:t>
      </w:r>
      <w:proofErr w:type="spellStart"/>
      <w:r w:rsidR="00690857" w:rsidRPr="001714D3">
        <w:rPr>
          <w:rFonts w:ascii="Times New Roman" w:eastAsia="Calibri" w:hAnsi="Times New Roman" w:cs="Times New Roman"/>
          <w:sz w:val="20"/>
          <w:szCs w:val="20"/>
          <w:lang w:val="en-US"/>
        </w:rPr>
        <w:t>Administrandi</w:t>
      </w:r>
      <w:proofErr w:type="spellEnd"/>
      <w:r w:rsidR="00690857" w:rsidRPr="001714D3">
        <w:rPr>
          <w:rFonts w:ascii="Times New Roman" w:eastAsia="Calibri" w:hAnsi="Times New Roman" w:cs="Times New Roman"/>
          <w:sz w:val="20"/>
          <w:szCs w:val="20"/>
          <w:lang w:val="en-US"/>
        </w:rPr>
        <w:t>. 2025. Vol. 17. No. P. 133-157. https://doi.org/10.17072/2218-9173-2025-1-133-157.</w:t>
      </w:r>
    </w:p>
    <w:sectPr w:rsidR="00EB4D5E" w:rsidRPr="001714D3" w:rsidSect="007F2297">
      <w:footerReference w:type="default" r:id="rId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AAE617" w14:textId="77777777" w:rsidR="00567F0A" w:rsidRDefault="00567F0A" w:rsidP="007F2297">
      <w:pPr>
        <w:spacing w:after="0" w:line="240" w:lineRule="auto"/>
      </w:pPr>
      <w:r>
        <w:separator/>
      </w:r>
    </w:p>
  </w:endnote>
  <w:endnote w:type="continuationSeparator" w:id="0">
    <w:p w14:paraId="7A24E341" w14:textId="77777777" w:rsidR="00567F0A" w:rsidRDefault="00567F0A" w:rsidP="007F22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86278449"/>
      <w:docPartObj>
        <w:docPartGallery w:val="Page Numbers (Bottom of Page)"/>
        <w:docPartUnique/>
      </w:docPartObj>
    </w:sdtPr>
    <w:sdtEndPr>
      <w:rPr>
        <w:rFonts w:ascii="Times New Roman" w:hAnsi="Times New Roman" w:cs="Times New Roman"/>
        <w:sz w:val="20"/>
        <w:szCs w:val="20"/>
      </w:rPr>
    </w:sdtEndPr>
    <w:sdtContent>
      <w:p w14:paraId="2A8E68DE" w14:textId="7468638F" w:rsidR="00567F0A" w:rsidRPr="007859FD" w:rsidRDefault="00567F0A">
        <w:pPr>
          <w:pStyle w:val="aa"/>
          <w:jc w:val="center"/>
          <w:rPr>
            <w:rFonts w:ascii="Times New Roman" w:hAnsi="Times New Roman" w:cs="Times New Roman"/>
            <w:sz w:val="20"/>
            <w:szCs w:val="20"/>
          </w:rPr>
        </w:pPr>
        <w:r w:rsidRPr="007859FD">
          <w:rPr>
            <w:rFonts w:ascii="Times New Roman" w:hAnsi="Times New Roman" w:cs="Times New Roman"/>
            <w:sz w:val="20"/>
            <w:szCs w:val="20"/>
          </w:rPr>
          <w:fldChar w:fldCharType="begin"/>
        </w:r>
        <w:r w:rsidRPr="007859FD">
          <w:rPr>
            <w:rFonts w:ascii="Times New Roman" w:hAnsi="Times New Roman" w:cs="Times New Roman"/>
            <w:sz w:val="20"/>
            <w:szCs w:val="20"/>
          </w:rPr>
          <w:instrText>PAGE   \* MERGEFORMAT</w:instrText>
        </w:r>
        <w:r w:rsidRPr="007859FD">
          <w:rPr>
            <w:rFonts w:ascii="Times New Roman" w:hAnsi="Times New Roman" w:cs="Times New Roman"/>
            <w:sz w:val="20"/>
            <w:szCs w:val="20"/>
          </w:rPr>
          <w:fldChar w:fldCharType="separate"/>
        </w:r>
        <w:r w:rsidRPr="007859FD">
          <w:rPr>
            <w:rFonts w:ascii="Times New Roman" w:hAnsi="Times New Roman" w:cs="Times New Roman"/>
            <w:sz w:val="20"/>
            <w:szCs w:val="20"/>
          </w:rPr>
          <w:t>2</w:t>
        </w:r>
        <w:r w:rsidRPr="007859FD">
          <w:rPr>
            <w:rFonts w:ascii="Times New Roman" w:hAnsi="Times New Roman" w:cs="Times New Roman"/>
            <w:sz w:val="20"/>
            <w:szCs w:val="20"/>
          </w:rPr>
          <w:fldChar w:fldCharType="end"/>
        </w:r>
      </w:p>
    </w:sdtContent>
  </w:sdt>
  <w:p w14:paraId="46D9127B" w14:textId="77777777" w:rsidR="00567F0A" w:rsidRDefault="00567F0A">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AFDBEBC" w14:textId="77777777" w:rsidR="00567F0A" w:rsidRDefault="00567F0A" w:rsidP="007F2297">
      <w:pPr>
        <w:spacing w:after="0" w:line="240" w:lineRule="auto"/>
      </w:pPr>
      <w:r>
        <w:separator/>
      </w:r>
    </w:p>
  </w:footnote>
  <w:footnote w:type="continuationSeparator" w:id="0">
    <w:p w14:paraId="45247181" w14:textId="77777777" w:rsidR="00567F0A" w:rsidRDefault="00567F0A" w:rsidP="007F2297">
      <w:pPr>
        <w:spacing w:after="0" w:line="240" w:lineRule="auto"/>
      </w:pPr>
      <w:r>
        <w:continuationSeparator/>
      </w:r>
    </w:p>
  </w:footnote>
  <w:footnote w:id="1">
    <w:p w14:paraId="5FC60E46" w14:textId="77777777" w:rsidR="00567F0A" w:rsidRPr="00CA7DF7" w:rsidRDefault="00567F0A" w:rsidP="007F2297">
      <w:pPr>
        <w:spacing w:line="240" w:lineRule="auto"/>
        <w:jc w:val="both"/>
        <w:rPr>
          <w:rFonts w:ascii="Times New Roman" w:hAnsi="Times New Roman" w:cs="Times New Roman"/>
          <w:sz w:val="20"/>
          <w:szCs w:val="20"/>
        </w:rPr>
      </w:pPr>
      <w:r w:rsidRPr="00CA7DF7">
        <w:rPr>
          <w:rStyle w:val="a3"/>
          <w:rFonts w:ascii="Times New Roman" w:hAnsi="Times New Roman" w:cs="Times New Roman"/>
          <w:sz w:val="20"/>
          <w:szCs w:val="20"/>
        </w:rPr>
        <w:t>1</w:t>
      </w:r>
      <w:r w:rsidRPr="00CA7DF7">
        <w:rPr>
          <w:rFonts w:ascii="Times New Roman" w:hAnsi="Times New Roman" w:cs="Times New Roman"/>
          <w:sz w:val="20"/>
          <w:szCs w:val="20"/>
        </w:rPr>
        <w:t xml:space="preserve"> </w:t>
      </w:r>
      <w:r>
        <w:rPr>
          <w:rFonts w:ascii="Times New Roman" w:hAnsi="Times New Roman" w:cs="Times New Roman"/>
          <w:sz w:val="20"/>
          <w:szCs w:val="20"/>
        </w:rPr>
        <w:t>Иванов</w:t>
      </w:r>
      <w:r w:rsidRPr="00CA7DF7">
        <w:rPr>
          <w:rFonts w:ascii="Times New Roman" w:hAnsi="Times New Roman" w:cs="Times New Roman"/>
          <w:sz w:val="20"/>
          <w:szCs w:val="20"/>
        </w:rPr>
        <w:t xml:space="preserve"> </w:t>
      </w:r>
      <w:r>
        <w:rPr>
          <w:rFonts w:ascii="Times New Roman" w:hAnsi="Times New Roman" w:cs="Times New Roman"/>
          <w:sz w:val="20"/>
          <w:szCs w:val="20"/>
        </w:rPr>
        <w:t>Семен</w:t>
      </w:r>
      <w:r w:rsidRPr="00CA7DF7">
        <w:rPr>
          <w:rFonts w:ascii="Times New Roman" w:hAnsi="Times New Roman" w:cs="Times New Roman"/>
          <w:sz w:val="20"/>
          <w:szCs w:val="20"/>
        </w:rPr>
        <w:t xml:space="preserve"> </w:t>
      </w:r>
      <w:r>
        <w:rPr>
          <w:rFonts w:ascii="Times New Roman" w:hAnsi="Times New Roman" w:cs="Times New Roman"/>
          <w:sz w:val="20"/>
          <w:szCs w:val="20"/>
        </w:rPr>
        <w:t>Леонидович</w:t>
      </w:r>
      <w:r w:rsidRPr="00CA7DF7">
        <w:rPr>
          <w:rFonts w:ascii="Times New Roman" w:hAnsi="Times New Roman" w:cs="Times New Roman"/>
          <w:sz w:val="20"/>
          <w:szCs w:val="20"/>
        </w:rPr>
        <w:t xml:space="preserve">, </w:t>
      </w:r>
      <w:r>
        <w:rPr>
          <w:rFonts w:ascii="Times New Roman" w:hAnsi="Times New Roman" w:cs="Times New Roman"/>
          <w:sz w:val="20"/>
          <w:szCs w:val="20"/>
        </w:rPr>
        <w:t xml:space="preserve">кандидат экономических наук, научный сотрудник, ФГБУН </w:t>
      </w:r>
      <w:proofErr w:type="spellStart"/>
      <w:r>
        <w:rPr>
          <w:rFonts w:ascii="Times New Roman" w:hAnsi="Times New Roman" w:cs="Times New Roman"/>
          <w:sz w:val="20"/>
          <w:szCs w:val="20"/>
        </w:rPr>
        <w:t>ВолНЦ</w:t>
      </w:r>
      <w:proofErr w:type="spellEnd"/>
      <w:r>
        <w:rPr>
          <w:rFonts w:ascii="Times New Roman" w:hAnsi="Times New Roman" w:cs="Times New Roman"/>
          <w:sz w:val="20"/>
          <w:szCs w:val="20"/>
        </w:rPr>
        <w:t xml:space="preserve"> РАН</w:t>
      </w:r>
      <w:r w:rsidRPr="00CA7DF7">
        <w:rPr>
          <w:rFonts w:ascii="Times New Roman" w:hAnsi="Times New Roman" w:cs="Times New Roman"/>
          <w:sz w:val="20"/>
          <w:szCs w:val="20"/>
        </w:rPr>
        <w:t xml:space="preserve"> (Адрес: </w:t>
      </w:r>
      <w:r>
        <w:rPr>
          <w:rFonts w:ascii="Times New Roman" w:hAnsi="Times New Roman" w:cs="Times New Roman"/>
          <w:sz w:val="20"/>
          <w:szCs w:val="20"/>
        </w:rPr>
        <w:t>160014</w:t>
      </w:r>
      <w:r w:rsidRPr="00CA7DF7">
        <w:rPr>
          <w:rFonts w:ascii="Times New Roman" w:hAnsi="Times New Roman" w:cs="Times New Roman"/>
          <w:sz w:val="20"/>
          <w:szCs w:val="20"/>
        </w:rPr>
        <w:t>,</w:t>
      </w:r>
      <w:r>
        <w:rPr>
          <w:rFonts w:ascii="Times New Roman" w:hAnsi="Times New Roman" w:cs="Times New Roman"/>
          <w:sz w:val="20"/>
          <w:szCs w:val="20"/>
        </w:rPr>
        <w:t xml:space="preserve"> Россия</w:t>
      </w:r>
      <w:r w:rsidRPr="00CA7DF7">
        <w:rPr>
          <w:rFonts w:ascii="Times New Roman" w:hAnsi="Times New Roman" w:cs="Times New Roman"/>
          <w:sz w:val="20"/>
          <w:szCs w:val="20"/>
        </w:rPr>
        <w:t>,</w:t>
      </w:r>
      <w:r>
        <w:rPr>
          <w:rFonts w:ascii="Times New Roman" w:hAnsi="Times New Roman" w:cs="Times New Roman"/>
          <w:sz w:val="20"/>
          <w:szCs w:val="20"/>
        </w:rPr>
        <w:t xml:space="preserve"> г. Вологда</w:t>
      </w:r>
      <w:r w:rsidRPr="00CA7DF7">
        <w:rPr>
          <w:rFonts w:ascii="Times New Roman" w:hAnsi="Times New Roman" w:cs="Times New Roman"/>
          <w:sz w:val="20"/>
          <w:szCs w:val="20"/>
        </w:rPr>
        <w:t xml:space="preserve">, ул. </w:t>
      </w:r>
      <w:r>
        <w:rPr>
          <w:rFonts w:ascii="Times New Roman" w:hAnsi="Times New Roman" w:cs="Times New Roman"/>
          <w:sz w:val="20"/>
          <w:szCs w:val="20"/>
        </w:rPr>
        <w:t>Горького</w:t>
      </w:r>
      <w:r w:rsidRPr="00CA7DF7">
        <w:rPr>
          <w:rFonts w:ascii="Times New Roman" w:hAnsi="Times New Roman" w:cs="Times New Roman"/>
          <w:sz w:val="20"/>
          <w:szCs w:val="20"/>
        </w:rPr>
        <w:t xml:space="preserve">, д. </w:t>
      </w:r>
      <w:r>
        <w:rPr>
          <w:rFonts w:ascii="Times New Roman" w:hAnsi="Times New Roman" w:cs="Times New Roman"/>
          <w:sz w:val="20"/>
          <w:szCs w:val="20"/>
        </w:rPr>
        <w:t>56 а</w:t>
      </w:r>
      <w:r w:rsidRPr="00CA7DF7">
        <w:rPr>
          <w:rFonts w:ascii="Times New Roman" w:hAnsi="Times New Roman" w:cs="Times New Roman"/>
          <w:sz w:val="20"/>
          <w:szCs w:val="20"/>
        </w:rPr>
        <w:t>; E-</w:t>
      </w:r>
      <w:proofErr w:type="spellStart"/>
      <w:r w:rsidRPr="00CA7DF7">
        <w:rPr>
          <w:rFonts w:ascii="Times New Roman" w:hAnsi="Times New Roman" w:cs="Times New Roman"/>
          <w:sz w:val="20"/>
          <w:szCs w:val="20"/>
        </w:rPr>
        <w:t>mail</w:t>
      </w:r>
      <w:proofErr w:type="spellEnd"/>
      <w:r w:rsidRPr="00CA7DF7">
        <w:rPr>
          <w:rFonts w:ascii="Times New Roman" w:hAnsi="Times New Roman" w:cs="Times New Roman"/>
          <w:sz w:val="20"/>
          <w:szCs w:val="20"/>
        </w:rPr>
        <w:t>:</w:t>
      </w:r>
      <w:r>
        <w:rPr>
          <w:rFonts w:ascii="Times New Roman" w:hAnsi="Times New Roman" w:cs="Times New Roman"/>
          <w:sz w:val="20"/>
          <w:szCs w:val="20"/>
        </w:rPr>
        <w:t xml:space="preserve"> </w:t>
      </w:r>
      <w:proofErr w:type="spellStart"/>
      <w:r>
        <w:rPr>
          <w:rFonts w:ascii="Times New Roman" w:hAnsi="Times New Roman" w:cs="Times New Roman"/>
          <w:sz w:val="20"/>
          <w:szCs w:val="20"/>
          <w:lang w:val="en-US"/>
        </w:rPr>
        <w:t>slivanov</w:t>
      </w:r>
      <w:proofErr w:type="spellEnd"/>
      <w:r w:rsidRPr="00D347D1">
        <w:rPr>
          <w:rFonts w:ascii="Times New Roman" w:hAnsi="Times New Roman" w:cs="Times New Roman"/>
          <w:sz w:val="20"/>
          <w:szCs w:val="20"/>
        </w:rPr>
        <w:t>2020@</w:t>
      </w:r>
      <w:r>
        <w:rPr>
          <w:rFonts w:ascii="Times New Roman" w:hAnsi="Times New Roman" w:cs="Times New Roman"/>
          <w:sz w:val="20"/>
          <w:szCs w:val="20"/>
          <w:lang w:val="en-US"/>
        </w:rPr>
        <w:t>mail</w:t>
      </w:r>
      <w:r w:rsidRPr="00D347D1">
        <w:rPr>
          <w:rFonts w:ascii="Times New Roman" w:hAnsi="Times New Roman" w:cs="Times New Roman"/>
          <w:sz w:val="20"/>
          <w:szCs w:val="20"/>
        </w:rPr>
        <w:t>.</w:t>
      </w:r>
      <w:proofErr w:type="spellStart"/>
      <w:r>
        <w:rPr>
          <w:rFonts w:ascii="Times New Roman" w:hAnsi="Times New Roman" w:cs="Times New Roman"/>
          <w:sz w:val="20"/>
          <w:szCs w:val="20"/>
          <w:lang w:val="en-US"/>
        </w:rPr>
        <w:t>ru</w:t>
      </w:r>
      <w:proofErr w:type="spellEnd"/>
      <w:r w:rsidRPr="00CA7DF7">
        <w:rPr>
          <w:rFonts w:ascii="Times New Roman" w:hAnsi="Times New Roman" w:cs="Times New Roman"/>
          <w:sz w:val="20"/>
          <w:szCs w:val="20"/>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2297"/>
    <w:rsid w:val="00012022"/>
    <w:rsid w:val="00021115"/>
    <w:rsid w:val="00022781"/>
    <w:rsid w:val="000314F7"/>
    <w:rsid w:val="0004268A"/>
    <w:rsid w:val="00053C99"/>
    <w:rsid w:val="0007617F"/>
    <w:rsid w:val="00085E38"/>
    <w:rsid w:val="000D7786"/>
    <w:rsid w:val="000E4EE5"/>
    <w:rsid w:val="001544B1"/>
    <w:rsid w:val="001714D3"/>
    <w:rsid w:val="00187F0B"/>
    <w:rsid w:val="00194089"/>
    <w:rsid w:val="001C4BB8"/>
    <w:rsid w:val="001E0279"/>
    <w:rsid w:val="001E1A34"/>
    <w:rsid w:val="00216BA5"/>
    <w:rsid w:val="002246FF"/>
    <w:rsid w:val="002533FB"/>
    <w:rsid w:val="00293184"/>
    <w:rsid w:val="002D24A2"/>
    <w:rsid w:val="00301EC5"/>
    <w:rsid w:val="0039300A"/>
    <w:rsid w:val="003C356C"/>
    <w:rsid w:val="003D1FE7"/>
    <w:rsid w:val="003F6330"/>
    <w:rsid w:val="004015F3"/>
    <w:rsid w:val="00444BB9"/>
    <w:rsid w:val="00467333"/>
    <w:rsid w:val="00474199"/>
    <w:rsid w:val="004845DE"/>
    <w:rsid w:val="004C315F"/>
    <w:rsid w:val="004C5AB8"/>
    <w:rsid w:val="004E0994"/>
    <w:rsid w:val="004E10F5"/>
    <w:rsid w:val="00511D5C"/>
    <w:rsid w:val="0053453F"/>
    <w:rsid w:val="00550B90"/>
    <w:rsid w:val="00567F0A"/>
    <w:rsid w:val="00570C34"/>
    <w:rsid w:val="00580F40"/>
    <w:rsid w:val="0058653D"/>
    <w:rsid w:val="005C5B67"/>
    <w:rsid w:val="005D08ED"/>
    <w:rsid w:val="005F2CEE"/>
    <w:rsid w:val="006025C7"/>
    <w:rsid w:val="0060708E"/>
    <w:rsid w:val="0061479C"/>
    <w:rsid w:val="00623C4E"/>
    <w:rsid w:val="00634AFB"/>
    <w:rsid w:val="00637CBA"/>
    <w:rsid w:val="006870BE"/>
    <w:rsid w:val="00690857"/>
    <w:rsid w:val="00696CE6"/>
    <w:rsid w:val="006D7CB1"/>
    <w:rsid w:val="00724259"/>
    <w:rsid w:val="00743ED6"/>
    <w:rsid w:val="007859FD"/>
    <w:rsid w:val="007B7A05"/>
    <w:rsid w:val="007D3C5F"/>
    <w:rsid w:val="007D736C"/>
    <w:rsid w:val="007F2297"/>
    <w:rsid w:val="00802D70"/>
    <w:rsid w:val="00822610"/>
    <w:rsid w:val="00822B8F"/>
    <w:rsid w:val="0082704D"/>
    <w:rsid w:val="00830E78"/>
    <w:rsid w:val="008801A6"/>
    <w:rsid w:val="008C094A"/>
    <w:rsid w:val="008D4B9A"/>
    <w:rsid w:val="008F08F6"/>
    <w:rsid w:val="008F3824"/>
    <w:rsid w:val="0090250A"/>
    <w:rsid w:val="00905411"/>
    <w:rsid w:val="009122EA"/>
    <w:rsid w:val="009208D6"/>
    <w:rsid w:val="00963EC0"/>
    <w:rsid w:val="00987482"/>
    <w:rsid w:val="00996D60"/>
    <w:rsid w:val="009A6EFD"/>
    <w:rsid w:val="009C3389"/>
    <w:rsid w:val="009D3754"/>
    <w:rsid w:val="009D4CCE"/>
    <w:rsid w:val="009F55B0"/>
    <w:rsid w:val="00A31AF3"/>
    <w:rsid w:val="00A31D65"/>
    <w:rsid w:val="00A74AFD"/>
    <w:rsid w:val="00A8531A"/>
    <w:rsid w:val="00AA1643"/>
    <w:rsid w:val="00AC3F11"/>
    <w:rsid w:val="00AC4D6E"/>
    <w:rsid w:val="00AD1CB0"/>
    <w:rsid w:val="00B04B8B"/>
    <w:rsid w:val="00B27536"/>
    <w:rsid w:val="00B463DB"/>
    <w:rsid w:val="00B60C97"/>
    <w:rsid w:val="00B62C5D"/>
    <w:rsid w:val="00B64B41"/>
    <w:rsid w:val="00BB7A13"/>
    <w:rsid w:val="00C01F1A"/>
    <w:rsid w:val="00C5792C"/>
    <w:rsid w:val="00C76B39"/>
    <w:rsid w:val="00C83CAB"/>
    <w:rsid w:val="00CB1792"/>
    <w:rsid w:val="00CB638F"/>
    <w:rsid w:val="00CD0161"/>
    <w:rsid w:val="00CE6FAC"/>
    <w:rsid w:val="00D3308D"/>
    <w:rsid w:val="00D40CEA"/>
    <w:rsid w:val="00D648E6"/>
    <w:rsid w:val="00D74941"/>
    <w:rsid w:val="00DA01B2"/>
    <w:rsid w:val="00DB6C71"/>
    <w:rsid w:val="00DE0A61"/>
    <w:rsid w:val="00DE6AB3"/>
    <w:rsid w:val="00E57A35"/>
    <w:rsid w:val="00E67BFE"/>
    <w:rsid w:val="00E91D9F"/>
    <w:rsid w:val="00EB4D5E"/>
    <w:rsid w:val="00EB7F2E"/>
    <w:rsid w:val="00ED33C8"/>
    <w:rsid w:val="00ED7F2F"/>
    <w:rsid w:val="00F13F53"/>
    <w:rsid w:val="00F30A62"/>
    <w:rsid w:val="00F606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BE2C9C"/>
  <w15:chartTrackingRefBased/>
  <w15:docId w15:val="{9F11B373-AE29-49F6-9EED-935E9037A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F229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7F2297"/>
    <w:rPr>
      <w:vertAlign w:val="superscript"/>
    </w:rPr>
  </w:style>
  <w:style w:type="paragraph" w:styleId="a4">
    <w:name w:val="footnote text"/>
    <w:basedOn w:val="a"/>
    <w:link w:val="a5"/>
    <w:uiPriority w:val="99"/>
    <w:unhideWhenUsed/>
    <w:rsid w:val="007F2297"/>
    <w:pPr>
      <w:spacing w:after="0" w:line="240" w:lineRule="auto"/>
    </w:pPr>
    <w:rPr>
      <w:sz w:val="20"/>
      <w:szCs w:val="20"/>
    </w:rPr>
  </w:style>
  <w:style w:type="character" w:customStyle="1" w:styleId="a5">
    <w:name w:val="Текст сноски Знак"/>
    <w:basedOn w:val="a0"/>
    <w:link w:val="a4"/>
    <w:uiPriority w:val="99"/>
    <w:rsid w:val="007F2297"/>
    <w:rPr>
      <w:sz w:val="20"/>
      <w:szCs w:val="20"/>
    </w:rPr>
  </w:style>
  <w:style w:type="character" w:styleId="a6">
    <w:name w:val="Hyperlink"/>
    <w:basedOn w:val="a0"/>
    <w:uiPriority w:val="99"/>
    <w:unhideWhenUsed/>
    <w:rsid w:val="004C5AB8"/>
    <w:rPr>
      <w:color w:val="0563C1" w:themeColor="hyperlink"/>
      <w:u w:val="single"/>
    </w:rPr>
  </w:style>
  <w:style w:type="character" w:styleId="a7">
    <w:name w:val="Unresolved Mention"/>
    <w:basedOn w:val="a0"/>
    <w:uiPriority w:val="99"/>
    <w:semiHidden/>
    <w:unhideWhenUsed/>
    <w:rsid w:val="004C5AB8"/>
    <w:rPr>
      <w:color w:val="605E5C"/>
      <w:shd w:val="clear" w:color="auto" w:fill="E1DFDD"/>
    </w:rPr>
  </w:style>
  <w:style w:type="paragraph" w:styleId="a8">
    <w:name w:val="header"/>
    <w:basedOn w:val="a"/>
    <w:link w:val="a9"/>
    <w:uiPriority w:val="99"/>
    <w:unhideWhenUsed/>
    <w:rsid w:val="007859FD"/>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7859FD"/>
  </w:style>
  <w:style w:type="paragraph" w:styleId="aa">
    <w:name w:val="footer"/>
    <w:basedOn w:val="a"/>
    <w:link w:val="ab"/>
    <w:uiPriority w:val="99"/>
    <w:unhideWhenUsed/>
    <w:rsid w:val="007859FD"/>
    <w:pPr>
      <w:tabs>
        <w:tab w:val="center" w:pos="4677"/>
        <w:tab w:val="right" w:pos="9355"/>
      </w:tabs>
      <w:spacing w:after="0" w:line="240" w:lineRule="auto"/>
    </w:pPr>
  </w:style>
  <w:style w:type="character" w:customStyle="1" w:styleId="ab">
    <w:name w:val="Нижний колонтитул Знак"/>
    <w:basedOn w:val="a0"/>
    <w:link w:val="aa"/>
    <w:uiPriority w:val="99"/>
    <w:rsid w:val="007859FD"/>
  </w:style>
  <w:style w:type="table" w:styleId="ac">
    <w:name w:val="Table Grid"/>
    <w:basedOn w:val="a1"/>
    <w:uiPriority w:val="39"/>
    <w:rsid w:val="00A31A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63313">
      <w:bodyDiv w:val="1"/>
      <w:marLeft w:val="0"/>
      <w:marRight w:val="0"/>
      <w:marTop w:val="0"/>
      <w:marBottom w:val="0"/>
      <w:divBdr>
        <w:top w:val="none" w:sz="0" w:space="0" w:color="auto"/>
        <w:left w:val="none" w:sz="0" w:space="0" w:color="auto"/>
        <w:bottom w:val="none" w:sz="0" w:space="0" w:color="auto"/>
        <w:right w:val="none" w:sz="0" w:space="0" w:color="auto"/>
      </w:divBdr>
    </w:div>
    <w:div w:id="473451829">
      <w:bodyDiv w:val="1"/>
      <w:marLeft w:val="0"/>
      <w:marRight w:val="0"/>
      <w:marTop w:val="0"/>
      <w:marBottom w:val="0"/>
      <w:divBdr>
        <w:top w:val="none" w:sz="0" w:space="0" w:color="auto"/>
        <w:left w:val="none" w:sz="0" w:space="0" w:color="auto"/>
        <w:bottom w:val="none" w:sz="0" w:space="0" w:color="auto"/>
        <w:right w:val="none" w:sz="0" w:space="0" w:color="auto"/>
      </w:divBdr>
    </w:div>
    <w:div w:id="1452439470">
      <w:bodyDiv w:val="1"/>
      <w:marLeft w:val="0"/>
      <w:marRight w:val="0"/>
      <w:marTop w:val="0"/>
      <w:marBottom w:val="0"/>
      <w:divBdr>
        <w:top w:val="none" w:sz="0" w:space="0" w:color="auto"/>
        <w:left w:val="none" w:sz="0" w:space="0" w:color="auto"/>
        <w:bottom w:val="none" w:sz="0" w:space="0" w:color="auto"/>
        <w:right w:val="none" w:sz="0" w:space="0" w:color="auto"/>
      </w:divBdr>
    </w:div>
    <w:div w:id="1555700096">
      <w:bodyDiv w:val="1"/>
      <w:marLeft w:val="0"/>
      <w:marRight w:val="0"/>
      <w:marTop w:val="0"/>
      <w:marBottom w:val="0"/>
      <w:divBdr>
        <w:top w:val="none" w:sz="0" w:space="0" w:color="auto"/>
        <w:left w:val="none" w:sz="0" w:space="0" w:color="auto"/>
        <w:bottom w:val="none" w:sz="0" w:space="0" w:color="auto"/>
        <w:right w:val="none" w:sz="0" w:space="0" w:color="auto"/>
      </w:divBdr>
    </w:div>
    <w:div w:id="1829711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ED47CE-1C0D-4B74-855C-1DFE9A2EC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2972</Words>
  <Characters>16944</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2026-05-15T10:00:00Z</dcterms:created>
  <dcterms:modified xsi:type="dcterms:W3CDTF">2026-05-15T10:00:00Z</dcterms:modified>
</cp:coreProperties>
</file>