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700500" w14:textId="641428CE" w:rsidR="00DC1F9F" w:rsidRDefault="00DC1F9F" w:rsidP="00DC1F9F">
      <w:pPr>
        <w:spacing w:line="240" w:lineRule="auto"/>
        <w:ind w:firstLine="709"/>
        <w:rPr>
          <w:rFonts w:ascii="Times New Roman" w:hAnsi="Times New Roman" w:cs="Times New Roman"/>
          <w:b/>
          <w:bCs/>
          <w:sz w:val="24"/>
          <w:szCs w:val="24"/>
        </w:rPr>
      </w:pPr>
      <w:r>
        <w:rPr>
          <w:rFonts w:ascii="Times New Roman" w:hAnsi="Times New Roman" w:cs="Times New Roman"/>
          <w:b/>
          <w:bCs/>
          <w:sz w:val="24"/>
          <w:szCs w:val="24"/>
        </w:rPr>
        <w:t>УДК</w:t>
      </w:r>
      <w:r w:rsidR="00FB518A">
        <w:rPr>
          <w:rFonts w:ascii="Times New Roman" w:hAnsi="Times New Roman" w:cs="Times New Roman"/>
          <w:b/>
          <w:bCs/>
          <w:sz w:val="24"/>
          <w:szCs w:val="24"/>
        </w:rPr>
        <w:t xml:space="preserve"> </w:t>
      </w:r>
      <w:r w:rsidR="00FB518A" w:rsidRPr="00FB518A">
        <w:rPr>
          <w:rFonts w:ascii="Times New Roman" w:hAnsi="Times New Roman" w:cs="Times New Roman"/>
          <w:b/>
          <w:bCs/>
          <w:sz w:val="24"/>
          <w:szCs w:val="24"/>
        </w:rPr>
        <w:t>336.717.061</w:t>
      </w:r>
    </w:p>
    <w:p w14:paraId="445BD653" w14:textId="1E243773" w:rsidR="00DC1F9F" w:rsidRDefault="00DC1F9F" w:rsidP="00DC1F9F">
      <w:pPr>
        <w:spacing w:line="240" w:lineRule="auto"/>
        <w:ind w:firstLine="709"/>
        <w:jc w:val="right"/>
        <w:rPr>
          <w:rFonts w:ascii="Times New Roman" w:hAnsi="Times New Roman" w:cs="Times New Roman"/>
          <w:b/>
          <w:bCs/>
          <w:sz w:val="24"/>
          <w:szCs w:val="24"/>
        </w:rPr>
      </w:pPr>
      <w:r>
        <w:rPr>
          <w:rFonts w:ascii="Times New Roman" w:hAnsi="Times New Roman" w:cs="Times New Roman"/>
          <w:b/>
          <w:bCs/>
          <w:sz w:val="24"/>
          <w:szCs w:val="24"/>
        </w:rPr>
        <w:t>Панфилова П.Д.</w:t>
      </w:r>
    </w:p>
    <w:p w14:paraId="0BD00CF8" w14:textId="35AB2E07" w:rsidR="00DC1F9F" w:rsidRDefault="00DC1F9F" w:rsidP="00895AAF">
      <w:pPr>
        <w:spacing w:line="240" w:lineRule="auto"/>
        <w:jc w:val="center"/>
        <w:rPr>
          <w:rFonts w:ascii="Times New Roman" w:hAnsi="Times New Roman" w:cs="Times New Roman"/>
          <w:b/>
          <w:bCs/>
          <w:sz w:val="24"/>
          <w:szCs w:val="24"/>
        </w:rPr>
      </w:pPr>
      <w:r w:rsidRPr="00DC1F9F">
        <w:rPr>
          <w:rFonts w:ascii="Times New Roman" w:hAnsi="Times New Roman" w:cs="Times New Roman"/>
          <w:b/>
          <w:bCs/>
          <w:sz w:val="24"/>
          <w:szCs w:val="24"/>
        </w:rPr>
        <w:t>ПАРТНЕРСКАЯ И КОНВЕНЦИОНАЛЬНАЯ МОДЕЛИ ФИНАНСОВ.</w:t>
      </w:r>
      <w:r w:rsidR="00A20A99">
        <w:rPr>
          <w:rFonts w:ascii="Times New Roman" w:hAnsi="Times New Roman" w:cs="Times New Roman"/>
          <w:b/>
          <w:bCs/>
          <w:sz w:val="24"/>
          <w:szCs w:val="24"/>
        </w:rPr>
        <w:br/>
      </w:r>
      <w:r w:rsidRPr="00DC1F9F">
        <w:rPr>
          <w:rFonts w:ascii="Times New Roman" w:hAnsi="Times New Roman" w:cs="Times New Roman"/>
          <w:b/>
          <w:bCs/>
          <w:sz w:val="24"/>
          <w:szCs w:val="24"/>
        </w:rPr>
        <w:t>НАПРАВЛЕНИЯ СРАВНИТЕЛЬНОГО АНАЛИЗА</w:t>
      </w:r>
    </w:p>
    <w:p w14:paraId="18850E95" w14:textId="438D17EA" w:rsidR="00DC1F9F" w:rsidRDefault="00DC1F9F" w:rsidP="00DC1F9F">
      <w:pPr>
        <w:spacing w:line="240" w:lineRule="auto"/>
        <w:ind w:firstLine="709"/>
        <w:jc w:val="center"/>
        <w:rPr>
          <w:rFonts w:ascii="Times New Roman" w:hAnsi="Times New Roman" w:cs="Times New Roman"/>
          <w:b/>
          <w:bCs/>
          <w:sz w:val="24"/>
          <w:szCs w:val="24"/>
        </w:rPr>
      </w:pPr>
    </w:p>
    <w:p w14:paraId="6EEACDD9" w14:textId="7920EE74" w:rsidR="00DC1F9F" w:rsidRDefault="00DC1F9F" w:rsidP="004227BC">
      <w:pPr>
        <w:spacing w:after="0" w:line="240" w:lineRule="auto"/>
        <w:ind w:firstLine="709"/>
        <w:jc w:val="both"/>
        <w:rPr>
          <w:rFonts w:ascii="Times New Roman" w:hAnsi="Times New Roman" w:cs="Times New Roman"/>
          <w:b/>
          <w:bCs/>
          <w:sz w:val="24"/>
          <w:szCs w:val="24"/>
        </w:rPr>
      </w:pPr>
      <w:r>
        <w:rPr>
          <w:rFonts w:ascii="Times New Roman" w:hAnsi="Times New Roman" w:cs="Times New Roman"/>
          <w:b/>
          <w:bCs/>
          <w:sz w:val="24"/>
          <w:szCs w:val="24"/>
        </w:rPr>
        <w:t>Аннотация:</w:t>
      </w:r>
      <w:r w:rsidR="00B31853">
        <w:rPr>
          <w:rFonts w:ascii="Times New Roman" w:hAnsi="Times New Roman" w:cs="Times New Roman"/>
          <w:b/>
          <w:bCs/>
          <w:sz w:val="24"/>
          <w:szCs w:val="24"/>
        </w:rPr>
        <w:t xml:space="preserve"> </w:t>
      </w:r>
      <w:r w:rsidR="00CB2FB6" w:rsidRPr="00CB2FB6">
        <w:rPr>
          <w:rFonts w:ascii="Times New Roman" w:hAnsi="Times New Roman" w:cs="Times New Roman"/>
          <w:sz w:val="24"/>
          <w:szCs w:val="24"/>
        </w:rPr>
        <w:t>В статье проводится сравнительный анализ партнерской</w:t>
      </w:r>
      <w:r w:rsidR="00CB2FB6">
        <w:rPr>
          <w:rFonts w:ascii="Times New Roman" w:hAnsi="Times New Roman" w:cs="Times New Roman"/>
          <w:sz w:val="24"/>
          <w:szCs w:val="24"/>
        </w:rPr>
        <w:t xml:space="preserve"> (исламской)</w:t>
      </w:r>
      <w:r w:rsidR="00CB2FB6" w:rsidRPr="00CB2FB6">
        <w:rPr>
          <w:rFonts w:ascii="Times New Roman" w:hAnsi="Times New Roman" w:cs="Times New Roman"/>
          <w:sz w:val="24"/>
          <w:szCs w:val="24"/>
        </w:rPr>
        <w:t xml:space="preserve"> и</w:t>
      </w:r>
      <w:r w:rsidR="00CB2FB6">
        <w:rPr>
          <w:rFonts w:ascii="Times New Roman" w:hAnsi="Times New Roman" w:cs="Times New Roman"/>
          <w:sz w:val="24"/>
          <w:szCs w:val="24"/>
        </w:rPr>
        <w:t xml:space="preserve"> </w:t>
      </w:r>
      <w:r w:rsidR="00CB2FB6" w:rsidRPr="00CB2FB6">
        <w:rPr>
          <w:rFonts w:ascii="Times New Roman" w:hAnsi="Times New Roman" w:cs="Times New Roman"/>
          <w:sz w:val="24"/>
          <w:szCs w:val="24"/>
        </w:rPr>
        <w:t>конвенциональной банковских моделей</w:t>
      </w:r>
      <w:r w:rsidR="00CB2FB6">
        <w:rPr>
          <w:rFonts w:ascii="Times New Roman" w:hAnsi="Times New Roman" w:cs="Times New Roman"/>
          <w:sz w:val="24"/>
          <w:szCs w:val="24"/>
        </w:rPr>
        <w:t>, р</w:t>
      </w:r>
      <w:r w:rsidR="00CB2FB6" w:rsidRPr="00CB2FB6">
        <w:rPr>
          <w:rFonts w:ascii="Times New Roman" w:hAnsi="Times New Roman" w:cs="Times New Roman"/>
          <w:sz w:val="24"/>
          <w:szCs w:val="24"/>
        </w:rPr>
        <w:t>ассматриваются принципы разделения рисков, устойчивость к кризисам и влияние экономического роста на эффективность</w:t>
      </w:r>
      <w:r w:rsidR="00CB2FB6">
        <w:rPr>
          <w:rFonts w:ascii="Times New Roman" w:hAnsi="Times New Roman" w:cs="Times New Roman"/>
          <w:sz w:val="24"/>
          <w:szCs w:val="24"/>
        </w:rPr>
        <w:t>, а также о</w:t>
      </w:r>
      <w:r w:rsidR="00CB2FB6" w:rsidRPr="00CB2FB6">
        <w:rPr>
          <w:rFonts w:ascii="Times New Roman" w:hAnsi="Times New Roman" w:cs="Times New Roman"/>
          <w:sz w:val="24"/>
          <w:szCs w:val="24"/>
        </w:rPr>
        <w:t>босновывается необходимость новых методологических подходов к сравнению систем.</w:t>
      </w:r>
      <w:r w:rsidR="00CB2FB6">
        <w:rPr>
          <w:rFonts w:ascii="Times New Roman" w:hAnsi="Times New Roman" w:cs="Times New Roman"/>
          <w:b/>
          <w:bCs/>
          <w:sz w:val="24"/>
          <w:szCs w:val="24"/>
        </w:rPr>
        <w:t xml:space="preserve"> </w:t>
      </w:r>
      <w:r w:rsidR="00B31853" w:rsidRPr="00B31853">
        <w:rPr>
          <w:rFonts w:ascii="Times New Roman" w:hAnsi="Times New Roman" w:cs="Times New Roman"/>
          <w:sz w:val="24"/>
          <w:szCs w:val="24"/>
        </w:rPr>
        <w:t>Данн</w:t>
      </w:r>
      <w:r w:rsidR="00B31853">
        <w:rPr>
          <w:rFonts w:ascii="Times New Roman" w:hAnsi="Times New Roman" w:cs="Times New Roman"/>
          <w:sz w:val="24"/>
          <w:szCs w:val="24"/>
        </w:rPr>
        <w:t>ая</w:t>
      </w:r>
      <w:r w:rsidR="00B31853" w:rsidRPr="00B31853">
        <w:rPr>
          <w:rFonts w:ascii="Times New Roman" w:hAnsi="Times New Roman" w:cs="Times New Roman"/>
          <w:sz w:val="24"/>
          <w:szCs w:val="24"/>
        </w:rPr>
        <w:t xml:space="preserve"> статья</w:t>
      </w:r>
      <w:r w:rsidR="00B31853">
        <w:rPr>
          <w:rFonts w:ascii="Times New Roman" w:hAnsi="Times New Roman" w:cs="Times New Roman"/>
          <w:sz w:val="24"/>
          <w:szCs w:val="24"/>
        </w:rPr>
        <w:t xml:space="preserve"> </w:t>
      </w:r>
      <w:r w:rsidR="00B31853" w:rsidRPr="00B31853">
        <w:rPr>
          <w:rFonts w:ascii="Times New Roman" w:hAnsi="Times New Roman" w:cs="Times New Roman"/>
          <w:sz w:val="24"/>
          <w:szCs w:val="24"/>
        </w:rPr>
        <w:t>находится в русле исследований [</w:t>
      </w:r>
      <w:r w:rsidR="00B31853">
        <w:rPr>
          <w:rFonts w:ascii="Times New Roman" w:hAnsi="Times New Roman" w:cs="Times New Roman"/>
          <w:sz w:val="24"/>
          <w:szCs w:val="24"/>
        </w:rPr>
        <w:t>1, 2, 3, 4, 5</w:t>
      </w:r>
      <w:r w:rsidR="00B31853" w:rsidRPr="00B31853">
        <w:rPr>
          <w:rFonts w:ascii="Times New Roman" w:hAnsi="Times New Roman" w:cs="Times New Roman"/>
          <w:sz w:val="24"/>
          <w:szCs w:val="24"/>
        </w:rPr>
        <w:t>]</w:t>
      </w:r>
      <w:r w:rsidR="00257AFA">
        <w:rPr>
          <w:rFonts w:ascii="Times New Roman" w:hAnsi="Times New Roman" w:cs="Times New Roman"/>
          <w:sz w:val="24"/>
          <w:szCs w:val="24"/>
        </w:rPr>
        <w:t>.</w:t>
      </w:r>
    </w:p>
    <w:p w14:paraId="7ED52824" w14:textId="50750482" w:rsidR="00DC1F9F" w:rsidRPr="00E94E9C" w:rsidRDefault="00DC1F9F" w:rsidP="004227BC">
      <w:pPr>
        <w:spacing w:after="0" w:line="240" w:lineRule="auto"/>
        <w:ind w:firstLine="709"/>
        <w:jc w:val="both"/>
        <w:rPr>
          <w:rFonts w:ascii="Times New Roman" w:hAnsi="Times New Roman" w:cs="Times New Roman"/>
          <w:i/>
          <w:iCs/>
          <w:sz w:val="24"/>
          <w:szCs w:val="24"/>
        </w:rPr>
      </w:pPr>
      <w:r w:rsidRPr="00E94E9C">
        <w:rPr>
          <w:rFonts w:ascii="Times New Roman" w:hAnsi="Times New Roman" w:cs="Times New Roman"/>
          <w:b/>
          <w:bCs/>
          <w:i/>
          <w:iCs/>
          <w:sz w:val="24"/>
          <w:szCs w:val="24"/>
        </w:rPr>
        <w:t>Ключевые с</w:t>
      </w:r>
      <w:r w:rsidR="00F777C8" w:rsidRPr="00E94E9C">
        <w:rPr>
          <w:rFonts w:ascii="Times New Roman" w:hAnsi="Times New Roman" w:cs="Times New Roman"/>
          <w:b/>
          <w:bCs/>
          <w:i/>
          <w:iCs/>
          <w:sz w:val="24"/>
          <w:szCs w:val="24"/>
        </w:rPr>
        <w:t>ло</w:t>
      </w:r>
      <w:r w:rsidRPr="00E94E9C">
        <w:rPr>
          <w:rFonts w:ascii="Times New Roman" w:hAnsi="Times New Roman" w:cs="Times New Roman"/>
          <w:b/>
          <w:bCs/>
          <w:i/>
          <w:iCs/>
          <w:sz w:val="24"/>
          <w:szCs w:val="24"/>
        </w:rPr>
        <w:t>ва:</w:t>
      </w:r>
      <w:r w:rsidR="007D0008" w:rsidRPr="00E94E9C">
        <w:rPr>
          <w:rFonts w:ascii="Times New Roman" w:hAnsi="Times New Roman" w:cs="Times New Roman"/>
          <w:b/>
          <w:bCs/>
          <w:i/>
          <w:iCs/>
          <w:sz w:val="24"/>
          <w:szCs w:val="24"/>
        </w:rPr>
        <w:t xml:space="preserve"> </w:t>
      </w:r>
      <w:r w:rsidR="007D0008" w:rsidRPr="00E94E9C">
        <w:rPr>
          <w:rFonts w:ascii="Times New Roman" w:hAnsi="Times New Roman" w:cs="Times New Roman"/>
          <w:i/>
          <w:iCs/>
          <w:sz w:val="24"/>
          <w:szCs w:val="24"/>
        </w:rPr>
        <w:t>конвенциональный банк, исламский банк, методология сравнения</w:t>
      </w:r>
    </w:p>
    <w:p w14:paraId="79435FBC" w14:textId="77777777" w:rsidR="00CB251A" w:rsidRPr="00DC1F9F" w:rsidRDefault="00CB251A" w:rsidP="004227BC">
      <w:pPr>
        <w:spacing w:after="0" w:line="240" w:lineRule="auto"/>
        <w:ind w:firstLine="709"/>
        <w:jc w:val="both"/>
        <w:rPr>
          <w:rFonts w:ascii="Times New Roman" w:hAnsi="Times New Roman" w:cs="Times New Roman"/>
          <w:b/>
          <w:bCs/>
          <w:sz w:val="24"/>
          <w:szCs w:val="24"/>
        </w:rPr>
      </w:pPr>
    </w:p>
    <w:p w14:paraId="1B5DFE65" w14:textId="62DB22B9" w:rsidR="00583F15" w:rsidRPr="005E7331" w:rsidRDefault="00583F15" w:rsidP="004227BC">
      <w:pPr>
        <w:spacing w:after="0" w:line="240" w:lineRule="auto"/>
        <w:ind w:firstLine="709"/>
        <w:jc w:val="both"/>
        <w:rPr>
          <w:rFonts w:ascii="Times New Roman" w:hAnsi="Times New Roman" w:cs="Times New Roman"/>
          <w:sz w:val="24"/>
          <w:szCs w:val="24"/>
        </w:rPr>
      </w:pPr>
      <w:r w:rsidRPr="005E7331">
        <w:rPr>
          <w:rFonts w:ascii="Times New Roman" w:hAnsi="Times New Roman" w:cs="Times New Roman"/>
          <w:sz w:val="24"/>
          <w:szCs w:val="24"/>
        </w:rPr>
        <w:t xml:space="preserve">В XXI веке, особенно в текущем десятилетии, мир меняется очень стремительно. У этого есть много последствий, но одно из основных – экономические кризисы. За относительно короткий срок люди столкнулись с большим их количеством – например, с глобальным финансовым кризисом 2008-2009 годов или пандемией COVID-19, последствия которой до сих пор откликаются с 2020 года, – и, судя по развитию геополитической ситуации в мире в целом, столкнется еще не раз. В таких условиях поиск устойчивых моделей банковской деятельности – уже не просто вопрос, а требование. Мы считаем, что это – одна из причин, по которой исследователи начали обращать внимание к исламской банковской модели, противоположности своей </w:t>
      </w:r>
      <w:r w:rsidR="00F22BE7">
        <w:rPr>
          <w:rFonts w:ascii="Times New Roman" w:hAnsi="Times New Roman" w:cs="Times New Roman"/>
          <w:sz w:val="24"/>
          <w:szCs w:val="24"/>
        </w:rPr>
        <w:t>конвенциональной</w:t>
      </w:r>
      <w:r w:rsidRPr="005E7331">
        <w:rPr>
          <w:rFonts w:ascii="Times New Roman" w:hAnsi="Times New Roman" w:cs="Times New Roman"/>
          <w:sz w:val="24"/>
          <w:szCs w:val="24"/>
        </w:rPr>
        <w:t xml:space="preserve"> альтернативе.  </w:t>
      </w:r>
    </w:p>
    <w:p w14:paraId="7FF537BD" w14:textId="0FCBD54D" w:rsidR="00583F15" w:rsidRPr="005E7331" w:rsidRDefault="00583F15" w:rsidP="004227BC">
      <w:pPr>
        <w:spacing w:after="0" w:line="240" w:lineRule="auto"/>
        <w:ind w:firstLine="709"/>
        <w:jc w:val="both"/>
        <w:rPr>
          <w:rFonts w:ascii="Times New Roman" w:hAnsi="Times New Roman" w:cs="Times New Roman"/>
          <w:sz w:val="24"/>
          <w:szCs w:val="24"/>
        </w:rPr>
      </w:pPr>
      <w:r w:rsidRPr="005E7331">
        <w:rPr>
          <w:rFonts w:ascii="Times New Roman" w:hAnsi="Times New Roman" w:cs="Times New Roman"/>
          <w:sz w:val="24"/>
          <w:szCs w:val="24"/>
        </w:rPr>
        <w:t>Между ними существует большая разница. Во-первых, исламская модель экономики сама по себе построена на принципе справедливости. В том числе по этой причине исламская экономика, в отличие от сложившейся в</w:t>
      </w:r>
      <w:r w:rsidR="0047045F">
        <w:rPr>
          <w:rFonts w:ascii="Times New Roman" w:hAnsi="Times New Roman" w:cs="Times New Roman"/>
          <w:sz w:val="24"/>
          <w:szCs w:val="24"/>
        </w:rPr>
        <w:t>о всем</w:t>
      </w:r>
      <w:r w:rsidRPr="005E7331">
        <w:rPr>
          <w:rFonts w:ascii="Times New Roman" w:hAnsi="Times New Roman" w:cs="Times New Roman"/>
          <w:sz w:val="24"/>
          <w:szCs w:val="24"/>
        </w:rPr>
        <w:t xml:space="preserve"> </w:t>
      </w:r>
      <w:r w:rsidR="006466A9">
        <w:rPr>
          <w:rFonts w:ascii="Times New Roman" w:hAnsi="Times New Roman" w:cs="Times New Roman"/>
          <w:sz w:val="24"/>
          <w:szCs w:val="24"/>
        </w:rPr>
        <w:t>мире</w:t>
      </w:r>
      <w:r w:rsidRPr="005E7331">
        <w:rPr>
          <w:rFonts w:ascii="Times New Roman" w:hAnsi="Times New Roman" w:cs="Times New Roman"/>
          <w:sz w:val="24"/>
          <w:szCs w:val="24"/>
        </w:rPr>
        <w:t xml:space="preserve"> системы, не построена на понятии процента как такового. Напротив, проценты вовсе запрещены: деньги не выступают как средство обмена, не имеют самостоятельной ценности и сами по себе приносить прибыль не способны. В</w:t>
      </w:r>
      <w:r w:rsidR="006907D5">
        <w:rPr>
          <w:rFonts w:ascii="Times New Roman" w:hAnsi="Times New Roman" w:cs="Times New Roman"/>
          <w:sz w:val="24"/>
          <w:szCs w:val="24"/>
        </w:rPr>
        <w:t xml:space="preserve"> конвенциональной</w:t>
      </w:r>
      <w:r w:rsidRPr="005E7331">
        <w:rPr>
          <w:rFonts w:ascii="Times New Roman" w:hAnsi="Times New Roman" w:cs="Times New Roman"/>
          <w:sz w:val="24"/>
          <w:szCs w:val="24"/>
        </w:rPr>
        <w:t xml:space="preserve"> системе деньги рассматриваются как товар, а потому относятся к ним </w:t>
      </w:r>
      <w:r w:rsidR="00D20F95">
        <w:rPr>
          <w:rFonts w:ascii="Times New Roman" w:hAnsi="Times New Roman" w:cs="Times New Roman"/>
          <w:sz w:val="24"/>
          <w:szCs w:val="24"/>
        </w:rPr>
        <w:t xml:space="preserve">тоже </w:t>
      </w:r>
      <w:r w:rsidRPr="005E7331">
        <w:rPr>
          <w:rFonts w:ascii="Times New Roman" w:hAnsi="Times New Roman" w:cs="Times New Roman"/>
          <w:sz w:val="24"/>
          <w:szCs w:val="24"/>
        </w:rPr>
        <w:t>как к товару. Если при совершении сделок или проведении операций существует риск, кредитор или обладающий деньгами перекладывает всю ответственность (и риски) на сторону заемщика. В исламской же системе обе стороны вне зависимости от своего положения считаются равноценными по вышеупомянутому принципу справедливости, а потому делят между собой не только прибыль, но и риски. По этой же причине любые спекуляции, ложь или сокрытие полной информации с обеих сторон принципами шариата категорически воспрещается. Поскольку исламская экономика неразрывно связана с религией, недопустимо и вкладываться во все то, что ислам относит к греху: алкоголь, азартные игры, разведение священных животных (свиней) и так далее. В</w:t>
      </w:r>
      <w:r w:rsidR="00E7435B">
        <w:rPr>
          <w:rFonts w:ascii="Times New Roman" w:hAnsi="Times New Roman" w:cs="Times New Roman"/>
          <w:sz w:val="24"/>
          <w:szCs w:val="24"/>
        </w:rPr>
        <w:t xml:space="preserve"> конвенциональной</w:t>
      </w:r>
      <w:r w:rsidRPr="005E7331">
        <w:rPr>
          <w:rFonts w:ascii="Times New Roman" w:hAnsi="Times New Roman" w:cs="Times New Roman"/>
          <w:sz w:val="24"/>
          <w:szCs w:val="24"/>
        </w:rPr>
        <w:t xml:space="preserve"> системе таких строгих запретов нет – есть разве что запрет на финансирование легализации преступных доходов, финансирование терроризма и экстремистской деятельности.</w:t>
      </w:r>
    </w:p>
    <w:p w14:paraId="7D683FB3" w14:textId="768E7385" w:rsidR="00583F15" w:rsidRPr="005E7331" w:rsidRDefault="00583F15" w:rsidP="004227BC">
      <w:pPr>
        <w:spacing w:after="0" w:line="240" w:lineRule="auto"/>
        <w:ind w:firstLine="709"/>
        <w:jc w:val="both"/>
        <w:rPr>
          <w:rFonts w:ascii="Times New Roman" w:hAnsi="Times New Roman" w:cs="Times New Roman"/>
          <w:sz w:val="24"/>
          <w:szCs w:val="24"/>
        </w:rPr>
      </w:pPr>
      <w:r w:rsidRPr="005E7331">
        <w:rPr>
          <w:rFonts w:ascii="Times New Roman" w:hAnsi="Times New Roman" w:cs="Times New Roman"/>
          <w:sz w:val="24"/>
          <w:szCs w:val="24"/>
        </w:rPr>
        <w:t>В основе исламского банкинга лежат партнерство (причем есть мудараба, когда банк финансирует предпринимателя, и мушарака, когда банк выступает как гарант товара для него), торговля с наценкой (мурабаха) и лизинг (иджара). Считается, что такая модель должна демонстрировать большую устойчивость к внешним шокам благодаря принципу разделения рисков между банком и клиентом, а также привязке финансовых операций к реальным активам (</w:t>
      </w:r>
      <w:r w:rsidR="00EB0F7D" w:rsidRPr="00EB0F7D">
        <w:rPr>
          <w:rStyle w:val="text"/>
          <w:rFonts w:ascii="Times New Roman" w:hAnsi="Times New Roman" w:cs="Times New Roman"/>
          <w:sz w:val="24"/>
          <w:szCs w:val="24"/>
        </w:rPr>
        <w:t>Tanin</w:t>
      </w:r>
      <w:r w:rsidR="00EB0F7D" w:rsidRPr="00EB0F7D">
        <w:rPr>
          <w:rFonts w:ascii="Times New Roman" w:hAnsi="Times New Roman" w:cs="Times New Roman"/>
          <w:color w:val="1F1F1F"/>
          <w:sz w:val="24"/>
          <w:szCs w:val="24"/>
        </w:rPr>
        <w:t xml:space="preserve"> </w:t>
      </w:r>
      <w:r w:rsidR="00EB0F7D" w:rsidRPr="00EB0F7D">
        <w:rPr>
          <w:rFonts w:ascii="Times New Roman" w:hAnsi="Times New Roman" w:cs="Times New Roman"/>
          <w:color w:val="1F1F1F"/>
          <w:sz w:val="24"/>
          <w:szCs w:val="24"/>
          <w:lang w:val="en-US"/>
        </w:rPr>
        <w:t>et</w:t>
      </w:r>
      <w:r w:rsidR="00EB0F7D" w:rsidRPr="00EB0F7D">
        <w:rPr>
          <w:rFonts w:ascii="Times New Roman" w:hAnsi="Times New Roman" w:cs="Times New Roman"/>
          <w:color w:val="1F1F1F"/>
          <w:sz w:val="24"/>
          <w:szCs w:val="24"/>
        </w:rPr>
        <w:t xml:space="preserve"> </w:t>
      </w:r>
      <w:r w:rsidR="00EB0F7D" w:rsidRPr="00EB0F7D">
        <w:rPr>
          <w:rFonts w:ascii="Times New Roman" w:hAnsi="Times New Roman" w:cs="Times New Roman"/>
          <w:color w:val="1F1F1F"/>
          <w:sz w:val="24"/>
          <w:szCs w:val="24"/>
          <w:lang w:val="en-US"/>
        </w:rPr>
        <w:t>al</w:t>
      </w:r>
      <w:r w:rsidR="00EB0F7D" w:rsidRPr="00EB0F7D">
        <w:rPr>
          <w:rFonts w:ascii="Times New Roman" w:hAnsi="Times New Roman" w:cs="Times New Roman"/>
          <w:color w:val="1F1F1F"/>
          <w:sz w:val="24"/>
          <w:szCs w:val="24"/>
        </w:rPr>
        <w:t>, 2025</w:t>
      </w:r>
      <w:r w:rsidRPr="005E7331">
        <w:rPr>
          <w:rFonts w:ascii="Times New Roman" w:hAnsi="Times New Roman" w:cs="Times New Roman"/>
          <w:sz w:val="24"/>
          <w:szCs w:val="24"/>
        </w:rPr>
        <w:t>). Такой подход смотрится достаточно контрастно по сравнению с</w:t>
      </w:r>
      <w:r w:rsidR="0063336C">
        <w:rPr>
          <w:rFonts w:ascii="Times New Roman" w:hAnsi="Times New Roman" w:cs="Times New Roman"/>
          <w:sz w:val="24"/>
          <w:szCs w:val="24"/>
        </w:rPr>
        <w:t xml:space="preserve"> конвенциональной</w:t>
      </w:r>
      <w:r w:rsidRPr="005E7331">
        <w:rPr>
          <w:rFonts w:ascii="Times New Roman" w:hAnsi="Times New Roman" w:cs="Times New Roman"/>
          <w:sz w:val="24"/>
          <w:szCs w:val="24"/>
        </w:rPr>
        <w:t xml:space="preserve"> моделью. Последняя основана на долговом финансировании и доходах с процентов, что может приводить к высокой степени уязвимости в периоды экономических спадов. Исламская же экономика, напротив, остается достаточно стабильной – скажем, в результате пандемии 2020 года она показала более высокие коэффициенты покрытия ликвидности и более низкие коэффициенты соотношения кредитов и финансирования к депозитам по сравнению с конвенциональной системой (</w:t>
      </w:r>
      <w:r w:rsidR="008F32E3" w:rsidRPr="008F32E3">
        <w:rPr>
          <w:rFonts w:ascii="Times New Roman" w:hAnsi="Times New Roman" w:cs="Times New Roman"/>
          <w:sz w:val="24"/>
          <w:szCs w:val="24"/>
        </w:rPr>
        <w:t xml:space="preserve">Butt </w:t>
      </w:r>
      <w:r w:rsidR="008F32E3">
        <w:rPr>
          <w:rFonts w:ascii="Times New Roman" w:hAnsi="Times New Roman" w:cs="Times New Roman"/>
          <w:sz w:val="24"/>
          <w:szCs w:val="24"/>
          <w:lang w:val="en-US"/>
        </w:rPr>
        <w:t>and</w:t>
      </w:r>
      <w:r w:rsidR="008F32E3" w:rsidRPr="008F32E3">
        <w:rPr>
          <w:rFonts w:ascii="Times New Roman" w:hAnsi="Times New Roman" w:cs="Times New Roman"/>
          <w:sz w:val="24"/>
          <w:szCs w:val="24"/>
        </w:rPr>
        <w:t xml:space="preserve"> Chamberlain, 2025</w:t>
      </w:r>
      <w:r w:rsidRPr="005E7331">
        <w:rPr>
          <w:rFonts w:ascii="Times New Roman" w:hAnsi="Times New Roman" w:cs="Times New Roman"/>
          <w:sz w:val="24"/>
          <w:szCs w:val="24"/>
        </w:rPr>
        <w:t xml:space="preserve">). Еще один </w:t>
      </w:r>
      <w:r w:rsidRPr="005E7331">
        <w:rPr>
          <w:rFonts w:ascii="Times New Roman" w:hAnsi="Times New Roman" w:cs="Times New Roman"/>
          <w:sz w:val="24"/>
          <w:szCs w:val="24"/>
        </w:rPr>
        <w:lastRenderedPageBreak/>
        <w:t>аргумент в пользу сосредоточения на исламской системе – её масштабы. Так, на конец 2023 года объем активов финансового сектора превысил 2.37 триллиона долларов США (</w:t>
      </w:r>
      <w:r w:rsidR="00830C95" w:rsidRPr="00EB0F7D">
        <w:rPr>
          <w:rStyle w:val="text"/>
          <w:rFonts w:ascii="Times New Roman" w:hAnsi="Times New Roman" w:cs="Times New Roman"/>
          <w:sz w:val="24"/>
          <w:szCs w:val="24"/>
        </w:rPr>
        <w:t>Tanin</w:t>
      </w:r>
      <w:r w:rsidR="00830C95" w:rsidRPr="00EB0F7D">
        <w:rPr>
          <w:rFonts w:ascii="Times New Roman" w:hAnsi="Times New Roman" w:cs="Times New Roman"/>
          <w:color w:val="1F1F1F"/>
          <w:sz w:val="24"/>
          <w:szCs w:val="24"/>
        </w:rPr>
        <w:t xml:space="preserve"> </w:t>
      </w:r>
      <w:r w:rsidR="00830C95" w:rsidRPr="00EB0F7D">
        <w:rPr>
          <w:rFonts w:ascii="Times New Roman" w:hAnsi="Times New Roman" w:cs="Times New Roman"/>
          <w:color w:val="1F1F1F"/>
          <w:sz w:val="24"/>
          <w:szCs w:val="24"/>
          <w:lang w:val="en-US"/>
        </w:rPr>
        <w:t>et</w:t>
      </w:r>
      <w:r w:rsidR="00DA1F0E">
        <w:rPr>
          <w:rFonts w:ascii="Times New Roman" w:hAnsi="Times New Roman" w:cs="Times New Roman"/>
          <w:color w:val="1F1F1F"/>
          <w:sz w:val="24"/>
          <w:szCs w:val="24"/>
        </w:rPr>
        <w:t>.</w:t>
      </w:r>
      <w:r w:rsidR="00830C95" w:rsidRPr="00EB0F7D">
        <w:rPr>
          <w:rFonts w:ascii="Times New Roman" w:hAnsi="Times New Roman" w:cs="Times New Roman"/>
          <w:color w:val="1F1F1F"/>
          <w:sz w:val="24"/>
          <w:szCs w:val="24"/>
        </w:rPr>
        <w:t xml:space="preserve"> </w:t>
      </w:r>
      <w:r w:rsidR="00830C95" w:rsidRPr="00EB0F7D">
        <w:rPr>
          <w:rFonts w:ascii="Times New Roman" w:hAnsi="Times New Roman" w:cs="Times New Roman"/>
          <w:color w:val="1F1F1F"/>
          <w:sz w:val="24"/>
          <w:szCs w:val="24"/>
          <w:lang w:val="en-US"/>
        </w:rPr>
        <w:t>al</w:t>
      </w:r>
      <w:r w:rsidR="00DA1F0E">
        <w:rPr>
          <w:rFonts w:ascii="Times New Roman" w:hAnsi="Times New Roman" w:cs="Times New Roman"/>
          <w:color w:val="1F1F1F"/>
          <w:sz w:val="24"/>
          <w:szCs w:val="24"/>
        </w:rPr>
        <w:t>.</w:t>
      </w:r>
      <w:r w:rsidR="00830C95" w:rsidRPr="00EB0F7D">
        <w:rPr>
          <w:rFonts w:ascii="Times New Roman" w:hAnsi="Times New Roman" w:cs="Times New Roman"/>
          <w:color w:val="1F1F1F"/>
          <w:sz w:val="24"/>
          <w:szCs w:val="24"/>
        </w:rPr>
        <w:t>, 2025</w:t>
      </w:r>
      <w:r w:rsidRPr="005E7331">
        <w:rPr>
          <w:rFonts w:ascii="Times New Roman" w:hAnsi="Times New Roman" w:cs="Times New Roman"/>
          <w:sz w:val="24"/>
          <w:szCs w:val="24"/>
        </w:rPr>
        <w:t>).</w:t>
      </w:r>
    </w:p>
    <w:p w14:paraId="2360A18D" w14:textId="496DB846" w:rsidR="00583F15" w:rsidRPr="005E7331" w:rsidRDefault="00583F15" w:rsidP="004227BC">
      <w:pPr>
        <w:spacing w:after="0" w:line="240" w:lineRule="auto"/>
        <w:ind w:firstLine="709"/>
        <w:jc w:val="both"/>
        <w:rPr>
          <w:rFonts w:ascii="Times New Roman" w:hAnsi="Times New Roman" w:cs="Times New Roman"/>
          <w:sz w:val="24"/>
          <w:szCs w:val="24"/>
        </w:rPr>
      </w:pPr>
      <w:r w:rsidRPr="005E7331">
        <w:rPr>
          <w:rFonts w:ascii="Times New Roman" w:hAnsi="Times New Roman" w:cs="Times New Roman"/>
          <w:sz w:val="24"/>
          <w:szCs w:val="24"/>
        </w:rPr>
        <w:t>Однако, несмотря на все это, систематических сравнительных исследований эффективности и устойчивости исламских и</w:t>
      </w:r>
      <w:r w:rsidR="008F3FFB">
        <w:rPr>
          <w:rFonts w:ascii="Times New Roman" w:hAnsi="Times New Roman" w:cs="Times New Roman"/>
          <w:sz w:val="24"/>
          <w:szCs w:val="24"/>
        </w:rPr>
        <w:t xml:space="preserve"> конвенциональных</w:t>
      </w:r>
      <w:r w:rsidRPr="005E7331">
        <w:rPr>
          <w:rFonts w:ascii="Times New Roman" w:hAnsi="Times New Roman" w:cs="Times New Roman"/>
          <w:sz w:val="24"/>
          <w:szCs w:val="24"/>
        </w:rPr>
        <w:t xml:space="preserve"> банков в постоянно меняющихся условиях недостаточно. Так, одна из проблем заключается в слабой сравнимости этих двух систем вследствие того, что они построены на абсолютно разных понятиях: основа</w:t>
      </w:r>
      <w:r w:rsidR="00091D55">
        <w:rPr>
          <w:rFonts w:ascii="Times New Roman" w:hAnsi="Times New Roman" w:cs="Times New Roman"/>
          <w:sz w:val="24"/>
          <w:szCs w:val="24"/>
        </w:rPr>
        <w:t xml:space="preserve"> конвенционального</w:t>
      </w:r>
      <w:r w:rsidRPr="005E7331">
        <w:rPr>
          <w:rFonts w:ascii="Times New Roman" w:hAnsi="Times New Roman" w:cs="Times New Roman"/>
          <w:sz w:val="24"/>
          <w:szCs w:val="24"/>
        </w:rPr>
        <w:t xml:space="preserve"> банкинга – процент – в исламском банкинге считается грехом. Помимо этого, традиционные эконометрические методы вроде регрессионного анализа, который доминирует в этой области, часто не способны уловить микроуровневые взаимодействия и адаптивное поведение агентов. Поскольку эти методы часто используются для моделирования взаимосвязей между макроэкономическими агрегированными показателями, они сами по себе являются функциями агрегированными и не могут дать никакого представления о том, как возникают паттерны на, например, уровне микроэкономики и взаимодействий внутри неё. </w:t>
      </w:r>
    </w:p>
    <w:p w14:paraId="14E5F41B" w14:textId="5FF9F4C3" w:rsidR="00135B34" w:rsidRDefault="00583F15" w:rsidP="004227BC">
      <w:pPr>
        <w:spacing w:after="0" w:line="240" w:lineRule="auto"/>
        <w:ind w:firstLine="709"/>
        <w:jc w:val="both"/>
        <w:rPr>
          <w:rFonts w:ascii="Times New Roman" w:hAnsi="Times New Roman" w:cs="Times New Roman"/>
          <w:sz w:val="24"/>
          <w:szCs w:val="24"/>
        </w:rPr>
      </w:pPr>
      <w:r w:rsidRPr="005E7331">
        <w:rPr>
          <w:rFonts w:ascii="Times New Roman" w:hAnsi="Times New Roman" w:cs="Times New Roman"/>
          <w:sz w:val="24"/>
          <w:szCs w:val="24"/>
        </w:rPr>
        <w:t>Тем не менее, относительная устойчивость исламских банков все же была доказана в работах, которые объективно раскрывали их способность лучше переносить кризисные явления. Например, исследования, проведенные после глобального финансового кризиса 2008-2009 годов, показали, что исламские банковские системы продемонстрировали большую устойчивость по сравнению с традиционными благодаря отсутствию вложений в «греховные» долговые ценные бумаги и спекуляций (</w:t>
      </w:r>
      <w:r w:rsidR="001A6449" w:rsidRPr="00027F49">
        <w:rPr>
          <w:rFonts w:ascii="Times New Roman" w:hAnsi="Times New Roman" w:cs="Times New Roman"/>
          <w:color w:val="333333"/>
          <w:sz w:val="24"/>
          <w:szCs w:val="24"/>
          <w:shd w:val="clear" w:color="auto" w:fill="FFFFFF"/>
        </w:rPr>
        <w:t xml:space="preserve">Kamal </w:t>
      </w:r>
      <w:r w:rsidR="001A6449" w:rsidRPr="00027F49">
        <w:rPr>
          <w:rFonts w:ascii="Times New Roman" w:hAnsi="Times New Roman" w:cs="Times New Roman"/>
          <w:color w:val="333333"/>
          <w:sz w:val="24"/>
          <w:szCs w:val="24"/>
          <w:shd w:val="clear" w:color="auto" w:fill="FFFFFF"/>
          <w:lang w:val="en-US"/>
        </w:rPr>
        <w:t>et</w:t>
      </w:r>
      <w:r w:rsidR="001A6449" w:rsidRPr="00027F49">
        <w:rPr>
          <w:rFonts w:ascii="Times New Roman" w:hAnsi="Times New Roman" w:cs="Times New Roman"/>
          <w:color w:val="333333"/>
          <w:sz w:val="24"/>
          <w:szCs w:val="24"/>
          <w:shd w:val="clear" w:color="auto" w:fill="FFFFFF"/>
        </w:rPr>
        <w:t xml:space="preserve"> </w:t>
      </w:r>
      <w:r w:rsidR="001A6449" w:rsidRPr="00027F49">
        <w:rPr>
          <w:rFonts w:ascii="Times New Roman" w:hAnsi="Times New Roman" w:cs="Times New Roman"/>
          <w:color w:val="333333"/>
          <w:sz w:val="24"/>
          <w:szCs w:val="24"/>
          <w:shd w:val="clear" w:color="auto" w:fill="FFFFFF"/>
          <w:lang w:val="en-US"/>
        </w:rPr>
        <w:t>al</w:t>
      </w:r>
      <w:r w:rsidR="001A6449" w:rsidRPr="00027F49">
        <w:rPr>
          <w:rFonts w:ascii="Times New Roman" w:hAnsi="Times New Roman" w:cs="Times New Roman"/>
          <w:color w:val="333333"/>
          <w:sz w:val="24"/>
          <w:szCs w:val="24"/>
          <w:shd w:val="clear" w:color="auto" w:fill="FFFFFF"/>
        </w:rPr>
        <w:t>, 2025</w:t>
      </w:r>
      <w:r w:rsidRPr="005E7331">
        <w:rPr>
          <w:rFonts w:ascii="Times New Roman" w:hAnsi="Times New Roman" w:cs="Times New Roman"/>
          <w:sz w:val="24"/>
          <w:szCs w:val="24"/>
        </w:rPr>
        <w:t xml:space="preserve">). Хасан и Дриди (Hasan and Dridi, 2010) одними из первых подтвердили на основе эмпирических данных, что в период кризиса исламские банки понесли относительно меньшие убытки по сравнению с теми, что основываются на понятии процента. </w:t>
      </w:r>
      <w:r w:rsidR="001A6449">
        <w:rPr>
          <w:rFonts w:ascii="Times New Roman" w:hAnsi="Times New Roman" w:cs="Times New Roman"/>
          <w:sz w:val="24"/>
          <w:szCs w:val="24"/>
        </w:rPr>
        <w:t>П</w:t>
      </w:r>
      <w:r w:rsidRPr="005E7331">
        <w:rPr>
          <w:rFonts w:ascii="Times New Roman" w:hAnsi="Times New Roman" w:cs="Times New Roman"/>
          <w:sz w:val="24"/>
          <w:szCs w:val="24"/>
        </w:rPr>
        <w:t xml:space="preserve">озже </w:t>
      </w:r>
      <w:r w:rsidR="001A6449">
        <w:rPr>
          <w:rFonts w:ascii="Times New Roman" w:hAnsi="Times New Roman" w:cs="Times New Roman"/>
          <w:sz w:val="24"/>
          <w:szCs w:val="24"/>
        </w:rPr>
        <w:t xml:space="preserve">было </w:t>
      </w:r>
      <w:r w:rsidRPr="005E7331">
        <w:rPr>
          <w:rFonts w:ascii="Times New Roman" w:hAnsi="Times New Roman" w:cs="Times New Roman"/>
          <w:sz w:val="24"/>
          <w:szCs w:val="24"/>
        </w:rPr>
        <w:t>доказа</w:t>
      </w:r>
      <w:r w:rsidR="001A6449">
        <w:rPr>
          <w:rFonts w:ascii="Times New Roman" w:hAnsi="Times New Roman" w:cs="Times New Roman"/>
          <w:sz w:val="24"/>
          <w:szCs w:val="24"/>
        </w:rPr>
        <w:t>но</w:t>
      </w:r>
      <w:r w:rsidRPr="005E7331">
        <w:rPr>
          <w:rFonts w:ascii="Times New Roman" w:hAnsi="Times New Roman" w:cs="Times New Roman"/>
          <w:sz w:val="24"/>
          <w:szCs w:val="24"/>
        </w:rPr>
        <w:t xml:space="preserve">, что в целом качество активов исламских банков после кризиса в 2013 было лучше, а сами они имели более высокую капитализацию </w:t>
      </w:r>
      <w:r w:rsidRPr="00895AAF">
        <w:rPr>
          <w:rFonts w:ascii="Times New Roman" w:hAnsi="Times New Roman" w:cs="Times New Roman"/>
          <w:sz w:val="24"/>
          <w:szCs w:val="24"/>
        </w:rPr>
        <w:t>(</w:t>
      </w:r>
      <w:r w:rsidR="001A6449" w:rsidRPr="001A6449">
        <w:rPr>
          <w:rFonts w:ascii="Times New Roman" w:hAnsi="Times New Roman" w:cs="Times New Roman"/>
          <w:sz w:val="24"/>
          <w:szCs w:val="24"/>
          <w:lang w:val="en-US"/>
        </w:rPr>
        <w:t>Beck</w:t>
      </w:r>
      <w:r w:rsidR="001A6449" w:rsidRPr="00895AAF">
        <w:rPr>
          <w:rFonts w:ascii="Times New Roman" w:hAnsi="Times New Roman" w:cs="Times New Roman"/>
          <w:sz w:val="24"/>
          <w:szCs w:val="24"/>
        </w:rPr>
        <w:t xml:space="preserve">, </w:t>
      </w:r>
      <w:r w:rsidR="001A6449" w:rsidRPr="001A6449">
        <w:rPr>
          <w:rFonts w:ascii="Times New Roman" w:hAnsi="Times New Roman" w:cs="Times New Roman"/>
          <w:sz w:val="24"/>
          <w:szCs w:val="24"/>
          <w:lang w:val="en-US"/>
        </w:rPr>
        <w:t>Demirguc</w:t>
      </w:r>
      <w:r w:rsidR="001A6449" w:rsidRPr="00895AAF">
        <w:rPr>
          <w:rFonts w:ascii="Times New Roman" w:hAnsi="Times New Roman" w:cs="Times New Roman"/>
          <w:sz w:val="24"/>
          <w:szCs w:val="24"/>
        </w:rPr>
        <w:t>-</w:t>
      </w:r>
      <w:r w:rsidR="001A6449" w:rsidRPr="001A6449">
        <w:rPr>
          <w:rFonts w:ascii="Times New Roman" w:hAnsi="Times New Roman" w:cs="Times New Roman"/>
          <w:sz w:val="24"/>
          <w:szCs w:val="24"/>
          <w:lang w:val="en-US"/>
        </w:rPr>
        <w:t>Kunt</w:t>
      </w:r>
      <w:r w:rsidR="001A6449" w:rsidRPr="00895AAF">
        <w:rPr>
          <w:rFonts w:ascii="Times New Roman" w:hAnsi="Times New Roman" w:cs="Times New Roman"/>
          <w:sz w:val="24"/>
          <w:szCs w:val="24"/>
        </w:rPr>
        <w:t xml:space="preserve"> </w:t>
      </w:r>
      <w:r w:rsidR="00027F49">
        <w:rPr>
          <w:rFonts w:ascii="Times New Roman" w:hAnsi="Times New Roman" w:cs="Times New Roman"/>
          <w:sz w:val="24"/>
          <w:szCs w:val="24"/>
          <w:lang w:val="en-US"/>
        </w:rPr>
        <w:t>and</w:t>
      </w:r>
      <w:r w:rsidR="001A6449" w:rsidRPr="00895AAF">
        <w:rPr>
          <w:rFonts w:ascii="Times New Roman" w:hAnsi="Times New Roman" w:cs="Times New Roman"/>
          <w:sz w:val="24"/>
          <w:szCs w:val="24"/>
        </w:rPr>
        <w:t xml:space="preserve"> </w:t>
      </w:r>
      <w:r w:rsidR="001A6449" w:rsidRPr="001A6449">
        <w:rPr>
          <w:rFonts w:ascii="Times New Roman" w:hAnsi="Times New Roman" w:cs="Times New Roman"/>
          <w:sz w:val="24"/>
          <w:szCs w:val="24"/>
          <w:lang w:val="en-US"/>
        </w:rPr>
        <w:t>Merrouche</w:t>
      </w:r>
      <w:r w:rsidR="001A6449" w:rsidRPr="00895AAF">
        <w:rPr>
          <w:rFonts w:ascii="Times New Roman" w:hAnsi="Times New Roman" w:cs="Times New Roman"/>
          <w:sz w:val="24"/>
          <w:szCs w:val="24"/>
        </w:rPr>
        <w:t>, 2013)</w:t>
      </w:r>
      <w:r w:rsidRPr="00895AAF">
        <w:rPr>
          <w:rFonts w:ascii="Times New Roman" w:hAnsi="Times New Roman" w:cs="Times New Roman"/>
          <w:sz w:val="24"/>
          <w:szCs w:val="24"/>
        </w:rPr>
        <w:t xml:space="preserve">. </w:t>
      </w:r>
      <w:r w:rsidRPr="005E7331">
        <w:rPr>
          <w:rFonts w:ascii="Times New Roman" w:hAnsi="Times New Roman" w:cs="Times New Roman"/>
          <w:sz w:val="24"/>
          <w:szCs w:val="24"/>
        </w:rPr>
        <w:t>Есть, однако, и те работы, где раскрываются недостатки такой системы. Например, некоторые исследования показывают, что её преимущества могут нивелироваться в периоды бурного экономического роста. Анализ эффективности, проведенный в одной из таких, показал, что в такой ситуации в долгосрочном периоде</w:t>
      </w:r>
      <w:r w:rsidR="005C13FB">
        <w:rPr>
          <w:rFonts w:ascii="Times New Roman" w:hAnsi="Times New Roman" w:cs="Times New Roman"/>
          <w:sz w:val="24"/>
          <w:szCs w:val="24"/>
        </w:rPr>
        <w:t xml:space="preserve"> конвенциональные</w:t>
      </w:r>
      <w:r w:rsidRPr="005E7331">
        <w:rPr>
          <w:rFonts w:ascii="Times New Roman" w:hAnsi="Times New Roman" w:cs="Times New Roman"/>
          <w:sz w:val="24"/>
          <w:szCs w:val="24"/>
        </w:rPr>
        <w:t xml:space="preserve"> банки зачастую демонстрируют более высокую операционную эффективность </w:t>
      </w:r>
      <w:r w:rsidRPr="00ED196F">
        <w:rPr>
          <w:rFonts w:ascii="Times New Roman" w:hAnsi="Times New Roman" w:cs="Times New Roman"/>
          <w:sz w:val="24"/>
          <w:szCs w:val="24"/>
        </w:rPr>
        <w:t>(</w:t>
      </w:r>
      <w:r w:rsidR="00ED196F" w:rsidRPr="00ED196F">
        <w:rPr>
          <w:rFonts w:ascii="Times New Roman" w:hAnsi="Times New Roman" w:cs="Times New Roman"/>
          <w:sz w:val="24"/>
          <w:szCs w:val="24"/>
        </w:rPr>
        <w:t>Rahman, 2018</w:t>
      </w:r>
      <w:r w:rsidRPr="005E7331">
        <w:rPr>
          <w:rFonts w:ascii="Times New Roman" w:hAnsi="Times New Roman" w:cs="Times New Roman"/>
          <w:sz w:val="24"/>
          <w:szCs w:val="24"/>
        </w:rPr>
        <w:t>). Кроме этого, на практике многие исламские банки предлагают такие продукты, которые либо структурно копируют обычные кредиты с «комиссиями» вместо процентов, либо не в полной мере используют механизмы разделения прибылей и убытков (</w:t>
      </w:r>
      <w:r w:rsidR="00D85239" w:rsidRPr="00EB0F7D">
        <w:rPr>
          <w:rStyle w:val="text"/>
          <w:rFonts w:ascii="Times New Roman" w:hAnsi="Times New Roman" w:cs="Times New Roman"/>
          <w:sz w:val="24"/>
          <w:szCs w:val="24"/>
        </w:rPr>
        <w:t>Tanin</w:t>
      </w:r>
      <w:r w:rsidR="00D85239" w:rsidRPr="00EB0F7D">
        <w:rPr>
          <w:rFonts w:ascii="Times New Roman" w:hAnsi="Times New Roman" w:cs="Times New Roman"/>
          <w:color w:val="1F1F1F"/>
          <w:sz w:val="24"/>
          <w:szCs w:val="24"/>
        </w:rPr>
        <w:t xml:space="preserve"> </w:t>
      </w:r>
      <w:r w:rsidR="00D85239" w:rsidRPr="00EB0F7D">
        <w:rPr>
          <w:rFonts w:ascii="Times New Roman" w:hAnsi="Times New Roman" w:cs="Times New Roman"/>
          <w:color w:val="1F1F1F"/>
          <w:sz w:val="24"/>
          <w:szCs w:val="24"/>
          <w:lang w:val="en-US"/>
        </w:rPr>
        <w:t>et</w:t>
      </w:r>
      <w:r w:rsidR="00D85239" w:rsidRPr="00EB0F7D">
        <w:rPr>
          <w:rFonts w:ascii="Times New Roman" w:hAnsi="Times New Roman" w:cs="Times New Roman"/>
          <w:color w:val="1F1F1F"/>
          <w:sz w:val="24"/>
          <w:szCs w:val="24"/>
        </w:rPr>
        <w:t xml:space="preserve"> </w:t>
      </w:r>
      <w:r w:rsidR="00D85239" w:rsidRPr="00EB0F7D">
        <w:rPr>
          <w:rFonts w:ascii="Times New Roman" w:hAnsi="Times New Roman" w:cs="Times New Roman"/>
          <w:color w:val="1F1F1F"/>
          <w:sz w:val="24"/>
          <w:szCs w:val="24"/>
          <w:lang w:val="en-US"/>
        </w:rPr>
        <w:t>al</w:t>
      </w:r>
      <w:r w:rsidR="00D85239" w:rsidRPr="00EB0F7D">
        <w:rPr>
          <w:rFonts w:ascii="Times New Roman" w:hAnsi="Times New Roman" w:cs="Times New Roman"/>
          <w:color w:val="1F1F1F"/>
          <w:sz w:val="24"/>
          <w:szCs w:val="24"/>
        </w:rPr>
        <w:t>, 2025</w:t>
      </w:r>
      <w:r w:rsidRPr="005E7331">
        <w:rPr>
          <w:rFonts w:ascii="Times New Roman" w:hAnsi="Times New Roman" w:cs="Times New Roman"/>
          <w:sz w:val="24"/>
          <w:szCs w:val="24"/>
        </w:rPr>
        <w:t>).</w:t>
      </w:r>
    </w:p>
    <w:p w14:paraId="3278C22B" w14:textId="20B2F62B" w:rsidR="008E694E" w:rsidRDefault="0065005D" w:rsidP="004227B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 основе вышесказанного можно сделать вывод: </w:t>
      </w:r>
      <w:r w:rsidR="008E694E">
        <w:rPr>
          <w:rFonts w:ascii="Times New Roman" w:hAnsi="Times New Roman" w:cs="Times New Roman"/>
          <w:sz w:val="24"/>
          <w:szCs w:val="24"/>
        </w:rPr>
        <w:t>с</w:t>
      </w:r>
      <w:r w:rsidR="008E694E" w:rsidRPr="008E694E">
        <w:rPr>
          <w:rFonts w:ascii="Times New Roman" w:hAnsi="Times New Roman" w:cs="Times New Roman"/>
          <w:sz w:val="24"/>
          <w:szCs w:val="24"/>
        </w:rPr>
        <w:t>тандартные исследования часто некорректно накладывают процентные критерии эффективности (например, чистая процентная маржа, доходность капитала) на исламские банки, где процент</w:t>
      </w:r>
      <w:r w:rsidR="008E694E">
        <w:rPr>
          <w:rFonts w:ascii="Times New Roman" w:hAnsi="Times New Roman" w:cs="Times New Roman"/>
          <w:sz w:val="24"/>
          <w:szCs w:val="24"/>
        </w:rPr>
        <w:t xml:space="preserve"> вовсе запрещен, что</w:t>
      </w:r>
      <w:r w:rsidR="008E694E" w:rsidRPr="008E694E">
        <w:rPr>
          <w:rFonts w:ascii="Times New Roman" w:hAnsi="Times New Roman" w:cs="Times New Roman"/>
          <w:sz w:val="24"/>
          <w:szCs w:val="24"/>
        </w:rPr>
        <w:t xml:space="preserve"> приводит к систематической ошибке измерения. </w:t>
      </w:r>
      <w:r w:rsidR="008E694E">
        <w:rPr>
          <w:rFonts w:ascii="Times New Roman" w:hAnsi="Times New Roman" w:cs="Times New Roman"/>
          <w:sz w:val="24"/>
          <w:szCs w:val="24"/>
        </w:rPr>
        <w:t>Так мы приходим к выводу о том, что н</w:t>
      </w:r>
      <w:r w:rsidR="008E694E" w:rsidRPr="008E694E">
        <w:rPr>
          <w:rFonts w:ascii="Times New Roman" w:hAnsi="Times New Roman" w:cs="Times New Roman"/>
          <w:sz w:val="24"/>
          <w:szCs w:val="24"/>
        </w:rPr>
        <w:t>еобходимо создавать специализированные метрики, отражающие партнёрскую природу исламских инструментов:</w:t>
      </w:r>
      <w:r w:rsidR="00DE0DEF">
        <w:rPr>
          <w:rFonts w:ascii="Times New Roman" w:hAnsi="Times New Roman" w:cs="Times New Roman"/>
          <w:sz w:val="24"/>
          <w:szCs w:val="24"/>
        </w:rPr>
        <w:t xml:space="preserve"> например,</w:t>
      </w:r>
      <w:r w:rsidR="008E694E" w:rsidRPr="008E694E">
        <w:rPr>
          <w:rFonts w:ascii="Times New Roman" w:hAnsi="Times New Roman" w:cs="Times New Roman"/>
          <w:sz w:val="24"/>
          <w:szCs w:val="24"/>
        </w:rPr>
        <w:t xml:space="preserve"> долю прибыли, переданной клиентам в мударабе; частоту использования мушараки</w:t>
      </w:r>
      <w:r w:rsidR="00DE0DEF">
        <w:rPr>
          <w:rFonts w:ascii="Times New Roman" w:hAnsi="Times New Roman" w:cs="Times New Roman"/>
          <w:sz w:val="24"/>
          <w:szCs w:val="24"/>
        </w:rPr>
        <w:t xml:space="preserve"> или иджары; </w:t>
      </w:r>
      <w:r w:rsidR="008E694E" w:rsidRPr="008E694E">
        <w:rPr>
          <w:rFonts w:ascii="Times New Roman" w:hAnsi="Times New Roman" w:cs="Times New Roman"/>
          <w:sz w:val="24"/>
          <w:szCs w:val="24"/>
        </w:rPr>
        <w:t xml:space="preserve">скорость урегулирования убытков между банком и клиентом. </w:t>
      </w:r>
      <w:r w:rsidR="00DE0DEF">
        <w:rPr>
          <w:rFonts w:ascii="Times New Roman" w:hAnsi="Times New Roman" w:cs="Times New Roman"/>
          <w:sz w:val="24"/>
          <w:szCs w:val="24"/>
        </w:rPr>
        <w:t>Помимо этого</w:t>
      </w:r>
      <w:r w:rsidR="00E033DD" w:rsidRPr="00E033DD">
        <w:rPr>
          <w:rFonts w:ascii="Times New Roman" w:hAnsi="Times New Roman" w:cs="Times New Roman"/>
          <w:sz w:val="24"/>
          <w:szCs w:val="24"/>
        </w:rPr>
        <w:t>,</w:t>
      </w:r>
      <w:r w:rsidR="00DE0DEF">
        <w:rPr>
          <w:rFonts w:ascii="Times New Roman" w:hAnsi="Times New Roman" w:cs="Times New Roman"/>
          <w:sz w:val="24"/>
          <w:szCs w:val="24"/>
        </w:rPr>
        <w:t xml:space="preserve"> </w:t>
      </w:r>
      <w:r w:rsidR="008E694E" w:rsidRPr="008E694E">
        <w:rPr>
          <w:rFonts w:ascii="Times New Roman" w:hAnsi="Times New Roman" w:cs="Times New Roman"/>
          <w:sz w:val="24"/>
          <w:szCs w:val="24"/>
        </w:rPr>
        <w:t>требуется</w:t>
      </w:r>
      <w:r w:rsidR="00DE0DEF">
        <w:rPr>
          <w:rFonts w:ascii="Times New Roman" w:hAnsi="Times New Roman" w:cs="Times New Roman"/>
          <w:sz w:val="24"/>
          <w:szCs w:val="24"/>
        </w:rPr>
        <w:t xml:space="preserve"> такие критерии</w:t>
      </w:r>
      <w:r w:rsidR="008E694E" w:rsidRPr="008E694E">
        <w:rPr>
          <w:rFonts w:ascii="Times New Roman" w:hAnsi="Times New Roman" w:cs="Times New Roman"/>
          <w:sz w:val="24"/>
          <w:szCs w:val="24"/>
        </w:rPr>
        <w:t xml:space="preserve">, </w:t>
      </w:r>
      <w:r w:rsidR="00DE0DEF">
        <w:rPr>
          <w:rFonts w:ascii="Times New Roman" w:hAnsi="Times New Roman" w:cs="Times New Roman"/>
          <w:sz w:val="24"/>
          <w:szCs w:val="24"/>
        </w:rPr>
        <w:t xml:space="preserve">которые </w:t>
      </w:r>
      <w:r w:rsidR="008E694E" w:rsidRPr="008E694E">
        <w:rPr>
          <w:rFonts w:ascii="Times New Roman" w:hAnsi="Times New Roman" w:cs="Times New Roman"/>
          <w:sz w:val="24"/>
          <w:szCs w:val="24"/>
        </w:rPr>
        <w:t>оцениваю</w:t>
      </w:r>
      <w:r w:rsidR="00DE0DEF">
        <w:rPr>
          <w:rFonts w:ascii="Times New Roman" w:hAnsi="Times New Roman" w:cs="Times New Roman"/>
          <w:sz w:val="24"/>
          <w:szCs w:val="24"/>
        </w:rPr>
        <w:t xml:space="preserve">т </w:t>
      </w:r>
      <w:r w:rsidR="008E694E" w:rsidRPr="008E694E">
        <w:rPr>
          <w:rFonts w:ascii="Times New Roman" w:hAnsi="Times New Roman" w:cs="Times New Roman"/>
          <w:sz w:val="24"/>
          <w:szCs w:val="24"/>
        </w:rPr>
        <w:t>не только финансовые результаты, но и соблюдение принципа справедливости, уровень доверия между сторонами</w:t>
      </w:r>
      <w:r w:rsidR="00DE0DEF">
        <w:rPr>
          <w:rFonts w:ascii="Times New Roman" w:hAnsi="Times New Roman" w:cs="Times New Roman"/>
          <w:sz w:val="24"/>
          <w:szCs w:val="24"/>
        </w:rPr>
        <w:t xml:space="preserve"> и </w:t>
      </w:r>
      <w:r w:rsidR="008E694E" w:rsidRPr="008E694E">
        <w:rPr>
          <w:rFonts w:ascii="Times New Roman" w:hAnsi="Times New Roman" w:cs="Times New Roman"/>
          <w:sz w:val="24"/>
          <w:szCs w:val="24"/>
        </w:rPr>
        <w:t xml:space="preserve">долгосрочность отношений. </w:t>
      </w:r>
      <w:r w:rsidR="00DE0DEF">
        <w:rPr>
          <w:rFonts w:ascii="Times New Roman" w:hAnsi="Times New Roman" w:cs="Times New Roman"/>
          <w:sz w:val="24"/>
          <w:szCs w:val="24"/>
        </w:rPr>
        <w:t xml:space="preserve">Подобные </w:t>
      </w:r>
      <w:r w:rsidR="008E694E" w:rsidRPr="008E694E">
        <w:rPr>
          <w:rFonts w:ascii="Times New Roman" w:hAnsi="Times New Roman" w:cs="Times New Roman"/>
          <w:sz w:val="24"/>
          <w:szCs w:val="24"/>
        </w:rPr>
        <w:t>методологии уже частично разрабатываются в рамках исламской экономической этики (</w:t>
      </w:r>
      <w:r w:rsidR="00DE0DEF">
        <w:rPr>
          <w:rFonts w:ascii="Times New Roman" w:hAnsi="Times New Roman" w:cs="Times New Roman"/>
          <w:sz w:val="24"/>
          <w:szCs w:val="24"/>
        </w:rPr>
        <w:t xml:space="preserve">скажем, </w:t>
      </w:r>
      <w:r w:rsidR="008E694E" w:rsidRPr="008E694E">
        <w:rPr>
          <w:rFonts w:ascii="Times New Roman" w:hAnsi="Times New Roman" w:cs="Times New Roman"/>
          <w:sz w:val="24"/>
          <w:szCs w:val="24"/>
        </w:rPr>
        <w:t>AAOIFI</w:t>
      </w:r>
      <w:r w:rsidR="00DE0DEF">
        <w:rPr>
          <w:rFonts w:ascii="Times New Roman" w:hAnsi="Times New Roman" w:cs="Times New Roman"/>
          <w:sz w:val="24"/>
          <w:szCs w:val="24"/>
        </w:rPr>
        <w:t xml:space="preserve">, или </w:t>
      </w:r>
      <w:r w:rsidR="008E694E" w:rsidRPr="008E694E">
        <w:rPr>
          <w:rFonts w:ascii="Times New Roman" w:hAnsi="Times New Roman" w:cs="Times New Roman"/>
          <w:sz w:val="24"/>
          <w:szCs w:val="24"/>
        </w:rPr>
        <w:t>Accounting and Auditing Organization for Islamic Financial Institutions), но их ещё предстоит адаптировать для кросс-системного сравнения</w:t>
      </w:r>
      <w:r w:rsidR="00FC6EB6">
        <w:rPr>
          <w:rFonts w:ascii="Times New Roman" w:hAnsi="Times New Roman" w:cs="Times New Roman"/>
          <w:sz w:val="24"/>
          <w:szCs w:val="24"/>
        </w:rPr>
        <w:t xml:space="preserve"> напрямую.</w:t>
      </w:r>
    </w:p>
    <w:p w14:paraId="6ACB4935" w14:textId="77777777" w:rsidR="005D412D" w:rsidRDefault="00C935BA" w:rsidP="004227B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Как и было сказано ранее</w:t>
      </w:r>
      <w:r w:rsidR="00A97FAB">
        <w:rPr>
          <w:rFonts w:ascii="Times New Roman" w:hAnsi="Times New Roman" w:cs="Times New Roman"/>
          <w:sz w:val="24"/>
          <w:szCs w:val="24"/>
        </w:rPr>
        <w:t>, т</w:t>
      </w:r>
      <w:r w:rsidR="008E694E" w:rsidRPr="008E694E">
        <w:rPr>
          <w:rFonts w:ascii="Times New Roman" w:hAnsi="Times New Roman" w:cs="Times New Roman"/>
          <w:sz w:val="24"/>
          <w:szCs w:val="24"/>
        </w:rPr>
        <w:t>радиционная эконометрика</w:t>
      </w:r>
      <w:r w:rsidR="00A97FAB">
        <w:rPr>
          <w:rFonts w:ascii="Times New Roman" w:hAnsi="Times New Roman" w:cs="Times New Roman"/>
          <w:sz w:val="24"/>
          <w:szCs w:val="24"/>
        </w:rPr>
        <w:t xml:space="preserve">, включающая распространенный регрессионный анализ, </w:t>
      </w:r>
      <w:r w:rsidR="008E694E" w:rsidRPr="008E694E">
        <w:rPr>
          <w:rFonts w:ascii="Times New Roman" w:hAnsi="Times New Roman" w:cs="Times New Roman"/>
          <w:sz w:val="24"/>
          <w:szCs w:val="24"/>
        </w:rPr>
        <w:t>работает</w:t>
      </w:r>
      <w:r w:rsidR="00A97FAB">
        <w:rPr>
          <w:rFonts w:ascii="Times New Roman" w:hAnsi="Times New Roman" w:cs="Times New Roman"/>
          <w:sz w:val="24"/>
          <w:szCs w:val="24"/>
        </w:rPr>
        <w:t xml:space="preserve"> в большинстве своем</w:t>
      </w:r>
      <w:r w:rsidR="008E694E" w:rsidRPr="008E694E">
        <w:rPr>
          <w:rFonts w:ascii="Times New Roman" w:hAnsi="Times New Roman" w:cs="Times New Roman"/>
          <w:sz w:val="24"/>
          <w:szCs w:val="24"/>
        </w:rPr>
        <w:t xml:space="preserve"> с агрегированными показателями ВВП, объём</w:t>
      </w:r>
      <w:r w:rsidR="00A97FAB">
        <w:rPr>
          <w:rFonts w:ascii="Times New Roman" w:hAnsi="Times New Roman" w:cs="Times New Roman"/>
          <w:sz w:val="24"/>
          <w:szCs w:val="24"/>
        </w:rPr>
        <w:t>а</w:t>
      </w:r>
      <w:r w:rsidR="008E694E" w:rsidRPr="008E694E">
        <w:rPr>
          <w:rFonts w:ascii="Times New Roman" w:hAnsi="Times New Roman" w:cs="Times New Roman"/>
          <w:sz w:val="24"/>
          <w:szCs w:val="24"/>
        </w:rPr>
        <w:t xml:space="preserve"> кредитов</w:t>
      </w:r>
      <w:r w:rsidR="00A97FAB">
        <w:rPr>
          <w:rFonts w:ascii="Times New Roman" w:hAnsi="Times New Roman" w:cs="Times New Roman"/>
          <w:sz w:val="24"/>
          <w:szCs w:val="24"/>
        </w:rPr>
        <w:t xml:space="preserve"> и </w:t>
      </w:r>
      <w:r w:rsidR="008E694E" w:rsidRPr="008E694E">
        <w:rPr>
          <w:rFonts w:ascii="Times New Roman" w:hAnsi="Times New Roman" w:cs="Times New Roman"/>
          <w:sz w:val="24"/>
          <w:szCs w:val="24"/>
        </w:rPr>
        <w:t>депозит</w:t>
      </w:r>
      <w:r w:rsidR="00A97FAB">
        <w:rPr>
          <w:rFonts w:ascii="Times New Roman" w:hAnsi="Times New Roman" w:cs="Times New Roman"/>
          <w:sz w:val="24"/>
          <w:szCs w:val="24"/>
        </w:rPr>
        <w:t>ов и прочих</w:t>
      </w:r>
      <w:r w:rsidR="008E694E" w:rsidRPr="008E694E">
        <w:rPr>
          <w:rFonts w:ascii="Times New Roman" w:hAnsi="Times New Roman" w:cs="Times New Roman"/>
          <w:sz w:val="24"/>
          <w:szCs w:val="24"/>
        </w:rPr>
        <w:t>. Однако устойчивость к шокам</w:t>
      </w:r>
      <w:r w:rsidR="0060770E">
        <w:rPr>
          <w:rFonts w:ascii="Times New Roman" w:hAnsi="Times New Roman" w:cs="Times New Roman"/>
          <w:sz w:val="24"/>
          <w:szCs w:val="24"/>
        </w:rPr>
        <w:t>, например,</w:t>
      </w:r>
      <w:r w:rsidR="008E694E" w:rsidRPr="008E694E">
        <w:rPr>
          <w:rFonts w:ascii="Times New Roman" w:hAnsi="Times New Roman" w:cs="Times New Roman"/>
          <w:sz w:val="24"/>
          <w:szCs w:val="24"/>
        </w:rPr>
        <w:t xml:space="preserve"> возникает на микроуровне</w:t>
      </w:r>
      <w:r w:rsidR="00D4251A">
        <w:rPr>
          <w:rFonts w:ascii="Times New Roman" w:hAnsi="Times New Roman" w:cs="Times New Roman"/>
          <w:sz w:val="24"/>
          <w:szCs w:val="24"/>
        </w:rPr>
        <w:t>, который в агрегированных показателях полностью теряется, благодаря</w:t>
      </w:r>
      <w:r w:rsidR="008E694E" w:rsidRPr="008E694E">
        <w:rPr>
          <w:rFonts w:ascii="Times New Roman" w:hAnsi="Times New Roman" w:cs="Times New Roman"/>
          <w:sz w:val="24"/>
          <w:szCs w:val="24"/>
        </w:rPr>
        <w:t xml:space="preserve"> адаптивно</w:t>
      </w:r>
      <w:r w:rsidR="00D4251A">
        <w:rPr>
          <w:rFonts w:ascii="Times New Roman" w:hAnsi="Times New Roman" w:cs="Times New Roman"/>
          <w:sz w:val="24"/>
          <w:szCs w:val="24"/>
        </w:rPr>
        <w:t>сти</w:t>
      </w:r>
      <w:r w:rsidR="008E694E" w:rsidRPr="008E694E">
        <w:rPr>
          <w:rFonts w:ascii="Times New Roman" w:hAnsi="Times New Roman" w:cs="Times New Roman"/>
          <w:sz w:val="24"/>
          <w:szCs w:val="24"/>
        </w:rPr>
        <w:t xml:space="preserve"> поведения отдельных банков и клиентов</w:t>
      </w:r>
      <w:r w:rsidR="00D4251A">
        <w:rPr>
          <w:rFonts w:ascii="Times New Roman" w:hAnsi="Times New Roman" w:cs="Times New Roman"/>
          <w:sz w:val="24"/>
          <w:szCs w:val="24"/>
        </w:rPr>
        <w:t xml:space="preserve">. </w:t>
      </w:r>
      <w:r w:rsidR="0060770E" w:rsidRPr="0060770E">
        <w:rPr>
          <w:rFonts w:ascii="Times New Roman" w:hAnsi="Times New Roman" w:cs="Times New Roman"/>
          <w:sz w:val="24"/>
          <w:szCs w:val="24"/>
        </w:rPr>
        <w:t>Из этого следует необходимость применения альтернативных</w:t>
      </w:r>
      <w:r w:rsidR="0060770E">
        <w:rPr>
          <w:rFonts w:ascii="Times New Roman" w:hAnsi="Times New Roman" w:cs="Times New Roman"/>
          <w:sz w:val="24"/>
          <w:szCs w:val="24"/>
        </w:rPr>
        <w:t xml:space="preserve"> методов</w:t>
      </w:r>
      <w:r w:rsidR="0060770E" w:rsidRPr="0060770E">
        <w:rPr>
          <w:rFonts w:ascii="Times New Roman" w:hAnsi="Times New Roman" w:cs="Times New Roman"/>
          <w:sz w:val="24"/>
          <w:szCs w:val="24"/>
        </w:rPr>
        <w:t>, способны</w:t>
      </w:r>
      <w:r w:rsidR="0060770E">
        <w:rPr>
          <w:rFonts w:ascii="Times New Roman" w:hAnsi="Times New Roman" w:cs="Times New Roman"/>
          <w:sz w:val="24"/>
          <w:szCs w:val="24"/>
        </w:rPr>
        <w:t xml:space="preserve">х учитывать такие эффекты на </w:t>
      </w:r>
      <w:r w:rsidR="0060770E">
        <w:rPr>
          <w:rFonts w:ascii="Times New Roman" w:hAnsi="Times New Roman" w:cs="Times New Roman"/>
          <w:sz w:val="24"/>
          <w:szCs w:val="24"/>
        </w:rPr>
        <w:lastRenderedPageBreak/>
        <w:t>микроуровне</w:t>
      </w:r>
      <w:r w:rsidR="0060770E" w:rsidRPr="0060770E">
        <w:rPr>
          <w:rFonts w:ascii="Times New Roman" w:hAnsi="Times New Roman" w:cs="Times New Roman"/>
          <w:sz w:val="24"/>
          <w:szCs w:val="24"/>
        </w:rPr>
        <w:t xml:space="preserve">. Агент-ориентированное моделирование </w:t>
      </w:r>
      <w:r w:rsidR="005D412D">
        <w:rPr>
          <w:rFonts w:ascii="Times New Roman" w:hAnsi="Times New Roman" w:cs="Times New Roman"/>
          <w:sz w:val="24"/>
          <w:szCs w:val="24"/>
        </w:rPr>
        <w:t xml:space="preserve">(АОМ) </w:t>
      </w:r>
      <w:r w:rsidR="0060770E" w:rsidRPr="0060770E">
        <w:rPr>
          <w:rFonts w:ascii="Times New Roman" w:hAnsi="Times New Roman" w:cs="Times New Roman"/>
          <w:sz w:val="24"/>
          <w:szCs w:val="24"/>
        </w:rPr>
        <w:t xml:space="preserve">предоставляет </w:t>
      </w:r>
      <w:r w:rsidR="001E5D72">
        <w:rPr>
          <w:rFonts w:ascii="Times New Roman" w:hAnsi="Times New Roman" w:cs="Times New Roman"/>
          <w:sz w:val="24"/>
          <w:szCs w:val="24"/>
        </w:rPr>
        <w:t xml:space="preserve">возможность </w:t>
      </w:r>
      <w:r w:rsidR="0060770E" w:rsidRPr="0060770E">
        <w:rPr>
          <w:rFonts w:ascii="Times New Roman" w:hAnsi="Times New Roman" w:cs="Times New Roman"/>
          <w:sz w:val="24"/>
          <w:szCs w:val="24"/>
        </w:rPr>
        <w:t>для этого, позволяя создать искусственную полностью настраиваемую среду.</w:t>
      </w:r>
      <w:r w:rsidR="005D412D" w:rsidRPr="005D412D">
        <w:rPr>
          <w:rFonts w:ascii="Times New Roman" w:hAnsi="Times New Roman" w:cs="Times New Roman"/>
          <w:sz w:val="24"/>
          <w:szCs w:val="24"/>
        </w:rPr>
        <w:t xml:space="preserve"> </w:t>
      </w:r>
    </w:p>
    <w:p w14:paraId="0B31F058" w14:textId="00CC9C96" w:rsidR="008E694E" w:rsidRPr="008E694E" w:rsidRDefault="005D412D" w:rsidP="004227BC">
      <w:pPr>
        <w:spacing w:after="0" w:line="240" w:lineRule="auto"/>
        <w:ind w:firstLine="709"/>
        <w:jc w:val="both"/>
        <w:rPr>
          <w:rFonts w:ascii="Times New Roman" w:hAnsi="Times New Roman" w:cs="Times New Roman"/>
          <w:sz w:val="24"/>
          <w:szCs w:val="24"/>
        </w:rPr>
      </w:pPr>
      <w:r w:rsidRPr="0060770E">
        <w:rPr>
          <w:rFonts w:ascii="Times New Roman" w:hAnsi="Times New Roman" w:cs="Times New Roman"/>
          <w:sz w:val="24"/>
          <w:szCs w:val="24"/>
        </w:rPr>
        <w:t>Агент-ориентированное моделировани</w:t>
      </w:r>
      <w:r>
        <w:rPr>
          <w:rFonts w:ascii="Times New Roman" w:hAnsi="Times New Roman" w:cs="Times New Roman"/>
          <w:sz w:val="24"/>
          <w:szCs w:val="24"/>
        </w:rPr>
        <w:t xml:space="preserve">е </w:t>
      </w:r>
      <w:r w:rsidR="0060770E" w:rsidRPr="0060770E">
        <w:rPr>
          <w:rFonts w:ascii="Times New Roman" w:hAnsi="Times New Roman" w:cs="Times New Roman"/>
          <w:sz w:val="24"/>
          <w:szCs w:val="24"/>
        </w:rPr>
        <w:t>– такой метод имитационного моделирования, который исследует поведение децентрализованных агентов (контроль и принятие решений которых распределены между участниками поровну и не являются результатом действий свыше) и то, как такое поведение определяет поведение всей системы в целом. Так, при построении агент-ориентированных моделей поведение агентов определяется на индивидуальном уровне, а глобальное поведение возникает как результат деятельности множества агентов.</w:t>
      </w:r>
      <w:r w:rsidR="00A427E1">
        <w:rPr>
          <w:rFonts w:ascii="Times New Roman" w:hAnsi="Times New Roman" w:cs="Times New Roman"/>
          <w:sz w:val="24"/>
          <w:szCs w:val="24"/>
        </w:rPr>
        <w:t xml:space="preserve"> Эти модели</w:t>
      </w:r>
      <w:r w:rsidR="0060770E" w:rsidRPr="0060770E">
        <w:rPr>
          <w:rFonts w:ascii="Times New Roman" w:hAnsi="Times New Roman" w:cs="Times New Roman"/>
          <w:sz w:val="24"/>
          <w:szCs w:val="24"/>
        </w:rPr>
        <w:t xml:space="preserve"> до сих пор считается относительно новым методом прогнозирования, но, по нашему мнению, за ним стоит будущее –</w:t>
      </w:r>
      <w:r w:rsidR="00417781">
        <w:rPr>
          <w:rFonts w:ascii="Times New Roman" w:hAnsi="Times New Roman" w:cs="Times New Roman"/>
          <w:sz w:val="24"/>
          <w:szCs w:val="24"/>
        </w:rPr>
        <w:t xml:space="preserve"> оно предоставляет </w:t>
      </w:r>
      <w:r w:rsidR="0060770E" w:rsidRPr="0060770E">
        <w:rPr>
          <w:rFonts w:ascii="Times New Roman" w:hAnsi="Times New Roman" w:cs="Times New Roman"/>
          <w:sz w:val="24"/>
          <w:szCs w:val="24"/>
        </w:rPr>
        <w:t xml:space="preserve">возможность полной </w:t>
      </w:r>
      <w:r w:rsidR="00417781">
        <w:rPr>
          <w:rFonts w:ascii="Times New Roman" w:hAnsi="Times New Roman" w:cs="Times New Roman"/>
          <w:sz w:val="24"/>
          <w:szCs w:val="24"/>
        </w:rPr>
        <w:t xml:space="preserve">самостоятельной </w:t>
      </w:r>
      <w:r w:rsidR="0060770E" w:rsidRPr="0060770E">
        <w:rPr>
          <w:rFonts w:ascii="Times New Roman" w:hAnsi="Times New Roman" w:cs="Times New Roman"/>
          <w:sz w:val="24"/>
          <w:szCs w:val="24"/>
        </w:rPr>
        <w:t>настройки, корректировки и отслеживания развития поведения</w:t>
      </w:r>
      <w:r w:rsidR="00417781">
        <w:rPr>
          <w:rFonts w:ascii="Times New Roman" w:hAnsi="Times New Roman" w:cs="Times New Roman"/>
          <w:sz w:val="24"/>
          <w:szCs w:val="24"/>
        </w:rPr>
        <w:t>, и в</w:t>
      </w:r>
      <w:r w:rsidR="0060770E" w:rsidRPr="0060770E">
        <w:rPr>
          <w:rFonts w:ascii="Times New Roman" w:hAnsi="Times New Roman" w:cs="Times New Roman"/>
          <w:sz w:val="24"/>
          <w:szCs w:val="24"/>
        </w:rPr>
        <w:t xml:space="preserve"> темах </w:t>
      </w:r>
      <w:r w:rsidR="00417781">
        <w:rPr>
          <w:rFonts w:ascii="Times New Roman" w:hAnsi="Times New Roman" w:cs="Times New Roman"/>
          <w:sz w:val="24"/>
          <w:szCs w:val="24"/>
        </w:rPr>
        <w:t xml:space="preserve">наподобие сравнения несравнимых на первый взгляд систем </w:t>
      </w:r>
      <w:r w:rsidR="0060770E" w:rsidRPr="0060770E">
        <w:rPr>
          <w:rFonts w:ascii="Times New Roman" w:hAnsi="Times New Roman" w:cs="Times New Roman"/>
          <w:sz w:val="24"/>
          <w:szCs w:val="24"/>
        </w:rPr>
        <w:t xml:space="preserve">это является </w:t>
      </w:r>
      <w:r w:rsidR="00417781">
        <w:rPr>
          <w:rFonts w:ascii="Times New Roman" w:hAnsi="Times New Roman" w:cs="Times New Roman"/>
          <w:sz w:val="24"/>
          <w:szCs w:val="24"/>
        </w:rPr>
        <w:t xml:space="preserve">неоспоримым </w:t>
      </w:r>
      <w:r w:rsidR="0060770E" w:rsidRPr="0060770E">
        <w:rPr>
          <w:rFonts w:ascii="Times New Roman" w:hAnsi="Times New Roman" w:cs="Times New Roman"/>
          <w:sz w:val="24"/>
          <w:szCs w:val="24"/>
        </w:rPr>
        <w:t>преимуществом</w:t>
      </w:r>
      <w:r w:rsidR="00417781">
        <w:rPr>
          <w:rFonts w:ascii="Times New Roman" w:hAnsi="Times New Roman" w:cs="Times New Roman"/>
          <w:sz w:val="24"/>
          <w:szCs w:val="24"/>
        </w:rPr>
        <w:t>.</w:t>
      </w:r>
      <w:r w:rsidR="0060770E" w:rsidRPr="0060770E">
        <w:rPr>
          <w:rFonts w:ascii="Times New Roman" w:hAnsi="Times New Roman" w:cs="Times New Roman"/>
          <w:sz w:val="24"/>
          <w:szCs w:val="24"/>
        </w:rPr>
        <w:t xml:space="preserve"> АОМ позволяют провести эксперимент по сравнению эффективности этих двух систем и придумать такие метрики, по которым такое сравнение вообще возможно. </w:t>
      </w:r>
      <w:r w:rsidR="00417781">
        <w:rPr>
          <w:rFonts w:ascii="Times New Roman" w:hAnsi="Times New Roman" w:cs="Times New Roman"/>
          <w:sz w:val="24"/>
          <w:szCs w:val="24"/>
        </w:rPr>
        <w:t xml:space="preserve">Можно смоделировать, например, как </w:t>
      </w:r>
      <w:r w:rsidR="008E694E" w:rsidRPr="008E694E">
        <w:rPr>
          <w:rFonts w:ascii="Times New Roman" w:hAnsi="Times New Roman" w:cs="Times New Roman"/>
          <w:sz w:val="24"/>
          <w:szCs w:val="24"/>
        </w:rPr>
        <w:t>в исламской системе клиент, несущий часть риска, ведёт себя более ответственно</w:t>
      </w:r>
      <w:r w:rsidR="00417781">
        <w:rPr>
          <w:rFonts w:ascii="Times New Roman" w:hAnsi="Times New Roman" w:cs="Times New Roman"/>
          <w:sz w:val="24"/>
          <w:szCs w:val="24"/>
        </w:rPr>
        <w:t xml:space="preserve">, </w:t>
      </w:r>
      <w:r w:rsidR="008E694E" w:rsidRPr="008E694E">
        <w:rPr>
          <w:rFonts w:ascii="Times New Roman" w:hAnsi="Times New Roman" w:cs="Times New Roman"/>
          <w:sz w:val="24"/>
          <w:szCs w:val="24"/>
        </w:rPr>
        <w:t>избега</w:t>
      </w:r>
      <w:r w:rsidR="00417781">
        <w:rPr>
          <w:rFonts w:ascii="Times New Roman" w:hAnsi="Times New Roman" w:cs="Times New Roman"/>
          <w:sz w:val="24"/>
          <w:szCs w:val="24"/>
        </w:rPr>
        <w:t xml:space="preserve">я </w:t>
      </w:r>
      <w:r w:rsidR="008E694E" w:rsidRPr="008E694E">
        <w:rPr>
          <w:rFonts w:ascii="Times New Roman" w:hAnsi="Times New Roman" w:cs="Times New Roman"/>
          <w:sz w:val="24"/>
          <w:szCs w:val="24"/>
        </w:rPr>
        <w:t>избыточного заимствования</w:t>
      </w:r>
      <w:r w:rsidR="00417781">
        <w:rPr>
          <w:rFonts w:ascii="Times New Roman" w:hAnsi="Times New Roman" w:cs="Times New Roman"/>
          <w:sz w:val="24"/>
          <w:szCs w:val="24"/>
        </w:rPr>
        <w:t xml:space="preserve">, </w:t>
      </w:r>
      <w:r w:rsidR="008E694E" w:rsidRPr="008E694E">
        <w:rPr>
          <w:rFonts w:ascii="Times New Roman" w:hAnsi="Times New Roman" w:cs="Times New Roman"/>
          <w:sz w:val="24"/>
          <w:szCs w:val="24"/>
        </w:rPr>
        <w:t>как банк в мударабе перераспределяет финансирование между проектами при наступлении кризиса</w:t>
      </w:r>
      <w:r w:rsidR="00417781">
        <w:rPr>
          <w:rFonts w:ascii="Times New Roman" w:hAnsi="Times New Roman" w:cs="Times New Roman"/>
          <w:sz w:val="24"/>
          <w:szCs w:val="24"/>
        </w:rPr>
        <w:t xml:space="preserve"> и так далее.</w:t>
      </w:r>
      <w:r w:rsidR="00C00969">
        <w:rPr>
          <w:rFonts w:ascii="Times New Roman" w:hAnsi="Times New Roman" w:cs="Times New Roman"/>
          <w:sz w:val="24"/>
          <w:szCs w:val="24"/>
        </w:rPr>
        <w:t xml:space="preserve"> </w:t>
      </w:r>
    </w:p>
    <w:p w14:paraId="5A7C8674" w14:textId="374AC8BA" w:rsidR="008E694E" w:rsidRPr="002E7D33" w:rsidRDefault="00417781" w:rsidP="004227B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Тем не менее, э</w:t>
      </w:r>
      <w:r w:rsidR="008E694E" w:rsidRPr="008E694E">
        <w:rPr>
          <w:rFonts w:ascii="Times New Roman" w:hAnsi="Times New Roman" w:cs="Times New Roman"/>
          <w:sz w:val="24"/>
          <w:szCs w:val="24"/>
        </w:rPr>
        <w:t>ффективность банковской модели не</w:t>
      </w:r>
      <w:r w:rsidR="00C00969">
        <w:rPr>
          <w:rFonts w:ascii="Times New Roman" w:hAnsi="Times New Roman" w:cs="Times New Roman"/>
          <w:sz w:val="24"/>
          <w:szCs w:val="24"/>
        </w:rPr>
        <w:t xml:space="preserve"> должна</w:t>
      </w:r>
      <w:r w:rsidR="008E694E" w:rsidRPr="008E694E">
        <w:rPr>
          <w:rFonts w:ascii="Times New Roman" w:hAnsi="Times New Roman" w:cs="Times New Roman"/>
          <w:sz w:val="24"/>
          <w:szCs w:val="24"/>
        </w:rPr>
        <w:t xml:space="preserve"> сводит</w:t>
      </w:r>
      <w:r w:rsidR="00C00969">
        <w:rPr>
          <w:rFonts w:ascii="Times New Roman" w:hAnsi="Times New Roman" w:cs="Times New Roman"/>
          <w:sz w:val="24"/>
          <w:szCs w:val="24"/>
        </w:rPr>
        <w:t>ь</w:t>
      </w:r>
      <w:r w:rsidR="008E694E" w:rsidRPr="008E694E">
        <w:rPr>
          <w:rFonts w:ascii="Times New Roman" w:hAnsi="Times New Roman" w:cs="Times New Roman"/>
          <w:sz w:val="24"/>
          <w:szCs w:val="24"/>
        </w:rPr>
        <w:t xml:space="preserve">ся </w:t>
      </w:r>
      <w:r w:rsidR="00852E8B">
        <w:rPr>
          <w:rFonts w:ascii="Times New Roman" w:hAnsi="Times New Roman" w:cs="Times New Roman"/>
          <w:sz w:val="24"/>
          <w:szCs w:val="24"/>
        </w:rPr>
        <w:t xml:space="preserve">только </w:t>
      </w:r>
      <w:r w:rsidR="008E694E" w:rsidRPr="008E694E">
        <w:rPr>
          <w:rFonts w:ascii="Times New Roman" w:hAnsi="Times New Roman" w:cs="Times New Roman"/>
          <w:sz w:val="24"/>
          <w:szCs w:val="24"/>
        </w:rPr>
        <w:t>к прибыли или</w:t>
      </w:r>
      <w:r w:rsidR="00852E8B">
        <w:rPr>
          <w:rFonts w:ascii="Times New Roman" w:hAnsi="Times New Roman" w:cs="Times New Roman"/>
          <w:sz w:val="24"/>
          <w:szCs w:val="24"/>
        </w:rPr>
        <w:t xml:space="preserve"> числу клиентов банка</w:t>
      </w:r>
      <w:r w:rsidR="008E694E" w:rsidRPr="008E694E">
        <w:rPr>
          <w:rFonts w:ascii="Times New Roman" w:hAnsi="Times New Roman" w:cs="Times New Roman"/>
          <w:sz w:val="24"/>
          <w:szCs w:val="24"/>
        </w:rPr>
        <w:t xml:space="preserve">. Сравнительные исследования должны включать </w:t>
      </w:r>
      <w:r w:rsidR="007F1D4B">
        <w:rPr>
          <w:rFonts w:ascii="Times New Roman" w:hAnsi="Times New Roman" w:cs="Times New Roman"/>
          <w:sz w:val="24"/>
          <w:szCs w:val="24"/>
        </w:rPr>
        <w:t xml:space="preserve">также, например, </w:t>
      </w:r>
      <w:r w:rsidR="008E694E" w:rsidRPr="008E694E">
        <w:rPr>
          <w:rFonts w:ascii="Times New Roman" w:hAnsi="Times New Roman" w:cs="Times New Roman"/>
          <w:sz w:val="24"/>
          <w:szCs w:val="24"/>
        </w:rPr>
        <w:t>показатели</w:t>
      </w:r>
      <w:r w:rsidR="007F1D4B">
        <w:rPr>
          <w:rFonts w:ascii="Times New Roman" w:hAnsi="Times New Roman" w:cs="Times New Roman"/>
          <w:sz w:val="24"/>
          <w:szCs w:val="24"/>
        </w:rPr>
        <w:t xml:space="preserve"> и</w:t>
      </w:r>
      <w:r w:rsidR="008E694E" w:rsidRPr="008E694E">
        <w:rPr>
          <w:rFonts w:ascii="Times New Roman" w:hAnsi="Times New Roman" w:cs="Times New Roman"/>
          <w:sz w:val="24"/>
          <w:szCs w:val="24"/>
        </w:rPr>
        <w:t>нклюзивност</w:t>
      </w:r>
      <w:r w:rsidR="007F1D4B">
        <w:rPr>
          <w:rFonts w:ascii="Times New Roman" w:hAnsi="Times New Roman" w:cs="Times New Roman"/>
          <w:sz w:val="24"/>
          <w:szCs w:val="24"/>
        </w:rPr>
        <w:t>и (</w:t>
      </w:r>
      <w:r w:rsidR="008E694E" w:rsidRPr="008E694E">
        <w:rPr>
          <w:rFonts w:ascii="Times New Roman" w:hAnsi="Times New Roman" w:cs="Times New Roman"/>
          <w:sz w:val="24"/>
          <w:szCs w:val="24"/>
        </w:rPr>
        <w:t>доля предпринимателей</w:t>
      </w:r>
      <w:r w:rsidR="007F1D4B">
        <w:rPr>
          <w:rFonts w:ascii="Times New Roman" w:hAnsi="Times New Roman" w:cs="Times New Roman"/>
          <w:sz w:val="24"/>
          <w:szCs w:val="24"/>
        </w:rPr>
        <w:t xml:space="preserve"> малого бизнеса</w:t>
      </w:r>
      <w:r w:rsidR="008E694E" w:rsidRPr="008E694E">
        <w:rPr>
          <w:rFonts w:ascii="Times New Roman" w:hAnsi="Times New Roman" w:cs="Times New Roman"/>
          <w:sz w:val="24"/>
          <w:szCs w:val="24"/>
        </w:rPr>
        <w:t>, получивших финансирование</w:t>
      </w:r>
      <w:r w:rsidR="007F1D4B">
        <w:rPr>
          <w:rFonts w:ascii="Times New Roman" w:hAnsi="Times New Roman" w:cs="Times New Roman"/>
          <w:sz w:val="24"/>
          <w:szCs w:val="24"/>
        </w:rPr>
        <w:t>) или с</w:t>
      </w:r>
      <w:r w:rsidR="008E694E" w:rsidRPr="002E7D33">
        <w:rPr>
          <w:rFonts w:ascii="Times New Roman" w:hAnsi="Times New Roman" w:cs="Times New Roman"/>
          <w:sz w:val="24"/>
          <w:szCs w:val="24"/>
        </w:rPr>
        <w:t>табильност</w:t>
      </w:r>
      <w:r w:rsidR="007F1D4B">
        <w:rPr>
          <w:rFonts w:ascii="Times New Roman" w:hAnsi="Times New Roman" w:cs="Times New Roman"/>
          <w:sz w:val="24"/>
          <w:szCs w:val="24"/>
        </w:rPr>
        <w:t>и</w:t>
      </w:r>
      <w:r w:rsidR="008E694E" w:rsidRPr="002E7D33">
        <w:rPr>
          <w:rFonts w:ascii="Times New Roman" w:hAnsi="Times New Roman" w:cs="Times New Roman"/>
          <w:sz w:val="24"/>
          <w:szCs w:val="24"/>
        </w:rPr>
        <w:t xml:space="preserve"> занятости в финансируемых проектах (при разделении рисков банк реже закрывает проект при первом же убытке)</w:t>
      </w:r>
      <w:r w:rsidR="007F1D4B">
        <w:rPr>
          <w:rFonts w:ascii="Times New Roman" w:hAnsi="Times New Roman" w:cs="Times New Roman"/>
          <w:sz w:val="24"/>
          <w:szCs w:val="24"/>
        </w:rPr>
        <w:t xml:space="preserve">. </w:t>
      </w:r>
      <w:r w:rsidR="008E694E" w:rsidRPr="002E7D33">
        <w:rPr>
          <w:rFonts w:ascii="Times New Roman" w:hAnsi="Times New Roman" w:cs="Times New Roman"/>
          <w:sz w:val="24"/>
          <w:szCs w:val="24"/>
        </w:rPr>
        <w:t>Такие исследования почти не проводятся, хотя именно они могли бы ответить на вопрос</w:t>
      </w:r>
      <w:r w:rsidR="00E2182B">
        <w:rPr>
          <w:rFonts w:ascii="Times New Roman" w:hAnsi="Times New Roman" w:cs="Times New Roman"/>
          <w:sz w:val="24"/>
          <w:szCs w:val="24"/>
        </w:rPr>
        <w:t>, возникающий при сравнении систем –</w:t>
      </w:r>
      <w:r w:rsidR="008E694E" w:rsidRPr="002E7D33">
        <w:rPr>
          <w:rFonts w:ascii="Times New Roman" w:hAnsi="Times New Roman" w:cs="Times New Roman"/>
          <w:sz w:val="24"/>
          <w:szCs w:val="24"/>
        </w:rPr>
        <w:t xml:space="preserve"> </w:t>
      </w:r>
      <w:r w:rsidR="00B67789">
        <w:rPr>
          <w:rFonts w:ascii="Times New Roman" w:hAnsi="Times New Roman" w:cs="Times New Roman"/>
          <w:sz w:val="24"/>
          <w:szCs w:val="24"/>
        </w:rPr>
        <w:t xml:space="preserve">а </w:t>
      </w:r>
      <w:r w:rsidR="008E694E" w:rsidRPr="002E7D33">
        <w:rPr>
          <w:rFonts w:ascii="Times New Roman" w:hAnsi="Times New Roman" w:cs="Times New Roman"/>
          <w:sz w:val="24"/>
          <w:szCs w:val="24"/>
        </w:rPr>
        <w:t xml:space="preserve">действительно ли исламская модель </w:t>
      </w:r>
      <w:r w:rsidR="007F1D4B">
        <w:rPr>
          <w:rFonts w:ascii="Times New Roman" w:hAnsi="Times New Roman" w:cs="Times New Roman"/>
          <w:sz w:val="24"/>
          <w:szCs w:val="24"/>
        </w:rPr>
        <w:t xml:space="preserve">более </w:t>
      </w:r>
      <w:r w:rsidR="008E694E" w:rsidRPr="002E7D33">
        <w:rPr>
          <w:rFonts w:ascii="Times New Roman" w:hAnsi="Times New Roman" w:cs="Times New Roman"/>
          <w:sz w:val="24"/>
          <w:szCs w:val="24"/>
        </w:rPr>
        <w:t>справедлив</w:t>
      </w:r>
      <w:r w:rsidR="007F1D4B">
        <w:rPr>
          <w:rFonts w:ascii="Times New Roman" w:hAnsi="Times New Roman" w:cs="Times New Roman"/>
          <w:sz w:val="24"/>
          <w:szCs w:val="24"/>
        </w:rPr>
        <w:t>а и эффективна по сравнению с моделью конвенциональной.</w:t>
      </w:r>
    </w:p>
    <w:p w14:paraId="7ED58C17" w14:textId="316EF66B" w:rsidR="008E694E" w:rsidRPr="007F1D4B" w:rsidRDefault="008E694E" w:rsidP="004227BC">
      <w:pPr>
        <w:spacing w:after="0" w:line="240" w:lineRule="auto"/>
        <w:ind w:firstLine="709"/>
        <w:jc w:val="both"/>
        <w:rPr>
          <w:rFonts w:ascii="Times New Roman" w:hAnsi="Times New Roman" w:cs="Times New Roman"/>
          <w:sz w:val="24"/>
          <w:szCs w:val="24"/>
        </w:rPr>
      </w:pPr>
      <w:r w:rsidRPr="007F1D4B">
        <w:rPr>
          <w:rFonts w:ascii="Times New Roman" w:hAnsi="Times New Roman" w:cs="Times New Roman"/>
          <w:sz w:val="24"/>
          <w:szCs w:val="24"/>
        </w:rPr>
        <w:t>Наиболее плодотворным эмпирическим полем являются страны, где обе модели сосуществуют в едином регулировании:</w:t>
      </w:r>
      <w:r w:rsidR="00FC298B">
        <w:rPr>
          <w:rFonts w:ascii="Times New Roman" w:hAnsi="Times New Roman" w:cs="Times New Roman"/>
          <w:sz w:val="24"/>
          <w:szCs w:val="24"/>
        </w:rPr>
        <w:t xml:space="preserve"> например,</w:t>
      </w:r>
      <w:r w:rsidRPr="007F1D4B">
        <w:rPr>
          <w:rFonts w:ascii="Times New Roman" w:hAnsi="Times New Roman" w:cs="Times New Roman"/>
          <w:sz w:val="24"/>
          <w:szCs w:val="24"/>
        </w:rPr>
        <w:t xml:space="preserve"> Малайзия, Бахрейн, ОАЭ, Саудовская Аравия</w:t>
      </w:r>
      <w:r w:rsidR="00AB2FC3">
        <w:rPr>
          <w:rFonts w:ascii="Times New Roman" w:hAnsi="Times New Roman" w:cs="Times New Roman"/>
          <w:sz w:val="24"/>
          <w:szCs w:val="24"/>
        </w:rPr>
        <w:t xml:space="preserve">, входящие в состав </w:t>
      </w:r>
      <w:r w:rsidR="00AB2FC3" w:rsidRPr="00AB2FC3">
        <w:rPr>
          <w:rFonts w:ascii="Times New Roman" w:hAnsi="Times New Roman" w:cs="Times New Roman"/>
          <w:sz w:val="24"/>
          <w:szCs w:val="24"/>
        </w:rPr>
        <w:t>Совета сотрудничества арабских государств Персидского залива</w:t>
      </w:r>
      <w:r w:rsidR="00C02FB2">
        <w:rPr>
          <w:rFonts w:ascii="Times New Roman" w:hAnsi="Times New Roman" w:cs="Times New Roman"/>
          <w:sz w:val="24"/>
          <w:szCs w:val="24"/>
        </w:rPr>
        <w:t xml:space="preserve"> (</w:t>
      </w:r>
      <w:r w:rsidR="00D85239" w:rsidRPr="00D85239">
        <w:rPr>
          <w:rFonts w:ascii="Times New Roman" w:hAnsi="Times New Roman" w:cs="Times New Roman"/>
          <w:sz w:val="24"/>
          <w:szCs w:val="24"/>
        </w:rPr>
        <w:t xml:space="preserve">Abdelhamid Addi </w:t>
      </w:r>
      <w:r w:rsidR="00D85239" w:rsidRPr="00D85239">
        <w:rPr>
          <w:rFonts w:ascii="Times New Roman" w:hAnsi="Times New Roman" w:cs="Times New Roman"/>
          <w:sz w:val="24"/>
          <w:szCs w:val="24"/>
          <w:lang w:val="en-US"/>
        </w:rPr>
        <w:t>and</w:t>
      </w:r>
      <w:r w:rsidR="00D85239" w:rsidRPr="00D85239">
        <w:rPr>
          <w:rFonts w:ascii="Times New Roman" w:hAnsi="Times New Roman" w:cs="Times New Roman"/>
          <w:sz w:val="24"/>
          <w:szCs w:val="24"/>
        </w:rPr>
        <w:t xml:space="preserve"> Jamal Bouoiyour, 2023</w:t>
      </w:r>
      <w:r w:rsidR="00C02FB2" w:rsidRPr="00D85239">
        <w:rPr>
          <w:rFonts w:ascii="Times New Roman" w:hAnsi="Times New Roman" w:cs="Times New Roman"/>
          <w:sz w:val="24"/>
          <w:szCs w:val="24"/>
        </w:rPr>
        <w:t>)</w:t>
      </w:r>
      <w:r w:rsidRPr="007F1D4B">
        <w:rPr>
          <w:rFonts w:ascii="Times New Roman" w:hAnsi="Times New Roman" w:cs="Times New Roman"/>
          <w:sz w:val="24"/>
          <w:szCs w:val="24"/>
        </w:rPr>
        <w:t>. Анализ должен учитывать</w:t>
      </w:r>
      <w:r w:rsidR="00FC298B">
        <w:rPr>
          <w:rFonts w:ascii="Times New Roman" w:hAnsi="Times New Roman" w:cs="Times New Roman"/>
          <w:sz w:val="24"/>
          <w:szCs w:val="24"/>
        </w:rPr>
        <w:t>, например, р</w:t>
      </w:r>
      <w:r w:rsidRPr="007F1D4B">
        <w:rPr>
          <w:rFonts w:ascii="Times New Roman" w:hAnsi="Times New Roman" w:cs="Times New Roman"/>
          <w:sz w:val="24"/>
          <w:szCs w:val="24"/>
        </w:rPr>
        <w:t>егуляторный арбитраж</w:t>
      </w:r>
      <w:r w:rsidR="00FC298B">
        <w:rPr>
          <w:rFonts w:ascii="Times New Roman" w:hAnsi="Times New Roman" w:cs="Times New Roman"/>
          <w:sz w:val="24"/>
          <w:szCs w:val="24"/>
        </w:rPr>
        <w:t xml:space="preserve"> </w:t>
      </w:r>
      <w:r w:rsidR="00120B75">
        <w:rPr>
          <w:rFonts w:ascii="Times New Roman" w:hAnsi="Times New Roman" w:cs="Times New Roman"/>
          <w:sz w:val="24"/>
          <w:szCs w:val="24"/>
        </w:rPr>
        <w:t>(</w:t>
      </w:r>
      <w:r w:rsidR="00FC298B">
        <w:rPr>
          <w:rFonts w:ascii="Times New Roman" w:hAnsi="Times New Roman" w:cs="Times New Roman"/>
          <w:sz w:val="24"/>
          <w:szCs w:val="24"/>
        </w:rPr>
        <w:t xml:space="preserve">ответ на вопрос: </w:t>
      </w:r>
      <w:r w:rsidRPr="007F1D4B">
        <w:rPr>
          <w:rFonts w:ascii="Times New Roman" w:hAnsi="Times New Roman" w:cs="Times New Roman"/>
          <w:sz w:val="24"/>
          <w:szCs w:val="24"/>
        </w:rPr>
        <w:t>не возникает ли ситуация, когда исламские банки выбирают наиболее прибыльные ниши, перекладывая риски на конвенциональных конкурентов?</w:t>
      </w:r>
      <w:r w:rsidR="00FC298B">
        <w:rPr>
          <w:rFonts w:ascii="Times New Roman" w:hAnsi="Times New Roman" w:cs="Times New Roman"/>
          <w:sz w:val="24"/>
          <w:szCs w:val="24"/>
        </w:rPr>
        <w:t>)</w:t>
      </w:r>
      <w:r w:rsidR="00CD5AEF">
        <w:rPr>
          <w:rFonts w:ascii="Times New Roman" w:hAnsi="Times New Roman" w:cs="Times New Roman"/>
          <w:sz w:val="24"/>
          <w:szCs w:val="24"/>
        </w:rPr>
        <w:t>,</w:t>
      </w:r>
      <w:r w:rsidR="00FC298B">
        <w:rPr>
          <w:rFonts w:ascii="Times New Roman" w:hAnsi="Times New Roman" w:cs="Times New Roman"/>
          <w:sz w:val="24"/>
          <w:szCs w:val="24"/>
        </w:rPr>
        <w:t xml:space="preserve"> э</w:t>
      </w:r>
      <w:r w:rsidRPr="007F1D4B">
        <w:rPr>
          <w:rFonts w:ascii="Times New Roman" w:hAnsi="Times New Roman" w:cs="Times New Roman"/>
          <w:sz w:val="24"/>
          <w:szCs w:val="24"/>
        </w:rPr>
        <w:t>ффекты макрошоков</w:t>
      </w:r>
      <w:r w:rsidR="00FC298B">
        <w:rPr>
          <w:rFonts w:ascii="Times New Roman" w:hAnsi="Times New Roman" w:cs="Times New Roman"/>
          <w:sz w:val="24"/>
          <w:szCs w:val="24"/>
        </w:rPr>
        <w:t xml:space="preserve"> (</w:t>
      </w:r>
      <w:r w:rsidRPr="007F1D4B">
        <w:rPr>
          <w:rFonts w:ascii="Times New Roman" w:hAnsi="Times New Roman" w:cs="Times New Roman"/>
          <w:sz w:val="24"/>
          <w:szCs w:val="24"/>
        </w:rPr>
        <w:t>например, во время пандемии в Малайзии исламские банки показали лучшее качество активов, но государственные субсидии были распределены в пользу конвенциональных</w:t>
      </w:r>
      <w:r w:rsidR="00FC298B">
        <w:rPr>
          <w:rFonts w:ascii="Times New Roman" w:hAnsi="Times New Roman" w:cs="Times New Roman"/>
          <w:sz w:val="24"/>
          <w:szCs w:val="24"/>
        </w:rPr>
        <w:t>).</w:t>
      </w:r>
    </w:p>
    <w:p w14:paraId="10EC5B0F" w14:textId="1D89832C" w:rsidR="008E694E" w:rsidRDefault="00CB3586" w:rsidP="004227B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Наконец, и</w:t>
      </w:r>
      <w:r w:rsidR="008E694E" w:rsidRPr="007F1D4B">
        <w:rPr>
          <w:rFonts w:ascii="Times New Roman" w:hAnsi="Times New Roman" w:cs="Times New Roman"/>
          <w:sz w:val="24"/>
          <w:szCs w:val="24"/>
        </w:rPr>
        <w:t>сследования по таким странам (</w:t>
      </w:r>
      <w:r w:rsidR="00D85239" w:rsidRPr="00D85239">
        <w:rPr>
          <w:rFonts w:ascii="Times New Roman" w:hAnsi="Times New Roman" w:cs="Times New Roman"/>
          <w:sz w:val="24"/>
          <w:szCs w:val="24"/>
        </w:rPr>
        <w:t>Mudeer Ahmed Khattak, 2022</w:t>
      </w:r>
      <w:r w:rsidR="009A4A73">
        <w:rPr>
          <w:rFonts w:ascii="Times New Roman" w:hAnsi="Times New Roman" w:cs="Times New Roman"/>
          <w:sz w:val="24"/>
          <w:szCs w:val="24"/>
        </w:rPr>
        <w:t>)</w:t>
      </w:r>
      <w:r w:rsidR="008E694E" w:rsidRPr="007F1D4B">
        <w:rPr>
          <w:rFonts w:ascii="Times New Roman" w:hAnsi="Times New Roman" w:cs="Times New Roman"/>
          <w:sz w:val="24"/>
          <w:szCs w:val="24"/>
        </w:rPr>
        <w:t xml:space="preserve"> показывают, что в смешанной среде преимущество исламской модели может снижаться из-за конкурентного давления</w:t>
      </w:r>
      <w:r w:rsidRPr="00CB3586">
        <w:rPr>
          <w:rFonts w:ascii="Times New Roman" w:hAnsi="Times New Roman" w:cs="Times New Roman"/>
          <w:sz w:val="24"/>
          <w:szCs w:val="24"/>
        </w:rPr>
        <w:t xml:space="preserve"> </w:t>
      </w:r>
      <w:r>
        <w:rPr>
          <w:rFonts w:ascii="Times New Roman" w:hAnsi="Times New Roman" w:cs="Times New Roman"/>
          <w:sz w:val="24"/>
          <w:szCs w:val="24"/>
        </w:rPr>
        <w:t>–</w:t>
      </w:r>
      <w:r w:rsidRPr="00CB3586">
        <w:rPr>
          <w:rFonts w:ascii="Times New Roman" w:hAnsi="Times New Roman" w:cs="Times New Roman"/>
          <w:sz w:val="24"/>
          <w:szCs w:val="24"/>
        </w:rPr>
        <w:t xml:space="preserve"> </w:t>
      </w:r>
      <w:r>
        <w:rPr>
          <w:rFonts w:ascii="Times New Roman" w:hAnsi="Times New Roman" w:cs="Times New Roman"/>
          <w:sz w:val="24"/>
          <w:szCs w:val="24"/>
        </w:rPr>
        <w:t>это еще один</w:t>
      </w:r>
      <w:r w:rsidR="008E694E" w:rsidRPr="007F1D4B">
        <w:rPr>
          <w:rFonts w:ascii="Times New Roman" w:hAnsi="Times New Roman" w:cs="Times New Roman"/>
          <w:sz w:val="24"/>
          <w:szCs w:val="24"/>
        </w:rPr>
        <w:t xml:space="preserve"> важный</w:t>
      </w:r>
      <w:r>
        <w:rPr>
          <w:rFonts w:ascii="Times New Roman" w:hAnsi="Times New Roman" w:cs="Times New Roman"/>
          <w:sz w:val="24"/>
          <w:szCs w:val="24"/>
        </w:rPr>
        <w:t xml:space="preserve"> фактор</w:t>
      </w:r>
      <w:r w:rsidR="008E694E" w:rsidRPr="007F1D4B">
        <w:rPr>
          <w:rFonts w:ascii="Times New Roman" w:hAnsi="Times New Roman" w:cs="Times New Roman"/>
          <w:sz w:val="24"/>
          <w:szCs w:val="24"/>
        </w:rPr>
        <w:t>, который необходимо включать в сравнительный анализ.</w:t>
      </w:r>
    </w:p>
    <w:p w14:paraId="4AE0CF2D" w14:textId="72FE97EF" w:rsidR="00483910" w:rsidRDefault="00483910" w:rsidP="004227BC">
      <w:pPr>
        <w:spacing w:after="0" w:line="240" w:lineRule="auto"/>
        <w:ind w:firstLine="709"/>
        <w:jc w:val="both"/>
        <w:rPr>
          <w:rFonts w:ascii="Times New Roman" w:hAnsi="Times New Roman" w:cs="Times New Roman"/>
          <w:sz w:val="24"/>
          <w:szCs w:val="24"/>
        </w:rPr>
      </w:pPr>
      <w:r w:rsidRPr="00483910">
        <w:rPr>
          <w:rFonts w:ascii="Times New Roman" w:hAnsi="Times New Roman" w:cs="Times New Roman"/>
          <w:b/>
          <w:bCs/>
          <w:sz w:val="24"/>
          <w:szCs w:val="24"/>
        </w:rPr>
        <w:t>Благодарности</w:t>
      </w:r>
      <w:r w:rsidRPr="00483910">
        <w:rPr>
          <w:rFonts w:ascii="Times New Roman" w:hAnsi="Times New Roman" w:cs="Times New Roman"/>
          <w:sz w:val="24"/>
          <w:szCs w:val="24"/>
        </w:rPr>
        <w:t>: Исследование выполнено в рамках государственного задания УФИЦ РАН № 075-00576-26-00 на 2026 год и на плановый период 2027 и 2028 годов.</w:t>
      </w:r>
    </w:p>
    <w:p w14:paraId="31AEA6EB" w14:textId="77777777" w:rsidR="004227BC" w:rsidRDefault="004227BC" w:rsidP="004227BC">
      <w:pPr>
        <w:jc w:val="center"/>
        <w:rPr>
          <w:rFonts w:ascii="Times New Roman" w:hAnsi="Times New Roman" w:cs="Times New Roman"/>
          <w:b/>
          <w:bCs/>
          <w:sz w:val="24"/>
          <w:szCs w:val="24"/>
        </w:rPr>
      </w:pPr>
    </w:p>
    <w:p w14:paraId="13A02BE4" w14:textId="69E4C60F" w:rsidR="00DC1F9F" w:rsidRDefault="00173CC3" w:rsidP="004227BC">
      <w:pPr>
        <w:jc w:val="center"/>
        <w:rPr>
          <w:rFonts w:ascii="Times New Roman" w:hAnsi="Times New Roman" w:cs="Times New Roman"/>
          <w:b/>
          <w:bCs/>
          <w:sz w:val="24"/>
          <w:szCs w:val="24"/>
        </w:rPr>
      </w:pPr>
      <w:r w:rsidRPr="00173CC3">
        <w:rPr>
          <w:rFonts w:ascii="Times New Roman" w:hAnsi="Times New Roman" w:cs="Times New Roman"/>
          <w:b/>
          <w:bCs/>
          <w:sz w:val="24"/>
          <w:szCs w:val="24"/>
        </w:rPr>
        <w:t>Библиографический список</w:t>
      </w:r>
      <w:r w:rsidR="00D86A2A">
        <w:rPr>
          <w:rFonts w:ascii="Times New Roman" w:hAnsi="Times New Roman" w:cs="Times New Roman"/>
          <w:b/>
          <w:bCs/>
          <w:sz w:val="24"/>
          <w:szCs w:val="24"/>
        </w:rPr>
        <w:t xml:space="preserve"> на русском языке</w:t>
      </w:r>
    </w:p>
    <w:p w14:paraId="1E5A3044" w14:textId="77777777" w:rsidR="00310D13" w:rsidRDefault="00046682" w:rsidP="00310D13">
      <w:pPr>
        <w:pStyle w:val="a6"/>
        <w:shd w:val="clear" w:color="auto" w:fill="FFFFFF"/>
        <w:spacing w:before="0" w:beforeAutospacing="0" w:after="0" w:afterAutospacing="0"/>
        <w:rPr>
          <w:color w:val="2C2D2E"/>
        </w:rPr>
      </w:pPr>
      <w:r w:rsidRPr="00173CC3">
        <w:rPr>
          <w:color w:val="2C2D2E"/>
        </w:rPr>
        <w:t>Актуальные проблемы нефтегазохимических регионов в условиях трансформации мировой экономики / И. У. Зулькарнай, Г. Р. Ислакаева, С. Г. Маричев [и др.]. – Уфа: УФИЦ РАН, 2025. – 196 с.</w:t>
      </w:r>
    </w:p>
    <w:p w14:paraId="38548607" w14:textId="7FC0B12E" w:rsidR="00046682" w:rsidRDefault="00046682" w:rsidP="00310D13">
      <w:pPr>
        <w:pStyle w:val="a6"/>
        <w:shd w:val="clear" w:color="auto" w:fill="FFFFFF"/>
        <w:spacing w:before="0" w:beforeAutospacing="0" w:after="0" w:afterAutospacing="0"/>
        <w:rPr>
          <w:color w:val="2C2D2E"/>
        </w:rPr>
      </w:pPr>
      <w:r w:rsidRPr="00173CC3">
        <w:rPr>
          <w:color w:val="2C2D2E"/>
        </w:rPr>
        <w:t>Институты эффективного трансфера инноваций в экономику / под ред. д.э.н. И.У. Зулькарная - Уфа: Принт+, 2021</w:t>
      </w:r>
    </w:p>
    <w:p w14:paraId="1DA6834D" w14:textId="77777777" w:rsidR="00046682" w:rsidRPr="00173CC3" w:rsidRDefault="00046682" w:rsidP="00310D13">
      <w:pPr>
        <w:pStyle w:val="a6"/>
        <w:shd w:val="clear" w:color="auto" w:fill="FFFFFF"/>
        <w:spacing w:before="0" w:beforeAutospacing="0" w:after="0" w:afterAutospacing="0"/>
        <w:rPr>
          <w:color w:val="2C2D2E"/>
        </w:rPr>
      </w:pPr>
      <w:r w:rsidRPr="00173CC3">
        <w:rPr>
          <w:color w:val="2C2D2E"/>
        </w:rPr>
        <w:t>Нефтехимическая зависимость Республики Башкортостан: Pro et contra диверсификации экономики / под ред. Р.Р.Ахунова, И.У. Зулькарная – Уфа: Принт+, 2021.</w:t>
      </w:r>
    </w:p>
    <w:p w14:paraId="1807E2C3" w14:textId="6441AB70" w:rsidR="00046682" w:rsidRDefault="00046682" w:rsidP="00310D13">
      <w:pPr>
        <w:pStyle w:val="a6"/>
        <w:shd w:val="clear" w:color="auto" w:fill="FFFFFF"/>
        <w:spacing w:before="0" w:beforeAutospacing="0" w:after="0" w:afterAutospacing="0"/>
        <w:rPr>
          <w:color w:val="2C2D2E"/>
        </w:rPr>
      </w:pPr>
      <w:r w:rsidRPr="00173CC3">
        <w:rPr>
          <w:color w:val="2C2D2E"/>
        </w:rPr>
        <w:lastRenderedPageBreak/>
        <w:t>Основные направления социально-экономического развития России: обоснование и оценка последствий (по итогам модельных исследований ЦЭМИ РАН) / В. Л. Макаров, А. Р. Бахтизин, М. Ю. Афанасьев [и др.]. – Москва: Центральный экономико-математический институт РАН, 2023. – 116 с.</w:t>
      </w:r>
    </w:p>
    <w:p w14:paraId="019318C1" w14:textId="37F0E36E" w:rsidR="00046682" w:rsidRDefault="00046682" w:rsidP="00310D13">
      <w:pPr>
        <w:pStyle w:val="a6"/>
        <w:shd w:val="clear" w:color="auto" w:fill="FFFFFF"/>
        <w:spacing w:before="0" w:beforeAutospacing="0" w:after="0" w:afterAutospacing="0"/>
        <w:rPr>
          <w:color w:val="2C2D2E"/>
        </w:rPr>
      </w:pPr>
      <w:r w:rsidRPr="00173CC3">
        <w:rPr>
          <w:color w:val="2C2D2E"/>
        </w:rPr>
        <w:t>Управление экономикой нефтехимического региона в условиях глобальных вызовов / И. У. Зулькарнай, Г. Р. Ислакаева, Л. Р. Колонских [и др.]. – Уфа: УФИЦ, 2024. – 320 с.</w:t>
      </w:r>
    </w:p>
    <w:p w14:paraId="2F51B3ED" w14:textId="77777777" w:rsidR="008B5CA0" w:rsidRPr="00173CC3" w:rsidRDefault="008B5CA0" w:rsidP="00310D13">
      <w:pPr>
        <w:pStyle w:val="a6"/>
        <w:shd w:val="clear" w:color="auto" w:fill="FFFFFF"/>
        <w:spacing w:before="0" w:beforeAutospacing="0" w:after="0" w:afterAutospacing="0"/>
        <w:rPr>
          <w:color w:val="2C2D2E"/>
        </w:rPr>
      </w:pPr>
    </w:p>
    <w:p w14:paraId="23EBD0D2" w14:textId="2DDCE72A" w:rsidR="00890560" w:rsidRDefault="00890560" w:rsidP="008B5CA0">
      <w:pPr>
        <w:pStyle w:val="a6"/>
        <w:shd w:val="clear" w:color="auto" w:fill="FFFFFF"/>
        <w:spacing w:before="0" w:beforeAutospacing="0" w:after="120" w:afterAutospacing="0"/>
        <w:jc w:val="center"/>
        <w:rPr>
          <w:b/>
          <w:bCs/>
          <w:color w:val="2C2D2E"/>
        </w:rPr>
      </w:pPr>
      <w:r>
        <w:rPr>
          <w:b/>
          <w:bCs/>
          <w:color w:val="2C2D2E"/>
        </w:rPr>
        <w:t>Информация об авторе на русском языке</w:t>
      </w:r>
    </w:p>
    <w:p w14:paraId="0E9D0636" w14:textId="5398CC38" w:rsidR="00890560" w:rsidRPr="00377137" w:rsidRDefault="00890560" w:rsidP="008B5CA0">
      <w:pPr>
        <w:pStyle w:val="a6"/>
        <w:shd w:val="clear" w:color="auto" w:fill="FFFFFF"/>
        <w:spacing w:before="0" w:beforeAutospacing="0" w:after="120" w:afterAutospacing="0"/>
        <w:ind w:firstLine="709"/>
        <w:jc w:val="both"/>
        <w:rPr>
          <w:color w:val="2C2D2E"/>
        </w:rPr>
      </w:pPr>
      <w:r>
        <w:rPr>
          <w:color w:val="2C2D2E"/>
        </w:rPr>
        <w:t xml:space="preserve">Панфилова Полина Дмитриевна (Россия, г. Уфа) – </w:t>
      </w:r>
      <w:r w:rsidRPr="00890560">
        <w:rPr>
          <w:color w:val="2C2D2E"/>
        </w:rPr>
        <w:t>стажер-исследователь</w:t>
      </w:r>
      <w:r>
        <w:rPr>
          <w:color w:val="2C2D2E"/>
        </w:rPr>
        <w:t xml:space="preserve"> </w:t>
      </w:r>
      <w:r w:rsidR="00120ACE">
        <w:rPr>
          <w:color w:val="2C2D2E"/>
        </w:rPr>
        <w:t>Л</w:t>
      </w:r>
      <w:r w:rsidRPr="00890560">
        <w:rPr>
          <w:color w:val="2C2D2E"/>
        </w:rPr>
        <w:t xml:space="preserve">аборатории </w:t>
      </w:r>
      <w:r w:rsidR="00120ACE">
        <w:rPr>
          <w:color w:val="2C2D2E"/>
        </w:rPr>
        <w:t>современных проблем региональной экономики И</w:t>
      </w:r>
      <w:r w:rsidRPr="00890560">
        <w:rPr>
          <w:color w:val="2C2D2E"/>
        </w:rPr>
        <w:t>нститута</w:t>
      </w:r>
      <w:r>
        <w:rPr>
          <w:color w:val="2C2D2E"/>
        </w:rPr>
        <w:t xml:space="preserve"> </w:t>
      </w:r>
      <w:r w:rsidR="00120ACE">
        <w:rPr>
          <w:color w:val="2C2D2E"/>
        </w:rPr>
        <w:t xml:space="preserve">социально-экономических исследований </w:t>
      </w:r>
      <w:r w:rsidRPr="00890560">
        <w:rPr>
          <w:color w:val="2C2D2E"/>
        </w:rPr>
        <w:t>УФИЦ РАН</w:t>
      </w:r>
      <w:r w:rsidR="00C7554A">
        <w:rPr>
          <w:color w:val="2C2D2E"/>
        </w:rPr>
        <w:t xml:space="preserve"> (</w:t>
      </w:r>
      <w:r w:rsidR="00D978DB" w:rsidRPr="00D978DB">
        <w:rPr>
          <w:color w:val="2C2D2E"/>
        </w:rPr>
        <w:t>450054</w:t>
      </w:r>
      <w:r w:rsidR="00D978DB">
        <w:rPr>
          <w:color w:val="2C2D2E"/>
        </w:rPr>
        <w:t xml:space="preserve">, </w:t>
      </w:r>
      <w:r w:rsidR="00903BD4">
        <w:rPr>
          <w:color w:val="2C2D2E"/>
        </w:rPr>
        <w:t>г. Уфа, проспект Октября, 71</w:t>
      </w:r>
      <w:r w:rsidR="00377137" w:rsidRPr="00377137">
        <w:rPr>
          <w:color w:val="2C2D2E"/>
        </w:rPr>
        <w:t>,</w:t>
      </w:r>
      <w:r w:rsidR="00903BD4">
        <w:rPr>
          <w:color w:val="2C2D2E"/>
        </w:rPr>
        <w:t xml:space="preserve"> </w:t>
      </w:r>
      <w:r w:rsidR="00377137" w:rsidRPr="00377137">
        <w:rPr>
          <w:color w:val="2C2D2E"/>
        </w:rPr>
        <w:t>presid@anrb.ru</w:t>
      </w:r>
      <w:r w:rsidR="00C7554A">
        <w:rPr>
          <w:color w:val="2C2D2E"/>
        </w:rPr>
        <w:t>)</w:t>
      </w:r>
    </w:p>
    <w:p w14:paraId="531F7A30" w14:textId="799F69DC" w:rsidR="00A20A99" w:rsidRPr="00377137" w:rsidRDefault="00A20A99" w:rsidP="00890560">
      <w:pPr>
        <w:pStyle w:val="a6"/>
        <w:shd w:val="clear" w:color="auto" w:fill="FFFFFF"/>
        <w:spacing w:after="165" w:afterAutospacing="0"/>
        <w:ind w:firstLine="709"/>
        <w:jc w:val="both"/>
        <w:rPr>
          <w:color w:val="2C2D2E"/>
        </w:rPr>
      </w:pPr>
    </w:p>
    <w:p w14:paraId="2A776947" w14:textId="420E888F" w:rsidR="00763491" w:rsidRDefault="00615D04" w:rsidP="00763491">
      <w:pPr>
        <w:pStyle w:val="a6"/>
        <w:shd w:val="clear" w:color="auto" w:fill="FFFFFF"/>
        <w:spacing w:after="165"/>
        <w:jc w:val="right"/>
        <w:rPr>
          <w:b/>
          <w:bCs/>
          <w:color w:val="2C2D2E"/>
          <w:lang w:val="en-US"/>
        </w:rPr>
      </w:pPr>
      <w:r>
        <w:rPr>
          <w:b/>
          <w:bCs/>
          <w:color w:val="2C2D2E"/>
          <w:lang w:val="en-US"/>
        </w:rPr>
        <w:t>Panfilova P.D.</w:t>
      </w:r>
    </w:p>
    <w:p w14:paraId="70F9CD58" w14:textId="2E465440" w:rsidR="00E03454" w:rsidRPr="00895AAF" w:rsidRDefault="00A20A99" w:rsidP="00E94E9C">
      <w:pPr>
        <w:pStyle w:val="a6"/>
        <w:shd w:val="clear" w:color="auto" w:fill="FFFFFF"/>
        <w:spacing w:after="165"/>
        <w:jc w:val="center"/>
        <w:rPr>
          <w:b/>
          <w:bCs/>
          <w:color w:val="2C2D2E"/>
          <w:lang w:val="en-US"/>
        </w:rPr>
      </w:pPr>
      <w:r w:rsidRPr="00A20A99">
        <w:rPr>
          <w:b/>
          <w:bCs/>
          <w:color w:val="2C2D2E"/>
          <w:lang w:val="en-US"/>
        </w:rPr>
        <w:t>PARTNERSHIP AND CONVENTIONAL MODELS OF FINANCE.</w:t>
      </w:r>
      <w:r>
        <w:rPr>
          <w:b/>
          <w:bCs/>
          <w:color w:val="2C2D2E"/>
          <w:lang w:val="en-US"/>
        </w:rPr>
        <w:br/>
      </w:r>
      <w:r w:rsidRPr="00895AAF">
        <w:rPr>
          <w:b/>
          <w:bCs/>
          <w:color w:val="2C2D2E"/>
          <w:lang w:val="en-US"/>
        </w:rPr>
        <w:t>DIRECTIONS OF COMPARATIVE ANALYSIS</w:t>
      </w:r>
    </w:p>
    <w:p w14:paraId="67718E7D" w14:textId="671B577D" w:rsidR="00E03454" w:rsidRPr="008D6FC9" w:rsidRDefault="00E03454" w:rsidP="00310D13">
      <w:pPr>
        <w:pStyle w:val="a6"/>
        <w:shd w:val="clear" w:color="auto" w:fill="FFFFFF"/>
        <w:spacing w:before="0" w:beforeAutospacing="0" w:after="0" w:afterAutospacing="0"/>
        <w:ind w:firstLine="709"/>
        <w:jc w:val="both"/>
        <w:rPr>
          <w:b/>
          <w:bCs/>
          <w:color w:val="2C2D2E"/>
          <w:lang w:val="en-US"/>
        </w:rPr>
      </w:pPr>
      <w:r w:rsidRPr="00E03454">
        <w:rPr>
          <w:b/>
          <w:bCs/>
          <w:color w:val="2C2D2E"/>
          <w:lang w:val="en-US"/>
        </w:rPr>
        <w:t>Abstract</w:t>
      </w:r>
      <w:r>
        <w:rPr>
          <w:b/>
          <w:bCs/>
          <w:color w:val="2C2D2E"/>
          <w:lang w:val="en-US"/>
        </w:rPr>
        <w:t>:</w:t>
      </w:r>
      <w:r w:rsidR="008D6FC9" w:rsidRPr="008D6FC9">
        <w:rPr>
          <w:b/>
          <w:bCs/>
          <w:color w:val="2C2D2E"/>
          <w:lang w:val="en-US"/>
        </w:rPr>
        <w:t xml:space="preserve"> </w:t>
      </w:r>
      <w:r w:rsidR="008D6FC9" w:rsidRPr="008D6FC9">
        <w:rPr>
          <w:color w:val="2C2D2E"/>
          <w:lang w:val="en-US"/>
        </w:rPr>
        <w:t xml:space="preserve">The article provides a comparative analysis of </w:t>
      </w:r>
      <w:r w:rsidR="008D6FC9">
        <w:rPr>
          <w:color w:val="2C2D2E"/>
          <w:lang w:val="en-US"/>
        </w:rPr>
        <w:t xml:space="preserve">the </w:t>
      </w:r>
      <w:r w:rsidR="000D29F6">
        <w:rPr>
          <w:color w:val="2C2D2E"/>
          <w:lang w:val="en-US"/>
        </w:rPr>
        <w:t>I</w:t>
      </w:r>
      <w:r w:rsidR="008D6FC9" w:rsidRPr="008D6FC9">
        <w:rPr>
          <w:color w:val="2C2D2E"/>
          <w:lang w:val="en-US"/>
        </w:rPr>
        <w:t>slamic and conventional banking models, examines the principles of risk sharing, crisis resilience and the impact of economic growth on efficiency, and substantiates the need for new methodological approaches to comparing systems.</w:t>
      </w:r>
    </w:p>
    <w:p w14:paraId="61136722" w14:textId="73A8FF6F" w:rsidR="00E03454" w:rsidRDefault="00E03454" w:rsidP="00310D13">
      <w:pPr>
        <w:pStyle w:val="a6"/>
        <w:shd w:val="clear" w:color="auto" w:fill="FFFFFF"/>
        <w:spacing w:before="0" w:beforeAutospacing="0" w:after="0" w:afterAutospacing="0"/>
        <w:ind w:firstLine="709"/>
        <w:jc w:val="both"/>
        <w:rPr>
          <w:i/>
          <w:iCs/>
          <w:color w:val="2C2D2E"/>
          <w:lang w:val="en-US"/>
        </w:rPr>
      </w:pPr>
      <w:r w:rsidRPr="00E94E9C">
        <w:rPr>
          <w:b/>
          <w:bCs/>
          <w:i/>
          <w:iCs/>
          <w:color w:val="2C2D2E"/>
          <w:lang w:val="en-US"/>
        </w:rPr>
        <w:t>Keywords:</w:t>
      </w:r>
      <w:r w:rsidR="000D29F6" w:rsidRPr="00E94E9C">
        <w:rPr>
          <w:b/>
          <w:bCs/>
          <w:i/>
          <w:iCs/>
          <w:color w:val="2C2D2E"/>
          <w:lang w:val="en-US"/>
        </w:rPr>
        <w:t xml:space="preserve"> </w:t>
      </w:r>
      <w:r w:rsidR="000D29F6" w:rsidRPr="00E94E9C">
        <w:rPr>
          <w:i/>
          <w:iCs/>
          <w:color w:val="2C2D2E"/>
          <w:lang w:val="en-US"/>
        </w:rPr>
        <w:t>conventional bank, Islamic bank, comparison methodology</w:t>
      </w:r>
    </w:p>
    <w:p w14:paraId="355C48E6" w14:textId="306577E5" w:rsidR="001A520E" w:rsidRDefault="001A520E" w:rsidP="00310D13">
      <w:pPr>
        <w:pStyle w:val="a6"/>
        <w:shd w:val="clear" w:color="auto" w:fill="FFFFFF"/>
        <w:spacing w:before="0" w:beforeAutospacing="0" w:after="0" w:afterAutospacing="0"/>
        <w:ind w:firstLine="709"/>
        <w:jc w:val="both"/>
        <w:rPr>
          <w:i/>
          <w:iCs/>
          <w:color w:val="2C2D2E"/>
          <w:lang w:val="en-US"/>
        </w:rPr>
      </w:pPr>
    </w:p>
    <w:p w14:paraId="3FB56BF3" w14:textId="499339C6" w:rsidR="001A520E" w:rsidRDefault="001A520E" w:rsidP="00310D13">
      <w:pPr>
        <w:pStyle w:val="a6"/>
        <w:shd w:val="clear" w:color="auto" w:fill="FFFFFF"/>
        <w:spacing w:before="0" w:beforeAutospacing="0" w:after="0" w:afterAutospacing="0"/>
        <w:ind w:firstLine="709"/>
        <w:jc w:val="both"/>
        <w:rPr>
          <w:b/>
          <w:bCs/>
          <w:i/>
          <w:iCs/>
          <w:color w:val="2C2D2E"/>
          <w:lang w:val="en-US"/>
        </w:rPr>
      </w:pPr>
    </w:p>
    <w:p w14:paraId="301C4962" w14:textId="1ED49994" w:rsidR="001A520E" w:rsidRDefault="001A520E" w:rsidP="008B5CA0">
      <w:pPr>
        <w:pStyle w:val="a6"/>
        <w:shd w:val="clear" w:color="auto" w:fill="FFFFFF"/>
        <w:spacing w:before="0" w:beforeAutospacing="0" w:after="120" w:afterAutospacing="0"/>
        <w:ind w:firstLine="709"/>
        <w:jc w:val="center"/>
        <w:rPr>
          <w:b/>
          <w:bCs/>
          <w:color w:val="2C2D2E"/>
          <w:lang w:val="en-US"/>
        </w:rPr>
      </w:pPr>
      <w:r w:rsidRPr="001A520E">
        <w:rPr>
          <w:b/>
          <w:bCs/>
          <w:color w:val="2C2D2E"/>
          <w:lang w:val="en-US"/>
        </w:rPr>
        <w:t>Information about the author in English</w:t>
      </w:r>
    </w:p>
    <w:p w14:paraId="5D147531" w14:textId="24924F7D" w:rsidR="001A520E" w:rsidRPr="001A520E" w:rsidRDefault="001A520E" w:rsidP="008B5CA0">
      <w:pPr>
        <w:pStyle w:val="a6"/>
        <w:shd w:val="clear" w:color="auto" w:fill="FFFFFF"/>
        <w:spacing w:before="0" w:beforeAutospacing="0" w:after="120" w:afterAutospacing="0"/>
        <w:ind w:firstLine="709"/>
        <w:jc w:val="both"/>
        <w:rPr>
          <w:color w:val="2C2D2E"/>
          <w:lang w:val="en-US"/>
        </w:rPr>
      </w:pPr>
      <w:r>
        <w:rPr>
          <w:color w:val="2C2D2E"/>
          <w:lang w:val="en-US"/>
        </w:rPr>
        <w:t xml:space="preserve">Panfilova Polina Dmitrievna </w:t>
      </w:r>
      <w:r w:rsidRPr="001A520E">
        <w:rPr>
          <w:color w:val="2C2D2E"/>
          <w:lang w:val="en-US"/>
        </w:rPr>
        <w:t xml:space="preserve">(Ufa, Russia) – intern researcher at the Laboratory of Modern Problems of Regional Economics at the Institute of Socio-Economic Research of the UFIC RAS </w:t>
      </w:r>
      <w:r>
        <w:rPr>
          <w:color w:val="2C2D2E"/>
          <w:lang w:val="en-US"/>
        </w:rPr>
        <w:br/>
        <w:t>(</w:t>
      </w:r>
      <w:r w:rsidRPr="001A520E">
        <w:rPr>
          <w:color w:val="2C2D2E"/>
          <w:lang w:val="en-US"/>
        </w:rPr>
        <w:t>71 Oktyabrya Avenue, Ufa, 450054, presid@anrb.ru)</w:t>
      </w:r>
    </w:p>
    <w:p w14:paraId="137C339C" w14:textId="77777777" w:rsidR="001A520E" w:rsidRPr="00E94E9C" w:rsidRDefault="001A520E" w:rsidP="00310D13">
      <w:pPr>
        <w:pStyle w:val="a6"/>
        <w:shd w:val="clear" w:color="auto" w:fill="FFFFFF"/>
        <w:spacing w:before="0" w:beforeAutospacing="0" w:after="0" w:afterAutospacing="0"/>
        <w:ind w:firstLine="709"/>
        <w:jc w:val="both"/>
        <w:rPr>
          <w:b/>
          <w:bCs/>
          <w:i/>
          <w:iCs/>
          <w:color w:val="2C2D2E"/>
          <w:lang w:val="en-US"/>
        </w:rPr>
      </w:pPr>
    </w:p>
    <w:p w14:paraId="4775861B" w14:textId="6799002F" w:rsidR="00E8122A" w:rsidRDefault="00E8122A" w:rsidP="00E8122A">
      <w:pPr>
        <w:pStyle w:val="a6"/>
        <w:shd w:val="clear" w:color="auto" w:fill="FFFFFF"/>
        <w:spacing w:after="165"/>
        <w:ind w:firstLine="709"/>
        <w:jc w:val="center"/>
        <w:rPr>
          <w:b/>
          <w:bCs/>
          <w:color w:val="2C2D2E"/>
          <w:lang w:val="en-US"/>
        </w:rPr>
      </w:pPr>
      <w:r w:rsidRPr="00E8122A">
        <w:rPr>
          <w:b/>
          <w:bCs/>
          <w:color w:val="2C2D2E"/>
          <w:lang w:val="en-US"/>
        </w:rPr>
        <w:t>References</w:t>
      </w:r>
      <w:r w:rsidR="001A520E">
        <w:rPr>
          <w:b/>
          <w:bCs/>
          <w:color w:val="2C2D2E"/>
          <w:lang w:val="en-US"/>
        </w:rPr>
        <w:t xml:space="preserve"> in English</w:t>
      </w:r>
    </w:p>
    <w:p w14:paraId="538778C4" w14:textId="77777777" w:rsidR="00FC557F" w:rsidRPr="00A77503" w:rsidRDefault="00FC557F" w:rsidP="00310D13">
      <w:pPr>
        <w:pStyle w:val="a6"/>
        <w:shd w:val="clear" w:color="auto" w:fill="FFFFFF"/>
        <w:spacing w:before="0" w:beforeAutospacing="0" w:after="0" w:afterAutospacing="0"/>
        <w:jc w:val="both"/>
        <w:rPr>
          <w:color w:val="2C2D2E"/>
          <w:lang w:val="en-US"/>
        </w:rPr>
      </w:pPr>
      <w:r w:rsidRPr="007556CD">
        <w:rPr>
          <w:color w:val="2C2D2E"/>
          <w:lang w:val="en-US"/>
        </w:rPr>
        <w:t>A</w:t>
      </w:r>
      <w:r>
        <w:rPr>
          <w:color w:val="2C2D2E"/>
          <w:lang w:val="en-US"/>
        </w:rPr>
        <w:t>.</w:t>
      </w:r>
      <w:r w:rsidRPr="007556CD">
        <w:rPr>
          <w:color w:val="2C2D2E"/>
          <w:lang w:val="en-US"/>
        </w:rPr>
        <w:t xml:space="preserve"> Addi, J</w:t>
      </w:r>
      <w:r>
        <w:rPr>
          <w:color w:val="2C2D2E"/>
          <w:lang w:val="en-US"/>
        </w:rPr>
        <w:t xml:space="preserve">. </w:t>
      </w:r>
      <w:r w:rsidRPr="007556CD">
        <w:rPr>
          <w:color w:val="2C2D2E"/>
          <w:lang w:val="en-US"/>
        </w:rPr>
        <w:t>Bouoiyour</w:t>
      </w:r>
      <w:r>
        <w:rPr>
          <w:color w:val="2C2D2E"/>
          <w:lang w:val="en-US"/>
        </w:rPr>
        <w:t xml:space="preserve">. </w:t>
      </w:r>
      <w:r w:rsidRPr="007556CD">
        <w:rPr>
          <w:color w:val="2C2D2E"/>
          <w:lang w:val="en-US"/>
        </w:rPr>
        <w:t>Interconnectedness and extreme risk: Evidence from dual banking systems</w:t>
      </w:r>
      <w:r>
        <w:rPr>
          <w:color w:val="2C2D2E"/>
          <w:lang w:val="en-US"/>
        </w:rPr>
        <w:t xml:space="preserve">. </w:t>
      </w:r>
      <w:r w:rsidRPr="007556CD">
        <w:rPr>
          <w:color w:val="2C2D2E"/>
          <w:lang w:val="en-US"/>
        </w:rPr>
        <w:t>Economic Modelling,</w:t>
      </w:r>
      <w:r>
        <w:rPr>
          <w:color w:val="2C2D2E"/>
          <w:lang w:val="en-US"/>
        </w:rPr>
        <w:t xml:space="preserve"> </w:t>
      </w:r>
      <w:r w:rsidRPr="007556CD">
        <w:rPr>
          <w:color w:val="2C2D2E"/>
          <w:lang w:val="en-US"/>
        </w:rPr>
        <w:t>Volume 120,</w:t>
      </w:r>
      <w:r>
        <w:rPr>
          <w:color w:val="2C2D2E"/>
          <w:lang w:val="en-US"/>
        </w:rPr>
        <w:t xml:space="preserve"> </w:t>
      </w:r>
      <w:r w:rsidRPr="007556CD">
        <w:rPr>
          <w:color w:val="2C2D2E"/>
          <w:lang w:val="en-US"/>
        </w:rPr>
        <w:t>2023</w:t>
      </w:r>
      <w:r>
        <w:rPr>
          <w:color w:val="2C2D2E"/>
          <w:lang w:val="en-US"/>
        </w:rPr>
        <w:t>. Available at</w:t>
      </w:r>
      <w:r w:rsidRPr="005B4D16">
        <w:rPr>
          <w:color w:val="2C2D2E"/>
          <w:lang w:val="en-US"/>
        </w:rPr>
        <w:t>:</w:t>
      </w:r>
      <w:r>
        <w:rPr>
          <w:color w:val="2C2D2E"/>
          <w:lang w:val="en-US"/>
        </w:rPr>
        <w:t xml:space="preserve"> </w:t>
      </w:r>
      <w:hyperlink r:id="rId5" w:history="1">
        <w:r w:rsidRPr="00A77503">
          <w:rPr>
            <w:rStyle w:val="a3"/>
            <w:lang w:val="en-US"/>
          </w:rPr>
          <w:t>https://www.sciencedirect.com/science/article/abs/pii/S026499932200387X?fr=RR-2&amp;ref=pdf_download&amp;rr=9ddc83f70fcce8d8</w:t>
        </w:r>
      </w:hyperlink>
    </w:p>
    <w:p w14:paraId="0F30CAFA" w14:textId="1D8A1031" w:rsidR="00FC557F" w:rsidRPr="00B2401A" w:rsidRDefault="00FC557F" w:rsidP="00310D13">
      <w:pPr>
        <w:pStyle w:val="a6"/>
        <w:shd w:val="clear" w:color="auto" w:fill="FFFFFF"/>
        <w:spacing w:before="0" w:beforeAutospacing="0" w:after="0" w:afterAutospacing="0"/>
        <w:jc w:val="both"/>
        <w:rPr>
          <w:color w:val="2C2D2E"/>
          <w:lang w:val="en-US"/>
        </w:rPr>
      </w:pPr>
      <w:r w:rsidRPr="001F4266">
        <w:rPr>
          <w:color w:val="2C2D2E"/>
          <w:lang w:val="en-US"/>
        </w:rPr>
        <w:t>J.</w:t>
      </w:r>
      <w:r w:rsidR="008C733F">
        <w:rPr>
          <w:color w:val="2C2D2E"/>
          <w:lang w:val="en-US"/>
        </w:rPr>
        <w:t xml:space="preserve"> </w:t>
      </w:r>
      <w:r w:rsidRPr="001F4266">
        <w:rPr>
          <w:color w:val="2C2D2E"/>
          <w:lang w:val="en-US"/>
        </w:rPr>
        <w:t>B.</w:t>
      </w:r>
      <w:r>
        <w:rPr>
          <w:color w:val="2C2D2E"/>
          <w:lang w:val="en-US"/>
        </w:rPr>
        <w:t xml:space="preserve"> Kamal</w:t>
      </w:r>
      <w:r w:rsidRPr="001F4266">
        <w:rPr>
          <w:color w:val="2C2D2E"/>
          <w:lang w:val="en-US"/>
        </w:rPr>
        <w:t>, S.</w:t>
      </w:r>
      <w:r w:rsidR="008C733F">
        <w:rPr>
          <w:color w:val="2C2D2E"/>
          <w:lang w:val="en-US"/>
        </w:rPr>
        <w:t xml:space="preserve"> </w:t>
      </w:r>
      <w:r w:rsidRPr="001F4266">
        <w:rPr>
          <w:color w:val="2C2D2E"/>
          <w:lang w:val="en-US"/>
        </w:rPr>
        <w:t>B.</w:t>
      </w:r>
      <w:r w:rsidRPr="00C44B0D">
        <w:rPr>
          <w:color w:val="2C2D2E"/>
          <w:lang w:val="en-US"/>
        </w:rPr>
        <w:t xml:space="preserve"> </w:t>
      </w:r>
      <w:r w:rsidRPr="001F4266">
        <w:rPr>
          <w:color w:val="2C2D2E"/>
          <w:lang w:val="en-US"/>
        </w:rPr>
        <w:t>Kashem</w:t>
      </w:r>
      <w:r w:rsidRPr="001F4266">
        <w:rPr>
          <w:color w:val="2C2D2E"/>
          <w:lang w:val="en-US"/>
        </w:rPr>
        <w:t xml:space="preserve">, </w:t>
      </w:r>
      <w:r w:rsidRPr="001F4266">
        <w:rPr>
          <w:color w:val="2C2D2E"/>
          <w:lang w:val="en-US"/>
        </w:rPr>
        <w:t>S.</w:t>
      </w:r>
      <w:r>
        <w:rPr>
          <w:color w:val="2C2D2E"/>
          <w:lang w:val="en-US"/>
        </w:rPr>
        <w:t xml:space="preserve"> </w:t>
      </w:r>
      <w:r w:rsidRPr="001F4266">
        <w:rPr>
          <w:color w:val="2C2D2E"/>
          <w:lang w:val="en-US"/>
        </w:rPr>
        <w:t>Rashid</w:t>
      </w:r>
      <w:r>
        <w:rPr>
          <w:color w:val="2C2D2E"/>
          <w:lang w:val="en-US"/>
        </w:rPr>
        <w:t xml:space="preserve">. </w:t>
      </w:r>
      <w:r w:rsidRPr="001F4266">
        <w:rPr>
          <w:color w:val="2C2D2E"/>
          <w:lang w:val="en-US"/>
        </w:rPr>
        <w:t>Islamic Versus Mainstream Bank Behavior Using Agent-Based Modelling Simulation. Islamic Financial Markets and Institutions. Contributions to Economics</w:t>
      </w:r>
      <w:r>
        <w:rPr>
          <w:color w:val="2C2D2E"/>
          <w:lang w:val="en-US"/>
        </w:rPr>
        <w:t>,</w:t>
      </w:r>
      <w:r w:rsidRPr="001F4266">
        <w:rPr>
          <w:color w:val="2C2D2E"/>
          <w:lang w:val="en-US"/>
        </w:rPr>
        <w:t xml:space="preserve"> 2025</w:t>
      </w:r>
      <w:r>
        <w:rPr>
          <w:color w:val="2C2D2E"/>
          <w:lang w:val="en-US"/>
        </w:rPr>
        <w:t xml:space="preserve">, </w:t>
      </w:r>
      <w:r w:rsidRPr="001F4266">
        <w:rPr>
          <w:color w:val="2C2D2E"/>
          <w:lang w:val="en-US"/>
        </w:rPr>
        <w:t xml:space="preserve">Springer, Singapore. </w:t>
      </w:r>
      <w:r>
        <w:rPr>
          <w:color w:val="2C2D2E"/>
          <w:lang w:val="en-US"/>
        </w:rPr>
        <w:t>Available at</w:t>
      </w:r>
      <w:r w:rsidRPr="005B4D16">
        <w:rPr>
          <w:color w:val="2C2D2E"/>
          <w:lang w:val="en-US"/>
        </w:rPr>
        <w:t>:</w:t>
      </w:r>
      <w:r>
        <w:rPr>
          <w:color w:val="2C2D2E"/>
          <w:lang w:val="en-US"/>
        </w:rPr>
        <w:t xml:space="preserve"> </w:t>
      </w:r>
      <w:hyperlink r:id="rId6" w:history="1">
        <w:r w:rsidRPr="00C12716">
          <w:rPr>
            <w:rStyle w:val="a3"/>
            <w:lang w:val="en-US"/>
          </w:rPr>
          <w:t>https://link.springer.com/chapter/10.1007/978-981-96-8650-6_3</w:t>
        </w:r>
      </w:hyperlink>
    </w:p>
    <w:p w14:paraId="5DE78F24" w14:textId="77777777" w:rsidR="00FC557F" w:rsidRPr="00B2401A" w:rsidRDefault="00FC557F" w:rsidP="00310D13">
      <w:pPr>
        <w:pStyle w:val="a6"/>
        <w:shd w:val="clear" w:color="auto" w:fill="FFFFFF"/>
        <w:spacing w:before="0" w:beforeAutospacing="0" w:after="0" w:afterAutospacing="0"/>
        <w:jc w:val="both"/>
        <w:rPr>
          <w:color w:val="2C2D2E"/>
          <w:lang w:val="en-US"/>
        </w:rPr>
      </w:pPr>
      <w:r w:rsidRPr="008D26C2">
        <w:rPr>
          <w:color w:val="2C2D2E"/>
          <w:lang w:val="en-US"/>
        </w:rPr>
        <w:t>M</w:t>
      </w:r>
      <w:r>
        <w:rPr>
          <w:color w:val="2C2D2E"/>
          <w:lang w:val="en-US"/>
        </w:rPr>
        <w:t>.</w:t>
      </w:r>
      <w:r w:rsidRPr="008D26C2">
        <w:rPr>
          <w:color w:val="2C2D2E"/>
          <w:lang w:val="en-US"/>
        </w:rPr>
        <w:t xml:space="preserve"> A</w:t>
      </w:r>
      <w:r>
        <w:rPr>
          <w:color w:val="2C2D2E"/>
          <w:lang w:val="en-US"/>
        </w:rPr>
        <w:t>.</w:t>
      </w:r>
      <w:r w:rsidRPr="008D26C2">
        <w:rPr>
          <w:color w:val="2C2D2E"/>
          <w:lang w:val="en-US"/>
        </w:rPr>
        <w:t xml:space="preserve"> Khattak, </w:t>
      </w:r>
      <w:r>
        <w:rPr>
          <w:color w:val="2C2D2E"/>
          <w:lang w:val="en-US"/>
        </w:rPr>
        <w:t>O.</w:t>
      </w:r>
      <w:r w:rsidRPr="008D26C2">
        <w:rPr>
          <w:color w:val="2C2D2E"/>
          <w:lang w:val="en-US"/>
        </w:rPr>
        <w:t xml:space="preserve"> Alaeddin</w:t>
      </w:r>
      <w:r>
        <w:rPr>
          <w:color w:val="2C2D2E"/>
          <w:lang w:val="en-US"/>
        </w:rPr>
        <w:t xml:space="preserve">, </w:t>
      </w:r>
      <w:r w:rsidRPr="008D26C2">
        <w:rPr>
          <w:color w:val="2C2D2E"/>
          <w:lang w:val="en-US"/>
        </w:rPr>
        <w:t>M</w:t>
      </w:r>
      <w:r>
        <w:rPr>
          <w:color w:val="2C2D2E"/>
          <w:lang w:val="en-US"/>
        </w:rPr>
        <w:t>.</w:t>
      </w:r>
      <w:r w:rsidRPr="008D26C2">
        <w:rPr>
          <w:color w:val="2C2D2E"/>
          <w:lang w:val="en-US"/>
        </w:rPr>
        <w:t xml:space="preserve"> Abojeib</w:t>
      </w:r>
      <w:r>
        <w:rPr>
          <w:color w:val="2C2D2E"/>
          <w:lang w:val="en-US"/>
        </w:rPr>
        <w:t xml:space="preserve">. </w:t>
      </w:r>
      <w:r w:rsidRPr="008D26C2">
        <w:rPr>
          <w:color w:val="2C2D2E"/>
          <w:lang w:val="en-US"/>
        </w:rPr>
        <w:t>Competition-stability relationship in dual banking systems: evidence from efficiency-adjusted market power</w:t>
      </w:r>
      <w:r>
        <w:rPr>
          <w:color w:val="2C2D2E"/>
          <w:lang w:val="en-US"/>
        </w:rPr>
        <w:t xml:space="preserve">. </w:t>
      </w:r>
      <w:r w:rsidRPr="008D26C2">
        <w:rPr>
          <w:color w:val="2C2D2E"/>
          <w:lang w:val="en-US"/>
        </w:rPr>
        <w:t>The Singapore Economic Review 2022</w:t>
      </w:r>
      <w:r>
        <w:rPr>
          <w:color w:val="2C2D2E"/>
          <w:lang w:val="en-US"/>
        </w:rPr>
        <w:t>. Available at</w:t>
      </w:r>
      <w:r w:rsidRPr="005B4D16">
        <w:rPr>
          <w:color w:val="2C2D2E"/>
          <w:lang w:val="en-US"/>
        </w:rPr>
        <w:t>:</w:t>
      </w:r>
      <w:r>
        <w:rPr>
          <w:color w:val="2C2D2E"/>
          <w:lang w:val="en-US"/>
        </w:rPr>
        <w:t xml:space="preserve"> </w:t>
      </w:r>
      <w:hyperlink r:id="rId7" w:history="1">
        <w:r w:rsidRPr="00A77503">
          <w:rPr>
            <w:rStyle w:val="a3"/>
            <w:lang w:val="en-US"/>
          </w:rPr>
          <w:t>https://www.worldscientific.com/doi/10.1142/S0217590820420096#</w:t>
        </w:r>
      </w:hyperlink>
      <w:r>
        <w:rPr>
          <w:rStyle w:val="a3"/>
          <w:lang w:val="en-US"/>
        </w:rPr>
        <w:t xml:space="preserve"> </w:t>
      </w:r>
    </w:p>
    <w:p w14:paraId="176B4C5F" w14:textId="77777777" w:rsidR="00FC557F" w:rsidRPr="00C12716" w:rsidRDefault="00FC557F" w:rsidP="00310D13">
      <w:pPr>
        <w:pStyle w:val="a6"/>
        <w:shd w:val="clear" w:color="auto" w:fill="FFFFFF"/>
        <w:spacing w:before="0" w:beforeAutospacing="0" w:after="0" w:afterAutospacing="0"/>
        <w:jc w:val="both"/>
        <w:rPr>
          <w:color w:val="2C2D2E"/>
          <w:lang w:val="en-US"/>
        </w:rPr>
      </w:pPr>
      <w:r w:rsidRPr="00EB7450">
        <w:rPr>
          <w:lang w:val="en-US"/>
        </w:rPr>
        <w:t>M</w:t>
      </w:r>
      <w:r>
        <w:rPr>
          <w:lang w:val="en-US"/>
        </w:rPr>
        <w:t>.</w:t>
      </w:r>
      <w:r w:rsidRPr="00EB7450">
        <w:rPr>
          <w:lang w:val="en-US"/>
        </w:rPr>
        <w:t xml:space="preserve"> Hasan</w:t>
      </w:r>
      <w:r>
        <w:rPr>
          <w:lang w:val="en-US"/>
        </w:rPr>
        <w:t>,</w:t>
      </w:r>
      <w:r w:rsidRPr="00EB7450">
        <w:rPr>
          <w:lang w:val="en-US"/>
        </w:rPr>
        <w:t xml:space="preserve"> J</w:t>
      </w:r>
      <w:r>
        <w:rPr>
          <w:lang w:val="en-US"/>
        </w:rPr>
        <w:t xml:space="preserve">. </w:t>
      </w:r>
      <w:r w:rsidRPr="00EB7450">
        <w:rPr>
          <w:lang w:val="en-US"/>
        </w:rPr>
        <w:t>Dridi</w:t>
      </w:r>
      <w:r>
        <w:rPr>
          <w:color w:val="2C2D2E"/>
          <w:lang w:val="en-US"/>
        </w:rPr>
        <w:t xml:space="preserve">. </w:t>
      </w:r>
      <w:r w:rsidRPr="00EB7450">
        <w:rPr>
          <w:lang w:val="en-US"/>
        </w:rPr>
        <w:t>The Effects of the Global Crisis on Islamic and Conventional Banks: A Comparative Study</w:t>
      </w:r>
      <w:r>
        <w:rPr>
          <w:color w:val="2C2D2E"/>
          <w:lang w:val="en-US"/>
        </w:rPr>
        <w:t xml:space="preserve">. </w:t>
      </w:r>
      <w:r w:rsidRPr="00EB7450">
        <w:rPr>
          <w:lang w:val="en-US"/>
        </w:rPr>
        <w:t>International Monetary Fund</w:t>
      </w:r>
      <w:r>
        <w:rPr>
          <w:color w:val="2C2D2E"/>
          <w:lang w:val="en-US"/>
        </w:rPr>
        <w:t>, 2010. Available at</w:t>
      </w:r>
      <w:r w:rsidRPr="005B4D16">
        <w:rPr>
          <w:color w:val="2C2D2E"/>
          <w:lang w:val="en-US"/>
        </w:rPr>
        <w:t xml:space="preserve">: </w:t>
      </w:r>
      <w:hyperlink r:id="rId8" w:history="1">
        <w:r w:rsidRPr="00583F4C">
          <w:rPr>
            <w:rStyle w:val="a3"/>
            <w:lang w:val="en-US"/>
          </w:rPr>
          <w:t>https://www.imf.org/external/pubs/ft/wp/2010/wp10201.pdf</w:t>
        </w:r>
      </w:hyperlink>
      <w:r>
        <w:rPr>
          <w:lang w:val="en-US"/>
        </w:rPr>
        <w:t xml:space="preserve"> </w:t>
      </w:r>
    </w:p>
    <w:p w14:paraId="0A5D8865" w14:textId="77777777" w:rsidR="00FC557F" w:rsidRDefault="00FC557F" w:rsidP="00310D13">
      <w:pPr>
        <w:pStyle w:val="a6"/>
        <w:shd w:val="clear" w:color="auto" w:fill="FFFFFF"/>
        <w:spacing w:before="0" w:beforeAutospacing="0" w:after="0" w:afterAutospacing="0"/>
        <w:jc w:val="both"/>
        <w:rPr>
          <w:color w:val="2C2D2E"/>
          <w:lang w:val="en-US"/>
        </w:rPr>
      </w:pPr>
      <w:r w:rsidRPr="007C02F3">
        <w:rPr>
          <w:color w:val="2C2D2E"/>
          <w:lang w:val="en-US"/>
        </w:rPr>
        <w:t>T</w:t>
      </w:r>
      <w:r>
        <w:rPr>
          <w:color w:val="2C2D2E"/>
          <w:lang w:val="en-US"/>
        </w:rPr>
        <w:t>.</w:t>
      </w:r>
      <w:r w:rsidRPr="007C02F3">
        <w:rPr>
          <w:color w:val="2C2D2E"/>
          <w:lang w:val="en-US"/>
        </w:rPr>
        <w:t xml:space="preserve"> Beck, A</w:t>
      </w:r>
      <w:r>
        <w:rPr>
          <w:color w:val="2C2D2E"/>
          <w:lang w:val="en-US"/>
        </w:rPr>
        <w:t xml:space="preserve">. </w:t>
      </w:r>
      <w:r w:rsidRPr="007C02F3">
        <w:rPr>
          <w:color w:val="2C2D2E"/>
          <w:lang w:val="en-US"/>
        </w:rPr>
        <w:t>Demirgüç-Kunt, O</w:t>
      </w:r>
      <w:r>
        <w:rPr>
          <w:color w:val="2C2D2E"/>
          <w:lang w:val="en-US"/>
        </w:rPr>
        <w:t>.</w:t>
      </w:r>
      <w:r w:rsidRPr="007C02F3">
        <w:rPr>
          <w:color w:val="2C2D2E"/>
          <w:lang w:val="en-US"/>
        </w:rPr>
        <w:t xml:space="preserve"> Merrouche</w:t>
      </w:r>
      <w:r>
        <w:rPr>
          <w:color w:val="2C2D2E"/>
          <w:lang w:val="en-US"/>
        </w:rPr>
        <w:t xml:space="preserve">. </w:t>
      </w:r>
      <w:r w:rsidRPr="007C02F3">
        <w:rPr>
          <w:color w:val="2C2D2E"/>
          <w:lang w:val="en-US"/>
        </w:rPr>
        <w:t>Islamic vs. conventional banking: Business model, efficiency and stability</w:t>
      </w:r>
      <w:r>
        <w:rPr>
          <w:color w:val="2C2D2E"/>
          <w:lang w:val="en-US"/>
        </w:rPr>
        <w:t xml:space="preserve">. </w:t>
      </w:r>
      <w:r w:rsidRPr="007C02F3">
        <w:rPr>
          <w:color w:val="2C2D2E"/>
          <w:lang w:val="en-US"/>
        </w:rPr>
        <w:t>Journal of Banking &amp; Finance,</w:t>
      </w:r>
      <w:r>
        <w:rPr>
          <w:color w:val="2C2D2E"/>
          <w:lang w:val="en-US"/>
        </w:rPr>
        <w:t xml:space="preserve"> </w:t>
      </w:r>
      <w:r w:rsidRPr="007C02F3">
        <w:rPr>
          <w:color w:val="2C2D2E"/>
          <w:lang w:val="en-US"/>
        </w:rPr>
        <w:t>Volume 37, Issue 2,</w:t>
      </w:r>
      <w:r>
        <w:rPr>
          <w:color w:val="2C2D2E"/>
          <w:lang w:val="en-US"/>
        </w:rPr>
        <w:t xml:space="preserve"> </w:t>
      </w:r>
      <w:r w:rsidRPr="007C02F3">
        <w:rPr>
          <w:color w:val="2C2D2E"/>
          <w:lang w:val="en-US"/>
        </w:rPr>
        <w:t>2013</w:t>
      </w:r>
      <w:r>
        <w:rPr>
          <w:color w:val="2C2D2E"/>
          <w:lang w:val="en-US"/>
        </w:rPr>
        <w:t>. Available at</w:t>
      </w:r>
      <w:r w:rsidRPr="005B4D16">
        <w:rPr>
          <w:color w:val="2C2D2E"/>
          <w:lang w:val="en-US"/>
        </w:rPr>
        <w:t xml:space="preserve">: </w:t>
      </w:r>
      <w:hyperlink r:id="rId9" w:history="1">
        <w:r w:rsidRPr="00583F4C">
          <w:rPr>
            <w:rStyle w:val="a3"/>
            <w:lang w:val="en-US"/>
          </w:rPr>
          <w:t>https://www.sciencedirect.com/science/article/pii/S0378426612002920</w:t>
        </w:r>
      </w:hyperlink>
      <w:r>
        <w:rPr>
          <w:color w:val="2C2D2E"/>
          <w:lang w:val="en-US"/>
        </w:rPr>
        <w:t xml:space="preserve"> </w:t>
      </w:r>
    </w:p>
    <w:p w14:paraId="414640CA" w14:textId="77777777" w:rsidR="00FC557F" w:rsidRPr="002F2ED9" w:rsidRDefault="00FC557F" w:rsidP="00310D13">
      <w:pPr>
        <w:pStyle w:val="a6"/>
        <w:shd w:val="clear" w:color="auto" w:fill="FFFFFF"/>
        <w:spacing w:before="0" w:beforeAutospacing="0" w:after="0" w:afterAutospacing="0"/>
        <w:jc w:val="both"/>
        <w:rPr>
          <w:lang w:val="en-US"/>
        </w:rPr>
      </w:pPr>
      <w:r w:rsidRPr="00BC47D9">
        <w:rPr>
          <w:color w:val="2C2D2E"/>
          <w:lang w:val="en-US"/>
        </w:rPr>
        <w:lastRenderedPageBreak/>
        <w:t>T</w:t>
      </w:r>
      <w:r>
        <w:rPr>
          <w:color w:val="2C2D2E"/>
          <w:lang w:val="en-US"/>
        </w:rPr>
        <w:t>.</w:t>
      </w:r>
      <w:r w:rsidRPr="00BC47D9">
        <w:rPr>
          <w:color w:val="2C2D2E"/>
          <w:lang w:val="en-US"/>
        </w:rPr>
        <w:t xml:space="preserve"> I</w:t>
      </w:r>
      <w:r>
        <w:rPr>
          <w:color w:val="2C2D2E"/>
          <w:lang w:val="en-US"/>
        </w:rPr>
        <w:t xml:space="preserve">. </w:t>
      </w:r>
      <w:r w:rsidRPr="00BC47D9">
        <w:rPr>
          <w:color w:val="2C2D2E"/>
          <w:lang w:val="en-US"/>
        </w:rPr>
        <w:t>Tanin, M</w:t>
      </w:r>
      <w:r>
        <w:rPr>
          <w:color w:val="2C2D2E"/>
          <w:lang w:val="en-US"/>
        </w:rPr>
        <w:t>.</w:t>
      </w:r>
      <w:r w:rsidRPr="00BC47D9">
        <w:rPr>
          <w:color w:val="2C2D2E"/>
          <w:lang w:val="en-US"/>
        </w:rPr>
        <w:t xml:space="preserve"> S</w:t>
      </w:r>
      <w:r>
        <w:rPr>
          <w:color w:val="2C2D2E"/>
          <w:lang w:val="en-US"/>
        </w:rPr>
        <w:t xml:space="preserve">. </w:t>
      </w:r>
      <w:r w:rsidRPr="00BC47D9">
        <w:rPr>
          <w:color w:val="2C2D2E"/>
          <w:lang w:val="en-US"/>
        </w:rPr>
        <w:t>M</w:t>
      </w:r>
      <w:r>
        <w:rPr>
          <w:color w:val="2C2D2E"/>
          <w:lang w:val="en-US"/>
        </w:rPr>
        <w:t>.</w:t>
      </w:r>
      <w:r w:rsidRPr="00BC47D9">
        <w:rPr>
          <w:color w:val="2C2D2E"/>
          <w:lang w:val="en-US"/>
        </w:rPr>
        <w:t xml:space="preserve"> Shaiban, A</w:t>
      </w:r>
      <w:r>
        <w:rPr>
          <w:color w:val="2C2D2E"/>
          <w:lang w:val="en-US"/>
        </w:rPr>
        <w:t>.</w:t>
      </w:r>
      <w:r w:rsidRPr="00BC47D9">
        <w:rPr>
          <w:color w:val="2C2D2E"/>
          <w:lang w:val="en-US"/>
        </w:rPr>
        <w:t xml:space="preserve"> S</w:t>
      </w:r>
      <w:r>
        <w:rPr>
          <w:color w:val="2C2D2E"/>
          <w:lang w:val="en-US"/>
        </w:rPr>
        <w:t>.</w:t>
      </w:r>
      <w:r w:rsidRPr="00BC47D9">
        <w:rPr>
          <w:color w:val="2C2D2E"/>
          <w:lang w:val="en-US"/>
        </w:rPr>
        <w:t xml:space="preserve"> Hasanov, R</w:t>
      </w:r>
      <w:r>
        <w:rPr>
          <w:color w:val="2C2D2E"/>
          <w:lang w:val="en-US"/>
        </w:rPr>
        <w:t>.</w:t>
      </w:r>
      <w:r w:rsidRPr="00BC47D9">
        <w:rPr>
          <w:color w:val="2C2D2E"/>
          <w:lang w:val="en-US"/>
        </w:rPr>
        <w:t xml:space="preserve"> Brooks</w:t>
      </w:r>
      <w:r>
        <w:rPr>
          <w:color w:val="2C2D2E"/>
          <w:lang w:val="en-US"/>
        </w:rPr>
        <w:t xml:space="preserve">. </w:t>
      </w:r>
      <w:r w:rsidRPr="00BC47D9">
        <w:rPr>
          <w:color w:val="2C2D2E"/>
          <w:lang w:val="en-US"/>
        </w:rPr>
        <w:t>Resilience and performance of Islamic and conventional banks amid oil price uncertainty</w:t>
      </w:r>
      <w:r>
        <w:rPr>
          <w:color w:val="2C2D2E"/>
          <w:lang w:val="en-US"/>
        </w:rPr>
        <w:t xml:space="preserve">. </w:t>
      </w:r>
      <w:r w:rsidRPr="00FD3FF8">
        <w:rPr>
          <w:color w:val="2C2D2E"/>
          <w:lang w:val="en-US"/>
        </w:rPr>
        <w:t>Energy Economics,</w:t>
      </w:r>
      <w:r>
        <w:rPr>
          <w:color w:val="2C2D2E"/>
          <w:lang w:val="en-US"/>
        </w:rPr>
        <w:t xml:space="preserve"> </w:t>
      </w:r>
      <w:r w:rsidRPr="00FD3FF8">
        <w:rPr>
          <w:color w:val="2C2D2E"/>
          <w:lang w:val="en-US"/>
        </w:rPr>
        <w:t>Volume 148,</w:t>
      </w:r>
      <w:r>
        <w:rPr>
          <w:color w:val="2C2D2E"/>
          <w:lang w:val="en-US"/>
        </w:rPr>
        <w:t xml:space="preserve"> </w:t>
      </w:r>
      <w:r w:rsidRPr="00FD3FF8">
        <w:rPr>
          <w:color w:val="2C2D2E"/>
          <w:lang w:val="en-US"/>
        </w:rPr>
        <w:t>2025</w:t>
      </w:r>
      <w:r>
        <w:rPr>
          <w:color w:val="2C2D2E"/>
          <w:lang w:val="en-US"/>
        </w:rPr>
        <w:t>. Available at</w:t>
      </w:r>
      <w:r w:rsidRPr="005B4D16">
        <w:rPr>
          <w:color w:val="2C2D2E"/>
          <w:lang w:val="en-US"/>
        </w:rPr>
        <w:t xml:space="preserve">: </w:t>
      </w:r>
      <w:hyperlink r:id="rId10" w:history="1">
        <w:r w:rsidRPr="00583F4C">
          <w:rPr>
            <w:rStyle w:val="a3"/>
            <w:lang w:val="en-US"/>
          </w:rPr>
          <w:t>https://www.sciencedirect.com/science/article/pii/S0140988325004645</w:t>
        </w:r>
      </w:hyperlink>
    </w:p>
    <w:p w14:paraId="3F3064C4" w14:textId="77777777" w:rsidR="00FC557F" w:rsidRPr="00C12716" w:rsidRDefault="00FC557F" w:rsidP="00310D13">
      <w:pPr>
        <w:pStyle w:val="a6"/>
        <w:shd w:val="clear" w:color="auto" w:fill="FFFFFF"/>
        <w:spacing w:before="0" w:beforeAutospacing="0" w:after="0" w:afterAutospacing="0"/>
        <w:jc w:val="both"/>
        <w:rPr>
          <w:color w:val="2C2D2E"/>
          <w:lang w:val="en-US"/>
        </w:rPr>
      </w:pPr>
      <w:r w:rsidRPr="00FB1B00">
        <w:rPr>
          <w:lang w:val="en-US"/>
        </w:rPr>
        <w:t>U.</w:t>
      </w:r>
      <w:r>
        <w:rPr>
          <w:lang w:val="en-US"/>
        </w:rPr>
        <w:t xml:space="preserve"> </w:t>
      </w:r>
      <w:r w:rsidRPr="00FB1B00">
        <w:rPr>
          <w:lang w:val="en-US"/>
        </w:rPr>
        <w:t xml:space="preserve">Butt, </w:t>
      </w:r>
      <w:r>
        <w:rPr>
          <w:lang w:val="en-US"/>
        </w:rPr>
        <w:t>T.</w:t>
      </w:r>
      <w:r w:rsidRPr="00FB1B00">
        <w:rPr>
          <w:lang w:val="en-US"/>
        </w:rPr>
        <w:t xml:space="preserve"> Chamberlain</w:t>
      </w:r>
      <w:r>
        <w:rPr>
          <w:lang w:val="en-US"/>
        </w:rPr>
        <w:t>.</w:t>
      </w:r>
      <w:r w:rsidRPr="00FB1B00">
        <w:rPr>
          <w:lang w:val="en-US"/>
        </w:rPr>
        <w:t xml:space="preserve"> Performance of Islamic Banks During</w:t>
      </w:r>
      <w:r>
        <w:rPr>
          <w:lang w:val="en-US"/>
        </w:rPr>
        <w:t xml:space="preserve"> </w:t>
      </w:r>
      <w:r w:rsidRPr="00FB1B00">
        <w:rPr>
          <w:lang w:val="en-US"/>
        </w:rPr>
        <w:t>the</w:t>
      </w:r>
      <w:r>
        <w:rPr>
          <w:lang w:val="en-US"/>
        </w:rPr>
        <w:t xml:space="preserve"> </w:t>
      </w:r>
      <w:r w:rsidRPr="00FB1B00">
        <w:rPr>
          <w:lang w:val="en-US"/>
        </w:rPr>
        <w:t>COVID-19</w:t>
      </w:r>
      <w:r>
        <w:rPr>
          <w:lang w:val="en-US"/>
        </w:rPr>
        <w:t xml:space="preserve"> </w:t>
      </w:r>
      <w:r w:rsidRPr="00FB1B00">
        <w:rPr>
          <w:lang w:val="en-US"/>
        </w:rPr>
        <w:t>Pandemic: An Empirical Analysis and</w:t>
      </w:r>
      <w:r>
        <w:rPr>
          <w:lang w:val="en-US"/>
        </w:rPr>
        <w:t xml:space="preserve"> </w:t>
      </w:r>
      <w:r w:rsidRPr="00FB1B00">
        <w:rPr>
          <w:lang w:val="en-US"/>
        </w:rPr>
        <w:t>Comparison with</w:t>
      </w:r>
      <w:r>
        <w:rPr>
          <w:lang w:val="en-US"/>
        </w:rPr>
        <w:t xml:space="preserve"> </w:t>
      </w:r>
      <w:r w:rsidRPr="00FB1B00">
        <w:rPr>
          <w:lang w:val="en-US"/>
        </w:rPr>
        <w:t>Conventional</w:t>
      </w:r>
      <w:r>
        <w:rPr>
          <w:lang w:val="en-US"/>
        </w:rPr>
        <w:t xml:space="preserve"> </w:t>
      </w:r>
      <w:r w:rsidRPr="00FB1B00">
        <w:rPr>
          <w:lang w:val="en-US"/>
        </w:rPr>
        <w:t>Banking. Journal of Risk and Financial Management, 18(6), 308</w:t>
      </w:r>
      <w:r>
        <w:rPr>
          <w:lang w:val="en-US"/>
        </w:rPr>
        <w:t xml:space="preserve">, </w:t>
      </w:r>
      <w:r w:rsidRPr="00FB1B00">
        <w:rPr>
          <w:lang w:val="en-US"/>
        </w:rPr>
        <w:t>2025.</w:t>
      </w:r>
      <w:r>
        <w:rPr>
          <w:lang w:val="en-US"/>
        </w:rPr>
        <w:t xml:space="preserve"> </w:t>
      </w:r>
      <w:r>
        <w:rPr>
          <w:color w:val="2C2D2E"/>
          <w:lang w:val="en-US"/>
        </w:rPr>
        <w:t>Available at</w:t>
      </w:r>
      <w:r w:rsidRPr="005B4D16">
        <w:rPr>
          <w:color w:val="2C2D2E"/>
          <w:lang w:val="en-US"/>
        </w:rPr>
        <w:t xml:space="preserve">: </w:t>
      </w:r>
      <w:hyperlink r:id="rId11" w:history="1">
        <w:r w:rsidRPr="00583F4C">
          <w:rPr>
            <w:rStyle w:val="a3"/>
            <w:lang w:val="en-US"/>
          </w:rPr>
          <w:t>https://www.mdpi.com/1911-8074/18/6/308</w:t>
        </w:r>
      </w:hyperlink>
      <w:r>
        <w:rPr>
          <w:lang w:val="en-US"/>
        </w:rPr>
        <w:t xml:space="preserve"> </w:t>
      </w:r>
    </w:p>
    <w:p w14:paraId="278CBDC6" w14:textId="77777777" w:rsidR="00DB7EE2" w:rsidRPr="005B4D16" w:rsidRDefault="00DB7EE2" w:rsidP="00890560">
      <w:pPr>
        <w:pStyle w:val="a6"/>
        <w:shd w:val="clear" w:color="auto" w:fill="FFFFFF"/>
        <w:spacing w:after="165" w:afterAutospacing="0"/>
        <w:ind w:firstLine="709"/>
        <w:jc w:val="both"/>
        <w:rPr>
          <w:color w:val="2C2D2E"/>
          <w:lang w:val="en-US"/>
        </w:rPr>
      </w:pPr>
    </w:p>
    <w:p w14:paraId="4B6F5C34" w14:textId="77777777" w:rsidR="00173CC3" w:rsidRPr="005B4D16" w:rsidRDefault="00173CC3" w:rsidP="00173CC3">
      <w:pPr>
        <w:spacing w:line="240" w:lineRule="auto"/>
        <w:ind w:firstLine="709"/>
        <w:jc w:val="both"/>
        <w:rPr>
          <w:rFonts w:ascii="Times New Roman" w:hAnsi="Times New Roman" w:cs="Times New Roman"/>
          <w:sz w:val="24"/>
          <w:szCs w:val="24"/>
          <w:lang w:val="en-US"/>
        </w:rPr>
      </w:pPr>
    </w:p>
    <w:sectPr w:rsidR="00173CC3" w:rsidRPr="005B4D16" w:rsidSect="0007683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2962"/>
    <w:rsid w:val="000208C8"/>
    <w:rsid w:val="00027F49"/>
    <w:rsid w:val="00046682"/>
    <w:rsid w:val="0007683E"/>
    <w:rsid w:val="00091D55"/>
    <w:rsid w:val="0009368A"/>
    <w:rsid w:val="000D29F6"/>
    <w:rsid w:val="00115245"/>
    <w:rsid w:val="00120ACE"/>
    <w:rsid w:val="00120B75"/>
    <w:rsid w:val="00135B34"/>
    <w:rsid w:val="00173CC3"/>
    <w:rsid w:val="001A520E"/>
    <w:rsid w:val="001A6449"/>
    <w:rsid w:val="001E5D72"/>
    <w:rsid w:val="001F4266"/>
    <w:rsid w:val="00257AFA"/>
    <w:rsid w:val="002C769D"/>
    <w:rsid w:val="002E7D33"/>
    <w:rsid w:val="002F2ED9"/>
    <w:rsid w:val="00310D13"/>
    <w:rsid w:val="00335064"/>
    <w:rsid w:val="00335C13"/>
    <w:rsid w:val="00354D73"/>
    <w:rsid w:val="00377137"/>
    <w:rsid w:val="00406932"/>
    <w:rsid w:val="00417781"/>
    <w:rsid w:val="004227BC"/>
    <w:rsid w:val="004230DD"/>
    <w:rsid w:val="0047045F"/>
    <w:rsid w:val="00483910"/>
    <w:rsid w:val="00583F15"/>
    <w:rsid w:val="005B4D16"/>
    <w:rsid w:val="005C13FB"/>
    <w:rsid w:val="005D412D"/>
    <w:rsid w:val="005E7331"/>
    <w:rsid w:val="0060770E"/>
    <w:rsid w:val="00615D04"/>
    <w:rsid w:val="0063336C"/>
    <w:rsid w:val="006466A9"/>
    <w:rsid w:val="0065005D"/>
    <w:rsid w:val="006907D5"/>
    <w:rsid w:val="006E0994"/>
    <w:rsid w:val="00722040"/>
    <w:rsid w:val="007556CD"/>
    <w:rsid w:val="007633AA"/>
    <w:rsid w:val="00763491"/>
    <w:rsid w:val="00771837"/>
    <w:rsid w:val="007C02F3"/>
    <w:rsid w:val="007D0008"/>
    <w:rsid w:val="007F1D4B"/>
    <w:rsid w:val="007F2E4C"/>
    <w:rsid w:val="007F44DC"/>
    <w:rsid w:val="00830C95"/>
    <w:rsid w:val="00852E8B"/>
    <w:rsid w:val="008836FD"/>
    <w:rsid w:val="00890560"/>
    <w:rsid w:val="00895AAF"/>
    <w:rsid w:val="008B05E6"/>
    <w:rsid w:val="008B5CA0"/>
    <w:rsid w:val="008C733F"/>
    <w:rsid w:val="008D26C2"/>
    <w:rsid w:val="008D6FC9"/>
    <w:rsid w:val="008E694E"/>
    <w:rsid w:val="008F32E3"/>
    <w:rsid w:val="008F3FFB"/>
    <w:rsid w:val="00903BD4"/>
    <w:rsid w:val="00986A06"/>
    <w:rsid w:val="009A4A73"/>
    <w:rsid w:val="009B3AA5"/>
    <w:rsid w:val="009C68E0"/>
    <w:rsid w:val="009D255A"/>
    <w:rsid w:val="009D66A2"/>
    <w:rsid w:val="00A20A99"/>
    <w:rsid w:val="00A427E1"/>
    <w:rsid w:val="00A77503"/>
    <w:rsid w:val="00A97FAB"/>
    <w:rsid w:val="00AB2FC3"/>
    <w:rsid w:val="00B1122F"/>
    <w:rsid w:val="00B2401A"/>
    <w:rsid w:val="00B31853"/>
    <w:rsid w:val="00B67789"/>
    <w:rsid w:val="00BC47D9"/>
    <w:rsid w:val="00C00969"/>
    <w:rsid w:val="00C02FB2"/>
    <w:rsid w:val="00C12716"/>
    <w:rsid w:val="00C44B0D"/>
    <w:rsid w:val="00C7554A"/>
    <w:rsid w:val="00C7645A"/>
    <w:rsid w:val="00C91AF1"/>
    <w:rsid w:val="00C935BA"/>
    <w:rsid w:val="00CB251A"/>
    <w:rsid w:val="00CB2FB6"/>
    <w:rsid w:val="00CB3586"/>
    <w:rsid w:val="00CD5AEF"/>
    <w:rsid w:val="00D12962"/>
    <w:rsid w:val="00D20F95"/>
    <w:rsid w:val="00D4251A"/>
    <w:rsid w:val="00D85239"/>
    <w:rsid w:val="00D86A2A"/>
    <w:rsid w:val="00D978DB"/>
    <w:rsid w:val="00DA1F0E"/>
    <w:rsid w:val="00DB7EE2"/>
    <w:rsid w:val="00DC1F9F"/>
    <w:rsid w:val="00DC66D4"/>
    <w:rsid w:val="00DE0DEF"/>
    <w:rsid w:val="00E033DD"/>
    <w:rsid w:val="00E03454"/>
    <w:rsid w:val="00E2182B"/>
    <w:rsid w:val="00E7435B"/>
    <w:rsid w:val="00E8122A"/>
    <w:rsid w:val="00E94E9C"/>
    <w:rsid w:val="00EB0F7D"/>
    <w:rsid w:val="00EB7450"/>
    <w:rsid w:val="00ED196F"/>
    <w:rsid w:val="00F22BE7"/>
    <w:rsid w:val="00F777C8"/>
    <w:rsid w:val="00FB1B00"/>
    <w:rsid w:val="00FB518A"/>
    <w:rsid w:val="00FC298B"/>
    <w:rsid w:val="00FC557F"/>
    <w:rsid w:val="00FC6EB6"/>
    <w:rsid w:val="00FD3F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A0E8D0"/>
  <w15:chartTrackingRefBased/>
  <w15:docId w15:val="{C4090882-02EE-45DE-90AD-E2E74610B4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E694E"/>
    <w:rPr>
      <w:color w:val="0563C1" w:themeColor="hyperlink"/>
      <w:u w:val="single"/>
    </w:rPr>
  </w:style>
  <w:style w:type="character" w:styleId="a4">
    <w:name w:val="Unresolved Mention"/>
    <w:basedOn w:val="a0"/>
    <w:uiPriority w:val="99"/>
    <w:semiHidden/>
    <w:unhideWhenUsed/>
    <w:rsid w:val="008E694E"/>
    <w:rPr>
      <w:color w:val="605E5C"/>
      <w:shd w:val="clear" w:color="auto" w:fill="E1DFDD"/>
    </w:rPr>
  </w:style>
  <w:style w:type="paragraph" w:styleId="a5">
    <w:name w:val="List Paragraph"/>
    <w:basedOn w:val="a"/>
    <w:uiPriority w:val="34"/>
    <w:qFormat/>
    <w:rsid w:val="00173CC3"/>
    <w:pPr>
      <w:ind w:left="720"/>
      <w:contextualSpacing/>
    </w:pPr>
  </w:style>
  <w:style w:type="paragraph" w:styleId="a6">
    <w:name w:val="Normal (Web)"/>
    <w:basedOn w:val="a"/>
    <w:uiPriority w:val="99"/>
    <w:semiHidden/>
    <w:unhideWhenUsed/>
    <w:rsid w:val="00173C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eact-xocs-alternative-link">
    <w:name w:val="react-xocs-alternative-link"/>
    <w:basedOn w:val="a0"/>
    <w:rsid w:val="00EB0F7D"/>
  </w:style>
  <w:style w:type="character" w:customStyle="1" w:styleId="given-name">
    <w:name w:val="given-name"/>
    <w:basedOn w:val="a0"/>
    <w:rsid w:val="00EB0F7D"/>
  </w:style>
  <w:style w:type="character" w:customStyle="1" w:styleId="text">
    <w:name w:val="text"/>
    <w:basedOn w:val="a0"/>
    <w:rsid w:val="00EB0F7D"/>
  </w:style>
  <w:style w:type="character" w:customStyle="1" w:styleId="author-ref">
    <w:name w:val="author-ref"/>
    <w:basedOn w:val="a0"/>
    <w:rsid w:val="00EB0F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7648211">
      <w:bodyDiv w:val="1"/>
      <w:marLeft w:val="0"/>
      <w:marRight w:val="0"/>
      <w:marTop w:val="0"/>
      <w:marBottom w:val="0"/>
      <w:divBdr>
        <w:top w:val="none" w:sz="0" w:space="0" w:color="auto"/>
        <w:left w:val="none" w:sz="0" w:space="0" w:color="auto"/>
        <w:bottom w:val="none" w:sz="0" w:space="0" w:color="auto"/>
        <w:right w:val="none" w:sz="0" w:space="0" w:color="auto"/>
      </w:divBdr>
    </w:div>
    <w:div w:id="336616763">
      <w:bodyDiv w:val="1"/>
      <w:marLeft w:val="0"/>
      <w:marRight w:val="0"/>
      <w:marTop w:val="0"/>
      <w:marBottom w:val="0"/>
      <w:divBdr>
        <w:top w:val="none" w:sz="0" w:space="0" w:color="auto"/>
        <w:left w:val="none" w:sz="0" w:space="0" w:color="auto"/>
        <w:bottom w:val="none" w:sz="0" w:space="0" w:color="auto"/>
        <w:right w:val="none" w:sz="0" w:space="0" w:color="auto"/>
      </w:divBdr>
    </w:div>
    <w:div w:id="631374074">
      <w:bodyDiv w:val="1"/>
      <w:marLeft w:val="0"/>
      <w:marRight w:val="0"/>
      <w:marTop w:val="0"/>
      <w:marBottom w:val="0"/>
      <w:divBdr>
        <w:top w:val="none" w:sz="0" w:space="0" w:color="auto"/>
        <w:left w:val="none" w:sz="0" w:space="0" w:color="auto"/>
        <w:bottom w:val="none" w:sz="0" w:space="0" w:color="auto"/>
        <w:right w:val="none" w:sz="0" w:space="0" w:color="auto"/>
      </w:divBdr>
      <w:divsChild>
        <w:div w:id="1211263615">
          <w:marLeft w:val="0"/>
          <w:marRight w:val="0"/>
          <w:marTop w:val="0"/>
          <w:marBottom w:val="0"/>
          <w:divBdr>
            <w:top w:val="none" w:sz="0" w:space="0" w:color="auto"/>
            <w:left w:val="none" w:sz="0" w:space="0" w:color="auto"/>
            <w:bottom w:val="none" w:sz="0" w:space="0" w:color="auto"/>
            <w:right w:val="none" w:sz="0" w:space="0" w:color="auto"/>
          </w:divBdr>
        </w:div>
        <w:div w:id="990643174">
          <w:marLeft w:val="0"/>
          <w:marRight w:val="0"/>
          <w:marTop w:val="0"/>
          <w:marBottom w:val="0"/>
          <w:divBdr>
            <w:top w:val="none" w:sz="0" w:space="0" w:color="auto"/>
            <w:left w:val="none" w:sz="0" w:space="0" w:color="auto"/>
            <w:bottom w:val="none" w:sz="0" w:space="0" w:color="auto"/>
            <w:right w:val="none" w:sz="0" w:space="0" w:color="auto"/>
          </w:divBdr>
        </w:div>
      </w:divsChild>
    </w:div>
    <w:div w:id="665789844">
      <w:bodyDiv w:val="1"/>
      <w:marLeft w:val="0"/>
      <w:marRight w:val="0"/>
      <w:marTop w:val="0"/>
      <w:marBottom w:val="0"/>
      <w:divBdr>
        <w:top w:val="none" w:sz="0" w:space="0" w:color="auto"/>
        <w:left w:val="none" w:sz="0" w:space="0" w:color="auto"/>
        <w:bottom w:val="none" w:sz="0" w:space="0" w:color="auto"/>
        <w:right w:val="none" w:sz="0" w:space="0" w:color="auto"/>
      </w:divBdr>
    </w:div>
    <w:div w:id="670451820">
      <w:bodyDiv w:val="1"/>
      <w:marLeft w:val="0"/>
      <w:marRight w:val="0"/>
      <w:marTop w:val="0"/>
      <w:marBottom w:val="0"/>
      <w:divBdr>
        <w:top w:val="none" w:sz="0" w:space="0" w:color="auto"/>
        <w:left w:val="none" w:sz="0" w:space="0" w:color="auto"/>
        <w:bottom w:val="none" w:sz="0" w:space="0" w:color="auto"/>
        <w:right w:val="none" w:sz="0" w:space="0" w:color="auto"/>
      </w:divBdr>
    </w:div>
    <w:div w:id="910503180">
      <w:bodyDiv w:val="1"/>
      <w:marLeft w:val="0"/>
      <w:marRight w:val="0"/>
      <w:marTop w:val="0"/>
      <w:marBottom w:val="0"/>
      <w:divBdr>
        <w:top w:val="none" w:sz="0" w:space="0" w:color="auto"/>
        <w:left w:val="none" w:sz="0" w:space="0" w:color="auto"/>
        <w:bottom w:val="none" w:sz="0" w:space="0" w:color="auto"/>
        <w:right w:val="none" w:sz="0" w:space="0" w:color="auto"/>
      </w:divBdr>
    </w:div>
    <w:div w:id="1499807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mf.org/external/pubs/ft/wp/2010/wp10201.pdf"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worldscientific.com/doi/10.1142/S0217590820420096"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link.springer.com/chapter/10.1007/978-981-96-8650-6_3" TargetMode="External"/><Relationship Id="rId11" Type="http://schemas.openxmlformats.org/officeDocument/2006/relationships/hyperlink" Target="https://www.mdpi.com/1911-8074/18/6/308" TargetMode="External"/><Relationship Id="rId5" Type="http://schemas.openxmlformats.org/officeDocument/2006/relationships/hyperlink" Target="https://www.sciencedirect.com/science/article/abs/pii/S026499932200387X?fr=RR-2&amp;ref=pdf_download&amp;rr=9ddc83f70fcce8d8" TargetMode="External"/><Relationship Id="rId10" Type="http://schemas.openxmlformats.org/officeDocument/2006/relationships/hyperlink" Target="https://www.sciencedirect.com/science/article/pii/S0140988325004645" TargetMode="External"/><Relationship Id="rId4" Type="http://schemas.openxmlformats.org/officeDocument/2006/relationships/webSettings" Target="webSettings.xml"/><Relationship Id="rId9" Type="http://schemas.openxmlformats.org/officeDocument/2006/relationships/hyperlink" Target="https://www.sciencedirect.com/science/article/pii/S037842661200292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41A202-F2F6-496C-80FC-952F3E0009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139</TotalTime>
  <Pages>5</Pages>
  <Words>2298</Words>
  <Characters>13104</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Вилкова Полина</dc:creator>
  <cp:keywords/>
  <dc:description/>
  <cp:lastModifiedBy>Вилкова Полина</cp:lastModifiedBy>
  <cp:revision>191</cp:revision>
  <dcterms:created xsi:type="dcterms:W3CDTF">2026-05-12T13:28:00Z</dcterms:created>
  <dcterms:modified xsi:type="dcterms:W3CDTF">2026-05-15T10:07:00Z</dcterms:modified>
</cp:coreProperties>
</file>