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E50E45" w14:textId="30F2601F" w:rsidR="000E7ED1" w:rsidRPr="009D427D" w:rsidRDefault="000E7ED1" w:rsidP="0081196F">
      <w:pPr>
        <w:spacing w:after="0" w:line="360" w:lineRule="auto"/>
        <w:jc w:val="both"/>
        <w:rPr>
          <w:rFonts w:ascii="Times New Roman" w:hAnsi="Times New Roman"/>
          <w:b/>
          <w:sz w:val="24"/>
          <w:szCs w:val="24"/>
        </w:rPr>
      </w:pPr>
      <w:r w:rsidRPr="009D427D">
        <w:rPr>
          <w:rFonts w:ascii="Times New Roman" w:hAnsi="Times New Roman"/>
          <w:b/>
          <w:sz w:val="24"/>
          <w:szCs w:val="24"/>
        </w:rPr>
        <w:t>УДК 332.1, 336.5</w:t>
      </w:r>
    </w:p>
    <w:p w14:paraId="3A84B3E3" w14:textId="3569E2CF" w:rsidR="00882DD6" w:rsidRPr="009D427D" w:rsidRDefault="000E7ED1" w:rsidP="0081196F">
      <w:pPr>
        <w:spacing w:after="0" w:line="360" w:lineRule="auto"/>
        <w:jc w:val="both"/>
        <w:rPr>
          <w:rFonts w:ascii="Times New Roman" w:hAnsi="Times New Roman"/>
          <w:b/>
          <w:sz w:val="24"/>
          <w:szCs w:val="24"/>
        </w:rPr>
      </w:pPr>
      <w:r w:rsidRPr="009D427D">
        <w:rPr>
          <w:rFonts w:ascii="Times New Roman" w:hAnsi="Times New Roman"/>
          <w:b/>
          <w:sz w:val="24"/>
          <w:szCs w:val="24"/>
        </w:rPr>
        <w:t>ББК 65.261</w:t>
      </w:r>
    </w:p>
    <w:p w14:paraId="6B104E3B" w14:textId="2299EBEF" w:rsidR="000E7ED1" w:rsidRPr="009D427D" w:rsidRDefault="000E7ED1" w:rsidP="009D427D">
      <w:pPr>
        <w:spacing w:after="0" w:line="360" w:lineRule="auto"/>
        <w:ind w:firstLine="709"/>
        <w:jc w:val="right"/>
        <w:rPr>
          <w:rFonts w:ascii="Times New Roman" w:hAnsi="Times New Roman"/>
          <w:b/>
          <w:sz w:val="24"/>
          <w:szCs w:val="24"/>
        </w:rPr>
      </w:pPr>
      <w:bookmarkStart w:id="0" w:name="_Hlk79414600"/>
      <w:r w:rsidRPr="009D427D">
        <w:rPr>
          <w:rFonts w:ascii="Times New Roman" w:hAnsi="Times New Roman"/>
          <w:b/>
          <w:sz w:val="24"/>
          <w:szCs w:val="24"/>
        </w:rPr>
        <w:t>Тимушев Е.Н.</w:t>
      </w:r>
    </w:p>
    <w:p w14:paraId="72759C21" w14:textId="74F3574E" w:rsidR="000F1F61" w:rsidRPr="009D427D" w:rsidRDefault="000508CD" w:rsidP="009D427D">
      <w:pPr>
        <w:spacing w:after="0" w:line="360" w:lineRule="auto"/>
        <w:ind w:firstLine="709"/>
        <w:jc w:val="center"/>
        <w:rPr>
          <w:rFonts w:ascii="Times New Roman" w:hAnsi="Times New Roman"/>
          <w:b/>
          <w:sz w:val="24"/>
          <w:szCs w:val="24"/>
        </w:rPr>
      </w:pPr>
      <w:r w:rsidRPr="000508CD">
        <w:rPr>
          <w:rFonts w:ascii="Times New Roman" w:hAnsi="Times New Roman"/>
          <w:b/>
          <w:sz w:val="24"/>
          <w:szCs w:val="24"/>
        </w:rPr>
        <w:t xml:space="preserve">ОСНОВНЫЕ ТЕНДЕНЦИИ В ПРЕДОСТАВЛЕНИИ </w:t>
      </w:r>
      <w:r>
        <w:rPr>
          <w:rFonts w:ascii="Times New Roman" w:hAnsi="Times New Roman"/>
          <w:b/>
          <w:sz w:val="24"/>
          <w:szCs w:val="24"/>
        </w:rPr>
        <w:br/>
      </w:r>
      <w:r w:rsidRPr="000508CD">
        <w:rPr>
          <w:rFonts w:ascii="Times New Roman" w:hAnsi="Times New Roman"/>
          <w:b/>
          <w:sz w:val="24"/>
          <w:szCs w:val="24"/>
        </w:rPr>
        <w:t>МЕЖБЮДЖЕТНЫХ ТРАНСФЕРТОВ НА РЕАЛИЗАЦИЮ НАЦПРОЕКТОВ</w:t>
      </w:r>
    </w:p>
    <w:p w14:paraId="39BEBA5C" w14:textId="5F556EE3" w:rsidR="003B3669" w:rsidRDefault="003B3669" w:rsidP="006B1492">
      <w:pPr>
        <w:spacing w:after="0" w:line="360" w:lineRule="auto"/>
        <w:ind w:firstLine="709"/>
        <w:jc w:val="both"/>
        <w:rPr>
          <w:rFonts w:ascii="Times New Roman" w:hAnsi="Times New Roman"/>
          <w:sz w:val="24"/>
          <w:szCs w:val="24"/>
        </w:rPr>
      </w:pPr>
    </w:p>
    <w:p w14:paraId="68F8147A" w14:textId="6CF95205" w:rsidR="000508CD" w:rsidRDefault="004A0072" w:rsidP="009D427D">
      <w:pPr>
        <w:spacing w:after="0" w:line="240" w:lineRule="auto"/>
        <w:ind w:firstLine="709"/>
        <w:jc w:val="both"/>
        <w:rPr>
          <w:rFonts w:ascii="Times New Roman" w:hAnsi="Times New Roman"/>
          <w:sz w:val="24"/>
          <w:szCs w:val="24"/>
        </w:rPr>
      </w:pPr>
      <w:r w:rsidRPr="009D427D">
        <w:rPr>
          <w:rFonts w:ascii="Times New Roman" w:hAnsi="Times New Roman"/>
          <w:b/>
          <w:sz w:val="24"/>
          <w:szCs w:val="24"/>
        </w:rPr>
        <w:t xml:space="preserve">Аннотация. </w:t>
      </w:r>
      <w:r w:rsidR="000508CD" w:rsidRPr="000508CD">
        <w:rPr>
          <w:rFonts w:ascii="Times New Roman" w:hAnsi="Times New Roman"/>
          <w:sz w:val="24"/>
          <w:szCs w:val="24"/>
        </w:rPr>
        <w:t>Выявлен</w:t>
      </w:r>
      <w:r w:rsidR="000508CD">
        <w:rPr>
          <w:rFonts w:ascii="Times New Roman" w:hAnsi="Times New Roman"/>
          <w:sz w:val="24"/>
          <w:szCs w:val="24"/>
        </w:rPr>
        <w:t>ы</w:t>
      </w:r>
      <w:r w:rsidR="000508CD" w:rsidRPr="000508CD">
        <w:rPr>
          <w:rFonts w:ascii="Times New Roman" w:hAnsi="Times New Roman"/>
          <w:sz w:val="24"/>
          <w:szCs w:val="24"/>
        </w:rPr>
        <w:t xml:space="preserve"> тенденци</w:t>
      </w:r>
      <w:r w:rsidR="000508CD">
        <w:rPr>
          <w:rFonts w:ascii="Times New Roman" w:hAnsi="Times New Roman"/>
          <w:sz w:val="24"/>
          <w:szCs w:val="24"/>
        </w:rPr>
        <w:t>и</w:t>
      </w:r>
      <w:r w:rsidR="000508CD" w:rsidRPr="000508CD">
        <w:rPr>
          <w:rFonts w:ascii="Times New Roman" w:hAnsi="Times New Roman"/>
          <w:sz w:val="24"/>
          <w:szCs w:val="24"/>
        </w:rPr>
        <w:t xml:space="preserve"> и перспектив</w:t>
      </w:r>
      <w:r w:rsidR="000508CD">
        <w:rPr>
          <w:rFonts w:ascii="Times New Roman" w:hAnsi="Times New Roman"/>
          <w:sz w:val="24"/>
          <w:szCs w:val="24"/>
        </w:rPr>
        <w:t>ы</w:t>
      </w:r>
      <w:r w:rsidR="000508CD" w:rsidRPr="000508CD">
        <w:rPr>
          <w:rFonts w:ascii="Times New Roman" w:hAnsi="Times New Roman"/>
          <w:sz w:val="24"/>
          <w:szCs w:val="24"/>
        </w:rPr>
        <w:t xml:space="preserve"> предоставления межбюджетных трансфертов субъектам </w:t>
      </w:r>
      <w:r w:rsidR="00E952E7" w:rsidRPr="00E952E7">
        <w:rPr>
          <w:rFonts w:ascii="Times New Roman" w:hAnsi="Times New Roman"/>
          <w:sz w:val="24"/>
          <w:szCs w:val="24"/>
        </w:rPr>
        <w:t>Российской Федерации</w:t>
      </w:r>
      <w:r w:rsidR="000508CD" w:rsidRPr="000508CD">
        <w:rPr>
          <w:rFonts w:ascii="Times New Roman" w:hAnsi="Times New Roman"/>
          <w:sz w:val="24"/>
          <w:szCs w:val="24"/>
        </w:rPr>
        <w:t xml:space="preserve"> на реализацию национальных проектов</w:t>
      </w:r>
      <w:r w:rsidR="0026569C" w:rsidRPr="0026569C">
        <w:rPr>
          <w:rFonts w:ascii="Times New Roman" w:hAnsi="Times New Roman"/>
          <w:sz w:val="24"/>
          <w:szCs w:val="24"/>
        </w:rPr>
        <w:t xml:space="preserve">. </w:t>
      </w:r>
      <w:r w:rsidR="0026569C">
        <w:rPr>
          <w:rFonts w:ascii="Times New Roman" w:hAnsi="Times New Roman"/>
          <w:sz w:val="24"/>
          <w:szCs w:val="24"/>
        </w:rPr>
        <w:t xml:space="preserve">Установлено, что </w:t>
      </w:r>
      <w:r w:rsidR="000508CD" w:rsidRPr="000508CD">
        <w:rPr>
          <w:rFonts w:ascii="Times New Roman" w:hAnsi="Times New Roman"/>
          <w:sz w:val="24"/>
          <w:szCs w:val="24"/>
        </w:rPr>
        <w:t xml:space="preserve">проектный принцип обеспечения </w:t>
      </w:r>
      <w:r w:rsidR="000508CD" w:rsidRPr="000508CD">
        <w:rPr>
          <w:rFonts w:ascii="Times New Roman" w:hAnsi="Times New Roman"/>
          <w:sz w:val="24"/>
          <w:szCs w:val="24"/>
        </w:rPr>
        <w:t xml:space="preserve">организации бюджетной системы </w:t>
      </w:r>
      <w:r w:rsidR="000508CD">
        <w:rPr>
          <w:rFonts w:ascii="Times New Roman" w:hAnsi="Times New Roman"/>
          <w:sz w:val="24"/>
          <w:szCs w:val="24"/>
        </w:rPr>
        <w:t xml:space="preserve">и </w:t>
      </w:r>
      <w:r w:rsidR="000508CD" w:rsidRPr="000508CD">
        <w:rPr>
          <w:rFonts w:ascii="Times New Roman" w:hAnsi="Times New Roman"/>
          <w:sz w:val="24"/>
          <w:szCs w:val="24"/>
        </w:rPr>
        <w:t>достижения национальных целей развивается</w:t>
      </w:r>
      <w:r w:rsidR="000508CD">
        <w:rPr>
          <w:rFonts w:ascii="Times New Roman" w:hAnsi="Times New Roman"/>
          <w:sz w:val="24"/>
          <w:szCs w:val="24"/>
        </w:rPr>
        <w:t>.</w:t>
      </w:r>
    </w:p>
    <w:p w14:paraId="25F8C84D" w14:textId="770AA99F" w:rsidR="00ED7585" w:rsidRPr="00BD607B" w:rsidRDefault="000E7ED1" w:rsidP="009D427D">
      <w:pPr>
        <w:spacing w:after="0" w:line="240" w:lineRule="auto"/>
        <w:ind w:firstLine="709"/>
        <w:jc w:val="both"/>
        <w:rPr>
          <w:rFonts w:ascii="Times New Roman" w:hAnsi="Times New Roman"/>
          <w:sz w:val="24"/>
          <w:szCs w:val="24"/>
        </w:rPr>
      </w:pPr>
      <w:r w:rsidRPr="009D427D">
        <w:rPr>
          <w:rFonts w:ascii="Times New Roman" w:hAnsi="Times New Roman"/>
          <w:b/>
          <w:sz w:val="24"/>
          <w:szCs w:val="24"/>
        </w:rPr>
        <w:t>Ключевые слова.</w:t>
      </w:r>
      <w:r w:rsidR="00BD607B" w:rsidRPr="00BD607B">
        <w:rPr>
          <w:rFonts w:ascii="Times New Roman" w:hAnsi="Times New Roman"/>
          <w:sz w:val="24"/>
          <w:szCs w:val="24"/>
        </w:rPr>
        <w:t xml:space="preserve"> </w:t>
      </w:r>
      <w:r w:rsidR="003354A2" w:rsidRPr="00BD607B">
        <w:rPr>
          <w:rFonts w:ascii="Times New Roman" w:hAnsi="Times New Roman"/>
          <w:sz w:val="24"/>
          <w:szCs w:val="24"/>
        </w:rPr>
        <w:t xml:space="preserve">Национальные </w:t>
      </w:r>
      <w:r w:rsidR="00BD607B">
        <w:rPr>
          <w:rFonts w:ascii="Times New Roman" w:hAnsi="Times New Roman"/>
          <w:sz w:val="24"/>
          <w:szCs w:val="24"/>
        </w:rPr>
        <w:t xml:space="preserve">цели, </w:t>
      </w:r>
      <w:r w:rsidR="00BD607B" w:rsidRPr="00BD607B">
        <w:rPr>
          <w:rFonts w:ascii="Times New Roman" w:hAnsi="Times New Roman"/>
          <w:sz w:val="24"/>
          <w:szCs w:val="24"/>
        </w:rPr>
        <w:t>национальные проект</w:t>
      </w:r>
      <w:r w:rsidR="00BD607B">
        <w:rPr>
          <w:rFonts w:ascii="Times New Roman" w:hAnsi="Times New Roman"/>
          <w:sz w:val="24"/>
          <w:szCs w:val="24"/>
        </w:rPr>
        <w:t xml:space="preserve">ы, </w:t>
      </w:r>
      <w:r w:rsidR="000508CD">
        <w:rPr>
          <w:rFonts w:ascii="Times New Roman" w:hAnsi="Times New Roman"/>
          <w:sz w:val="24"/>
          <w:szCs w:val="24"/>
        </w:rPr>
        <w:t>межбюджетные трансферты, федеральный бюджет</w:t>
      </w:r>
      <w:r w:rsidR="00BD607B">
        <w:rPr>
          <w:rFonts w:ascii="Times New Roman" w:hAnsi="Times New Roman"/>
          <w:sz w:val="24"/>
          <w:szCs w:val="24"/>
        </w:rPr>
        <w:t>.</w:t>
      </w:r>
    </w:p>
    <w:p w14:paraId="7C81C9EA" w14:textId="60274E78" w:rsidR="000E7ED1" w:rsidRDefault="000E7ED1" w:rsidP="009D427D">
      <w:pPr>
        <w:spacing w:after="0" w:line="240" w:lineRule="auto"/>
        <w:ind w:firstLine="709"/>
        <w:jc w:val="both"/>
        <w:rPr>
          <w:rFonts w:ascii="Times New Roman" w:hAnsi="Times New Roman"/>
          <w:sz w:val="24"/>
          <w:szCs w:val="24"/>
        </w:rPr>
      </w:pPr>
    </w:p>
    <w:p w14:paraId="4AFCF47C" w14:textId="2497B496" w:rsidR="00BA728E" w:rsidRDefault="00021109" w:rsidP="009D427D">
      <w:pPr>
        <w:spacing w:after="0" w:line="240" w:lineRule="auto"/>
        <w:ind w:firstLine="709"/>
        <w:jc w:val="both"/>
        <w:rPr>
          <w:rFonts w:ascii="Times New Roman" w:hAnsi="Times New Roman"/>
          <w:sz w:val="24"/>
          <w:szCs w:val="24"/>
        </w:rPr>
      </w:pPr>
      <w:r w:rsidRPr="00021109">
        <w:rPr>
          <w:rFonts w:ascii="Times New Roman" w:hAnsi="Times New Roman"/>
          <w:sz w:val="24"/>
          <w:szCs w:val="24"/>
        </w:rPr>
        <w:t>Исследование выполнено в рамках государственного задания РАНХиГС на 2026 г. на тему «Межбюджетные трансферты как инструмент реализации государственных программ и национальных проектов» (руководитель – д.э.н. В.В. Климанов)</w:t>
      </w:r>
    </w:p>
    <w:p w14:paraId="6AF795F0" w14:textId="0D06B918" w:rsidR="00021109" w:rsidRDefault="00021109" w:rsidP="00E952E7">
      <w:pPr>
        <w:spacing w:after="0" w:line="240" w:lineRule="auto"/>
        <w:ind w:firstLine="709"/>
        <w:jc w:val="both"/>
        <w:rPr>
          <w:rFonts w:ascii="Times New Roman" w:hAnsi="Times New Roman"/>
          <w:sz w:val="24"/>
          <w:szCs w:val="24"/>
        </w:rPr>
      </w:pPr>
    </w:p>
    <w:p w14:paraId="4F64B4F8" w14:textId="76953966" w:rsidR="00021109" w:rsidRDefault="00021109" w:rsidP="00E952E7">
      <w:pPr>
        <w:spacing w:after="0" w:line="240" w:lineRule="auto"/>
        <w:ind w:firstLine="709"/>
        <w:jc w:val="both"/>
        <w:rPr>
          <w:rFonts w:ascii="Times New Roman" w:hAnsi="Times New Roman"/>
          <w:sz w:val="24"/>
          <w:szCs w:val="24"/>
        </w:rPr>
      </w:pPr>
      <w:r w:rsidRPr="007350FD">
        <w:rPr>
          <w:rFonts w:ascii="Times New Roman" w:hAnsi="Times New Roman"/>
          <w:sz w:val="24"/>
          <w:szCs w:val="24"/>
        </w:rPr>
        <w:t xml:space="preserve">С 2025 г. действует новый состав национальных проектов, направленных на достижение национальных целей, поставленных </w:t>
      </w:r>
      <w:r w:rsidR="00C82947">
        <w:rPr>
          <w:rFonts w:ascii="Times New Roman" w:hAnsi="Times New Roman"/>
          <w:sz w:val="24"/>
          <w:szCs w:val="24"/>
        </w:rPr>
        <w:t>П</w:t>
      </w:r>
      <w:r w:rsidR="00C82947" w:rsidRPr="007350FD">
        <w:rPr>
          <w:rFonts w:ascii="Times New Roman" w:hAnsi="Times New Roman"/>
          <w:sz w:val="24"/>
          <w:szCs w:val="24"/>
        </w:rPr>
        <w:t xml:space="preserve">резидентом </w:t>
      </w:r>
      <w:r w:rsidRPr="007350FD">
        <w:rPr>
          <w:rFonts w:ascii="Times New Roman" w:hAnsi="Times New Roman"/>
          <w:sz w:val="24"/>
          <w:szCs w:val="24"/>
        </w:rPr>
        <w:t>Российской Федерации</w:t>
      </w:r>
      <w:r w:rsidRPr="007350FD">
        <w:rPr>
          <w:rFonts w:ascii="Times New Roman" w:hAnsi="Times New Roman"/>
          <w:sz w:val="24"/>
          <w:szCs w:val="24"/>
          <w:vertAlign w:val="superscript"/>
        </w:rPr>
        <w:footnoteReference w:id="1"/>
      </w:r>
      <w:r w:rsidRPr="007350FD">
        <w:rPr>
          <w:rFonts w:ascii="Times New Roman" w:hAnsi="Times New Roman"/>
          <w:sz w:val="24"/>
          <w:szCs w:val="24"/>
        </w:rPr>
        <w:t xml:space="preserve">. По сравнению с 2024 г. наименования нацпроектов были изменены, буквенные обозначения проектов перешли с латинского на русский алфавит, отдельно был создан блок национальных проектов по обеспечению технологического лидерства. </w:t>
      </w:r>
    </w:p>
    <w:p w14:paraId="657F71BF" w14:textId="14C4D61E" w:rsidR="00021109" w:rsidRDefault="00021109" w:rsidP="00E952E7">
      <w:pPr>
        <w:spacing w:after="0" w:line="240" w:lineRule="auto"/>
        <w:ind w:firstLine="709"/>
        <w:jc w:val="both"/>
        <w:rPr>
          <w:rFonts w:ascii="Times New Roman" w:hAnsi="Times New Roman"/>
          <w:sz w:val="24"/>
          <w:szCs w:val="24"/>
        </w:rPr>
      </w:pPr>
      <w:r>
        <w:rPr>
          <w:rFonts w:ascii="Times New Roman" w:hAnsi="Times New Roman"/>
          <w:sz w:val="24"/>
          <w:szCs w:val="24"/>
        </w:rPr>
        <w:t>С принятием новых нацпроектов проектный принцип обеспечения достижения национальных целей развивается, а основные тенденции, заложенные с 2019 г., продолжаются. Прежде всего на это указывает то, что н</w:t>
      </w:r>
      <w:r w:rsidRPr="006539A1">
        <w:rPr>
          <w:rFonts w:ascii="Times New Roman" w:hAnsi="Times New Roman"/>
          <w:sz w:val="24"/>
          <w:szCs w:val="24"/>
        </w:rPr>
        <w:t>е только абсолютная величина, но и доля расходов на нацпроекты в расходах федерального бюджета увеличивается</w:t>
      </w:r>
      <w:r w:rsidR="003B66F6">
        <w:rPr>
          <w:rFonts w:ascii="Times New Roman" w:hAnsi="Times New Roman"/>
          <w:sz w:val="24"/>
          <w:szCs w:val="24"/>
        </w:rPr>
        <w:t xml:space="preserve"> (таблица 1)</w:t>
      </w:r>
      <w:r>
        <w:rPr>
          <w:rFonts w:ascii="Times New Roman" w:hAnsi="Times New Roman"/>
          <w:sz w:val="24"/>
          <w:szCs w:val="24"/>
        </w:rPr>
        <w:t>.</w:t>
      </w:r>
    </w:p>
    <w:p w14:paraId="61438657" w14:textId="77777777" w:rsidR="00E952E7" w:rsidRDefault="00E952E7" w:rsidP="00E952E7">
      <w:pPr>
        <w:spacing w:after="0" w:line="240" w:lineRule="auto"/>
        <w:ind w:firstLine="709"/>
        <w:jc w:val="both"/>
        <w:rPr>
          <w:rFonts w:ascii="Times New Roman" w:hAnsi="Times New Roman"/>
          <w:sz w:val="24"/>
          <w:szCs w:val="24"/>
        </w:rPr>
      </w:pPr>
    </w:p>
    <w:p w14:paraId="3DFB1D99" w14:textId="5E060CA8" w:rsidR="00E952E7" w:rsidRDefault="00E952E7" w:rsidP="00E952E7">
      <w:pPr>
        <w:keepNext/>
        <w:spacing w:after="0" w:line="240" w:lineRule="auto"/>
        <w:jc w:val="right"/>
        <w:outlineLvl w:val="0"/>
        <w:rPr>
          <w:rFonts w:ascii="Times New Roman" w:eastAsia="Times New Roman" w:hAnsi="Times New Roman"/>
          <w:bCs/>
          <w:iCs/>
          <w:kern w:val="32"/>
          <w:sz w:val="24"/>
          <w:szCs w:val="24"/>
        </w:rPr>
      </w:pPr>
      <w:r w:rsidRPr="003B66F6">
        <w:rPr>
          <w:rFonts w:ascii="Times New Roman" w:eastAsia="Times New Roman" w:hAnsi="Times New Roman"/>
          <w:bCs/>
          <w:iCs/>
          <w:kern w:val="32"/>
          <w:sz w:val="24"/>
          <w:szCs w:val="24"/>
        </w:rPr>
        <w:t>Таблица 1</w:t>
      </w:r>
    </w:p>
    <w:p w14:paraId="65AB5211" w14:textId="77777777" w:rsidR="00E952E7" w:rsidRPr="003B66F6" w:rsidRDefault="00E952E7" w:rsidP="00E952E7">
      <w:pPr>
        <w:keepNext/>
        <w:spacing w:after="0" w:line="240" w:lineRule="auto"/>
        <w:jc w:val="center"/>
        <w:outlineLvl w:val="0"/>
        <w:rPr>
          <w:rFonts w:ascii="Times New Roman" w:eastAsia="Times New Roman" w:hAnsi="Times New Roman"/>
          <w:bCs/>
          <w:iCs/>
          <w:kern w:val="32"/>
          <w:sz w:val="24"/>
          <w:szCs w:val="24"/>
        </w:rPr>
      </w:pPr>
      <w:r w:rsidRPr="003B66F6">
        <w:rPr>
          <w:rFonts w:ascii="Times New Roman" w:eastAsia="Times New Roman" w:hAnsi="Times New Roman"/>
          <w:bCs/>
          <w:iCs/>
          <w:kern w:val="32"/>
          <w:sz w:val="24"/>
          <w:szCs w:val="24"/>
        </w:rPr>
        <w:t>Расходы бюджетной системы Российской Федерации на национальные проекты всего и в форме межбюджетных трансфертов</w:t>
      </w:r>
    </w:p>
    <w:tbl>
      <w:tblPr>
        <w:tblStyle w:val="1351"/>
        <w:tblW w:w="5000" w:type="pct"/>
        <w:jc w:val="center"/>
        <w:tblLayout w:type="fixed"/>
        <w:tblCellMar>
          <w:top w:w="17" w:type="dxa"/>
          <w:left w:w="17" w:type="dxa"/>
          <w:bottom w:w="17" w:type="dxa"/>
          <w:right w:w="17" w:type="dxa"/>
        </w:tblCellMar>
        <w:tblLook w:val="04A0" w:firstRow="1" w:lastRow="0" w:firstColumn="1" w:lastColumn="0" w:noHBand="0" w:noVBand="1"/>
      </w:tblPr>
      <w:tblGrid>
        <w:gridCol w:w="3240"/>
        <w:gridCol w:w="710"/>
        <w:gridCol w:w="711"/>
        <w:gridCol w:w="712"/>
        <w:gridCol w:w="711"/>
        <w:gridCol w:w="711"/>
        <w:gridCol w:w="714"/>
        <w:gridCol w:w="711"/>
        <w:gridCol w:w="705"/>
        <w:gridCol w:w="703"/>
      </w:tblGrid>
      <w:tr w:rsidR="00E952E7" w:rsidRPr="003B66F6" w14:paraId="087CE2D3" w14:textId="77777777" w:rsidTr="00C82947">
        <w:trPr>
          <w:trHeight w:val="20"/>
          <w:jc w:val="center"/>
        </w:trPr>
        <w:tc>
          <w:tcPr>
            <w:tcW w:w="1683" w:type="pct"/>
            <w:vMerge w:val="restart"/>
            <w:vAlign w:val="center"/>
          </w:tcPr>
          <w:p w14:paraId="78784E0F"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Нацпроект</w:t>
            </w:r>
          </w:p>
        </w:tc>
        <w:tc>
          <w:tcPr>
            <w:tcW w:w="1108" w:type="pct"/>
            <w:gridSpan w:val="3"/>
            <w:vAlign w:val="center"/>
          </w:tcPr>
          <w:p w14:paraId="3A578744" w14:textId="4FD86D92" w:rsidR="00E952E7" w:rsidRPr="003B66F6" w:rsidRDefault="00C82947" w:rsidP="00C82947">
            <w:pPr>
              <w:spacing w:after="0" w:line="240" w:lineRule="auto"/>
              <w:jc w:val="center"/>
              <w:rPr>
                <w:rFonts w:ascii="Times New Roman" w:hAnsi="Times New Roman"/>
                <w:color w:val="000000"/>
                <w:sz w:val="20"/>
                <w:szCs w:val="20"/>
              </w:rPr>
            </w:pPr>
            <w:r>
              <w:rPr>
                <w:rFonts w:ascii="Times New Roman" w:hAnsi="Times New Roman"/>
                <w:color w:val="000000"/>
                <w:sz w:val="20"/>
                <w:szCs w:val="20"/>
              </w:rPr>
              <w:t>Всего, м</w:t>
            </w:r>
            <w:r w:rsidR="00E952E7" w:rsidRPr="003B66F6">
              <w:rPr>
                <w:rFonts w:ascii="Times New Roman" w:hAnsi="Times New Roman"/>
                <w:color w:val="000000"/>
                <w:sz w:val="20"/>
                <w:szCs w:val="20"/>
              </w:rPr>
              <w:t>лрд рублей</w:t>
            </w:r>
          </w:p>
        </w:tc>
        <w:tc>
          <w:tcPr>
            <w:tcW w:w="1109" w:type="pct"/>
            <w:gridSpan w:val="3"/>
            <w:vAlign w:val="center"/>
          </w:tcPr>
          <w:p w14:paraId="4AED123F"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Удельный вес, %</w:t>
            </w:r>
          </w:p>
        </w:tc>
        <w:tc>
          <w:tcPr>
            <w:tcW w:w="1100" w:type="pct"/>
            <w:gridSpan w:val="3"/>
            <w:vAlign w:val="center"/>
          </w:tcPr>
          <w:p w14:paraId="03E1CCDD"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В том числе в форме межбюджетных трансфертов, %</w:t>
            </w:r>
          </w:p>
        </w:tc>
      </w:tr>
      <w:tr w:rsidR="00E952E7" w:rsidRPr="003B66F6" w14:paraId="3D8B9937" w14:textId="77777777" w:rsidTr="00C82947">
        <w:trPr>
          <w:trHeight w:val="20"/>
          <w:jc w:val="center"/>
        </w:trPr>
        <w:tc>
          <w:tcPr>
            <w:tcW w:w="1683" w:type="pct"/>
            <w:vMerge/>
            <w:vAlign w:val="center"/>
          </w:tcPr>
          <w:p w14:paraId="3A167665" w14:textId="77777777" w:rsidR="00E952E7" w:rsidRPr="003B66F6" w:rsidRDefault="00E952E7" w:rsidP="00C82947">
            <w:pPr>
              <w:spacing w:after="0" w:line="240" w:lineRule="auto"/>
              <w:jc w:val="center"/>
              <w:rPr>
                <w:rFonts w:ascii="Times New Roman" w:hAnsi="Times New Roman"/>
                <w:color w:val="000000"/>
                <w:sz w:val="20"/>
                <w:szCs w:val="20"/>
              </w:rPr>
            </w:pPr>
          </w:p>
        </w:tc>
        <w:tc>
          <w:tcPr>
            <w:tcW w:w="369" w:type="pct"/>
            <w:vAlign w:val="center"/>
          </w:tcPr>
          <w:p w14:paraId="0AC8CDF2"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2025</w:t>
            </w:r>
          </w:p>
        </w:tc>
        <w:tc>
          <w:tcPr>
            <w:tcW w:w="369" w:type="pct"/>
            <w:vAlign w:val="center"/>
          </w:tcPr>
          <w:p w14:paraId="54917ACE"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2026</w:t>
            </w:r>
          </w:p>
        </w:tc>
        <w:tc>
          <w:tcPr>
            <w:tcW w:w="370" w:type="pct"/>
            <w:vAlign w:val="center"/>
          </w:tcPr>
          <w:p w14:paraId="6C210C05"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2028</w:t>
            </w:r>
          </w:p>
        </w:tc>
        <w:tc>
          <w:tcPr>
            <w:tcW w:w="369" w:type="pct"/>
            <w:vAlign w:val="center"/>
          </w:tcPr>
          <w:p w14:paraId="4AD71E31"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2025</w:t>
            </w:r>
          </w:p>
        </w:tc>
        <w:tc>
          <w:tcPr>
            <w:tcW w:w="369" w:type="pct"/>
            <w:vAlign w:val="center"/>
          </w:tcPr>
          <w:p w14:paraId="39AE19BD"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2026</w:t>
            </w:r>
          </w:p>
        </w:tc>
        <w:tc>
          <w:tcPr>
            <w:tcW w:w="371" w:type="pct"/>
            <w:vAlign w:val="center"/>
          </w:tcPr>
          <w:p w14:paraId="671E3CA0"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2028</w:t>
            </w:r>
          </w:p>
        </w:tc>
        <w:tc>
          <w:tcPr>
            <w:tcW w:w="369" w:type="pct"/>
            <w:vAlign w:val="center"/>
          </w:tcPr>
          <w:p w14:paraId="0E08C595"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2025</w:t>
            </w:r>
          </w:p>
        </w:tc>
        <w:tc>
          <w:tcPr>
            <w:tcW w:w="366" w:type="pct"/>
            <w:vAlign w:val="center"/>
          </w:tcPr>
          <w:p w14:paraId="0190977C"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2026</w:t>
            </w:r>
          </w:p>
        </w:tc>
        <w:tc>
          <w:tcPr>
            <w:tcW w:w="365" w:type="pct"/>
            <w:vAlign w:val="center"/>
          </w:tcPr>
          <w:p w14:paraId="231025EC" w14:textId="77777777" w:rsidR="00E952E7" w:rsidRPr="003B66F6" w:rsidRDefault="00E952E7" w:rsidP="00C82947">
            <w:pPr>
              <w:spacing w:after="0" w:line="240" w:lineRule="auto"/>
              <w:jc w:val="center"/>
              <w:rPr>
                <w:rFonts w:ascii="Times New Roman" w:hAnsi="Times New Roman"/>
                <w:color w:val="000000"/>
                <w:sz w:val="20"/>
                <w:szCs w:val="20"/>
              </w:rPr>
            </w:pPr>
            <w:r w:rsidRPr="003B66F6">
              <w:rPr>
                <w:rFonts w:ascii="Times New Roman" w:hAnsi="Times New Roman"/>
                <w:color w:val="000000"/>
                <w:sz w:val="20"/>
                <w:szCs w:val="20"/>
              </w:rPr>
              <w:t>2028</w:t>
            </w:r>
          </w:p>
        </w:tc>
      </w:tr>
      <w:tr w:rsidR="00E952E7" w:rsidRPr="003B66F6" w14:paraId="3BCDD08C" w14:textId="77777777" w:rsidTr="00606582">
        <w:trPr>
          <w:trHeight w:val="20"/>
          <w:jc w:val="center"/>
        </w:trPr>
        <w:tc>
          <w:tcPr>
            <w:tcW w:w="1683" w:type="pct"/>
            <w:vAlign w:val="bottom"/>
          </w:tcPr>
          <w:p w14:paraId="2F81A717" w14:textId="77777777" w:rsidR="00E952E7" w:rsidRPr="003B66F6" w:rsidRDefault="00E952E7" w:rsidP="00606582">
            <w:pPr>
              <w:spacing w:after="0" w:line="240" w:lineRule="auto"/>
              <w:rPr>
                <w:rFonts w:ascii="Times New Roman" w:hAnsi="Times New Roman"/>
                <w:color w:val="000000"/>
                <w:sz w:val="20"/>
                <w:szCs w:val="20"/>
              </w:rPr>
            </w:pPr>
            <w:r w:rsidRPr="003B66F6">
              <w:rPr>
                <w:rFonts w:ascii="Times New Roman" w:hAnsi="Times New Roman"/>
                <w:color w:val="000000"/>
                <w:kern w:val="24"/>
                <w:sz w:val="20"/>
                <w:szCs w:val="20"/>
              </w:rPr>
              <w:t>Я «Семья»</w:t>
            </w:r>
          </w:p>
        </w:tc>
        <w:tc>
          <w:tcPr>
            <w:tcW w:w="369" w:type="pct"/>
            <w:vAlign w:val="center"/>
          </w:tcPr>
          <w:p w14:paraId="1BF3DFE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2 865,5</w:t>
            </w:r>
          </w:p>
        </w:tc>
        <w:tc>
          <w:tcPr>
            <w:tcW w:w="369" w:type="pct"/>
            <w:vAlign w:val="center"/>
          </w:tcPr>
          <w:p w14:paraId="75E1130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3 240,0</w:t>
            </w:r>
          </w:p>
        </w:tc>
        <w:tc>
          <w:tcPr>
            <w:tcW w:w="370" w:type="pct"/>
            <w:vAlign w:val="center"/>
          </w:tcPr>
          <w:p w14:paraId="56A4E92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2 984,9</w:t>
            </w:r>
          </w:p>
        </w:tc>
        <w:tc>
          <w:tcPr>
            <w:tcW w:w="369" w:type="pct"/>
            <w:vAlign w:val="center"/>
          </w:tcPr>
          <w:p w14:paraId="0F90B0A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48,1</w:t>
            </w:r>
          </w:p>
        </w:tc>
        <w:tc>
          <w:tcPr>
            <w:tcW w:w="369" w:type="pct"/>
            <w:vAlign w:val="center"/>
          </w:tcPr>
          <w:p w14:paraId="3CD6588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48,6</w:t>
            </w:r>
          </w:p>
        </w:tc>
        <w:tc>
          <w:tcPr>
            <w:tcW w:w="371" w:type="pct"/>
            <w:vAlign w:val="center"/>
          </w:tcPr>
          <w:p w14:paraId="060E122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39,6</w:t>
            </w:r>
          </w:p>
        </w:tc>
        <w:tc>
          <w:tcPr>
            <w:tcW w:w="369" w:type="pct"/>
            <w:vAlign w:val="center"/>
          </w:tcPr>
          <w:p w14:paraId="64DBFC7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72,8</w:t>
            </w:r>
          </w:p>
        </w:tc>
        <w:tc>
          <w:tcPr>
            <w:tcW w:w="366" w:type="pct"/>
            <w:vAlign w:val="center"/>
          </w:tcPr>
          <w:p w14:paraId="66727E2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70,3</w:t>
            </w:r>
          </w:p>
        </w:tc>
        <w:tc>
          <w:tcPr>
            <w:tcW w:w="365" w:type="pct"/>
            <w:vAlign w:val="center"/>
          </w:tcPr>
          <w:p w14:paraId="515EC58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78,3</w:t>
            </w:r>
          </w:p>
        </w:tc>
      </w:tr>
      <w:tr w:rsidR="00E952E7" w:rsidRPr="003B66F6" w14:paraId="68F23D38" w14:textId="77777777" w:rsidTr="00606582">
        <w:trPr>
          <w:trHeight w:val="20"/>
          <w:jc w:val="center"/>
        </w:trPr>
        <w:tc>
          <w:tcPr>
            <w:tcW w:w="1683" w:type="pct"/>
            <w:vAlign w:val="bottom"/>
          </w:tcPr>
          <w:p w14:paraId="61C65D47" w14:textId="77777777" w:rsidR="00E952E7" w:rsidRPr="003B66F6" w:rsidRDefault="00E952E7" w:rsidP="00606582">
            <w:pPr>
              <w:spacing w:after="0" w:line="240" w:lineRule="auto"/>
              <w:rPr>
                <w:rFonts w:ascii="Times New Roman" w:hAnsi="Times New Roman"/>
                <w:color w:val="000000"/>
                <w:sz w:val="20"/>
                <w:szCs w:val="20"/>
              </w:rPr>
            </w:pPr>
            <w:r w:rsidRPr="003B66F6">
              <w:rPr>
                <w:rFonts w:ascii="Times New Roman" w:hAnsi="Times New Roman"/>
                <w:color w:val="000000"/>
                <w:kern w:val="24"/>
                <w:sz w:val="20"/>
                <w:szCs w:val="20"/>
              </w:rPr>
              <w:t>И «Инфраструктура для жизни»</w:t>
            </w:r>
          </w:p>
        </w:tc>
        <w:tc>
          <w:tcPr>
            <w:tcW w:w="369" w:type="pct"/>
            <w:vAlign w:val="center"/>
          </w:tcPr>
          <w:p w14:paraId="11F5658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1 292,5</w:t>
            </w:r>
          </w:p>
        </w:tc>
        <w:tc>
          <w:tcPr>
            <w:tcW w:w="369" w:type="pct"/>
            <w:vAlign w:val="center"/>
          </w:tcPr>
          <w:p w14:paraId="0E43D13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1 297,2</w:t>
            </w:r>
          </w:p>
        </w:tc>
        <w:tc>
          <w:tcPr>
            <w:tcW w:w="370" w:type="pct"/>
            <w:vAlign w:val="center"/>
          </w:tcPr>
          <w:p w14:paraId="5ABF070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1 967,0</w:t>
            </w:r>
          </w:p>
        </w:tc>
        <w:tc>
          <w:tcPr>
            <w:tcW w:w="369" w:type="pct"/>
            <w:vAlign w:val="center"/>
          </w:tcPr>
          <w:p w14:paraId="6D7D404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21,7</w:t>
            </w:r>
          </w:p>
        </w:tc>
        <w:tc>
          <w:tcPr>
            <w:tcW w:w="369" w:type="pct"/>
            <w:vAlign w:val="center"/>
          </w:tcPr>
          <w:p w14:paraId="7918C2F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19,5</w:t>
            </w:r>
          </w:p>
        </w:tc>
        <w:tc>
          <w:tcPr>
            <w:tcW w:w="371" w:type="pct"/>
            <w:vAlign w:val="center"/>
          </w:tcPr>
          <w:p w14:paraId="45FCFE8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26,1</w:t>
            </w:r>
          </w:p>
        </w:tc>
        <w:tc>
          <w:tcPr>
            <w:tcW w:w="369" w:type="pct"/>
            <w:vAlign w:val="center"/>
          </w:tcPr>
          <w:p w14:paraId="15BCADA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36,1</w:t>
            </w:r>
          </w:p>
        </w:tc>
        <w:tc>
          <w:tcPr>
            <w:tcW w:w="366" w:type="pct"/>
            <w:vAlign w:val="center"/>
          </w:tcPr>
          <w:p w14:paraId="025E8CC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39,4</w:t>
            </w:r>
          </w:p>
        </w:tc>
        <w:tc>
          <w:tcPr>
            <w:tcW w:w="365" w:type="pct"/>
            <w:vAlign w:val="center"/>
          </w:tcPr>
          <w:p w14:paraId="004B6F1C"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35,4</w:t>
            </w:r>
          </w:p>
        </w:tc>
      </w:tr>
      <w:tr w:rsidR="00E952E7" w:rsidRPr="003B66F6" w14:paraId="6B98BFA8" w14:textId="77777777" w:rsidTr="00606582">
        <w:trPr>
          <w:trHeight w:val="20"/>
          <w:jc w:val="center"/>
        </w:trPr>
        <w:tc>
          <w:tcPr>
            <w:tcW w:w="1683" w:type="pct"/>
            <w:vAlign w:val="bottom"/>
          </w:tcPr>
          <w:p w14:paraId="30237916"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Ю «Молодежь и дети»</w:t>
            </w:r>
          </w:p>
        </w:tc>
        <w:tc>
          <w:tcPr>
            <w:tcW w:w="369" w:type="pct"/>
            <w:vAlign w:val="center"/>
          </w:tcPr>
          <w:p w14:paraId="5BE9123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479,4</w:t>
            </w:r>
          </w:p>
        </w:tc>
        <w:tc>
          <w:tcPr>
            <w:tcW w:w="369" w:type="pct"/>
            <w:vAlign w:val="center"/>
          </w:tcPr>
          <w:p w14:paraId="176C9DE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546,9</w:t>
            </w:r>
          </w:p>
        </w:tc>
        <w:tc>
          <w:tcPr>
            <w:tcW w:w="370" w:type="pct"/>
            <w:vAlign w:val="center"/>
          </w:tcPr>
          <w:p w14:paraId="3CF34DB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662,5</w:t>
            </w:r>
          </w:p>
        </w:tc>
        <w:tc>
          <w:tcPr>
            <w:tcW w:w="369" w:type="pct"/>
            <w:vAlign w:val="center"/>
          </w:tcPr>
          <w:p w14:paraId="5CF8227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8,0</w:t>
            </w:r>
          </w:p>
        </w:tc>
        <w:tc>
          <w:tcPr>
            <w:tcW w:w="369" w:type="pct"/>
            <w:vAlign w:val="center"/>
          </w:tcPr>
          <w:p w14:paraId="364E2A2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8,2</w:t>
            </w:r>
          </w:p>
        </w:tc>
        <w:tc>
          <w:tcPr>
            <w:tcW w:w="371" w:type="pct"/>
            <w:vAlign w:val="center"/>
          </w:tcPr>
          <w:p w14:paraId="6FB429F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8,8</w:t>
            </w:r>
          </w:p>
        </w:tc>
        <w:tc>
          <w:tcPr>
            <w:tcW w:w="369" w:type="pct"/>
            <w:vAlign w:val="center"/>
          </w:tcPr>
          <w:p w14:paraId="6DBA6548"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57,5</w:t>
            </w:r>
          </w:p>
        </w:tc>
        <w:tc>
          <w:tcPr>
            <w:tcW w:w="366" w:type="pct"/>
            <w:vAlign w:val="center"/>
          </w:tcPr>
          <w:p w14:paraId="22CC6DE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55,6</w:t>
            </w:r>
          </w:p>
        </w:tc>
        <w:tc>
          <w:tcPr>
            <w:tcW w:w="365" w:type="pct"/>
            <w:vAlign w:val="center"/>
          </w:tcPr>
          <w:p w14:paraId="179FE17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58,3</w:t>
            </w:r>
          </w:p>
        </w:tc>
      </w:tr>
      <w:tr w:rsidR="00E952E7" w:rsidRPr="003B66F6" w14:paraId="206924EA" w14:textId="77777777" w:rsidTr="00606582">
        <w:trPr>
          <w:trHeight w:val="20"/>
          <w:jc w:val="center"/>
        </w:trPr>
        <w:tc>
          <w:tcPr>
            <w:tcW w:w="1683" w:type="pct"/>
            <w:vAlign w:val="bottom"/>
          </w:tcPr>
          <w:p w14:paraId="5DFD89CA"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Д «Продолжительная и активная жизнь»</w:t>
            </w:r>
          </w:p>
        </w:tc>
        <w:tc>
          <w:tcPr>
            <w:tcW w:w="369" w:type="pct"/>
            <w:vAlign w:val="center"/>
          </w:tcPr>
          <w:p w14:paraId="629BEAA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358,9</w:t>
            </w:r>
          </w:p>
        </w:tc>
        <w:tc>
          <w:tcPr>
            <w:tcW w:w="369" w:type="pct"/>
            <w:vAlign w:val="center"/>
          </w:tcPr>
          <w:p w14:paraId="1286654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274,2</w:t>
            </w:r>
          </w:p>
        </w:tc>
        <w:tc>
          <w:tcPr>
            <w:tcW w:w="370" w:type="pct"/>
            <w:vAlign w:val="center"/>
          </w:tcPr>
          <w:p w14:paraId="48E7653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344,3</w:t>
            </w:r>
          </w:p>
        </w:tc>
        <w:tc>
          <w:tcPr>
            <w:tcW w:w="369" w:type="pct"/>
            <w:vAlign w:val="center"/>
          </w:tcPr>
          <w:p w14:paraId="70232A2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6,0</w:t>
            </w:r>
          </w:p>
        </w:tc>
        <w:tc>
          <w:tcPr>
            <w:tcW w:w="369" w:type="pct"/>
            <w:vAlign w:val="center"/>
          </w:tcPr>
          <w:p w14:paraId="1014E9F8"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4,1</w:t>
            </w:r>
          </w:p>
        </w:tc>
        <w:tc>
          <w:tcPr>
            <w:tcW w:w="371" w:type="pct"/>
            <w:vAlign w:val="center"/>
          </w:tcPr>
          <w:p w14:paraId="0D6093C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4,6</w:t>
            </w:r>
          </w:p>
        </w:tc>
        <w:tc>
          <w:tcPr>
            <w:tcW w:w="369" w:type="pct"/>
            <w:vAlign w:val="center"/>
          </w:tcPr>
          <w:p w14:paraId="4D130EF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87,1</w:t>
            </w:r>
          </w:p>
        </w:tc>
        <w:tc>
          <w:tcPr>
            <w:tcW w:w="366" w:type="pct"/>
            <w:vAlign w:val="center"/>
          </w:tcPr>
          <w:p w14:paraId="6F31FE5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89,4</w:t>
            </w:r>
          </w:p>
        </w:tc>
        <w:tc>
          <w:tcPr>
            <w:tcW w:w="365" w:type="pct"/>
            <w:vAlign w:val="center"/>
          </w:tcPr>
          <w:p w14:paraId="6BF7E71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85,8</w:t>
            </w:r>
          </w:p>
        </w:tc>
      </w:tr>
      <w:tr w:rsidR="00E952E7" w:rsidRPr="003B66F6" w14:paraId="0BDAE6A4" w14:textId="77777777" w:rsidTr="00606582">
        <w:trPr>
          <w:trHeight w:val="20"/>
          <w:jc w:val="center"/>
        </w:trPr>
        <w:tc>
          <w:tcPr>
            <w:tcW w:w="1683" w:type="pct"/>
            <w:vAlign w:val="bottom"/>
          </w:tcPr>
          <w:p w14:paraId="7CB9EA77"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Э «Эффективная и конкурентная экономика»</w:t>
            </w:r>
          </w:p>
        </w:tc>
        <w:tc>
          <w:tcPr>
            <w:tcW w:w="369" w:type="pct"/>
            <w:vAlign w:val="center"/>
          </w:tcPr>
          <w:p w14:paraId="0364BFA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234,9</w:t>
            </w:r>
          </w:p>
        </w:tc>
        <w:tc>
          <w:tcPr>
            <w:tcW w:w="369" w:type="pct"/>
            <w:vAlign w:val="center"/>
          </w:tcPr>
          <w:p w14:paraId="4B1A582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178,3</w:t>
            </w:r>
          </w:p>
        </w:tc>
        <w:tc>
          <w:tcPr>
            <w:tcW w:w="370" w:type="pct"/>
            <w:vAlign w:val="center"/>
          </w:tcPr>
          <w:p w14:paraId="4CB4466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115,3</w:t>
            </w:r>
          </w:p>
        </w:tc>
        <w:tc>
          <w:tcPr>
            <w:tcW w:w="369" w:type="pct"/>
            <w:vAlign w:val="center"/>
          </w:tcPr>
          <w:p w14:paraId="3AFEAC4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3,9</w:t>
            </w:r>
          </w:p>
        </w:tc>
        <w:tc>
          <w:tcPr>
            <w:tcW w:w="369" w:type="pct"/>
            <w:vAlign w:val="center"/>
          </w:tcPr>
          <w:p w14:paraId="5723C9C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2,7</w:t>
            </w:r>
          </w:p>
        </w:tc>
        <w:tc>
          <w:tcPr>
            <w:tcW w:w="371" w:type="pct"/>
            <w:vAlign w:val="center"/>
          </w:tcPr>
          <w:p w14:paraId="12FFC02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w:t>
            </w:r>
          </w:p>
        </w:tc>
        <w:tc>
          <w:tcPr>
            <w:tcW w:w="369" w:type="pct"/>
            <w:vAlign w:val="center"/>
          </w:tcPr>
          <w:p w14:paraId="787BD6E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w:t>
            </w:r>
          </w:p>
        </w:tc>
        <w:tc>
          <w:tcPr>
            <w:tcW w:w="366" w:type="pct"/>
            <w:vAlign w:val="center"/>
          </w:tcPr>
          <w:p w14:paraId="41F17A3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10,5</w:t>
            </w:r>
          </w:p>
        </w:tc>
        <w:tc>
          <w:tcPr>
            <w:tcW w:w="365" w:type="pct"/>
            <w:vAlign w:val="center"/>
          </w:tcPr>
          <w:p w14:paraId="67E9B53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15,2</w:t>
            </w:r>
          </w:p>
        </w:tc>
      </w:tr>
      <w:tr w:rsidR="00E952E7" w:rsidRPr="003B66F6" w14:paraId="7A2EB72F" w14:textId="77777777" w:rsidTr="00606582">
        <w:trPr>
          <w:trHeight w:val="20"/>
          <w:jc w:val="center"/>
        </w:trPr>
        <w:tc>
          <w:tcPr>
            <w:tcW w:w="1683" w:type="pct"/>
            <w:vAlign w:val="bottom"/>
          </w:tcPr>
          <w:p w14:paraId="67CED042"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Т «Эффективная транспортная система»</w:t>
            </w:r>
          </w:p>
        </w:tc>
        <w:tc>
          <w:tcPr>
            <w:tcW w:w="369" w:type="pct"/>
            <w:vAlign w:val="center"/>
          </w:tcPr>
          <w:p w14:paraId="0418540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146,3</w:t>
            </w:r>
          </w:p>
        </w:tc>
        <w:tc>
          <w:tcPr>
            <w:tcW w:w="369" w:type="pct"/>
            <w:vAlign w:val="center"/>
          </w:tcPr>
          <w:p w14:paraId="345CB1D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186,0</w:t>
            </w:r>
          </w:p>
        </w:tc>
        <w:tc>
          <w:tcPr>
            <w:tcW w:w="370" w:type="pct"/>
            <w:vAlign w:val="center"/>
          </w:tcPr>
          <w:p w14:paraId="632047E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165,0</w:t>
            </w:r>
          </w:p>
        </w:tc>
        <w:tc>
          <w:tcPr>
            <w:tcW w:w="369" w:type="pct"/>
            <w:vAlign w:val="center"/>
          </w:tcPr>
          <w:p w14:paraId="6873098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2,5</w:t>
            </w:r>
          </w:p>
        </w:tc>
        <w:tc>
          <w:tcPr>
            <w:tcW w:w="369" w:type="pct"/>
            <w:vAlign w:val="center"/>
          </w:tcPr>
          <w:p w14:paraId="2040C0F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2,8</w:t>
            </w:r>
          </w:p>
        </w:tc>
        <w:tc>
          <w:tcPr>
            <w:tcW w:w="371" w:type="pct"/>
            <w:vAlign w:val="center"/>
          </w:tcPr>
          <w:p w14:paraId="6F372CB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2,2</w:t>
            </w:r>
          </w:p>
        </w:tc>
        <w:tc>
          <w:tcPr>
            <w:tcW w:w="369" w:type="pct"/>
            <w:vAlign w:val="center"/>
          </w:tcPr>
          <w:p w14:paraId="32BBBE7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1,7</w:t>
            </w:r>
          </w:p>
        </w:tc>
        <w:tc>
          <w:tcPr>
            <w:tcW w:w="366" w:type="pct"/>
            <w:vAlign w:val="center"/>
          </w:tcPr>
          <w:p w14:paraId="67871F2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4,4</w:t>
            </w:r>
          </w:p>
        </w:tc>
        <w:tc>
          <w:tcPr>
            <w:tcW w:w="365" w:type="pct"/>
            <w:vAlign w:val="center"/>
          </w:tcPr>
          <w:p w14:paraId="45C38E1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4,8</w:t>
            </w:r>
          </w:p>
        </w:tc>
      </w:tr>
      <w:tr w:rsidR="00E952E7" w:rsidRPr="003B66F6" w14:paraId="1644468B" w14:textId="77777777" w:rsidTr="00606582">
        <w:trPr>
          <w:trHeight w:val="20"/>
          <w:jc w:val="center"/>
        </w:trPr>
        <w:tc>
          <w:tcPr>
            <w:tcW w:w="1683" w:type="pct"/>
            <w:vAlign w:val="bottom"/>
          </w:tcPr>
          <w:p w14:paraId="6D367411"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Ц «Экономика данных и цифровая трансформация государства»</w:t>
            </w:r>
          </w:p>
        </w:tc>
        <w:tc>
          <w:tcPr>
            <w:tcW w:w="369" w:type="pct"/>
            <w:vAlign w:val="center"/>
          </w:tcPr>
          <w:p w14:paraId="5D0FA2E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149,9</w:t>
            </w:r>
          </w:p>
        </w:tc>
        <w:tc>
          <w:tcPr>
            <w:tcW w:w="369" w:type="pct"/>
            <w:vAlign w:val="center"/>
          </w:tcPr>
          <w:p w14:paraId="3BE8E24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155,3</w:t>
            </w:r>
          </w:p>
        </w:tc>
        <w:tc>
          <w:tcPr>
            <w:tcW w:w="370" w:type="pct"/>
            <w:vAlign w:val="center"/>
          </w:tcPr>
          <w:p w14:paraId="703D119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183,7</w:t>
            </w:r>
          </w:p>
        </w:tc>
        <w:tc>
          <w:tcPr>
            <w:tcW w:w="369" w:type="pct"/>
            <w:vAlign w:val="center"/>
          </w:tcPr>
          <w:p w14:paraId="71D87AE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2,5</w:t>
            </w:r>
          </w:p>
        </w:tc>
        <w:tc>
          <w:tcPr>
            <w:tcW w:w="369" w:type="pct"/>
            <w:vAlign w:val="center"/>
          </w:tcPr>
          <w:p w14:paraId="18EF36C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2,3</w:t>
            </w:r>
          </w:p>
        </w:tc>
        <w:tc>
          <w:tcPr>
            <w:tcW w:w="371" w:type="pct"/>
            <w:vAlign w:val="center"/>
          </w:tcPr>
          <w:p w14:paraId="2C1426F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2,4</w:t>
            </w:r>
          </w:p>
        </w:tc>
        <w:tc>
          <w:tcPr>
            <w:tcW w:w="369" w:type="pct"/>
            <w:vAlign w:val="center"/>
          </w:tcPr>
          <w:p w14:paraId="1C27829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1,9</w:t>
            </w:r>
          </w:p>
        </w:tc>
        <w:tc>
          <w:tcPr>
            <w:tcW w:w="366" w:type="pct"/>
            <w:vAlign w:val="center"/>
          </w:tcPr>
          <w:p w14:paraId="32C9787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3,5</w:t>
            </w:r>
          </w:p>
        </w:tc>
        <w:tc>
          <w:tcPr>
            <w:tcW w:w="365" w:type="pct"/>
            <w:vAlign w:val="center"/>
          </w:tcPr>
          <w:p w14:paraId="761ECA5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8,8</w:t>
            </w:r>
          </w:p>
        </w:tc>
      </w:tr>
      <w:tr w:rsidR="00E952E7" w:rsidRPr="003B66F6" w14:paraId="4B586A7C" w14:textId="77777777" w:rsidTr="00606582">
        <w:trPr>
          <w:trHeight w:val="20"/>
          <w:jc w:val="center"/>
        </w:trPr>
        <w:tc>
          <w:tcPr>
            <w:tcW w:w="1683" w:type="pct"/>
            <w:vAlign w:val="bottom"/>
          </w:tcPr>
          <w:p w14:paraId="5452F020"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Ч «Экологическое благополучие»</w:t>
            </w:r>
          </w:p>
        </w:tc>
        <w:tc>
          <w:tcPr>
            <w:tcW w:w="369" w:type="pct"/>
            <w:vAlign w:val="center"/>
          </w:tcPr>
          <w:p w14:paraId="0CD2ED38"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56,0</w:t>
            </w:r>
          </w:p>
        </w:tc>
        <w:tc>
          <w:tcPr>
            <w:tcW w:w="369" w:type="pct"/>
            <w:vAlign w:val="center"/>
          </w:tcPr>
          <w:p w14:paraId="12E33EE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89,6</w:t>
            </w:r>
          </w:p>
        </w:tc>
        <w:tc>
          <w:tcPr>
            <w:tcW w:w="370" w:type="pct"/>
            <w:vAlign w:val="center"/>
          </w:tcPr>
          <w:p w14:paraId="32F121A6"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202,5</w:t>
            </w:r>
          </w:p>
        </w:tc>
        <w:tc>
          <w:tcPr>
            <w:tcW w:w="369" w:type="pct"/>
            <w:vAlign w:val="center"/>
          </w:tcPr>
          <w:p w14:paraId="67A4AF3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0,9</w:t>
            </w:r>
          </w:p>
        </w:tc>
        <w:tc>
          <w:tcPr>
            <w:tcW w:w="369" w:type="pct"/>
            <w:vAlign w:val="center"/>
          </w:tcPr>
          <w:p w14:paraId="33E225D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1,3</w:t>
            </w:r>
          </w:p>
        </w:tc>
        <w:tc>
          <w:tcPr>
            <w:tcW w:w="371" w:type="pct"/>
            <w:vAlign w:val="center"/>
          </w:tcPr>
          <w:p w14:paraId="05D1D18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2,7</w:t>
            </w:r>
          </w:p>
        </w:tc>
        <w:tc>
          <w:tcPr>
            <w:tcW w:w="369" w:type="pct"/>
            <w:vAlign w:val="center"/>
          </w:tcPr>
          <w:p w14:paraId="5D5F81D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22,0</w:t>
            </w:r>
          </w:p>
        </w:tc>
        <w:tc>
          <w:tcPr>
            <w:tcW w:w="366" w:type="pct"/>
            <w:vAlign w:val="center"/>
          </w:tcPr>
          <w:p w14:paraId="340489C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36,6</w:t>
            </w:r>
          </w:p>
        </w:tc>
        <w:tc>
          <w:tcPr>
            <w:tcW w:w="365" w:type="pct"/>
            <w:vAlign w:val="center"/>
          </w:tcPr>
          <w:p w14:paraId="2D26FA2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46,4</w:t>
            </w:r>
          </w:p>
        </w:tc>
      </w:tr>
      <w:tr w:rsidR="00E952E7" w:rsidRPr="003B66F6" w14:paraId="555701A2" w14:textId="77777777" w:rsidTr="00606582">
        <w:trPr>
          <w:trHeight w:val="20"/>
          <w:jc w:val="center"/>
        </w:trPr>
        <w:tc>
          <w:tcPr>
            <w:tcW w:w="1683" w:type="pct"/>
            <w:vAlign w:val="bottom"/>
          </w:tcPr>
          <w:p w14:paraId="19FA0498"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М «Международная кооперация и экспорт»</w:t>
            </w:r>
          </w:p>
        </w:tc>
        <w:tc>
          <w:tcPr>
            <w:tcW w:w="369" w:type="pct"/>
            <w:vAlign w:val="center"/>
          </w:tcPr>
          <w:p w14:paraId="278F042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104,3</w:t>
            </w:r>
          </w:p>
        </w:tc>
        <w:tc>
          <w:tcPr>
            <w:tcW w:w="369" w:type="pct"/>
            <w:vAlign w:val="center"/>
          </w:tcPr>
          <w:p w14:paraId="349E0F5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52,1</w:t>
            </w:r>
          </w:p>
        </w:tc>
        <w:tc>
          <w:tcPr>
            <w:tcW w:w="370" w:type="pct"/>
            <w:vAlign w:val="center"/>
          </w:tcPr>
          <w:p w14:paraId="2EBFAD5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154,8</w:t>
            </w:r>
          </w:p>
        </w:tc>
        <w:tc>
          <w:tcPr>
            <w:tcW w:w="369" w:type="pct"/>
            <w:vAlign w:val="center"/>
          </w:tcPr>
          <w:p w14:paraId="0A6A8F1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1,7</w:t>
            </w:r>
          </w:p>
        </w:tc>
        <w:tc>
          <w:tcPr>
            <w:tcW w:w="369" w:type="pct"/>
            <w:vAlign w:val="center"/>
          </w:tcPr>
          <w:p w14:paraId="34FF678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0,8</w:t>
            </w:r>
          </w:p>
        </w:tc>
        <w:tc>
          <w:tcPr>
            <w:tcW w:w="371" w:type="pct"/>
            <w:vAlign w:val="center"/>
          </w:tcPr>
          <w:p w14:paraId="4534670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2,1</w:t>
            </w:r>
          </w:p>
        </w:tc>
        <w:tc>
          <w:tcPr>
            <w:tcW w:w="369" w:type="pct"/>
            <w:vAlign w:val="center"/>
          </w:tcPr>
          <w:p w14:paraId="0661A3C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9C0006"/>
                <w:kern w:val="24"/>
                <w:sz w:val="20"/>
                <w:szCs w:val="20"/>
              </w:rPr>
              <w:t>0</w:t>
            </w:r>
          </w:p>
        </w:tc>
        <w:tc>
          <w:tcPr>
            <w:tcW w:w="366" w:type="pct"/>
            <w:vAlign w:val="center"/>
          </w:tcPr>
          <w:p w14:paraId="6AD5E00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9C0006"/>
                <w:kern w:val="24"/>
                <w:sz w:val="20"/>
                <w:szCs w:val="20"/>
              </w:rPr>
              <w:t>0</w:t>
            </w:r>
          </w:p>
        </w:tc>
        <w:tc>
          <w:tcPr>
            <w:tcW w:w="365" w:type="pct"/>
            <w:vAlign w:val="center"/>
          </w:tcPr>
          <w:p w14:paraId="29FFCC8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0,1</w:t>
            </w:r>
          </w:p>
        </w:tc>
      </w:tr>
      <w:tr w:rsidR="00E952E7" w:rsidRPr="003B66F6" w14:paraId="0853C3AA" w14:textId="77777777" w:rsidTr="00606582">
        <w:trPr>
          <w:trHeight w:val="20"/>
          <w:jc w:val="center"/>
        </w:trPr>
        <w:tc>
          <w:tcPr>
            <w:tcW w:w="1683" w:type="pct"/>
            <w:vAlign w:val="bottom"/>
          </w:tcPr>
          <w:p w14:paraId="05E6777A"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lastRenderedPageBreak/>
              <w:t>П «Туризм и гостеприимство»</w:t>
            </w:r>
          </w:p>
        </w:tc>
        <w:tc>
          <w:tcPr>
            <w:tcW w:w="369" w:type="pct"/>
            <w:vAlign w:val="center"/>
          </w:tcPr>
          <w:p w14:paraId="75822BB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47,9</w:t>
            </w:r>
          </w:p>
        </w:tc>
        <w:tc>
          <w:tcPr>
            <w:tcW w:w="369" w:type="pct"/>
            <w:vAlign w:val="center"/>
          </w:tcPr>
          <w:p w14:paraId="1DD394E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61,4</w:t>
            </w:r>
          </w:p>
        </w:tc>
        <w:tc>
          <w:tcPr>
            <w:tcW w:w="370" w:type="pct"/>
            <w:vAlign w:val="center"/>
          </w:tcPr>
          <w:p w14:paraId="5904F760"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84,3</w:t>
            </w:r>
          </w:p>
        </w:tc>
        <w:tc>
          <w:tcPr>
            <w:tcW w:w="369" w:type="pct"/>
            <w:vAlign w:val="center"/>
          </w:tcPr>
          <w:p w14:paraId="2E930F5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0,8</w:t>
            </w:r>
          </w:p>
        </w:tc>
        <w:tc>
          <w:tcPr>
            <w:tcW w:w="369" w:type="pct"/>
            <w:vAlign w:val="center"/>
          </w:tcPr>
          <w:p w14:paraId="5ABF706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0,9</w:t>
            </w:r>
          </w:p>
        </w:tc>
        <w:tc>
          <w:tcPr>
            <w:tcW w:w="371" w:type="pct"/>
            <w:vAlign w:val="center"/>
          </w:tcPr>
          <w:p w14:paraId="7D48721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1,1</w:t>
            </w:r>
          </w:p>
        </w:tc>
        <w:tc>
          <w:tcPr>
            <w:tcW w:w="369" w:type="pct"/>
            <w:vAlign w:val="center"/>
          </w:tcPr>
          <w:p w14:paraId="5F4EBA0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24,9</w:t>
            </w:r>
          </w:p>
        </w:tc>
        <w:tc>
          <w:tcPr>
            <w:tcW w:w="366" w:type="pct"/>
            <w:vAlign w:val="center"/>
          </w:tcPr>
          <w:p w14:paraId="6A442D68"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36,5</w:t>
            </w:r>
          </w:p>
        </w:tc>
        <w:tc>
          <w:tcPr>
            <w:tcW w:w="365" w:type="pct"/>
            <w:vAlign w:val="center"/>
          </w:tcPr>
          <w:p w14:paraId="548EE0D2"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42,6</w:t>
            </w:r>
          </w:p>
        </w:tc>
      </w:tr>
      <w:tr w:rsidR="00E952E7" w:rsidRPr="003B66F6" w14:paraId="2C0818A7" w14:textId="77777777" w:rsidTr="00606582">
        <w:trPr>
          <w:trHeight w:val="20"/>
          <w:jc w:val="center"/>
        </w:trPr>
        <w:tc>
          <w:tcPr>
            <w:tcW w:w="1683" w:type="pct"/>
            <w:vAlign w:val="bottom"/>
          </w:tcPr>
          <w:p w14:paraId="10860F67"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Л «Кадры»</w:t>
            </w:r>
          </w:p>
        </w:tc>
        <w:tc>
          <w:tcPr>
            <w:tcW w:w="369" w:type="pct"/>
            <w:vAlign w:val="center"/>
          </w:tcPr>
          <w:p w14:paraId="0209903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23,9</w:t>
            </w:r>
          </w:p>
        </w:tc>
        <w:tc>
          <w:tcPr>
            <w:tcW w:w="369" w:type="pct"/>
            <w:vAlign w:val="center"/>
          </w:tcPr>
          <w:p w14:paraId="43EDCDB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16,2</w:t>
            </w:r>
          </w:p>
        </w:tc>
        <w:tc>
          <w:tcPr>
            <w:tcW w:w="370" w:type="pct"/>
            <w:vAlign w:val="center"/>
          </w:tcPr>
          <w:p w14:paraId="14F8DEF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20,5</w:t>
            </w:r>
          </w:p>
        </w:tc>
        <w:tc>
          <w:tcPr>
            <w:tcW w:w="369" w:type="pct"/>
            <w:vAlign w:val="center"/>
          </w:tcPr>
          <w:p w14:paraId="2A8F58A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0,4</w:t>
            </w:r>
          </w:p>
        </w:tc>
        <w:tc>
          <w:tcPr>
            <w:tcW w:w="369" w:type="pct"/>
            <w:vAlign w:val="center"/>
          </w:tcPr>
          <w:p w14:paraId="584959E8"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0,2</w:t>
            </w:r>
          </w:p>
        </w:tc>
        <w:tc>
          <w:tcPr>
            <w:tcW w:w="371" w:type="pct"/>
            <w:vAlign w:val="center"/>
          </w:tcPr>
          <w:p w14:paraId="110B058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0,3</w:t>
            </w:r>
          </w:p>
        </w:tc>
        <w:tc>
          <w:tcPr>
            <w:tcW w:w="369" w:type="pct"/>
            <w:vAlign w:val="center"/>
          </w:tcPr>
          <w:p w14:paraId="6EE0DE1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36,2</w:t>
            </w:r>
          </w:p>
        </w:tc>
        <w:tc>
          <w:tcPr>
            <w:tcW w:w="366" w:type="pct"/>
            <w:vAlign w:val="center"/>
          </w:tcPr>
          <w:p w14:paraId="43B6145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40,5</w:t>
            </w:r>
          </w:p>
        </w:tc>
        <w:tc>
          <w:tcPr>
            <w:tcW w:w="365" w:type="pct"/>
            <w:vAlign w:val="center"/>
          </w:tcPr>
          <w:p w14:paraId="3B36452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49,5</w:t>
            </w:r>
          </w:p>
        </w:tc>
      </w:tr>
      <w:tr w:rsidR="00E952E7" w:rsidRPr="003B66F6" w14:paraId="788DBA38" w14:textId="77777777" w:rsidTr="00606582">
        <w:trPr>
          <w:trHeight w:val="20"/>
          <w:jc w:val="center"/>
        </w:trPr>
        <w:tc>
          <w:tcPr>
            <w:tcW w:w="1683" w:type="pct"/>
            <w:vAlign w:val="bottom"/>
          </w:tcPr>
          <w:p w14:paraId="4DA68194"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Нацпроекты по решению задачи технологического лидерства</w:t>
            </w:r>
          </w:p>
        </w:tc>
        <w:tc>
          <w:tcPr>
            <w:tcW w:w="369" w:type="pct"/>
            <w:vAlign w:val="center"/>
          </w:tcPr>
          <w:p w14:paraId="07C5EC7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201,9</w:t>
            </w:r>
          </w:p>
        </w:tc>
        <w:tc>
          <w:tcPr>
            <w:tcW w:w="369" w:type="pct"/>
            <w:vAlign w:val="center"/>
          </w:tcPr>
          <w:p w14:paraId="4F0DB26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569,6</w:t>
            </w:r>
          </w:p>
        </w:tc>
        <w:tc>
          <w:tcPr>
            <w:tcW w:w="370" w:type="pct"/>
            <w:vAlign w:val="center"/>
          </w:tcPr>
          <w:p w14:paraId="5B81E81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658,9</w:t>
            </w:r>
          </w:p>
        </w:tc>
        <w:tc>
          <w:tcPr>
            <w:tcW w:w="369" w:type="pct"/>
            <w:vAlign w:val="center"/>
          </w:tcPr>
          <w:p w14:paraId="21B1AFEC"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3,4</w:t>
            </w:r>
          </w:p>
        </w:tc>
        <w:tc>
          <w:tcPr>
            <w:tcW w:w="369" w:type="pct"/>
            <w:vAlign w:val="center"/>
          </w:tcPr>
          <w:p w14:paraId="38B6A3FC"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8,5</w:t>
            </w:r>
          </w:p>
        </w:tc>
        <w:tc>
          <w:tcPr>
            <w:tcW w:w="371" w:type="pct"/>
            <w:vAlign w:val="center"/>
          </w:tcPr>
          <w:p w14:paraId="51BDDDA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8,7</w:t>
            </w:r>
          </w:p>
        </w:tc>
        <w:tc>
          <w:tcPr>
            <w:tcW w:w="369" w:type="pct"/>
            <w:vAlign w:val="center"/>
          </w:tcPr>
          <w:p w14:paraId="7BEE1B9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5,5</w:t>
            </w:r>
          </w:p>
        </w:tc>
        <w:tc>
          <w:tcPr>
            <w:tcW w:w="366" w:type="pct"/>
            <w:vAlign w:val="center"/>
          </w:tcPr>
          <w:p w14:paraId="78A5B00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4,0</w:t>
            </w:r>
          </w:p>
        </w:tc>
        <w:tc>
          <w:tcPr>
            <w:tcW w:w="365" w:type="pct"/>
            <w:vAlign w:val="center"/>
          </w:tcPr>
          <w:p w14:paraId="075F92C1"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4,6</w:t>
            </w:r>
          </w:p>
        </w:tc>
      </w:tr>
      <w:tr w:rsidR="00E952E7" w:rsidRPr="003B66F6" w14:paraId="12D64851" w14:textId="77777777" w:rsidTr="00606582">
        <w:trPr>
          <w:trHeight w:val="20"/>
          <w:jc w:val="center"/>
        </w:trPr>
        <w:tc>
          <w:tcPr>
            <w:tcW w:w="1683" w:type="pct"/>
            <w:vAlign w:val="bottom"/>
          </w:tcPr>
          <w:p w14:paraId="702DFAD0"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Всего расходы на нацпроекты</w:t>
            </w:r>
          </w:p>
        </w:tc>
        <w:tc>
          <w:tcPr>
            <w:tcW w:w="369" w:type="pct"/>
            <w:vAlign w:val="center"/>
          </w:tcPr>
          <w:p w14:paraId="2EFC0329"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5 961,3</w:t>
            </w:r>
          </w:p>
        </w:tc>
        <w:tc>
          <w:tcPr>
            <w:tcW w:w="369" w:type="pct"/>
            <w:vAlign w:val="center"/>
          </w:tcPr>
          <w:p w14:paraId="151210A4"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6 666,7</w:t>
            </w:r>
          </w:p>
        </w:tc>
        <w:tc>
          <w:tcPr>
            <w:tcW w:w="370" w:type="pct"/>
            <w:vAlign w:val="center"/>
          </w:tcPr>
          <w:p w14:paraId="711527C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7 543,8</w:t>
            </w:r>
          </w:p>
        </w:tc>
        <w:tc>
          <w:tcPr>
            <w:tcW w:w="369" w:type="pct"/>
            <w:vAlign w:val="center"/>
          </w:tcPr>
          <w:p w14:paraId="53A348EB"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100,0</w:t>
            </w:r>
          </w:p>
        </w:tc>
        <w:tc>
          <w:tcPr>
            <w:tcW w:w="369" w:type="pct"/>
            <w:vAlign w:val="center"/>
          </w:tcPr>
          <w:p w14:paraId="3A313A8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100,0</w:t>
            </w:r>
          </w:p>
        </w:tc>
        <w:tc>
          <w:tcPr>
            <w:tcW w:w="371" w:type="pct"/>
            <w:vAlign w:val="center"/>
          </w:tcPr>
          <w:p w14:paraId="0DA05BF7"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100,0</w:t>
            </w:r>
          </w:p>
        </w:tc>
        <w:tc>
          <w:tcPr>
            <w:tcW w:w="369" w:type="pct"/>
            <w:vAlign w:val="center"/>
          </w:tcPr>
          <w:p w14:paraId="5BF4C84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53,6</w:t>
            </w:r>
          </w:p>
        </w:tc>
        <w:tc>
          <w:tcPr>
            <w:tcW w:w="366" w:type="pct"/>
            <w:vAlign w:val="center"/>
          </w:tcPr>
          <w:p w14:paraId="58B52D4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51,8</w:t>
            </w:r>
          </w:p>
        </w:tc>
        <w:tc>
          <w:tcPr>
            <w:tcW w:w="365" w:type="pct"/>
            <w:vAlign w:val="center"/>
          </w:tcPr>
          <w:p w14:paraId="3997E26D"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52,0</w:t>
            </w:r>
          </w:p>
        </w:tc>
      </w:tr>
      <w:tr w:rsidR="00E952E7" w:rsidRPr="003B66F6" w14:paraId="7A343CC7" w14:textId="77777777" w:rsidTr="00606582">
        <w:trPr>
          <w:trHeight w:val="20"/>
          <w:jc w:val="center"/>
        </w:trPr>
        <w:tc>
          <w:tcPr>
            <w:tcW w:w="1683" w:type="pct"/>
            <w:vAlign w:val="bottom"/>
          </w:tcPr>
          <w:p w14:paraId="41A1014D" w14:textId="77777777" w:rsidR="00E952E7" w:rsidRPr="003B66F6" w:rsidRDefault="00E952E7" w:rsidP="00606582">
            <w:pPr>
              <w:spacing w:after="0" w:line="240" w:lineRule="auto"/>
              <w:rPr>
                <w:rFonts w:ascii="Times New Roman" w:eastAsia="Tahoma" w:hAnsi="Times New Roman"/>
                <w:color w:val="000000"/>
                <w:kern w:val="24"/>
                <w:sz w:val="20"/>
                <w:szCs w:val="20"/>
              </w:rPr>
            </w:pPr>
            <w:r w:rsidRPr="003B66F6">
              <w:rPr>
                <w:rFonts w:ascii="Times New Roman" w:hAnsi="Times New Roman"/>
                <w:color w:val="000000"/>
                <w:kern w:val="24"/>
                <w:sz w:val="20"/>
                <w:szCs w:val="20"/>
              </w:rPr>
              <w:t>Доля расходов на нацпроекты в расходах всего</w:t>
            </w:r>
          </w:p>
        </w:tc>
        <w:tc>
          <w:tcPr>
            <w:tcW w:w="369" w:type="pct"/>
            <w:vAlign w:val="center"/>
          </w:tcPr>
          <w:p w14:paraId="58BBB173"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13,9</w:t>
            </w:r>
          </w:p>
        </w:tc>
        <w:tc>
          <w:tcPr>
            <w:tcW w:w="369" w:type="pct"/>
            <w:vAlign w:val="center"/>
          </w:tcPr>
          <w:p w14:paraId="339377B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15,1</w:t>
            </w:r>
          </w:p>
        </w:tc>
        <w:tc>
          <w:tcPr>
            <w:tcW w:w="370" w:type="pct"/>
            <w:vAlign w:val="center"/>
          </w:tcPr>
          <w:p w14:paraId="3B65B49A"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15,3</w:t>
            </w:r>
          </w:p>
        </w:tc>
        <w:tc>
          <w:tcPr>
            <w:tcW w:w="369" w:type="pct"/>
            <w:vAlign w:val="center"/>
          </w:tcPr>
          <w:p w14:paraId="47CE4618"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w:t>
            </w:r>
          </w:p>
        </w:tc>
        <w:tc>
          <w:tcPr>
            <w:tcW w:w="369" w:type="pct"/>
            <w:vAlign w:val="center"/>
          </w:tcPr>
          <w:p w14:paraId="4F63F1D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w:t>
            </w:r>
          </w:p>
        </w:tc>
        <w:tc>
          <w:tcPr>
            <w:tcW w:w="371" w:type="pct"/>
            <w:vAlign w:val="center"/>
          </w:tcPr>
          <w:p w14:paraId="4842A1BF"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w:t>
            </w:r>
          </w:p>
        </w:tc>
        <w:tc>
          <w:tcPr>
            <w:tcW w:w="369" w:type="pct"/>
            <w:vAlign w:val="center"/>
          </w:tcPr>
          <w:p w14:paraId="3F43FCE5"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w:t>
            </w:r>
          </w:p>
        </w:tc>
        <w:tc>
          <w:tcPr>
            <w:tcW w:w="366" w:type="pct"/>
            <w:vAlign w:val="center"/>
          </w:tcPr>
          <w:p w14:paraId="2E49B53C"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w:t>
            </w:r>
          </w:p>
        </w:tc>
        <w:tc>
          <w:tcPr>
            <w:tcW w:w="365" w:type="pct"/>
            <w:vAlign w:val="center"/>
          </w:tcPr>
          <w:p w14:paraId="5CBA82AE" w14:textId="77777777" w:rsidR="00E952E7" w:rsidRPr="003B66F6" w:rsidRDefault="00E952E7" w:rsidP="00606582">
            <w:pPr>
              <w:spacing w:after="0" w:line="240" w:lineRule="auto"/>
              <w:jc w:val="right"/>
              <w:rPr>
                <w:rFonts w:ascii="Times New Roman" w:hAnsi="Times New Roman"/>
                <w:color w:val="000000"/>
                <w:sz w:val="20"/>
                <w:szCs w:val="20"/>
              </w:rPr>
            </w:pPr>
            <w:r w:rsidRPr="003B66F6">
              <w:rPr>
                <w:rFonts w:ascii="Times New Roman" w:hAnsi="Times New Roman"/>
                <w:color w:val="000000"/>
                <w:kern w:val="24"/>
                <w:sz w:val="20"/>
                <w:szCs w:val="20"/>
              </w:rPr>
              <w:t>-</w:t>
            </w:r>
          </w:p>
        </w:tc>
      </w:tr>
    </w:tbl>
    <w:p w14:paraId="410C89E4" w14:textId="77777777" w:rsidR="00E952E7" w:rsidRPr="003B66F6" w:rsidRDefault="00E952E7" w:rsidP="00E952E7">
      <w:pPr>
        <w:spacing w:after="0" w:line="240" w:lineRule="auto"/>
        <w:ind w:firstLine="709"/>
        <w:jc w:val="both"/>
        <w:rPr>
          <w:rFonts w:ascii="Times New Roman" w:eastAsia="Times New Roman" w:hAnsi="Times New Roman"/>
          <w:sz w:val="20"/>
          <w:szCs w:val="24"/>
          <w:lang w:eastAsia="ru-RU"/>
        </w:rPr>
      </w:pPr>
      <w:r w:rsidRPr="003B66F6">
        <w:rPr>
          <w:rFonts w:ascii="Times New Roman" w:eastAsia="Times New Roman" w:hAnsi="Times New Roman"/>
          <w:sz w:val="20"/>
          <w:szCs w:val="24"/>
          <w:lang w:eastAsia="ru-RU"/>
        </w:rPr>
        <w:t>Источник: 2025 г. - Минфин России. Официальный сайт. В части трансфертов: О федеральном бюджете на 2025 год и на плановый период 2026 и 2027 годов: Федеральный закон от 30.11.2024 N 419-ФЗ (ред. от 04.11.2025). 2026-2028 гг. - Основные направления бюджетной, налоговой и таможенно-тарифной политики на 2026-2028 гг. В части трансфертов: О федеральном бюджете на 2026 год и на плановый период 2027 и 2028 годов: Федеральный закон от 28.11.2025 N 426-ФЗ.</w:t>
      </w:r>
    </w:p>
    <w:p w14:paraId="1912C360" w14:textId="77777777" w:rsidR="00E952E7" w:rsidRPr="003B66F6" w:rsidRDefault="00E952E7" w:rsidP="00E952E7">
      <w:pPr>
        <w:spacing w:after="0" w:line="240" w:lineRule="auto"/>
        <w:ind w:firstLine="709"/>
        <w:jc w:val="both"/>
        <w:rPr>
          <w:rFonts w:ascii="Times New Roman" w:hAnsi="Times New Roman"/>
          <w:sz w:val="24"/>
          <w:szCs w:val="24"/>
        </w:rPr>
      </w:pPr>
    </w:p>
    <w:p w14:paraId="4F1BFD6B" w14:textId="5DA7F045" w:rsidR="003B66F6" w:rsidRPr="00EC6244" w:rsidRDefault="003B66F6" w:rsidP="00E952E7">
      <w:pPr>
        <w:spacing w:after="0" w:line="240" w:lineRule="auto"/>
        <w:ind w:firstLine="709"/>
        <w:jc w:val="both"/>
        <w:rPr>
          <w:rFonts w:ascii="Times New Roman" w:hAnsi="Times New Roman"/>
          <w:sz w:val="24"/>
          <w:szCs w:val="24"/>
        </w:rPr>
      </w:pPr>
      <w:r w:rsidRPr="009151E2">
        <w:rPr>
          <w:rFonts w:ascii="Times New Roman" w:hAnsi="Times New Roman"/>
          <w:sz w:val="24"/>
          <w:szCs w:val="24"/>
          <w:lang w:eastAsia="ru-RU"/>
        </w:rPr>
        <w:t xml:space="preserve">Финансовое обеспечение реализации национальных проектов </w:t>
      </w:r>
      <w:r>
        <w:rPr>
          <w:rFonts w:ascii="Times New Roman" w:hAnsi="Times New Roman"/>
          <w:sz w:val="24"/>
          <w:szCs w:val="24"/>
          <w:lang w:eastAsia="ru-RU"/>
        </w:rPr>
        <w:t xml:space="preserve">сегодня </w:t>
      </w:r>
      <w:r w:rsidRPr="009151E2">
        <w:rPr>
          <w:rFonts w:ascii="Times New Roman" w:hAnsi="Times New Roman"/>
          <w:sz w:val="24"/>
          <w:szCs w:val="24"/>
          <w:lang w:eastAsia="ru-RU"/>
        </w:rPr>
        <w:t>является приоритетом расходов бюджетов бюджетной системы Российской Федерации</w:t>
      </w:r>
      <w:r>
        <w:rPr>
          <w:rFonts w:ascii="Times New Roman" w:hAnsi="Times New Roman"/>
          <w:sz w:val="24"/>
          <w:szCs w:val="24"/>
          <w:lang w:eastAsia="ru-RU"/>
        </w:rPr>
        <w:t xml:space="preserve"> </w:t>
      </w:r>
      <w:r w:rsidRPr="003B66F6">
        <w:rPr>
          <w:rFonts w:ascii="Times New Roman" w:hAnsi="Times New Roman"/>
          <w:sz w:val="24"/>
          <w:szCs w:val="24"/>
          <w:lang w:eastAsia="ru-RU"/>
        </w:rPr>
        <w:t>[1]</w:t>
      </w:r>
      <w:r w:rsidRPr="009151E2">
        <w:rPr>
          <w:rFonts w:ascii="Times New Roman" w:hAnsi="Times New Roman"/>
          <w:sz w:val="24"/>
          <w:szCs w:val="24"/>
          <w:lang w:eastAsia="ru-RU"/>
        </w:rPr>
        <w:t>.</w:t>
      </w:r>
      <w:r>
        <w:rPr>
          <w:rFonts w:ascii="Times New Roman" w:hAnsi="Times New Roman"/>
          <w:sz w:val="24"/>
          <w:szCs w:val="24"/>
          <w:lang w:eastAsia="ru-RU"/>
        </w:rPr>
        <w:t xml:space="preserve"> Это связано с тем, что их реализация направлена на достижение </w:t>
      </w:r>
      <w:r w:rsidRPr="007350FD">
        <w:rPr>
          <w:rFonts w:ascii="Times New Roman" w:hAnsi="Times New Roman"/>
          <w:sz w:val="24"/>
          <w:szCs w:val="24"/>
        </w:rPr>
        <w:t>национальных целей</w:t>
      </w:r>
      <w:r>
        <w:rPr>
          <w:rFonts w:ascii="Times New Roman" w:hAnsi="Times New Roman"/>
          <w:sz w:val="24"/>
          <w:szCs w:val="24"/>
        </w:rPr>
        <w:t xml:space="preserve"> развития. Все семь национальных целей важны, но особенно хотелось бы отметить три из них, на реализацию которых направлены н</w:t>
      </w:r>
      <w:r w:rsidRPr="007D09DB">
        <w:rPr>
          <w:rFonts w:ascii="Times New Roman" w:hAnsi="Times New Roman"/>
          <w:sz w:val="24"/>
          <w:szCs w:val="24"/>
        </w:rPr>
        <w:t>ацпроекты с наибольшим объемом финансирования</w:t>
      </w:r>
      <w:r>
        <w:rPr>
          <w:rFonts w:ascii="Times New Roman" w:hAnsi="Times New Roman"/>
          <w:sz w:val="24"/>
          <w:szCs w:val="24"/>
        </w:rPr>
        <w:t xml:space="preserve">. Это цели: </w:t>
      </w:r>
      <w:r w:rsidRPr="00EE1B84">
        <w:rPr>
          <w:rFonts w:ascii="Times New Roman" w:hAnsi="Times New Roman"/>
          <w:sz w:val="24"/>
          <w:szCs w:val="24"/>
        </w:rPr>
        <w:t>А) сохранение населения, укрепление здоровья и повышение благополучия людей, поддержка семьи</w:t>
      </w:r>
      <w:r>
        <w:rPr>
          <w:rFonts w:ascii="Times New Roman" w:hAnsi="Times New Roman"/>
          <w:sz w:val="24"/>
          <w:szCs w:val="24"/>
        </w:rPr>
        <w:t xml:space="preserve">; </w:t>
      </w:r>
      <w:r w:rsidRPr="00EE1B84">
        <w:rPr>
          <w:rFonts w:ascii="Times New Roman" w:hAnsi="Times New Roman"/>
          <w:sz w:val="24"/>
          <w:szCs w:val="24"/>
        </w:rPr>
        <w:t>Б) реализация потенциала каждого человека, развитие его талантов, воспитание патриотичной и социально ответственной личности</w:t>
      </w:r>
      <w:r>
        <w:rPr>
          <w:rFonts w:ascii="Times New Roman" w:hAnsi="Times New Roman"/>
          <w:sz w:val="24"/>
          <w:szCs w:val="24"/>
        </w:rPr>
        <w:t xml:space="preserve">; </w:t>
      </w:r>
      <w:r w:rsidRPr="00EE1B84">
        <w:rPr>
          <w:rFonts w:ascii="Times New Roman" w:hAnsi="Times New Roman"/>
          <w:sz w:val="24"/>
          <w:szCs w:val="24"/>
        </w:rPr>
        <w:t>В) комфортная и безопасная среда для жизни</w:t>
      </w:r>
      <w:r>
        <w:rPr>
          <w:rFonts w:ascii="Times New Roman" w:hAnsi="Times New Roman"/>
          <w:sz w:val="24"/>
          <w:szCs w:val="24"/>
        </w:rPr>
        <w:t>. На их реализацию направлены н</w:t>
      </w:r>
      <w:r w:rsidRPr="007D09DB">
        <w:rPr>
          <w:rFonts w:ascii="Times New Roman" w:hAnsi="Times New Roman"/>
          <w:sz w:val="24"/>
          <w:szCs w:val="24"/>
        </w:rPr>
        <w:t>ацпроекты</w:t>
      </w:r>
      <w:r>
        <w:rPr>
          <w:rFonts w:ascii="Times New Roman" w:hAnsi="Times New Roman"/>
          <w:sz w:val="24"/>
          <w:szCs w:val="24"/>
        </w:rPr>
        <w:t xml:space="preserve"> </w:t>
      </w:r>
      <w:r w:rsidRPr="007D09DB">
        <w:rPr>
          <w:rFonts w:ascii="Times New Roman" w:hAnsi="Times New Roman"/>
          <w:sz w:val="24"/>
          <w:szCs w:val="24"/>
        </w:rPr>
        <w:t xml:space="preserve">Я </w:t>
      </w:r>
      <w:r>
        <w:rPr>
          <w:rFonts w:ascii="Times New Roman" w:hAnsi="Times New Roman"/>
          <w:sz w:val="24"/>
          <w:szCs w:val="24"/>
        </w:rPr>
        <w:t>«</w:t>
      </w:r>
      <w:r w:rsidRPr="007D09DB">
        <w:rPr>
          <w:rFonts w:ascii="Times New Roman" w:hAnsi="Times New Roman"/>
          <w:sz w:val="24"/>
          <w:szCs w:val="24"/>
        </w:rPr>
        <w:t>Семья</w:t>
      </w:r>
      <w:r>
        <w:rPr>
          <w:rFonts w:ascii="Times New Roman" w:hAnsi="Times New Roman"/>
          <w:sz w:val="24"/>
          <w:szCs w:val="24"/>
        </w:rPr>
        <w:t xml:space="preserve">», </w:t>
      </w:r>
      <w:proofErr w:type="gramStart"/>
      <w:r w:rsidRPr="007D09DB">
        <w:rPr>
          <w:rFonts w:ascii="Times New Roman" w:hAnsi="Times New Roman"/>
          <w:sz w:val="24"/>
          <w:szCs w:val="24"/>
        </w:rPr>
        <w:t>И</w:t>
      </w:r>
      <w:proofErr w:type="gramEnd"/>
      <w:r w:rsidRPr="007D09DB">
        <w:rPr>
          <w:rFonts w:ascii="Times New Roman" w:hAnsi="Times New Roman"/>
          <w:sz w:val="24"/>
          <w:szCs w:val="24"/>
        </w:rPr>
        <w:t xml:space="preserve"> </w:t>
      </w:r>
      <w:r>
        <w:rPr>
          <w:rFonts w:ascii="Times New Roman" w:hAnsi="Times New Roman"/>
          <w:sz w:val="24"/>
          <w:szCs w:val="24"/>
        </w:rPr>
        <w:t>«</w:t>
      </w:r>
      <w:r w:rsidRPr="007D09DB">
        <w:rPr>
          <w:rFonts w:ascii="Times New Roman" w:hAnsi="Times New Roman"/>
          <w:sz w:val="24"/>
          <w:szCs w:val="24"/>
        </w:rPr>
        <w:t>Инфраструктура для жизни</w:t>
      </w:r>
      <w:r>
        <w:rPr>
          <w:rFonts w:ascii="Times New Roman" w:hAnsi="Times New Roman"/>
          <w:sz w:val="24"/>
          <w:szCs w:val="24"/>
        </w:rPr>
        <w:t xml:space="preserve">», </w:t>
      </w:r>
      <w:r w:rsidRPr="007D09DB">
        <w:rPr>
          <w:rFonts w:ascii="Times New Roman" w:hAnsi="Times New Roman"/>
          <w:sz w:val="24"/>
          <w:szCs w:val="24"/>
        </w:rPr>
        <w:t xml:space="preserve">Ю </w:t>
      </w:r>
      <w:r>
        <w:rPr>
          <w:rFonts w:ascii="Times New Roman" w:hAnsi="Times New Roman"/>
          <w:sz w:val="24"/>
          <w:szCs w:val="24"/>
        </w:rPr>
        <w:t>«</w:t>
      </w:r>
      <w:r w:rsidRPr="007D09DB">
        <w:rPr>
          <w:rFonts w:ascii="Times New Roman" w:hAnsi="Times New Roman"/>
          <w:sz w:val="24"/>
          <w:szCs w:val="24"/>
        </w:rPr>
        <w:t>Молодежь и дети</w:t>
      </w:r>
      <w:r>
        <w:rPr>
          <w:rFonts w:ascii="Times New Roman" w:hAnsi="Times New Roman"/>
          <w:sz w:val="24"/>
          <w:szCs w:val="24"/>
        </w:rPr>
        <w:t xml:space="preserve">» и </w:t>
      </w:r>
      <w:r w:rsidRPr="007D09DB">
        <w:rPr>
          <w:rFonts w:ascii="Times New Roman" w:hAnsi="Times New Roman"/>
          <w:sz w:val="24"/>
          <w:szCs w:val="24"/>
        </w:rPr>
        <w:t xml:space="preserve">Д </w:t>
      </w:r>
      <w:r>
        <w:rPr>
          <w:rFonts w:ascii="Times New Roman" w:hAnsi="Times New Roman"/>
          <w:sz w:val="24"/>
          <w:szCs w:val="24"/>
        </w:rPr>
        <w:t>«</w:t>
      </w:r>
      <w:r w:rsidRPr="007D09DB">
        <w:rPr>
          <w:rFonts w:ascii="Times New Roman" w:hAnsi="Times New Roman"/>
          <w:sz w:val="24"/>
          <w:szCs w:val="24"/>
        </w:rPr>
        <w:t>Продолжительная и активная жизнь</w:t>
      </w:r>
      <w:r>
        <w:rPr>
          <w:rFonts w:ascii="Times New Roman" w:hAnsi="Times New Roman"/>
          <w:sz w:val="24"/>
          <w:szCs w:val="24"/>
        </w:rPr>
        <w:t>». Суммарно объем финансирования этих четырех нацпроектов составляет около 80% всего объема расходов на нацпроекты</w:t>
      </w:r>
      <w:r w:rsidR="00C82947">
        <w:rPr>
          <w:rFonts w:ascii="Times New Roman" w:hAnsi="Times New Roman"/>
          <w:sz w:val="24"/>
          <w:szCs w:val="24"/>
        </w:rPr>
        <w:t xml:space="preserve"> (см. таблицу 1)</w:t>
      </w:r>
      <w:r>
        <w:rPr>
          <w:rFonts w:ascii="Times New Roman" w:hAnsi="Times New Roman"/>
          <w:sz w:val="24"/>
          <w:szCs w:val="24"/>
        </w:rPr>
        <w:t>.</w:t>
      </w:r>
    </w:p>
    <w:p w14:paraId="335B3F37" w14:textId="625502F1" w:rsidR="00E952E7" w:rsidRPr="00E952E7" w:rsidRDefault="00E952E7" w:rsidP="00E952E7">
      <w:pPr>
        <w:spacing w:after="0" w:line="240" w:lineRule="auto"/>
        <w:ind w:firstLine="709"/>
        <w:jc w:val="both"/>
        <w:rPr>
          <w:rFonts w:ascii="Times New Roman" w:eastAsiaTheme="minorHAnsi" w:hAnsi="Times New Roman" w:cstheme="minorBidi"/>
          <w:sz w:val="24"/>
          <w:szCs w:val="24"/>
        </w:rPr>
      </w:pPr>
      <w:r w:rsidRPr="00E952E7">
        <w:rPr>
          <w:rFonts w:ascii="Times New Roman" w:eastAsiaTheme="minorHAnsi" w:hAnsi="Times New Roman" w:cstheme="minorBidi"/>
          <w:sz w:val="24"/>
          <w:szCs w:val="24"/>
        </w:rPr>
        <w:t xml:space="preserve">Данные нацпроекты объединяет то, что большой удельный вес в расходах на их реализацию занимают межбюджетные трансферты субъектам </w:t>
      </w:r>
      <w:r w:rsidRPr="00E952E7">
        <w:rPr>
          <w:rFonts w:ascii="Times New Roman" w:eastAsiaTheme="minorHAnsi" w:hAnsi="Times New Roman" w:cstheme="minorBidi"/>
          <w:sz w:val="24"/>
          <w:szCs w:val="24"/>
        </w:rPr>
        <w:t>Российской Федерации</w:t>
      </w:r>
      <w:r w:rsidRPr="00E952E7">
        <w:rPr>
          <w:rFonts w:ascii="Times New Roman" w:eastAsiaTheme="minorHAnsi" w:hAnsi="Times New Roman" w:cstheme="minorBidi"/>
          <w:sz w:val="24"/>
          <w:szCs w:val="24"/>
        </w:rPr>
        <w:t>. Хотя составы нацпроектов в 2019-2024 гг. и с 2025 г. некорректно сравнивать напрямую, действующие нацпроекты по указанному признаку примерно корреспондируют с прежними – N «Здравоохранение» (доля расходов в форме трансфертов в среднем за 2019-2024 гг. составила 90,8%), E «Образование» (66,6%), P «Демография» (86,7%) и F «Жилье и городская среда» (59,3%).</w:t>
      </w:r>
    </w:p>
    <w:p w14:paraId="2CC5D281" w14:textId="32BD258D" w:rsidR="00E952E7" w:rsidRPr="00E952E7" w:rsidRDefault="00E952E7" w:rsidP="00E952E7">
      <w:pPr>
        <w:spacing w:after="0" w:line="240" w:lineRule="auto"/>
        <w:ind w:firstLine="709"/>
        <w:jc w:val="both"/>
        <w:rPr>
          <w:rFonts w:ascii="Times New Roman" w:eastAsiaTheme="minorHAnsi" w:hAnsi="Times New Roman" w:cstheme="minorBidi"/>
          <w:sz w:val="24"/>
          <w:szCs w:val="24"/>
        </w:rPr>
      </w:pPr>
      <w:r w:rsidRPr="00E952E7">
        <w:rPr>
          <w:rFonts w:ascii="Times New Roman" w:eastAsiaTheme="minorHAnsi" w:hAnsi="Times New Roman" w:cstheme="minorBidi"/>
          <w:sz w:val="24"/>
          <w:szCs w:val="24"/>
        </w:rPr>
        <w:t xml:space="preserve">В общих расходах федерального бюджета в форме межбюджетных трансфертов доля расходов в рамках нацпроектов увеличивается. Данная тенденция повлияла на то, что, хотя объемы средств финансовой помощи бюджетам субъектов </w:t>
      </w:r>
      <w:r w:rsidRPr="00E952E7">
        <w:rPr>
          <w:rFonts w:ascii="Times New Roman" w:eastAsiaTheme="minorHAnsi" w:hAnsi="Times New Roman" w:cstheme="minorBidi"/>
          <w:sz w:val="24"/>
          <w:szCs w:val="24"/>
        </w:rPr>
        <w:t>Российской Федерации</w:t>
      </w:r>
      <w:r w:rsidRPr="00E952E7">
        <w:rPr>
          <w:rFonts w:ascii="Times New Roman" w:eastAsiaTheme="minorHAnsi" w:hAnsi="Times New Roman" w:cstheme="minorBidi"/>
          <w:sz w:val="24"/>
          <w:szCs w:val="24"/>
        </w:rPr>
        <w:t xml:space="preserve"> постепенно уменьшаются, доля трансфертов в общих расходов федерального бюджета на реализацию нацпроектов стабильна и выше 50%. В 2025 г. данный показатель увеличился вследствие того, что в состав нацпроекта Я «Семья» были включены расходы в форме трансфертов, которые предоставляются Социальному фонду России. Ранее соответствующие расходы учитывались вне национальных проектов.</w:t>
      </w:r>
    </w:p>
    <w:p w14:paraId="3C295A6F" w14:textId="14186F79" w:rsidR="00E952E7" w:rsidRPr="00E952E7" w:rsidRDefault="00E952E7" w:rsidP="00E952E7">
      <w:pPr>
        <w:spacing w:after="0" w:line="240" w:lineRule="auto"/>
        <w:ind w:firstLine="709"/>
        <w:jc w:val="both"/>
        <w:rPr>
          <w:rFonts w:ascii="Times New Roman" w:eastAsiaTheme="minorHAnsi" w:hAnsi="Times New Roman"/>
          <w:sz w:val="24"/>
          <w:szCs w:val="24"/>
        </w:rPr>
      </w:pPr>
      <w:r w:rsidRPr="00E952E7">
        <w:rPr>
          <w:rFonts w:ascii="Times New Roman" w:eastAsiaTheme="minorHAnsi" w:hAnsi="Times New Roman" w:cstheme="minorBidi"/>
          <w:sz w:val="24"/>
          <w:szCs w:val="24"/>
        </w:rPr>
        <w:t xml:space="preserve">С точки зрения субъектов </w:t>
      </w:r>
      <w:r w:rsidRPr="00E952E7">
        <w:rPr>
          <w:rFonts w:ascii="Times New Roman" w:eastAsiaTheme="minorHAnsi" w:hAnsi="Times New Roman" w:cstheme="minorBidi"/>
          <w:sz w:val="24"/>
          <w:szCs w:val="24"/>
        </w:rPr>
        <w:t>Российской Федерации</w:t>
      </w:r>
      <w:r w:rsidRPr="00E952E7">
        <w:rPr>
          <w:rFonts w:ascii="Times New Roman" w:eastAsiaTheme="minorHAnsi" w:hAnsi="Times New Roman" w:cstheme="minorBidi"/>
          <w:sz w:val="24"/>
          <w:szCs w:val="24"/>
        </w:rPr>
        <w:t xml:space="preserve"> з</w:t>
      </w:r>
      <w:r w:rsidRPr="00E952E7">
        <w:rPr>
          <w:rFonts w:ascii="Times New Roman" w:eastAsiaTheme="minorHAnsi" w:hAnsi="Times New Roman"/>
          <w:sz w:val="24"/>
          <w:szCs w:val="24"/>
        </w:rPr>
        <w:t xml:space="preserve">а 2019-2028 гг. наблюдается тенденция роста доли межбюджетных трансфертов, направляемых на реализацию национальных проектов, в общем объеме межбюджетных трансфертов, полученных субъектами </w:t>
      </w:r>
      <w:r w:rsidRPr="00E952E7">
        <w:rPr>
          <w:rFonts w:ascii="Times New Roman" w:eastAsiaTheme="minorHAnsi" w:hAnsi="Times New Roman"/>
          <w:sz w:val="24"/>
          <w:szCs w:val="24"/>
        </w:rPr>
        <w:t>Российской Федерации</w:t>
      </w:r>
      <w:r w:rsidRPr="00E952E7">
        <w:rPr>
          <w:rFonts w:ascii="Times New Roman" w:eastAsiaTheme="minorHAnsi" w:hAnsi="Times New Roman"/>
          <w:sz w:val="24"/>
          <w:szCs w:val="24"/>
        </w:rPr>
        <w:t>. Так как субсидии занимают наибольшую долю в структуре федеральных межбюджетных трансфертов, основное влияние на формирование этой тенденции оказывает именно рост удельного веса субсидий, предоставляемых на реализацию нацпроектов, в общем объеме субсидий.</w:t>
      </w:r>
    </w:p>
    <w:p w14:paraId="57B3101C" w14:textId="77777777" w:rsidR="00E952E7" w:rsidRPr="00E952E7" w:rsidRDefault="00E952E7" w:rsidP="00E952E7">
      <w:pPr>
        <w:spacing w:after="0" w:line="240" w:lineRule="auto"/>
        <w:ind w:firstLine="709"/>
        <w:jc w:val="both"/>
        <w:rPr>
          <w:rFonts w:ascii="Times New Roman" w:eastAsiaTheme="minorHAnsi" w:hAnsi="Times New Roman"/>
          <w:sz w:val="24"/>
          <w:szCs w:val="24"/>
        </w:rPr>
      </w:pPr>
      <w:r w:rsidRPr="00E952E7">
        <w:rPr>
          <w:rFonts w:ascii="Times New Roman" w:eastAsiaTheme="minorHAnsi" w:hAnsi="Times New Roman"/>
          <w:sz w:val="24"/>
          <w:szCs w:val="24"/>
        </w:rPr>
        <w:t xml:space="preserve">В теории и практике межбюджетных отношений большое внимание уделяется оптимизации количества трансфертов, которые предоставляются бюджетам субъектов из федерального бюджета. Такая политика укрупнения (консолидации) субсидий направлена на повышение самостоятельности регионов в выборе средств достижения целевых показателей, что благоприятно влияет на эффективность расходов. </w:t>
      </w:r>
      <w:r w:rsidRPr="00E952E7">
        <w:rPr>
          <w:rFonts w:ascii="Times New Roman" w:eastAsiaTheme="minorHAnsi" w:hAnsi="Times New Roman" w:cstheme="minorBidi"/>
          <w:sz w:val="24"/>
          <w:szCs w:val="24"/>
        </w:rPr>
        <w:t xml:space="preserve">В настоящее время в России акцент </w:t>
      </w:r>
      <w:r w:rsidRPr="00E952E7">
        <w:rPr>
          <w:rFonts w:ascii="Times New Roman" w:eastAsiaTheme="minorHAnsi" w:hAnsi="Times New Roman" w:cstheme="minorBidi"/>
          <w:sz w:val="24"/>
          <w:szCs w:val="24"/>
        </w:rPr>
        <w:lastRenderedPageBreak/>
        <w:t xml:space="preserve">поставлен не просто на </w:t>
      </w:r>
      <w:r w:rsidRPr="00E952E7">
        <w:rPr>
          <w:rFonts w:ascii="Times New Roman" w:eastAsiaTheme="minorHAnsi" w:hAnsi="Times New Roman" w:cstheme="minorBidi"/>
          <w:sz w:val="24"/>
          <w:szCs w:val="24"/>
          <w:lang w:eastAsia="ru-RU"/>
        </w:rPr>
        <w:t>сокращении количества трансфертов, а на увязку целеполагания федерального и регионального уровней.</w:t>
      </w:r>
    </w:p>
    <w:p w14:paraId="0B7DF830" w14:textId="620BE55A" w:rsidR="00E952E7" w:rsidRPr="00E952E7" w:rsidRDefault="00E952E7" w:rsidP="00E952E7">
      <w:pPr>
        <w:spacing w:after="0" w:line="240" w:lineRule="auto"/>
        <w:ind w:firstLine="709"/>
        <w:jc w:val="both"/>
        <w:rPr>
          <w:rFonts w:ascii="Times New Roman" w:eastAsiaTheme="minorHAnsi" w:hAnsi="Times New Roman" w:cstheme="minorBidi"/>
          <w:sz w:val="24"/>
          <w:szCs w:val="24"/>
        </w:rPr>
      </w:pPr>
      <w:r w:rsidRPr="00E952E7">
        <w:rPr>
          <w:rFonts w:ascii="Times New Roman" w:eastAsiaTheme="minorHAnsi" w:hAnsi="Times New Roman" w:cstheme="minorBidi"/>
          <w:sz w:val="24"/>
          <w:szCs w:val="24"/>
        </w:rPr>
        <w:t xml:space="preserve">За 2019-2028 гг. наблюдается увеличение среднего (в расчете на одно направление) размера межбюджетного трансферта, предоставляемого субъектам </w:t>
      </w:r>
      <w:r w:rsidRPr="00E952E7">
        <w:rPr>
          <w:rFonts w:ascii="Times New Roman" w:eastAsiaTheme="minorHAnsi" w:hAnsi="Times New Roman" w:cstheme="minorBidi"/>
          <w:sz w:val="24"/>
          <w:szCs w:val="24"/>
        </w:rPr>
        <w:t>Российской Федерации</w:t>
      </w:r>
      <w:r w:rsidRPr="00E952E7">
        <w:rPr>
          <w:rFonts w:ascii="Times New Roman" w:eastAsiaTheme="minorHAnsi" w:hAnsi="Times New Roman" w:cstheme="minorBidi"/>
          <w:sz w:val="24"/>
          <w:szCs w:val="24"/>
        </w:rPr>
        <w:t>. Данный тренд особенно выражен для трансфертов на реализацию нацпроектов.</w:t>
      </w:r>
    </w:p>
    <w:p w14:paraId="7AA70022" w14:textId="77777777" w:rsidR="00E952E7" w:rsidRPr="00E952E7" w:rsidRDefault="00E952E7" w:rsidP="00E952E7">
      <w:pPr>
        <w:spacing w:after="0" w:line="240" w:lineRule="auto"/>
        <w:ind w:firstLine="709"/>
        <w:jc w:val="both"/>
        <w:rPr>
          <w:rFonts w:ascii="Times New Roman" w:eastAsiaTheme="minorHAnsi" w:hAnsi="Times New Roman" w:cstheme="minorBidi"/>
          <w:sz w:val="24"/>
          <w:szCs w:val="24"/>
        </w:rPr>
      </w:pPr>
      <w:r w:rsidRPr="00E952E7">
        <w:rPr>
          <w:rFonts w:ascii="Times New Roman" w:eastAsiaTheme="minorHAnsi" w:hAnsi="Times New Roman" w:cstheme="minorBidi"/>
          <w:sz w:val="24"/>
          <w:szCs w:val="24"/>
        </w:rPr>
        <w:t>При этом сама тенденция формируется за счет опережающего роста средней величины субсидий, особенно тех, которые предоставляются в рамках нацпроектов. В перспективе до 2028 г., согласно заложенным в плановом периоде параметрам, рост указанных средних величин продолжится.</w:t>
      </w:r>
    </w:p>
    <w:p w14:paraId="73BD091E" w14:textId="77777777" w:rsidR="00E952E7" w:rsidRPr="00E952E7" w:rsidRDefault="00E952E7" w:rsidP="00E952E7">
      <w:pPr>
        <w:spacing w:after="0" w:line="240" w:lineRule="auto"/>
        <w:ind w:firstLine="709"/>
        <w:jc w:val="both"/>
        <w:rPr>
          <w:rFonts w:ascii="Times New Roman" w:eastAsiaTheme="minorHAnsi" w:hAnsi="Times New Roman" w:cstheme="minorBidi"/>
          <w:sz w:val="24"/>
          <w:szCs w:val="24"/>
        </w:rPr>
      </w:pPr>
      <w:r w:rsidRPr="00E952E7">
        <w:rPr>
          <w:rFonts w:ascii="Times New Roman" w:eastAsiaTheme="minorHAnsi" w:hAnsi="Times New Roman"/>
          <w:sz w:val="24"/>
          <w:szCs w:val="24"/>
        </w:rPr>
        <w:t xml:space="preserve">Таким образом, можно отметить, что </w:t>
      </w:r>
      <w:r w:rsidRPr="00E952E7">
        <w:rPr>
          <w:rFonts w:ascii="Times New Roman" w:eastAsiaTheme="minorHAnsi" w:hAnsi="Times New Roman" w:cstheme="minorBidi"/>
          <w:sz w:val="24"/>
          <w:szCs w:val="24"/>
        </w:rPr>
        <w:t>задача укрупнения субсидий, поставленная в программных документах правительства, наиболее успешно решается в рамках использования средств федерального бюджета именно по линии национальных проектов.</w:t>
      </w:r>
    </w:p>
    <w:p w14:paraId="5A7CAB30" w14:textId="6EC8DFB0" w:rsidR="00E952E7" w:rsidRPr="00215E78" w:rsidRDefault="00E952E7" w:rsidP="00E952E7">
      <w:pPr>
        <w:spacing w:after="0" w:line="240" w:lineRule="auto"/>
        <w:ind w:firstLine="709"/>
        <w:jc w:val="both"/>
        <w:rPr>
          <w:rFonts w:ascii="Times New Roman" w:hAnsi="Times New Roman"/>
          <w:sz w:val="24"/>
          <w:szCs w:val="24"/>
          <w:lang w:eastAsia="ru-RU"/>
        </w:rPr>
      </w:pPr>
      <w:bookmarkStart w:id="1" w:name="_GoBack"/>
      <w:bookmarkEnd w:id="1"/>
      <w:r w:rsidRPr="00C55B94">
        <w:rPr>
          <w:rFonts w:ascii="Times New Roman" w:hAnsi="Times New Roman"/>
          <w:b/>
          <w:sz w:val="24"/>
          <w:szCs w:val="24"/>
          <w:lang w:eastAsia="ru-RU"/>
        </w:rPr>
        <w:t>Выводы.</w:t>
      </w:r>
      <w:r>
        <w:rPr>
          <w:rFonts w:ascii="Times New Roman" w:hAnsi="Times New Roman"/>
          <w:sz w:val="24"/>
          <w:szCs w:val="24"/>
          <w:lang w:eastAsia="ru-RU"/>
        </w:rPr>
        <w:t xml:space="preserve"> </w:t>
      </w:r>
      <w:r w:rsidRPr="00C55B94">
        <w:rPr>
          <w:rFonts w:ascii="Times New Roman" w:hAnsi="Times New Roman"/>
          <w:sz w:val="24"/>
          <w:szCs w:val="24"/>
          <w:lang w:eastAsia="ru-RU"/>
        </w:rPr>
        <w:t xml:space="preserve">Таким образом, основные тенденции в предоставлении межбюджетных трансфертов субъектам </w:t>
      </w:r>
      <w:r w:rsidRPr="00E952E7">
        <w:rPr>
          <w:rFonts w:ascii="Times New Roman" w:hAnsi="Times New Roman"/>
          <w:sz w:val="24"/>
          <w:szCs w:val="24"/>
          <w:lang w:eastAsia="ru-RU"/>
        </w:rPr>
        <w:t>Российской Федерации</w:t>
      </w:r>
      <w:r w:rsidRPr="00C55B94">
        <w:rPr>
          <w:rFonts w:ascii="Times New Roman" w:hAnsi="Times New Roman"/>
          <w:sz w:val="24"/>
          <w:szCs w:val="24"/>
          <w:lang w:eastAsia="ru-RU"/>
        </w:rPr>
        <w:t xml:space="preserve"> </w:t>
      </w:r>
      <w:r>
        <w:rPr>
          <w:rFonts w:ascii="Times New Roman" w:hAnsi="Times New Roman"/>
          <w:sz w:val="24"/>
          <w:szCs w:val="24"/>
          <w:lang w:eastAsia="ru-RU"/>
        </w:rPr>
        <w:t xml:space="preserve">из федерального бюджета </w:t>
      </w:r>
      <w:r w:rsidRPr="00C55B94">
        <w:rPr>
          <w:rFonts w:ascii="Times New Roman" w:hAnsi="Times New Roman"/>
          <w:sz w:val="24"/>
          <w:szCs w:val="24"/>
          <w:lang w:eastAsia="ru-RU"/>
        </w:rPr>
        <w:t>на реализацию национальных проектов заключаются в следующем:</w:t>
      </w:r>
    </w:p>
    <w:p w14:paraId="7BC0428D" w14:textId="77777777" w:rsidR="00E952E7" w:rsidRPr="00C55B94" w:rsidRDefault="00E952E7" w:rsidP="00E952E7">
      <w:pPr>
        <w:spacing w:after="0" w:line="240" w:lineRule="auto"/>
        <w:ind w:firstLine="709"/>
        <w:jc w:val="both"/>
        <w:rPr>
          <w:rFonts w:ascii="Times New Roman" w:hAnsi="Times New Roman"/>
          <w:sz w:val="24"/>
          <w:szCs w:val="24"/>
          <w:lang w:eastAsia="ru-RU"/>
        </w:rPr>
      </w:pPr>
      <w:r w:rsidRPr="00C55B94">
        <w:rPr>
          <w:rFonts w:ascii="Times New Roman" w:hAnsi="Times New Roman"/>
          <w:sz w:val="24"/>
          <w:szCs w:val="24"/>
          <w:lang w:eastAsia="ru-RU"/>
        </w:rPr>
        <w:t>Доля расходов федерального бюджета, направляемых на реализацию национальных проектов, – увеличивается</w:t>
      </w:r>
      <w:r>
        <w:rPr>
          <w:rFonts w:ascii="Times New Roman" w:hAnsi="Times New Roman"/>
          <w:sz w:val="24"/>
          <w:szCs w:val="24"/>
          <w:lang w:eastAsia="ru-RU"/>
        </w:rPr>
        <w:t>;</w:t>
      </w:r>
    </w:p>
    <w:p w14:paraId="19C60D91" w14:textId="5825B524" w:rsidR="00E952E7" w:rsidRPr="00C55B94" w:rsidRDefault="00E952E7" w:rsidP="00E952E7">
      <w:pPr>
        <w:spacing w:after="0" w:line="240" w:lineRule="auto"/>
        <w:ind w:firstLine="709"/>
        <w:jc w:val="both"/>
        <w:rPr>
          <w:rFonts w:ascii="Times New Roman" w:hAnsi="Times New Roman"/>
          <w:sz w:val="24"/>
          <w:szCs w:val="24"/>
          <w:lang w:eastAsia="ru-RU"/>
        </w:rPr>
      </w:pPr>
      <w:r w:rsidRPr="00C55B94">
        <w:rPr>
          <w:rFonts w:ascii="Times New Roman" w:hAnsi="Times New Roman"/>
          <w:sz w:val="24"/>
          <w:szCs w:val="24"/>
          <w:lang w:eastAsia="ru-RU"/>
        </w:rPr>
        <w:t xml:space="preserve">Свыше 50% расходов федерального бюджета на нацпроекты – это межбюджетные трансферты субъектам </w:t>
      </w:r>
      <w:r w:rsidRPr="00E952E7">
        <w:rPr>
          <w:rFonts w:ascii="Times New Roman" w:hAnsi="Times New Roman"/>
          <w:sz w:val="24"/>
          <w:szCs w:val="24"/>
          <w:lang w:eastAsia="ru-RU"/>
        </w:rPr>
        <w:t>Российской Федерации</w:t>
      </w:r>
      <w:r>
        <w:rPr>
          <w:rFonts w:ascii="Times New Roman" w:hAnsi="Times New Roman"/>
          <w:sz w:val="24"/>
          <w:szCs w:val="24"/>
          <w:lang w:eastAsia="ru-RU"/>
        </w:rPr>
        <w:t>;</w:t>
      </w:r>
    </w:p>
    <w:p w14:paraId="5E032E58" w14:textId="16E94107" w:rsidR="00E952E7" w:rsidRPr="00C55B94" w:rsidRDefault="00E952E7" w:rsidP="00E952E7">
      <w:pPr>
        <w:spacing w:after="0" w:line="240" w:lineRule="auto"/>
        <w:ind w:firstLine="709"/>
        <w:jc w:val="both"/>
        <w:rPr>
          <w:rFonts w:ascii="Times New Roman" w:hAnsi="Times New Roman"/>
          <w:sz w:val="24"/>
          <w:szCs w:val="24"/>
          <w:lang w:eastAsia="ru-RU"/>
        </w:rPr>
      </w:pPr>
      <w:r w:rsidRPr="00C55B94">
        <w:rPr>
          <w:rFonts w:ascii="Times New Roman" w:hAnsi="Times New Roman"/>
          <w:sz w:val="24"/>
          <w:szCs w:val="24"/>
          <w:lang w:eastAsia="ru-RU"/>
        </w:rPr>
        <w:t xml:space="preserve">Доля трансфертов на реализацию нацпроектов в структуре трансфертов, получаемых субъектами </w:t>
      </w:r>
      <w:r w:rsidRPr="00E952E7">
        <w:rPr>
          <w:rFonts w:ascii="Times New Roman" w:hAnsi="Times New Roman"/>
          <w:sz w:val="24"/>
          <w:szCs w:val="24"/>
          <w:lang w:eastAsia="ru-RU"/>
        </w:rPr>
        <w:t>Российской Федерации</w:t>
      </w:r>
      <w:r w:rsidRPr="00C55B94">
        <w:rPr>
          <w:rFonts w:ascii="Times New Roman" w:hAnsi="Times New Roman"/>
          <w:sz w:val="24"/>
          <w:szCs w:val="24"/>
          <w:lang w:eastAsia="ru-RU"/>
        </w:rPr>
        <w:t>, – увеличивается</w:t>
      </w:r>
      <w:r>
        <w:rPr>
          <w:rFonts w:ascii="Times New Roman" w:hAnsi="Times New Roman"/>
          <w:sz w:val="24"/>
          <w:szCs w:val="24"/>
          <w:lang w:eastAsia="ru-RU"/>
        </w:rPr>
        <w:t>;</w:t>
      </w:r>
    </w:p>
    <w:p w14:paraId="3B15C86D" w14:textId="1422B53C" w:rsidR="00E952E7" w:rsidRPr="00215E78" w:rsidRDefault="00E952E7" w:rsidP="00E952E7">
      <w:pPr>
        <w:spacing w:after="0" w:line="240" w:lineRule="auto"/>
        <w:ind w:firstLine="709"/>
        <w:jc w:val="both"/>
        <w:rPr>
          <w:rFonts w:ascii="Times New Roman" w:hAnsi="Times New Roman"/>
          <w:sz w:val="24"/>
          <w:szCs w:val="24"/>
          <w:lang w:eastAsia="ru-RU"/>
        </w:rPr>
      </w:pPr>
      <w:r w:rsidRPr="00C55B94">
        <w:rPr>
          <w:rFonts w:ascii="Times New Roman" w:hAnsi="Times New Roman"/>
          <w:sz w:val="24"/>
          <w:szCs w:val="24"/>
          <w:lang w:eastAsia="ru-RU"/>
        </w:rPr>
        <w:t xml:space="preserve">Средний размер трансферта субъектам </w:t>
      </w:r>
      <w:r w:rsidRPr="00E952E7">
        <w:rPr>
          <w:rFonts w:ascii="Times New Roman" w:hAnsi="Times New Roman"/>
          <w:sz w:val="24"/>
          <w:szCs w:val="24"/>
          <w:lang w:eastAsia="ru-RU"/>
        </w:rPr>
        <w:t>Российской Федерации</w:t>
      </w:r>
      <w:r w:rsidRPr="00C55B94">
        <w:rPr>
          <w:rFonts w:ascii="Times New Roman" w:hAnsi="Times New Roman"/>
          <w:sz w:val="24"/>
          <w:szCs w:val="24"/>
          <w:lang w:eastAsia="ru-RU"/>
        </w:rPr>
        <w:t xml:space="preserve"> – увеличивается (за счет опережающего роста размера субсидии)</w:t>
      </w:r>
      <w:r>
        <w:rPr>
          <w:rFonts w:ascii="Times New Roman" w:hAnsi="Times New Roman"/>
          <w:sz w:val="24"/>
          <w:szCs w:val="24"/>
          <w:lang w:eastAsia="ru-RU"/>
        </w:rPr>
        <w:t>.</w:t>
      </w:r>
    </w:p>
    <w:p w14:paraId="4DB6CB00" w14:textId="420E0E61" w:rsidR="00E952E7" w:rsidRPr="00215E78" w:rsidRDefault="00E952E7" w:rsidP="00E952E7">
      <w:pPr>
        <w:spacing w:after="0" w:line="240" w:lineRule="auto"/>
        <w:ind w:firstLine="709"/>
        <w:jc w:val="both"/>
        <w:rPr>
          <w:rFonts w:ascii="Times New Roman" w:hAnsi="Times New Roman"/>
          <w:sz w:val="24"/>
          <w:szCs w:val="24"/>
          <w:lang w:eastAsia="ru-RU"/>
        </w:rPr>
      </w:pPr>
      <w:r w:rsidRPr="00C55B94">
        <w:rPr>
          <w:rFonts w:ascii="Times New Roman" w:hAnsi="Times New Roman"/>
          <w:sz w:val="24"/>
          <w:szCs w:val="24"/>
          <w:lang w:eastAsia="ru-RU"/>
        </w:rPr>
        <w:t xml:space="preserve">Все выделенные тенденции </w:t>
      </w:r>
      <w:r>
        <w:rPr>
          <w:rFonts w:ascii="Times New Roman" w:hAnsi="Times New Roman"/>
          <w:sz w:val="24"/>
          <w:szCs w:val="24"/>
          <w:lang w:eastAsia="ru-RU"/>
        </w:rPr>
        <w:t xml:space="preserve">– положительные. Они </w:t>
      </w:r>
      <w:r w:rsidRPr="00C55B94">
        <w:rPr>
          <w:rFonts w:ascii="Times New Roman" w:hAnsi="Times New Roman"/>
          <w:sz w:val="24"/>
          <w:szCs w:val="24"/>
          <w:lang w:eastAsia="ru-RU"/>
        </w:rPr>
        <w:t xml:space="preserve">указывают на развитие проектного принципа организации бюджетной системы в России. При этом межбюджетные трансферты субъектам </w:t>
      </w:r>
      <w:r w:rsidRPr="00E952E7">
        <w:rPr>
          <w:rFonts w:ascii="Times New Roman" w:hAnsi="Times New Roman"/>
          <w:sz w:val="24"/>
          <w:szCs w:val="24"/>
          <w:lang w:eastAsia="ru-RU"/>
        </w:rPr>
        <w:t>Российской Федерации</w:t>
      </w:r>
      <w:r w:rsidRPr="00C55B94">
        <w:rPr>
          <w:rFonts w:ascii="Times New Roman" w:hAnsi="Times New Roman"/>
          <w:sz w:val="24"/>
          <w:szCs w:val="24"/>
          <w:lang w:eastAsia="ru-RU"/>
        </w:rPr>
        <w:t xml:space="preserve"> все в большей степени предоставляются в рамках нацпроектов. Следовательно, дальнейшее развитие программно-целевого управления государственными финансами в России тесно связано с эффективностью предоставления межбюджетных трансфертов.</w:t>
      </w:r>
      <w:r>
        <w:rPr>
          <w:rFonts w:ascii="Times New Roman" w:hAnsi="Times New Roman"/>
          <w:sz w:val="24"/>
          <w:szCs w:val="24"/>
          <w:lang w:eastAsia="ru-RU"/>
        </w:rPr>
        <w:t xml:space="preserve"> </w:t>
      </w:r>
      <w:r w:rsidRPr="00B37F70">
        <w:rPr>
          <w:rFonts w:ascii="Times New Roman" w:hAnsi="Times New Roman"/>
          <w:sz w:val="24"/>
          <w:szCs w:val="24"/>
          <w:lang w:eastAsia="ru-RU"/>
        </w:rPr>
        <w:t>Это актуализирует тему исследования направлений и мер по повышению эффективности представления межбюджетных трансфертов и инструментов межбюджетного регулирования в целом</w:t>
      </w:r>
      <w:r>
        <w:rPr>
          <w:rFonts w:ascii="Times New Roman" w:hAnsi="Times New Roman"/>
          <w:sz w:val="24"/>
          <w:szCs w:val="24"/>
          <w:lang w:eastAsia="ru-RU"/>
        </w:rPr>
        <w:t>.</w:t>
      </w:r>
    </w:p>
    <w:p w14:paraId="426FAD60" w14:textId="1E4D1000" w:rsidR="00021109" w:rsidRDefault="00021109" w:rsidP="009D427D">
      <w:pPr>
        <w:spacing w:after="0" w:line="240" w:lineRule="auto"/>
        <w:ind w:firstLine="709"/>
        <w:jc w:val="both"/>
        <w:rPr>
          <w:rFonts w:ascii="Times New Roman" w:hAnsi="Times New Roman"/>
          <w:sz w:val="24"/>
          <w:szCs w:val="24"/>
        </w:rPr>
      </w:pPr>
    </w:p>
    <w:p w14:paraId="6DF53A67" w14:textId="681B0A12" w:rsidR="004472B6" w:rsidRPr="0081785E" w:rsidRDefault="000E7ED1" w:rsidP="009D427D">
      <w:pPr>
        <w:pStyle w:val="10-4-17"/>
        <w:spacing w:line="240" w:lineRule="auto"/>
        <w:rPr>
          <w:b/>
        </w:rPr>
      </w:pPr>
      <w:bookmarkStart w:id="2" w:name="_Hlk100339270"/>
      <w:bookmarkEnd w:id="0"/>
      <w:r w:rsidRPr="0081785E">
        <w:rPr>
          <w:b/>
        </w:rPr>
        <w:t>Библиографический список на русском языке</w:t>
      </w:r>
    </w:p>
    <w:bookmarkEnd w:id="2"/>
    <w:p w14:paraId="3BB02032" w14:textId="714168DF" w:rsidR="00E42190" w:rsidRDefault="00E42190" w:rsidP="009D427D">
      <w:pPr>
        <w:spacing w:after="0" w:line="240" w:lineRule="auto"/>
        <w:ind w:firstLine="709"/>
        <w:jc w:val="both"/>
        <w:rPr>
          <w:rFonts w:ascii="Times New Roman" w:hAnsi="Times New Roman"/>
          <w:sz w:val="24"/>
          <w:szCs w:val="24"/>
        </w:rPr>
      </w:pPr>
    </w:p>
    <w:p w14:paraId="756124E6" w14:textId="2F28D5B1" w:rsidR="0081785E" w:rsidRDefault="00D626D2" w:rsidP="009D427D">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r w:rsidR="003B66F6" w:rsidRPr="003B66F6">
        <w:rPr>
          <w:rFonts w:ascii="Times New Roman" w:hAnsi="Times New Roman"/>
          <w:sz w:val="24"/>
          <w:szCs w:val="24"/>
        </w:rPr>
        <w:t>Климанов В.В., Тимушев Е.Н., Вантрусов В.А. Отражение расходных приоритетов в бюджетном планировании регионов // Экономические и социальные перемены: факты, тенденции, прогноз.</w:t>
      </w:r>
      <w:r w:rsidR="00E952E7">
        <w:rPr>
          <w:rFonts w:ascii="Times New Roman" w:hAnsi="Times New Roman"/>
          <w:sz w:val="24"/>
          <w:szCs w:val="24"/>
        </w:rPr>
        <w:t xml:space="preserve"> 2025. Т. 18. № 4. С. 112–128.</w:t>
      </w:r>
      <w:r w:rsidR="003B66F6" w:rsidRPr="003B66F6">
        <w:rPr>
          <w:rFonts w:ascii="Times New Roman" w:hAnsi="Times New Roman"/>
          <w:sz w:val="24"/>
          <w:szCs w:val="24"/>
        </w:rPr>
        <w:t xml:space="preserve"> DOI: 10.15838/esc.2025.4.100.6</w:t>
      </w:r>
    </w:p>
    <w:p w14:paraId="38E4B2B9" w14:textId="77777777" w:rsidR="0081785E" w:rsidRDefault="0081785E" w:rsidP="009D427D">
      <w:pPr>
        <w:spacing w:after="0" w:line="240" w:lineRule="auto"/>
        <w:ind w:firstLine="709"/>
        <w:jc w:val="both"/>
        <w:rPr>
          <w:rFonts w:ascii="Times New Roman" w:hAnsi="Times New Roman"/>
          <w:sz w:val="24"/>
          <w:szCs w:val="24"/>
        </w:rPr>
      </w:pPr>
    </w:p>
    <w:p w14:paraId="214EA989" w14:textId="0999ABBB" w:rsidR="00365F8E" w:rsidRPr="0081785E" w:rsidRDefault="000E7ED1" w:rsidP="009D427D">
      <w:pPr>
        <w:pStyle w:val="10-4-17"/>
        <w:spacing w:line="240" w:lineRule="auto"/>
        <w:rPr>
          <w:b/>
        </w:rPr>
      </w:pPr>
      <w:r w:rsidRPr="0081785E">
        <w:rPr>
          <w:b/>
        </w:rPr>
        <w:t>Информация об авторе на русском языке</w:t>
      </w:r>
    </w:p>
    <w:p w14:paraId="4FFFFB6A" w14:textId="54604E40" w:rsidR="000E7ED1" w:rsidRDefault="000E7ED1" w:rsidP="009D427D">
      <w:pPr>
        <w:spacing w:after="0" w:line="240" w:lineRule="auto"/>
        <w:ind w:firstLine="709"/>
        <w:jc w:val="both"/>
        <w:rPr>
          <w:rFonts w:ascii="Times New Roman" w:hAnsi="Times New Roman"/>
          <w:sz w:val="24"/>
          <w:szCs w:val="24"/>
        </w:rPr>
      </w:pPr>
    </w:p>
    <w:p w14:paraId="0DA6D481" w14:textId="64D97050" w:rsidR="009D427D" w:rsidRPr="00BA728E" w:rsidRDefault="009D427D" w:rsidP="009D427D">
      <w:pPr>
        <w:spacing w:after="0" w:line="240" w:lineRule="auto"/>
        <w:ind w:firstLine="709"/>
        <w:jc w:val="both"/>
        <w:rPr>
          <w:rFonts w:ascii="Times New Roman" w:hAnsi="Times New Roman"/>
          <w:sz w:val="24"/>
          <w:szCs w:val="24"/>
          <w:lang w:val="en-US"/>
        </w:rPr>
      </w:pPr>
      <w:r w:rsidRPr="009D427D">
        <w:rPr>
          <w:rFonts w:ascii="Times New Roman" w:hAnsi="Times New Roman"/>
          <w:sz w:val="24"/>
          <w:szCs w:val="24"/>
        </w:rPr>
        <w:t>Тимушев Евгений Николаевич</w:t>
      </w:r>
      <w:r>
        <w:rPr>
          <w:rFonts w:ascii="Times New Roman" w:hAnsi="Times New Roman"/>
          <w:sz w:val="24"/>
          <w:szCs w:val="24"/>
        </w:rPr>
        <w:t xml:space="preserve"> (Россия, Москва)</w:t>
      </w:r>
      <w:r w:rsidRPr="009D427D">
        <w:rPr>
          <w:rFonts w:ascii="Times New Roman" w:hAnsi="Times New Roman"/>
          <w:sz w:val="24"/>
          <w:szCs w:val="24"/>
        </w:rPr>
        <w:t xml:space="preserve">, к.э.н., </w:t>
      </w:r>
      <w:proofErr w:type="spellStart"/>
      <w:r w:rsidRPr="009D427D">
        <w:rPr>
          <w:rFonts w:ascii="Times New Roman" w:hAnsi="Times New Roman"/>
          <w:sz w:val="24"/>
          <w:szCs w:val="24"/>
        </w:rPr>
        <w:t>с.н.с</w:t>
      </w:r>
      <w:proofErr w:type="spellEnd"/>
      <w:r w:rsidRPr="009D427D">
        <w:rPr>
          <w:rFonts w:ascii="Times New Roman" w:hAnsi="Times New Roman"/>
          <w:sz w:val="24"/>
          <w:szCs w:val="24"/>
        </w:rPr>
        <w:t>., Центр региональной политики ИПЭИ РАНХиГС (Адрес: 119571, Москва, проспект Вернадского, дом 84, 9‑й корпус; E-</w:t>
      </w:r>
      <w:proofErr w:type="spellStart"/>
      <w:r>
        <w:rPr>
          <w:rFonts w:ascii="Times New Roman" w:hAnsi="Times New Roman"/>
          <w:sz w:val="24"/>
          <w:szCs w:val="24"/>
        </w:rPr>
        <w:t>mail</w:t>
      </w:r>
      <w:proofErr w:type="spellEnd"/>
      <w:r>
        <w:rPr>
          <w:rFonts w:ascii="Times New Roman" w:hAnsi="Times New Roman"/>
          <w:sz w:val="24"/>
          <w:szCs w:val="24"/>
        </w:rPr>
        <w:t xml:space="preserve">: </w:t>
      </w:r>
      <w:hyperlink r:id="rId8" w:history="1">
        <w:r w:rsidRPr="00612FA3">
          <w:rPr>
            <w:rStyle w:val="ad"/>
            <w:rFonts w:ascii="Times New Roman" w:hAnsi="Times New Roman"/>
            <w:sz w:val="24"/>
            <w:szCs w:val="24"/>
          </w:rPr>
          <w:t>timushev-en@ranepa.ru</w:t>
        </w:r>
      </w:hyperlink>
      <w:r>
        <w:rPr>
          <w:rFonts w:ascii="Times New Roman" w:hAnsi="Times New Roman"/>
          <w:sz w:val="24"/>
          <w:szCs w:val="24"/>
        </w:rPr>
        <w:t xml:space="preserve">). </w:t>
      </w:r>
      <w:r w:rsidRPr="00BA728E">
        <w:rPr>
          <w:rFonts w:ascii="Times New Roman" w:hAnsi="Times New Roman"/>
          <w:sz w:val="24"/>
          <w:szCs w:val="24"/>
          <w:lang w:val="en-US"/>
        </w:rPr>
        <w:t>ORCID: 0000-0002-5220-3841</w:t>
      </w:r>
    </w:p>
    <w:p w14:paraId="7C9B0FEB" w14:textId="77777777" w:rsidR="009D427D" w:rsidRPr="00BA728E" w:rsidRDefault="009D427D" w:rsidP="009D427D">
      <w:pPr>
        <w:spacing w:after="0" w:line="240" w:lineRule="auto"/>
        <w:ind w:firstLine="709"/>
        <w:jc w:val="both"/>
        <w:rPr>
          <w:rFonts w:ascii="Times New Roman" w:hAnsi="Times New Roman"/>
          <w:sz w:val="24"/>
          <w:szCs w:val="24"/>
          <w:lang w:val="en-US"/>
        </w:rPr>
      </w:pPr>
    </w:p>
    <w:p w14:paraId="08FB1006" w14:textId="59A6FD21" w:rsidR="00BD607B" w:rsidRPr="009D427D" w:rsidRDefault="00BD607B" w:rsidP="009D427D">
      <w:pPr>
        <w:spacing w:after="0" w:line="240" w:lineRule="auto"/>
        <w:ind w:firstLine="709"/>
        <w:jc w:val="right"/>
        <w:rPr>
          <w:rFonts w:ascii="Times New Roman" w:hAnsi="Times New Roman"/>
          <w:b/>
          <w:sz w:val="24"/>
          <w:szCs w:val="24"/>
          <w:lang w:val="en-US"/>
        </w:rPr>
      </w:pPr>
      <w:r w:rsidRPr="009D427D">
        <w:rPr>
          <w:rFonts w:ascii="Times New Roman" w:hAnsi="Times New Roman"/>
          <w:b/>
          <w:sz w:val="24"/>
          <w:szCs w:val="24"/>
          <w:lang w:val="en-US"/>
        </w:rPr>
        <w:t>Timushev E.N.</w:t>
      </w:r>
    </w:p>
    <w:p w14:paraId="0EDD6761" w14:textId="07F77A39" w:rsidR="006C7714" w:rsidRPr="006C7714" w:rsidRDefault="006C7714" w:rsidP="006C7714">
      <w:pPr>
        <w:spacing w:after="0" w:line="240" w:lineRule="auto"/>
        <w:ind w:firstLine="709"/>
        <w:jc w:val="center"/>
        <w:rPr>
          <w:rFonts w:ascii="Times New Roman" w:hAnsi="Times New Roman"/>
          <w:b/>
          <w:sz w:val="24"/>
          <w:szCs w:val="24"/>
          <w:lang w:val="en-US"/>
        </w:rPr>
      </w:pPr>
      <w:r w:rsidRPr="006C7714">
        <w:rPr>
          <w:rFonts w:ascii="Times New Roman" w:hAnsi="Times New Roman"/>
          <w:b/>
          <w:sz w:val="24"/>
          <w:szCs w:val="24"/>
          <w:lang w:val="en-US"/>
        </w:rPr>
        <w:t xml:space="preserve">MAIN TRENDS IN THE PROVISION OF </w:t>
      </w:r>
    </w:p>
    <w:p w14:paraId="34138329" w14:textId="19EE4142" w:rsidR="000E7ED1" w:rsidRPr="009D427D" w:rsidRDefault="006C7714" w:rsidP="006C7714">
      <w:pPr>
        <w:spacing w:after="0" w:line="240" w:lineRule="auto"/>
        <w:ind w:firstLine="709"/>
        <w:jc w:val="center"/>
        <w:rPr>
          <w:rFonts w:ascii="Times New Roman" w:hAnsi="Times New Roman"/>
          <w:b/>
          <w:sz w:val="24"/>
          <w:szCs w:val="24"/>
          <w:lang w:val="en-US"/>
        </w:rPr>
      </w:pPr>
      <w:r>
        <w:rPr>
          <w:rFonts w:ascii="Times New Roman" w:hAnsi="Times New Roman"/>
          <w:b/>
          <w:sz w:val="24"/>
          <w:szCs w:val="24"/>
          <w:lang w:val="en-US"/>
        </w:rPr>
        <w:t>INTERGOVERNMENTAL</w:t>
      </w:r>
      <w:r w:rsidRPr="006C7714">
        <w:rPr>
          <w:rFonts w:ascii="Times New Roman" w:hAnsi="Times New Roman"/>
          <w:b/>
          <w:sz w:val="24"/>
          <w:szCs w:val="24"/>
          <w:lang w:val="en-US"/>
        </w:rPr>
        <w:t xml:space="preserve"> TRANSFERS FOR THE IMPLEMENTATION OF NATIONAL PROJECTS</w:t>
      </w:r>
    </w:p>
    <w:p w14:paraId="4A3C656F" w14:textId="77777777" w:rsidR="000E7ED1" w:rsidRPr="000E7ED1" w:rsidRDefault="000E7ED1" w:rsidP="009D427D">
      <w:pPr>
        <w:spacing w:after="0" w:line="240" w:lineRule="auto"/>
        <w:ind w:firstLine="709"/>
        <w:jc w:val="both"/>
        <w:rPr>
          <w:rFonts w:ascii="Times New Roman" w:hAnsi="Times New Roman"/>
          <w:sz w:val="24"/>
          <w:szCs w:val="24"/>
          <w:lang w:val="en-US"/>
        </w:rPr>
      </w:pPr>
    </w:p>
    <w:p w14:paraId="0A0C3AF4" w14:textId="227871EF" w:rsidR="000E7ED1" w:rsidRPr="004A0072" w:rsidRDefault="000E7ED1" w:rsidP="009D427D">
      <w:pPr>
        <w:spacing w:after="0" w:line="240" w:lineRule="auto"/>
        <w:ind w:firstLine="709"/>
        <w:jc w:val="both"/>
        <w:rPr>
          <w:rFonts w:ascii="Times New Roman" w:hAnsi="Times New Roman"/>
          <w:sz w:val="24"/>
          <w:szCs w:val="24"/>
          <w:lang w:val="en-US"/>
        </w:rPr>
      </w:pPr>
      <w:r w:rsidRPr="009D427D">
        <w:rPr>
          <w:rFonts w:ascii="Times New Roman" w:hAnsi="Times New Roman"/>
          <w:b/>
          <w:sz w:val="24"/>
          <w:szCs w:val="24"/>
          <w:lang w:val="en-US"/>
        </w:rPr>
        <w:t>Abstract.</w:t>
      </w:r>
      <w:r w:rsidRPr="004A0072">
        <w:rPr>
          <w:rFonts w:ascii="Times New Roman" w:hAnsi="Times New Roman"/>
          <w:sz w:val="24"/>
          <w:szCs w:val="24"/>
          <w:lang w:val="en-US"/>
        </w:rPr>
        <w:t xml:space="preserve"> </w:t>
      </w:r>
      <w:r w:rsidR="006C7714" w:rsidRPr="006C7714">
        <w:rPr>
          <w:rFonts w:ascii="Times New Roman" w:hAnsi="Times New Roman"/>
          <w:sz w:val="24"/>
          <w:szCs w:val="24"/>
          <w:lang w:val="en-US"/>
        </w:rPr>
        <w:t>The trends a</w:t>
      </w:r>
      <w:r w:rsidR="006C7714">
        <w:rPr>
          <w:rFonts w:ascii="Times New Roman" w:hAnsi="Times New Roman"/>
          <w:sz w:val="24"/>
          <w:szCs w:val="24"/>
          <w:lang w:val="en-US"/>
        </w:rPr>
        <w:t>nd prospects of providing intergovernmental</w:t>
      </w:r>
      <w:r w:rsidR="006C7714" w:rsidRPr="006C7714">
        <w:rPr>
          <w:rFonts w:ascii="Times New Roman" w:hAnsi="Times New Roman"/>
          <w:sz w:val="24"/>
          <w:szCs w:val="24"/>
          <w:lang w:val="en-US"/>
        </w:rPr>
        <w:t xml:space="preserve"> transfers to the subjects of the Russian Federation for the implementation of national projects have been identified. It is </w:t>
      </w:r>
      <w:r w:rsidR="006C7714" w:rsidRPr="006C7714">
        <w:rPr>
          <w:rFonts w:ascii="Times New Roman" w:hAnsi="Times New Roman"/>
          <w:sz w:val="24"/>
          <w:szCs w:val="24"/>
          <w:lang w:val="en-US"/>
        </w:rPr>
        <w:lastRenderedPageBreak/>
        <w:t>established that the project principle of ensuring the organization of the budget</w:t>
      </w:r>
      <w:r w:rsidR="006C7714">
        <w:rPr>
          <w:rFonts w:ascii="Times New Roman" w:hAnsi="Times New Roman"/>
          <w:sz w:val="24"/>
          <w:szCs w:val="24"/>
          <w:lang w:val="en-US"/>
        </w:rPr>
        <w:t>ary</w:t>
      </w:r>
      <w:r w:rsidR="006C7714" w:rsidRPr="006C7714">
        <w:rPr>
          <w:rFonts w:ascii="Times New Roman" w:hAnsi="Times New Roman"/>
          <w:sz w:val="24"/>
          <w:szCs w:val="24"/>
          <w:lang w:val="en-US"/>
        </w:rPr>
        <w:t xml:space="preserve"> system and the achievement of national goals is developing</w:t>
      </w:r>
      <w:r w:rsidRPr="004A0072">
        <w:rPr>
          <w:rFonts w:ascii="Times New Roman" w:hAnsi="Times New Roman"/>
          <w:sz w:val="24"/>
          <w:szCs w:val="24"/>
          <w:lang w:val="en-US"/>
        </w:rPr>
        <w:t>.</w:t>
      </w:r>
    </w:p>
    <w:p w14:paraId="4CA58CB7" w14:textId="249CD5AE" w:rsidR="000E7ED1" w:rsidRPr="009D427D" w:rsidRDefault="00BD607B" w:rsidP="009D427D">
      <w:pPr>
        <w:spacing w:after="0" w:line="240" w:lineRule="auto"/>
        <w:ind w:firstLine="709"/>
        <w:jc w:val="both"/>
        <w:rPr>
          <w:rFonts w:ascii="Times New Roman" w:hAnsi="Times New Roman"/>
          <w:sz w:val="24"/>
          <w:szCs w:val="24"/>
          <w:lang w:val="en-US"/>
        </w:rPr>
      </w:pPr>
      <w:r w:rsidRPr="009D427D">
        <w:rPr>
          <w:rFonts w:ascii="Times New Roman" w:hAnsi="Times New Roman"/>
          <w:b/>
          <w:sz w:val="24"/>
          <w:szCs w:val="24"/>
          <w:lang w:val="en-US"/>
        </w:rPr>
        <w:t xml:space="preserve">Keywords. </w:t>
      </w:r>
      <w:r w:rsidR="006C7714" w:rsidRPr="006C7714">
        <w:rPr>
          <w:rFonts w:ascii="Times New Roman" w:hAnsi="Times New Roman"/>
          <w:sz w:val="24"/>
          <w:szCs w:val="24"/>
          <w:lang w:val="en-US"/>
        </w:rPr>
        <w:t>National goals, national projects, inter-budget transfers, federal budget</w:t>
      </w:r>
      <w:r w:rsidR="0081785E">
        <w:rPr>
          <w:rFonts w:ascii="Times New Roman" w:hAnsi="Times New Roman"/>
          <w:sz w:val="24"/>
          <w:szCs w:val="24"/>
          <w:lang w:val="en-US"/>
        </w:rPr>
        <w:t>.</w:t>
      </w:r>
    </w:p>
    <w:p w14:paraId="2F995A2D" w14:textId="77777777" w:rsidR="0081785E" w:rsidRDefault="0081785E" w:rsidP="009D427D">
      <w:pPr>
        <w:spacing w:after="0" w:line="240" w:lineRule="auto"/>
        <w:ind w:firstLine="709"/>
        <w:jc w:val="both"/>
        <w:rPr>
          <w:rFonts w:ascii="Times New Roman" w:hAnsi="Times New Roman"/>
          <w:sz w:val="24"/>
          <w:szCs w:val="24"/>
          <w:lang w:val="en-US"/>
        </w:rPr>
      </w:pPr>
    </w:p>
    <w:p w14:paraId="34B0D259" w14:textId="5ED94012" w:rsidR="00BD607B" w:rsidRPr="0081785E" w:rsidRDefault="00BD607B" w:rsidP="009D427D">
      <w:pPr>
        <w:pStyle w:val="10-4-17"/>
        <w:spacing w:line="240" w:lineRule="auto"/>
        <w:rPr>
          <w:b/>
        </w:rPr>
      </w:pPr>
      <w:r w:rsidRPr="0081785E">
        <w:rPr>
          <w:b/>
        </w:rPr>
        <w:t>Информация об авторе на английском языке</w:t>
      </w:r>
    </w:p>
    <w:p w14:paraId="36F2F87A" w14:textId="486D9B6F" w:rsidR="00BD607B" w:rsidRDefault="00BD607B" w:rsidP="009D427D">
      <w:pPr>
        <w:spacing w:after="0" w:line="240" w:lineRule="auto"/>
        <w:ind w:firstLine="709"/>
        <w:jc w:val="both"/>
        <w:rPr>
          <w:rFonts w:ascii="Times New Roman" w:hAnsi="Times New Roman"/>
          <w:sz w:val="24"/>
          <w:szCs w:val="24"/>
        </w:rPr>
      </w:pPr>
    </w:p>
    <w:p w14:paraId="5250D665" w14:textId="66A3415F" w:rsidR="009D427D" w:rsidRPr="009D427D" w:rsidRDefault="009D427D" w:rsidP="009D427D">
      <w:pPr>
        <w:spacing w:after="0" w:line="240" w:lineRule="auto"/>
        <w:ind w:firstLine="709"/>
        <w:jc w:val="both"/>
        <w:rPr>
          <w:rFonts w:ascii="Times New Roman" w:hAnsi="Times New Roman"/>
          <w:sz w:val="24"/>
          <w:szCs w:val="24"/>
          <w:lang w:val="en-US"/>
        </w:rPr>
      </w:pPr>
      <w:r w:rsidRPr="009D427D">
        <w:rPr>
          <w:rFonts w:ascii="Times New Roman" w:hAnsi="Times New Roman"/>
          <w:sz w:val="24"/>
          <w:szCs w:val="24"/>
          <w:lang w:val="en-US"/>
        </w:rPr>
        <w:t xml:space="preserve">Timushev </w:t>
      </w:r>
      <w:proofErr w:type="spellStart"/>
      <w:r w:rsidRPr="009D427D">
        <w:rPr>
          <w:rFonts w:ascii="Times New Roman" w:hAnsi="Times New Roman"/>
          <w:sz w:val="24"/>
          <w:szCs w:val="24"/>
          <w:lang w:val="en-US"/>
        </w:rPr>
        <w:t>Evgeny</w:t>
      </w:r>
      <w:proofErr w:type="spellEnd"/>
      <w:r w:rsidRPr="009D427D">
        <w:rPr>
          <w:rFonts w:ascii="Times New Roman" w:hAnsi="Times New Roman"/>
          <w:sz w:val="24"/>
          <w:szCs w:val="24"/>
          <w:lang w:val="en-US"/>
        </w:rPr>
        <w:t xml:space="preserve"> N. (Russia, Moscow), </w:t>
      </w:r>
      <w:proofErr w:type="spellStart"/>
      <w:r>
        <w:rPr>
          <w:rFonts w:ascii="Times New Roman" w:hAnsi="Times New Roman"/>
          <w:sz w:val="24"/>
          <w:szCs w:val="24"/>
          <w:lang w:val="en-US"/>
        </w:rPr>
        <w:t>Cand</w:t>
      </w:r>
      <w:proofErr w:type="spellEnd"/>
      <w:r>
        <w:rPr>
          <w:rFonts w:ascii="Times New Roman" w:hAnsi="Times New Roman"/>
          <w:sz w:val="24"/>
          <w:szCs w:val="24"/>
          <w:lang w:val="en-US"/>
        </w:rPr>
        <w:t xml:space="preserve"> of Ec. sciences, senior researcher, </w:t>
      </w:r>
      <w:r w:rsidRPr="009D427D">
        <w:rPr>
          <w:rFonts w:ascii="Times New Roman" w:hAnsi="Times New Roman"/>
          <w:sz w:val="24"/>
          <w:szCs w:val="24"/>
          <w:lang w:val="en-US"/>
        </w:rPr>
        <w:t>Center for Regional Policy, Institute of Applied Economic Research, RANEPA</w:t>
      </w:r>
      <w:r>
        <w:rPr>
          <w:rFonts w:ascii="Times New Roman" w:hAnsi="Times New Roman"/>
          <w:sz w:val="24"/>
          <w:szCs w:val="24"/>
          <w:lang w:val="en-US"/>
        </w:rPr>
        <w:t xml:space="preserve"> (</w:t>
      </w:r>
      <w:r w:rsidRPr="009D427D">
        <w:rPr>
          <w:rFonts w:ascii="Times New Roman" w:hAnsi="Times New Roman"/>
          <w:sz w:val="24"/>
          <w:szCs w:val="24"/>
          <w:lang w:val="en-US"/>
        </w:rPr>
        <w:t xml:space="preserve">82-84 </w:t>
      </w:r>
      <w:proofErr w:type="spellStart"/>
      <w:r w:rsidRPr="009D427D">
        <w:rPr>
          <w:rFonts w:ascii="Times New Roman" w:hAnsi="Times New Roman"/>
          <w:sz w:val="24"/>
          <w:szCs w:val="24"/>
          <w:lang w:val="en-US"/>
        </w:rPr>
        <w:t>Vernadsky</w:t>
      </w:r>
      <w:proofErr w:type="spellEnd"/>
      <w:r w:rsidRPr="009D427D">
        <w:rPr>
          <w:rFonts w:ascii="Times New Roman" w:hAnsi="Times New Roman"/>
          <w:sz w:val="24"/>
          <w:szCs w:val="24"/>
          <w:lang w:val="en-US"/>
        </w:rPr>
        <w:t xml:space="preserve"> Av., 119571 Moscow, Russia</w:t>
      </w:r>
      <w:r>
        <w:rPr>
          <w:rFonts w:ascii="Times New Roman" w:hAnsi="Times New Roman"/>
          <w:sz w:val="24"/>
          <w:szCs w:val="24"/>
          <w:lang w:val="en-US"/>
        </w:rPr>
        <w:t xml:space="preserve">), </w:t>
      </w:r>
      <w:r w:rsidRPr="009D427D">
        <w:rPr>
          <w:rFonts w:ascii="Times New Roman" w:hAnsi="Times New Roman"/>
          <w:sz w:val="24"/>
          <w:szCs w:val="24"/>
          <w:lang w:val="en-US"/>
        </w:rPr>
        <w:t xml:space="preserve">E-mail: </w:t>
      </w:r>
      <w:hyperlink r:id="rId9" w:history="1">
        <w:r w:rsidRPr="00612FA3">
          <w:rPr>
            <w:rStyle w:val="ad"/>
            <w:rFonts w:ascii="Times New Roman" w:hAnsi="Times New Roman"/>
            <w:sz w:val="24"/>
            <w:szCs w:val="24"/>
            <w:lang w:val="en-US"/>
          </w:rPr>
          <w:t>timushev-en@ranepa.ru</w:t>
        </w:r>
      </w:hyperlink>
      <w:r>
        <w:rPr>
          <w:rFonts w:ascii="Times New Roman" w:hAnsi="Times New Roman"/>
          <w:sz w:val="24"/>
          <w:szCs w:val="24"/>
          <w:lang w:val="en-US"/>
        </w:rPr>
        <w:t xml:space="preserve">, </w:t>
      </w:r>
      <w:r w:rsidRPr="009D427D">
        <w:rPr>
          <w:rFonts w:ascii="Times New Roman" w:hAnsi="Times New Roman"/>
          <w:sz w:val="24"/>
          <w:szCs w:val="24"/>
          <w:lang w:val="en-US"/>
        </w:rPr>
        <w:t>ORCID: 0000-0002-5220-3841</w:t>
      </w:r>
    </w:p>
    <w:p w14:paraId="0B3EC793" w14:textId="77777777" w:rsidR="0081785E" w:rsidRPr="00BA728E" w:rsidRDefault="0081785E" w:rsidP="009D427D">
      <w:pPr>
        <w:spacing w:after="0" w:line="240" w:lineRule="auto"/>
        <w:ind w:firstLine="709"/>
        <w:jc w:val="both"/>
        <w:rPr>
          <w:rFonts w:ascii="Times New Roman" w:hAnsi="Times New Roman"/>
          <w:sz w:val="24"/>
          <w:szCs w:val="24"/>
          <w:lang w:val="en-US"/>
        </w:rPr>
      </w:pPr>
    </w:p>
    <w:p w14:paraId="0C04A8DC" w14:textId="275B711B" w:rsidR="00365F8E" w:rsidRPr="00BA728E" w:rsidRDefault="00BD607B" w:rsidP="009D427D">
      <w:pPr>
        <w:pStyle w:val="10-4-17"/>
        <w:spacing w:line="240" w:lineRule="auto"/>
        <w:rPr>
          <w:b/>
          <w:lang w:val="en-US"/>
        </w:rPr>
      </w:pPr>
      <w:r w:rsidRPr="0081785E">
        <w:rPr>
          <w:b/>
        </w:rPr>
        <w:t>Библиографический</w:t>
      </w:r>
      <w:r w:rsidRPr="00BA728E">
        <w:rPr>
          <w:b/>
          <w:lang w:val="en-US"/>
        </w:rPr>
        <w:t xml:space="preserve"> </w:t>
      </w:r>
      <w:r w:rsidRPr="0081785E">
        <w:rPr>
          <w:b/>
        </w:rPr>
        <w:t>список</w:t>
      </w:r>
      <w:r w:rsidRPr="00BA728E">
        <w:rPr>
          <w:b/>
          <w:lang w:val="en-US"/>
        </w:rPr>
        <w:t xml:space="preserve"> </w:t>
      </w:r>
      <w:r w:rsidRPr="0081785E">
        <w:rPr>
          <w:b/>
        </w:rPr>
        <w:t>на</w:t>
      </w:r>
      <w:r w:rsidRPr="00BA728E">
        <w:rPr>
          <w:b/>
          <w:lang w:val="en-US"/>
        </w:rPr>
        <w:t xml:space="preserve"> </w:t>
      </w:r>
      <w:r w:rsidRPr="0081785E">
        <w:rPr>
          <w:b/>
        </w:rPr>
        <w:t>английском</w:t>
      </w:r>
      <w:r w:rsidRPr="00BA728E">
        <w:rPr>
          <w:b/>
          <w:lang w:val="en-US"/>
        </w:rPr>
        <w:t xml:space="preserve"> </w:t>
      </w:r>
      <w:r w:rsidRPr="0081785E">
        <w:rPr>
          <w:b/>
        </w:rPr>
        <w:t>языке</w:t>
      </w:r>
    </w:p>
    <w:p w14:paraId="0C8D258D" w14:textId="2CD8F92B" w:rsidR="00E42190" w:rsidRPr="00BA728E" w:rsidRDefault="00E42190" w:rsidP="009D427D">
      <w:pPr>
        <w:spacing w:after="0" w:line="240" w:lineRule="auto"/>
        <w:ind w:firstLine="709"/>
        <w:jc w:val="both"/>
        <w:rPr>
          <w:rFonts w:ascii="Times New Roman" w:hAnsi="Times New Roman"/>
          <w:sz w:val="24"/>
          <w:szCs w:val="24"/>
          <w:lang w:val="en-US"/>
        </w:rPr>
      </w:pPr>
    </w:p>
    <w:p w14:paraId="4F11815B" w14:textId="134D4702" w:rsidR="003B66F6" w:rsidRDefault="00E952E7" w:rsidP="009D427D">
      <w:pPr>
        <w:spacing w:after="0" w:line="240" w:lineRule="auto"/>
        <w:ind w:firstLine="709"/>
        <w:jc w:val="both"/>
        <w:rPr>
          <w:rFonts w:ascii="Times New Roman" w:hAnsi="Times New Roman"/>
          <w:sz w:val="24"/>
          <w:szCs w:val="24"/>
        </w:rPr>
      </w:pPr>
      <w:r>
        <w:rPr>
          <w:rFonts w:ascii="Times New Roman" w:hAnsi="Times New Roman"/>
          <w:sz w:val="24"/>
          <w:szCs w:val="24"/>
          <w:lang w:val="en-US"/>
        </w:rPr>
        <w:t xml:space="preserve">1. </w:t>
      </w:r>
      <w:proofErr w:type="spellStart"/>
      <w:r w:rsidR="003B66F6" w:rsidRPr="003B66F6">
        <w:rPr>
          <w:rFonts w:ascii="Times New Roman" w:hAnsi="Times New Roman"/>
          <w:sz w:val="24"/>
          <w:szCs w:val="24"/>
          <w:lang w:val="en-US"/>
        </w:rPr>
        <w:t>Klimanov</w:t>
      </w:r>
      <w:proofErr w:type="spellEnd"/>
      <w:r w:rsidR="003B66F6" w:rsidRPr="003B66F6">
        <w:rPr>
          <w:rFonts w:ascii="Times New Roman" w:hAnsi="Times New Roman"/>
          <w:sz w:val="24"/>
          <w:szCs w:val="24"/>
          <w:lang w:val="en-US"/>
        </w:rPr>
        <w:t xml:space="preserve"> V.V., Timushev E.N., </w:t>
      </w:r>
      <w:proofErr w:type="spellStart"/>
      <w:r w:rsidR="003B66F6" w:rsidRPr="003B66F6">
        <w:rPr>
          <w:rFonts w:ascii="Times New Roman" w:hAnsi="Times New Roman"/>
          <w:sz w:val="24"/>
          <w:szCs w:val="24"/>
          <w:lang w:val="en-US"/>
        </w:rPr>
        <w:t>Vantrusov</w:t>
      </w:r>
      <w:proofErr w:type="spellEnd"/>
      <w:r w:rsidR="003B66F6" w:rsidRPr="003B66F6">
        <w:rPr>
          <w:rFonts w:ascii="Times New Roman" w:hAnsi="Times New Roman"/>
          <w:sz w:val="24"/>
          <w:szCs w:val="24"/>
          <w:lang w:val="en-US"/>
        </w:rPr>
        <w:t xml:space="preserve"> V.A. </w:t>
      </w:r>
      <w:r>
        <w:rPr>
          <w:rFonts w:ascii="Times New Roman" w:hAnsi="Times New Roman"/>
          <w:sz w:val="24"/>
          <w:szCs w:val="24"/>
          <w:lang w:val="en-US"/>
        </w:rPr>
        <w:t>[</w:t>
      </w:r>
      <w:r w:rsidR="003B66F6" w:rsidRPr="003B66F6">
        <w:rPr>
          <w:rFonts w:ascii="Times New Roman" w:hAnsi="Times New Roman"/>
          <w:sz w:val="24"/>
          <w:szCs w:val="24"/>
          <w:lang w:val="en-US"/>
        </w:rPr>
        <w:t>Reflection of expenditure priorities in regional budget planning</w:t>
      </w:r>
      <w:r>
        <w:rPr>
          <w:rFonts w:ascii="Times New Roman" w:hAnsi="Times New Roman"/>
          <w:sz w:val="24"/>
          <w:szCs w:val="24"/>
          <w:lang w:val="en-US"/>
        </w:rPr>
        <w:t>].</w:t>
      </w:r>
      <w:r w:rsidR="003B66F6" w:rsidRPr="003B66F6">
        <w:rPr>
          <w:rFonts w:ascii="Times New Roman" w:hAnsi="Times New Roman"/>
          <w:sz w:val="24"/>
          <w:szCs w:val="24"/>
          <w:lang w:val="en-US"/>
        </w:rPr>
        <w:t xml:space="preserve"> Economic and social changes: facts, trends, forecast. 2025</w:t>
      </w:r>
      <w:r>
        <w:rPr>
          <w:rFonts w:ascii="Times New Roman" w:hAnsi="Times New Roman"/>
          <w:sz w:val="24"/>
          <w:szCs w:val="24"/>
          <w:lang w:val="en-US"/>
        </w:rPr>
        <w:t xml:space="preserve">. Vol. 18. No. 4. pp. 112-128. </w:t>
      </w:r>
      <w:r w:rsidR="003B66F6" w:rsidRPr="003B66F6">
        <w:rPr>
          <w:rFonts w:ascii="Times New Roman" w:hAnsi="Times New Roman"/>
          <w:sz w:val="24"/>
          <w:szCs w:val="24"/>
        </w:rPr>
        <w:t>DOI: 10.15838/esc.2025.4.100.6</w:t>
      </w:r>
    </w:p>
    <w:p w14:paraId="19FB060D" w14:textId="6007C20D" w:rsidR="00CB2BBF" w:rsidRDefault="00CB2BBF" w:rsidP="009D427D">
      <w:pPr>
        <w:spacing w:after="0" w:line="240" w:lineRule="auto"/>
        <w:ind w:firstLine="709"/>
        <w:jc w:val="both"/>
        <w:rPr>
          <w:rFonts w:ascii="Times New Roman" w:hAnsi="Times New Roman"/>
          <w:sz w:val="24"/>
          <w:szCs w:val="24"/>
        </w:rPr>
      </w:pPr>
    </w:p>
    <w:p w14:paraId="513B8E79" w14:textId="77777777" w:rsidR="00FD3FCC" w:rsidRPr="00FD3FCC" w:rsidRDefault="00FD3FCC" w:rsidP="00EA3F8A">
      <w:pPr>
        <w:spacing w:after="0" w:line="360" w:lineRule="auto"/>
        <w:ind w:firstLine="709"/>
        <w:jc w:val="both"/>
        <w:rPr>
          <w:rFonts w:ascii="Times New Roman" w:hAnsi="Times New Roman"/>
          <w:sz w:val="24"/>
          <w:szCs w:val="24"/>
        </w:rPr>
      </w:pPr>
    </w:p>
    <w:sectPr w:rsidR="00FD3FCC" w:rsidRPr="00FD3FCC" w:rsidSect="009D427D">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7FFE1D" w14:textId="77777777" w:rsidR="0014732B" w:rsidRDefault="0014732B" w:rsidP="00E77D13">
      <w:pPr>
        <w:spacing w:after="0" w:line="240" w:lineRule="auto"/>
      </w:pPr>
      <w:r>
        <w:separator/>
      </w:r>
    </w:p>
  </w:endnote>
  <w:endnote w:type="continuationSeparator" w:id="0">
    <w:p w14:paraId="20AEBBE2" w14:textId="77777777" w:rsidR="0014732B" w:rsidRDefault="0014732B" w:rsidP="00E77D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rPr>
      <w:id w:val="-2079576926"/>
      <w:docPartObj>
        <w:docPartGallery w:val="Page Numbers (Bottom of Page)"/>
        <w:docPartUnique/>
      </w:docPartObj>
    </w:sdtPr>
    <w:sdtEndPr/>
    <w:sdtContent>
      <w:p w14:paraId="068A483A" w14:textId="06DA3317" w:rsidR="00674ABA" w:rsidRPr="00E77D13" w:rsidRDefault="00674ABA">
        <w:pPr>
          <w:pStyle w:val="a7"/>
          <w:jc w:val="right"/>
          <w:rPr>
            <w:rFonts w:ascii="Times New Roman" w:hAnsi="Times New Roman"/>
          </w:rPr>
        </w:pPr>
        <w:r w:rsidRPr="00E77D13">
          <w:rPr>
            <w:rFonts w:ascii="Times New Roman" w:hAnsi="Times New Roman"/>
          </w:rPr>
          <w:fldChar w:fldCharType="begin"/>
        </w:r>
        <w:r w:rsidRPr="00E77D13">
          <w:rPr>
            <w:rFonts w:ascii="Times New Roman" w:hAnsi="Times New Roman"/>
          </w:rPr>
          <w:instrText>PAGE   \* MERGEFORMAT</w:instrText>
        </w:r>
        <w:r w:rsidRPr="00E77D13">
          <w:rPr>
            <w:rFonts w:ascii="Times New Roman" w:hAnsi="Times New Roman"/>
          </w:rPr>
          <w:fldChar w:fldCharType="separate"/>
        </w:r>
        <w:r w:rsidR="00E52BF9">
          <w:rPr>
            <w:rFonts w:ascii="Times New Roman" w:hAnsi="Times New Roman"/>
            <w:noProof/>
          </w:rPr>
          <w:t>4</w:t>
        </w:r>
        <w:r w:rsidRPr="00E77D13">
          <w:rPr>
            <w:rFonts w:ascii="Times New Roman" w:hAnsi="Times New Roman"/>
          </w:rPr>
          <w:fldChar w:fldCharType="end"/>
        </w:r>
      </w:p>
    </w:sdtContent>
  </w:sdt>
  <w:p w14:paraId="02018D39" w14:textId="77777777" w:rsidR="00674ABA" w:rsidRDefault="00674AB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94FE7D" w14:textId="77777777" w:rsidR="0014732B" w:rsidRDefault="0014732B" w:rsidP="00E77D13">
      <w:pPr>
        <w:spacing w:after="0" w:line="240" w:lineRule="auto"/>
      </w:pPr>
      <w:r>
        <w:separator/>
      </w:r>
    </w:p>
  </w:footnote>
  <w:footnote w:type="continuationSeparator" w:id="0">
    <w:p w14:paraId="122D9BEB" w14:textId="77777777" w:rsidR="0014732B" w:rsidRDefault="0014732B" w:rsidP="00E77D13">
      <w:pPr>
        <w:spacing w:after="0" w:line="240" w:lineRule="auto"/>
      </w:pPr>
      <w:r>
        <w:continuationSeparator/>
      </w:r>
    </w:p>
  </w:footnote>
  <w:footnote w:id="1">
    <w:p w14:paraId="653B9C8D" w14:textId="4BDC8BEE" w:rsidR="00021109" w:rsidRPr="00A039B6" w:rsidRDefault="00021109" w:rsidP="00021109">
      <w:pPr>
        <w:pStyle w:val="a9"/>
        <w:rPr>
          <w:rFonts w:ascii="Times New Roman" w:hAnsi="Times New Roman"/>
        </w:rPr>
      </w:pPr>
      <w:r w:rsidRPr="00A039B6">
        <w:rPr>
          <w:rStyle w:val="ab"/>
          <w:rFonts w:ascii="Times New Roman" w:hAnsi="Times New Roman"/>
        </w:rPr>
        <w:footnoteRef/>
      </w:r>
      <w:r w:rsidRPr="00A039B6">
        <w:rPr>
          <w:rFonts w:ascii="Times New Roman" w:hAnsi="Times New Roman"/>
        </w:rPr>
        <w:t xml:space="preserve"> Указ Президента </w:t>
      </w:r>
      <w:r w:rsidR="00E952E7" w:rsidRPr="00E952E7">
        <w:rPr>
          <w:rFonts w:ascii="Times New Roman" w:hAnsi="Times New Roman"/>
        </w:rPr>
        <w:t>Российской Федерации</w:t>
      </w:r>
      <w:r w:rsidRPr="00A039B6">
        <w:rPr>
          <w:rFonts w:ascii="Times New Roman" w:hAnsi="Times New Roman"/>
        </w:rPr>
        <w:t xml:space="preserve"> № 309 от 07.05.2024 «О национальных целях развития Российской Федерации на период до 2030 года и на перспективу до 2036 года».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7A235D"/>
    <w:multiLevelType w:val="hybridMultilevel"/>
    <w:tmpl w:val="80629E48"/>
    <w:lvl w:ilvl="0" w:tplc="787EEB04">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619437D5"/>
    <w:multiLevelType w:val="hybridMultilevel"/>
    <w:tmpl w:val="E132CFC8"/>
    <w:lvl w:ilvl="0" w:tplc="85E05C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en-GB" w:vendorID="64" w:dllVersion="0" w:nlCheck="1" w:checkStyle="0"/>
  <w:activeWritingStyle w:appName="MSWord" w:lang="en-GB" w:vendorID="64" w:dllVersion="6" w:nlCheck="1" w:checkStyle="1"/>
  <w:activeWritingStyle w:appName="MSWord" w:lang="ru-RU" w:vendorID="64" w:dllVersion="131078" w:nlCheck="1" w:checkStyle="0"/>
  <w:activeWritingStyle w:appName="MSWord" w:lang="en-US" w:vendorID="64" w:dllVersion="131078" w:nlCheck="1" w:checkStyle="1"/>
  <w:proofState w:spelling="clean" w:grammar="clean"/>
  <w:attachedTemplate r:id="rId1"/>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644E"/>
    <w:rsid w:val="00000335"/>
    <w:rsid w:val="000012C7"/>
    <w:rsid w:val="000028DA"/>
    <w:rsid w:val="00003576"/>
    <w:rsid w:val="0000799E"/>
    <w:rsid w:val="00013CB3"/>
    <w:rsid w:val="000142E6"/>
    <w:rsid w:val="00014B19"/>
    <w:rsid w:val="000161CA"/>
    <w:rsid w:val="000209D0"/>
    <w:rsid w:val="00020D11"/>
    <w:rsid w:val="00021109"/>
    <w:rsid w:val="00022E2B"/>
    <w:rsid w:val="0002324E"/>
    <w:rsid w:val="00027C82"/>
    <w:rsid w:val="00030E46"/>
    <w:rsid w:val="000310C0"/>
    <w:rsid w:val="00036B88"/>
    <w:rsid w:val="00036DA9"/>
    <w:rsid w:val="00036E85"/>
    <w:rsid w:val="00037E63"/>
    <w:rsid w:val="000409B6"/>
    <w:rsid w:val="00040D82"/>
    <w:rsid w:val="00041AF2"/>
    <w:rsid w:val="00042A9B"/>
    <w:rsid w:val="0004545D"/>
    <w:rsid w:val="0004785B"/>
    <w:rsid w:val="000502FF"/>
    <w:rsid w:val="000508CD"/>
    <w:rsid w:val="000524F8"/>
    <w:rsid w:val="0005364C"/>
    <w:rsid w:val="000545B2"/>
    <w:rsid w:val="00055A11"/>
    <w:rsid w:val="0005731A"/>
    <w:rsid w:val="000609A9"/>
    <w:rsid w:val="00061136"/>
    <w:rsid w:val="00061831"/>
    <w:rsid w:val="00064674"/>
    <w:rsid w:val="00065DE6"/>
    <w:rsid w:val="00066C88"/>
    <w:rsid w:val="00067C33"/>
    <w:rsid w:val="00071D8D"/>
    <w:rsid w:val="0007206E"/>
    <w:rsid w:val="0007207D"/>
    <w:rsid w:val="0007430E"/>
    <w:rsid w:val="000750B9"/>
    <w:rsid w:val="00075258"/>
    <w:rsid w:val="00076935"/>
    <w:rsid w:val="00076FDF"/>
    <w:rsid w:val="000778C1"/>
    <w:rsid w:val="00080DEF"/>
    <w:rsid w:val="0008299C"/>
    <w:rsid w:val="00082AD0"/>
    <w:rsid w:val="00082FF2"/>
    <w:rsid w:val="000839CE"/>
    <w:rsid w:val="00084A6D"/>
    <w:rsid w:val="000851E1"/>
    <w:rsid w:val="00087646"/>
    <w:rsid w:val="0009032B"/>
    <w:rsid w:val="00090AF8"/>
    <w:rsid w:val="00091630"/>
    <w:rsid w:val="00092318"/>
    <w:rsid w:val="000925E9"/>
    <w:rsid w:val="000926A7"/>
    <w:rsid w:val="000939B5"/>
    <w:rsid w:val="00094C29"/>
    <w:rsid w:val="00095382"/>
    <w:rsid w:val="000967F1"/>
    <w:rsid w:val="0009713A"/>
    <w:rsid w:val="00097278"/>
    <w:rsid w:val="00097D6B"/>
    <w:rsid w:val="00097F8A"/>
    <w:rsid w:val="00097FC0"/>
    <w:rsid w:val="000A0974"/>
    <w:rsid w:val="000A14F1"/>
    <w:rsid w:val="000A2ABB"/>
    <w:rsid w:val="000A32CA"/>
    <w:rsid w:val="000A42AE"/>
    <w:rsid w:val="000A76F5"/>
    <w:rsid w:val="000A7DD8"/>
    <w:rsid w:val="000B101C"/>
    <w:rsid w:val="000B159E"/>
    <w:rsid w:val="000B33CA"/>
    <w:rsid w:val="000B64DE"/>
    <w:rsid w:val="000C2D5A"/>
    <w:rsid w:val="000C3AE6"/>
    <w:rsid w:val="000C5143"/>
    <w:rsid w:val="000D09E8"/>
    <w:rsid w:val="000D2848"/>
    <w:rsid w:val="000D3918"/>
    <w:rsid w:val="000D4B51"/>
    <w:rsid w:val="000D594C"/>
    <w:rsid w:val="000E0453"/>
    <w:rsid w:val="000E0B35"/>
    <w:rsid w:val="000E0DF9"/>
    <w:rsid w:val="000E639A"/>
    <w:rsid w:val="000E7ED1"/>
    <w:rsid w:val="000F1329"/>
    <w:rsid w:val="000F1D3E"/>
    <w:rsid w:val="000F1F61"/>
    <w:rsid w:val="000F2132"/>
    <w:rsid w:val="000F2DDC"/>
    <w:rsid w:val="000F304D"/>
    <w:rsid w:val="000F37A3"/>
    <w:rsid w:val="000F3B0F"/>
    <w:rsid w:val="000F3FFD"/>
    <w:rsid w:val="000F6784"/>
    <w:rsid w:val="000F68F3"/>
    <w:rsid w:val="000F6B18"/>
    <w:rsid w:val="000F6DBC"/>
    <w:rsid w:val="0010017D"/>
    <w:rsid w:val="00102378"/>
    <w:rsid w:val="00104A21"/>
    <w:rsid w:val="00104EEE"/>
    <w:rsid w:val="00106251"/>
    <w:rsid w:val="00106EC0"/>
    <w:rsid w:val="001070A4"/>
    <w:rsid w:val="00111E58"/>
    <w:rsid w:val="00112818"/>
    <w:rsid w:val="00112901"/>
    <w:rsid w:val="00112AFE"/>
    <w:rsid w:val="0011425C"/>
    <w:rsid w:val="0011551F"/>
    <w:rsid w:val="001161DA"/>
    <w:rsid w:val="001207F9"/>
    <w:rsid w:val="00120DCD"/>
    <w:rsid w:val="00123A84"/>
    <w:rsid w:val="0012515E"/>
    <w:rsid w:val="001252D7"/>
    <w:rsid w:val="001255DD"/>
    <w:rsid w:val="0012611B"/>
    <w:rsid w:val="0012683F"/>
    <w:rsid w:val="00126E13"/>
    <w:rsid w:val="00131748"/>
    <w:rsid w:val="00133EDB"/>
    <w:rsid w:val="00134374"/>
    <w:rsid w:val="001358E0"/>
    <w:rsid w:val="00135A50"/>
    <w:rsid w:val="00135C88"/>
    <w:rsid w:val="001402AE"/>
    <w:rsid w:val="001407F8"/>
    <w:rsid w:val="0014082D"/>
    <w:rsid w:val="00144083"/>
    <w:rsid w:val="00144BD2"/>
    <w:rsid w:val="00145871"/>
    <w:rsid w:val="0014732B"/>
    <w:rsid w:val="001473D6"/>
    <w:rsid w:val="00150661"/>
    <w:rsid w:val="00150A52"/>
    <w:rsid w:val="00152D46"/>
    <w:rsid w:val="001551C3"/>
    <w:rsid w:val="001646DB"/>
    <w:rsid w:val="00165183"/>
    <w:rsid w:val="00167635"/>
    <w:rsid w:val="00167C6D"/>
    <w:rsid w:val="0017153C"/>
    <w:rsid w:val="00171BCE"/>
    <w:rsid w:val="00172135"/>
    <w:rsid w:val="00172B6B"/>
    <w:rsid w:val="00173C59"/>
    <w:rsid w:val="0017506A"/>
    <w:rsid w:val="00176FC1"/>
    <w:rsid w:val="00177E6E"/>
    <w:rsid w:val="00181DEA"/>
    <w:rsid w:val="00184256"/>
    <w:rsid w:val="001849A6"/>
    <w:rsid w:val="00184BAD"/>
    <w:rsid w:val="0018534C"/>
    <w:rsid w:val="001853F4"/>
    <w:rsid w:val="00185791"/>
    <w:rsid w:val="00185D75"/>
    <w:rsid w:val="0018628C"/>
    <w:rsid w:val="00191033"/>
    <w:rsid w:val="0019136E"/>
    <w:rsid w:val="00193A26"/>
    <w:rsid w:val="00194261"/>
    <w:rsid w:val="0019457C"/>
    <w:rsid w:val="0019516D"/>
    <w:rsid w:val="00195D4F"/>
    <w:rsid w:val="00195F4C"/>
    <w:rsid w:val="00196507"/>
    <w:rsid w:val="001A1707"/>
    <w:rsid w:val="001A221C"/>
    <w:rsid w:val="001A3EEF"/>
    <w:rsid w:val="001A5288"/>
    <w:rsid w:val="001A643F"/>
    <w:rsid w:val="001A73DE"/>
    <w:rsid w:val="001A7496"/>
    <w:rsid w:val="001A7C60"/>
    <w:rsid w:val="001B275F"/>
    <w:rsid w:val="001B44D3"/>
    <w:rsid w:val="001B454B"/>
    <w:rsid w:val="001B48AE"/>
    <w:rsid w:val="001B5FE4"/>
    <w:rsid w:val="001B667C"/>
    <w:rsid w:val="001B6E20"/>
    <w:rsid w:val="001C0526"/>
    <w:rsid w:val="001C054D"/>
    <w:rsid w:val="001C0692"/>
    <w:rsid w:val="001C1705"/>
    <w:rsid w:val="001C1CD9"/>
    <w:rsid w:val="001C21A2"/>
    <w:rsid w:val="001C26E4"/>
    <w:rsid w:val="001C27FF"/>
    <w:rsid w:val="001C2EB1"/>
    <w:rsid w:val="001C3664"/>
    <w:rsid w:val="001C5C69"/>
    <w:rsid w:val="001C612F"/>
    <w:rsid w:val="001C61B7"/>
    <w:rsid w:val="001D3322"/>
    <w:rsid w:val="001D3877"/>
    <w:rsid w:val="001D3BE1"/>
    <w:rsid w:val="001D47BC"/>
    <w:rsid w:val="001D4978"/>
    <w:rsid w:val="001D7F47"/>
    <w:rsid w:val="001E0914"/>
    <w:rsid w:val="001E2404"/>
    <w:rsid w:val="001E240E"/>
    <w:rsid w:val="001E2C56"/>
    <w:rsid w:val="001E2ECB"/>
    <w:rsid w:val="001E6F1C"/>
    <w:rsid w:val="001E76B5"/>
    <w:rsid w:val="001F2950"/>
    <w:rsid w:val="001F5A96"/>
    <w:rsid w:val="001F67FC"/>
    <w:rsid w:val="001F7EC9"/>
    <w:rsid w:val="00200756"/>
    <w:rsid w:val="0020133B"/>
    <w:rsid w:val="00201D41"/>
    <w:rsid w:val="00205D11"/>
    <w:rsid w:val="00206238"/>
    <w:rsid w:val="0021099C"/>
    <w:rsid w:val="00211D7E"/>
    <w:rsid w:val="0021321B"/>
    <w:rsid w:val="00214A97"/>
    <w:rsid w:val="00215408"/>
    <w:rsid w:val="00215742"/>
    <w:rsid w:val="002168EC"/>
    <w:rsid w:val="00216B27"/>
    <w:rsid w:val="002175DB"/>
    <w:rsid w:val="002202C4"/>
    <w:rsid w:val="00220A0B"/>
    <w:rsid w:val="0022242E"/>
    <w:rsid w:val="00223B4D"/>
    <w:rsid w:val="00223B61"/>
    <w:rsid w:val="00223D11"/>
    <w:rsid w:val="00223FED"/>
    <w:rsid w:val="00225B55"/>
    <w:rsid w:val="002264B1"/>
    <w:rsid w:val="00226B9B"/>
    <w:rsid w:val="00227E58"/>
    <w:rsid w:val="00230018"/>
    <w:rsid w:val="002310E0"/>
    <w:rsid w:val="002312CA"/>
    <w:rsid w:val="00231ECE"/>
    <w:rsid w:val="002330F3"/>
    <w:rsid w:val="002332F3"/>
    <w:rsid w:val="002344EB"/>
    <w:rsid w:val="00234E87"/>
    <w:rsid w:val="002356B4"/>
    <w:rsid w:val="00237887"/>
    <w:rsid w:val="00240129"/>
    <w:rsid w:val="00240159"/>
    <w:rsid w:val="00240B69"/>
    <w:rsid w:val="002414E0"/>
    <w:rsid w:val="002437F2"/>
    <w:rsid w:val="002444B6"/>
    <w:rsid w:val="00245FC5"/>
    <w:rsid w:val="00252128"/>
    <w:rsid w:val="00252CF5"/>
    <w:rsid w:val="00252DB5"/>
    <w:rsid w:val="00253170"/>
    <w:rsid w:val="00253216"/>
    <w:rsid w:val="002537E0"/>
    <w:rsid w:val="00253CE8"/>
    <w:rsid w:val="002553EC"/>
    <w:rsid w:val="002564D2"/>
    <w:rsid w:val="00257A20"/>
    <w:rsid w:val="0026085F"/>
    <w:rsid w:val="002615D4"/>
    <w:rsid w:val="0026269D"/>
    <w:rsid w:val="00262ACE"/>
    <w:rsid w:val="002655BF"/>
    <w:rsid w:val="0026569C"/>
    <w:rsid w:val="00267246"/>
    <w:rsid w:val="00270BD9"/>
    <w:rsid w:val="0027357F"/>
    <w:rsid w:val="00275E84"/>
    <w:rsid w:val="00277978"/>
    <w:rsid w:val="00277D6F"/>
    <w:rsid w:val="002804E2"/>
    <w:rsid w:val="00280BBA"/>
    <w:rsid w:val="00281BC2"/>
    <w:rsid w:val="0028440D"/>
    <w:rsid w:val="00284DD2"/>
    <w:rsid w:val="00286EC0"/>
    <w:rsid w:val="0028733C"/>
    <w:rsid w:val="002900FD"/>
    <w:rsid w:val="0029086D"/>
    <w:rsid w:val="00290DFD"/>
    <w:rsid w:val="00292129"/>
    <w:rsid w:val="002933BC"/>
    <w:rsid w:val="00294F50"/>
    <w:rsid w:val="00295B88"/>
    <w:rsid w:val="00297D0C"/>
    <w:rsid w:val="002A083C"/>
    <w:rsid w:val="002A0B17"/>
    <w:rsid w:val="002A0F2F"/>
    <w:rsid w:val="002A2EF0"/>
    <w:rsid w:val="002A391C"/>
    <w:rsid w:val="002A3BEE"/>
    <w:rsid w:val="002A444F"/>
    <w:rsid w:val="002A4EC4"/>
    <w:rsid w:val="002A5635"/>
    <w:rsid w:val="002A6EF0"/>
    <w:rsid w:val="002A701E"/>
    <w:rsid w:val="002B035C"/>
    <w:rsid w:val="002B19D3"/>
    <w:rsid w:val="002B2326"/>
    <w:rsid w:val="002B2A70"/>
    <w:rsid w:val="002B2FB2"/>
    <w:rsid w:val="002B3559"/>
    <w:rsid w:val="002B76D9"/>
    <w:rsid w:val="002C0BFA"/>
    <w:rsid w:val="002C1AF9"/>
    <w:rsid w:val="002C224C"/>
    <w:rsid w:val="002C31ED"/>
    <w:rsid w:val="002C523E"/>
    <w:rsid w:val="002C5376"/>
    <w:rsid w:val="002C5CD4"/>
    <w:rsid w:val="002C617C"/>
    <w:rsid w:val="002C62CE"/>
    <w:rsid w:val="002C6E5F"/>
    <w:rsid w:val="002C6F91"/>
    <w:rsid w:val="002D0755"/>
    <w:rsid w:val="002D0B7F"/>
    <w:rsid w:val="002D24C4"/>
    <w:rsid w:val="002D27C9"/>
    <w:rsid w:val="002D2BA7"/>
    <w:rsid w:val="002D2F33"/>
    <w:rsid w:val="002D5883"/>
    <w:rsid w:val="002D5B73"/>
    <w:rsid w:val="002D5D04"/>
    <w:rsid w:val="002D66EF"/>
    <w:rsid w:val="002D7B7C"/>
    <w:rsid w:val="002E115A"/>
    <w:rsid w:val="002E1CFF"/>
    <w:rsid w:val="002E26FF"/>
    <w:rsid w:val="002E30AD"/>
    <w:rsid w:val="002E3CEA"/>
    <w:rsid w:val="002E4370"/>
    <w:rsid w:val="002E583A"/>
    <w:rsid w:val="002E6F0E"/>
    <w:rsid w:val="002F174D"/>
    <w:rsid w:val="002F6DD5"/>
    <w:rsid w:val="002F764E"/>
    <w:rsid w:val="00300D03"/>
    <w:rsid w:val="00302413"/>
    <w:rsid w:val="00302B2C"/>
    <w:rsid w:val="00303EF4"/>
    <w:rsid w:val="003041E9"/>
    <w:rsid w:val="00305227"/>
    <w:rsid w:val="0030587F"/>
    <w:rsid w:val="0030676F"/>
    <w:rsid w:val="00306ADB"/>
    <w:rsid w:val="00307C2F"/>
    <w:rsid w:val="00310097"/>
    <w:rsid w:val="0031130D"/>
    <w:rsid w:val="003115BE"/>
    <w:rsid w:val="003117D8"/>
    <w:rsid w:val="00311DC4"/>
    <w:rsid w:val="00312473"/>
    <w:rsid w:val="00312DC3"/>
    <w:rsid w:val="00314343"/>
    <w:rsid w:val="00314357"/>
    <w:rsid w:val="00314394"/>
    <w:rsid w:val="00315CB0"/>
    <w:rsid w:val="00316480"/>
    <w:rsid w:val="00316BA3"/>
    <w:rsid w:val="00316C2C"/>
    <w:rsid w:val="0032041C"/>
    <w:rsid w:val="00320F60"/>
    <w:rsid w:val="003215C4"/>
    <w:rsid w:val="00322E72"/>
    <w:rsid w:val="00323D80"/>
    <w:rsid w:val="00324540"/>
    <w:rsid w:val="00324916"/>
    <w:rsid w:val="003308F6"/>
    <w:rsid w:val="0033197C"/>
    <w:rsid w:val="00331A75"/>
    <w:rsid w:val="00332001"/>
    <w:rsid w:val="00333190"/>
    <w:rsid w:val="00333DA6"/>
    <w:rsid w:val="003347A4"/>
    <w:rsid w:val="0033517F"/>
    <w:rsid w:val="003354A2"/>
    <w:rsid w:val="003356FC"/>
    <w:rsid w:val="00335B70"/>
    <w:rsid w:val="0033612E"/>
    <w:rsid w:val="0034043B"/>
    <w:rsid w:val="00340E72"/>
    <w:rsid w:val="00342618"/>
    <w:rsid w:val="00342BC4"/>
    <w:rsid w:val="0034498C"/>
    <w:rsid w:val="00345054"/>
    <w:rsid w:val="00345FCA"/>
    <w:rsid w:val="00347122"/>
    <w:rsid w:val="003478C3"/>
    <w:rsid w:val="00350940"/>
    <w:rsid w:val="003509BD"/>
    <w:rsid w:val="00350BCB"/>
    <w:rsid w:val="00354010"/>
    <w:rsid w:val="0035460D"/>
    <w:rsid w:val="003549A4"/>
    <w:rsid w:val="00354BDD"/>
    <w:rsid w:val="00355710"/>
    <w:rsid w:val="00356AEF"/>
    <w:rsid w:val="00361A9F"/>
    <w:rsid w:val="00362105"/>
    <w:rsid w:val="003630EC"/>
    <w:rsid w:val="00363788"/>
    <w:rsid w:val="00363F18"/>
    <w:rsid w:val="003646D4"/>
    <w:rsid w:val="00365F8E"/>
    <w:rsid w:val="00370973"/>
    <w:rsid w:val="00372016"/>
    <w:rsid w:val="003720F1"/>
    <w:rsid w:val="003731FC"/>
    <w:rsid w:val="0037391D"/>
    <w:rsid w:val="003768C7"/>
    <w:rsid w:val="00376F74"/>
    <w:rsid w:val="0038276F"/>
    <w:rsid w:val="003835D8"/>
    <w:rsid w:val="0038540C"/>
    <w:rsid w:val="00385A69"/>
    <w:rsid w:val="0038660B"/>
    <w:rsid w:val="003879E3"/>
    <w:rsid w:val="003879E5"/>
    <w:rsid w:val="003907F2"/>
    <w:rsid w:val="0039115D"/>
    <w:rsid w:val="00391A9E"/>
    <w:rsid w:val="00391AF5"/>
    <w:rsid w:val="00392CD3"/>
    <w:rsid w:val="0039309A"/>
    <w:rsid w:val="00394C29"/>
    <w:rsid w:val="003952F7"/>
    <w:rsid w:val="00395E41"/>
    <w:rsid w:val="003A08D5"/>
    <w:rsid w:val="003A1AAE"/>
    <w:rsid w:val="003A203E"/>
    <w:rsid w:val="003A22FA"/>
    <w:rsid w:val="003A464C"/>
    <w:rsid w:val="003A61DA"/>
    <w:rsid w:val="003A6735"/>
    <w:rsid w:val="003A6B26"/>
    <w:rsid w:val="003A7CB2"/>
    <w:rsid w:val="003A7DCF"/>
    <w:rsid w:val="003B07C2"/>
    <w:rsid w:val="003B223C"/>
    <w:rsid w:val="003B22E1"/>
    <w:rsid w:val="003B363F"/>
    <w:rsid w:val="003B3669"/>
    <w:rsid w:val="003B4BD0"/>
    <w:rsid w:val="003B5F6C"/>
    <w:rsid w:val="003B66F6"/>
    <w:rsid w:val="003B6948"/>
    <w:rsid w:val="003B7341"/>
    <w:rsid w:val="003C00FB"/>
    <w:rsid w:val="003C0453"/>
    <w:rsid w:val="003C28FD"/>
    <w:rsid w:val="003C2F24"/>
    <w:rsid w:val="003C3DB1"/>
    <w:rsid w:val="003C43B3"/>
    <w:rsid w:val="003C70ED"/>
    <w:rsid w:val="003C76F5"/>
    <w:rsid w:val="003D09F1"/>
    <w:rsid w:val="003D28D6"/>
    <w:rsid w:val="003D2A09"/>
    <w:rsid w:val="003D644E"/>
    <w:rsid w:val="003D669E"/>
    <w:rsid w:val="003E0A10"/>
    <w:rsid w:val="003E1394"/>
    <w:rsid w:val="003E2524"/>
    <w:rsid w:val="003E2C8A"/>
    <w:rsid w:val="003E3515"/>
    <w:rsid w:val="003E513C"/>
    <w:rsid w:val="003E5D07"/>
    <w:rsid w:val="003E6868"/>
    <w:rsid w:val="003E7CA2"/>
    <w:rsid w:val="003F0170"/>
    <w:rsid w:val="003F09C3"/>
    <w:rsid w:val="003F1081"/>
    <w:rsid w:val="003F33BC"/>
    <w:rsid w:val="003F3FED"/>
    <w:rsid w:val="003F4FA7"/>
    <w:rsid w:val="003F57B5"/>
    <w:rsid w:val="003F5F99"/>
    <w:rsid w:val="0040162B"/>
    <w:rsid w:val="00401EB2"/>
    <w:rsid w:val="00401F7C"/>
    <w:rsid w:val="0040333F"/>
    <w:rsid w:val="00404FFC"/>
    <w:rsid w:val="0040507C"/>
    <w:rsid w:val="00405657"/>
    <w:rsid w:val="004063B8"/>
    <w:rsid w:val="004071E6"/>
    <w:rsid w:val="004077D5"/>
    <w:rsid w:val="00410732"/>
    <w:rsid w:val="00412B56"/>
    <w:rsid w:val="004144B7"/>
    <w:rsid w:val="00414574"/>
    <w:rsid w:val="0041470B"/>
    <w:rsid w:val="00416778"/>
    <w:rsid w:val="00416979"/>
    <w:rsid w:val="00417E9C"/>
    <w:rsid w:val="00420162"/>
    <w:rsid w:val="00422C38"/>
    <w:rsid w:val="0042327E"/>
    <w:rsid w:val="00423C48"/>
    <w:rsid w:val="00426A70"/>
    <w:rsid w:val="00430566"/>
    <w:rsid w:val="00430B75"/>
    <w:rsid w:val="00432CAC"/>
    <w:rsid w:val="00432DD8"/>
    <w:rsid w:val="00433280"/>
    <w:rsid w:val="004336CD"/>
    <w:rsid w:val="004359E7"/>
    <w:rsid w:val="00437834"/>
    <w:rsid w:val="004409E1"/>
    <w:rsid w:val="004430E5"/>
    <w:rsid w:val="00443F2D"/>
    <w:rsid w:val="00444976"/>
    <w:rsid w:val="00446741"/>
    <w:rsid w:val="00446FDB"/>
    <w:rsid w:val="004470F7"/>
    <w:rsid w:val="004472B6"/>
    <w:rsid w:val="00447A0D"/>
    <w:rsid w:val="004507CF"/>
    <w:rsid w:val="00450E51"/>
    <w:rsid w:val="004575CC"/>
    <w:rsid w:val="00457D8F"/>
    <w:rsid w:val="00457EE6"/>
    <w:rsid w:val="00461C4A"/>
    <w:rsid w:val="00461C67"/>
    <w:rsid w:val="0046354D"/>
    <w:rsid w:val="004640D3"/>
    <w:rsid w:val="0046440E"/>
    <w:rsid w:val="00464E4A"/>
    <w:rsid w:val="004658F4"/>
    <w:rsid w:val="00466D9D"/>
    <w:rsid w:val="00466F50"/>
    <w:rsid w:val="00471649"/>
    <w:rsid w:val="00472CB5"/>
    <w:rsid w:val="00472F98"/>
    <w:rsid w:val="004806F0"/>
    <w:rsid w:val="00481C7C"/>
    <w:rsid w:val="00482CE0"/>
    <w:rsid w:val="00483FED"/>
    <w:rsid w:val="00486568"/>
    <w:rsid w:val="00486B63"/>
    <w:rsid w:val="00486DD4"/>
    <w:rsid w:val="00486FC0"/>
    <w:rsid w:val="004918F5"/>
    <w:rsid w:val="00493A12"/>
    <w:rsid w:val="00496970"/>
    <w:rsid w:val="00497F29"/>
    <w:rsid w:val="004A0072"/>
    <w:rsid w:val="004A02D4"/>
    <w:rsid w:val="004A0CCB"/>
    <w:rsid w:val="004A111D"/>
    <w:rsid w:val="004A2D8A"/>
    <w:rsid w:val="004A3626"/>
    <w:rsid w:val="004A3BC6"/>
    <w:rsid w:val="004A6C97"/>
    <w:rsid w:val="004A79F7"/>
    <w:rsid w:val="004A7CF2"/>
    <w:rsid w:val="004B131D"/>
    <w:rsid w:val="004B1401"/>
    <w:rsid w:val="004B1C13"/>
    <w:rsid w:val="004B5D1F"/>
    <w:rsid w:val="004C0F3B"/>
    <w:rsid w:val="004C1D70"/>
    <w:rsid w:val="004C3793"/>
    <w:rsid w:val="004C427D"/>
    <w:rsid w:val="004C5862"/>
    <w:rsid w:val="004D0324"/>
    <w:rsid w:val="004D1BEC"/>
    <w:rsid w:val="004D2F12"/>
    <w:rsid w:val="004D315C"/>
    <w:rsid w:val="004D3FEE"/>
    <w:rsid w:val="004D4B9B"/>
    <w:rsid w:val="004D4D12"/>
    <w:rsid w:val="004D4E74"/>
    <w:rsid w:val="004D544E"/>
    <w:rsid w:val="004D672D"/>
    <w:rsid w:val="004D723F"/>
    <w:rsid w:val="004E0930"/>
    <w:rsid w:val="004E200F"/>
    <w:rsid w:val="004E2431"/>
    <w:rsid w:val="004E2DB1"/>
    <w:rsid w:val="004E3214"/>
    <w:rsid w:val="004E33AE"/>
    <w:rsid w:val="004E427D"/>
    <w:rsid w:val="004E453A"/>
    <w:rsid w:val="004E5178"/>
    <w:rsid w:val="004E5352"/>
    <w:rsid w:val="004F07CF"/>
    <w:rsid w:val="004F1BB3"/>
    <w:rsid w:val="004F3529"/>
    <w:rsid w:val="004F57F3"/>
    <w:rsid w:val="004F6EE8"/>
    <w:rsid w:val="004F7ABE"/>
    <w:rsid w:val="00500B1F"/>
    <w:rsid w:val="0050409E"/>
    <w:rsid w:val="00504D3B"/>
    <w:rsid w:val="00506C4A"/>
    <w:rsid w:val="00512304"/>
    <w:rsid w:val="0051230E"/>
    <w:rsid w:val="00513577"/>
    <w:rsid w:val="0051381E"/>
    <w:rsid w:val="0051450A"/>
    <w:rsid w:val="0051549F"/>
    <w:rsid w:val="0051599B"/>
    <w:rsid w:val="00515C83"/>
    <w:rsid w:val="00517076"/>
    <w:rsid w:val="00520E33"/>
    <w:rsid w:val="00522E35"/>
    <w:rsid w:val="0052332C"/>
    <w:rsid w:val="0052388F"/>
    <w:rsid w:val="00525038"/>
    <w:rsid w:val="005300B5"/>
    <w:rsid w:val="00530530"/>
    <w:rsid w:val="005325CB"/>
    <w:rsid w:val="0053275B"/>
    <w:rsid w:val="00533E09"/>
    <w:rsid w:val="00533EFD"/>
    <w:rsid w:val="005341C8"/>
    <w:rsid w:val="0053763A"/>
    <w:rsid w:val="0054113F"/>
    <w:rsid w:val="0054282D"/>
    <w:rsid w:val="0054450B"/>
    <w:rsid w:val="0054455F"/>
    <w:rsid w:val="00545AD5"/>
    <w:rsid w:val="00546254"/>
    <w:rsid w:val="0054657E"/>
    <w:rsid w:val="00546917"/>
    <w:rsid w:val="00550813"/>
    <w:rsid w:val="00551113"/>
    <w:rsid w:val="00551E76"/>
    <w:rsid w:val="0055305B"/>
    <w:rsid w:val="00553FDA"/>
    <w:rsid w:val="00556A70"/>
    <w:rsid w:val="00556AC7"/>
    <w:rsid w:val="0055773F"/>
    <w:rsid w:val="00560297"/>
    <w:rsid w:val="00561E5F"/>
    <w:rsid w:val="00570380"/>
    <w:rsid w:val="005728F3"/>
    <w:rsid w:val="0057375D"/>
    <w:rsid w:val="00574687"/>
    <w:rsid w:val="00574AF5"/>
    <w:rsid w:val="00574FF2"/>
    <w:rsid w:val="005775FE"/>
    <w:rsid w:val="005802EF"/>
    <w:rsid w:val="0058077E"/>
    <w:rsid w:val="005811C0"/>
    <w:rsid w:val="0058141C"/>
    <w:rsid w:val="005816D2"/>
    <w:rsid w:val="005817EC"/>
    <w:rsid w:val="005818BE"/>
    <w:rsid w:val="00581B23"/>
    <w:rsid w:val="005824F7"/>
    <w:rsid w:val="00582BF7"/>
    <w:rsid w:val="00583793"/>
    <w:rsid w:val="00587244"/>
    <w:rsid w:val="00587A50"/>
    <w:rsid w:val="00591FE6"/>
    <w:rsid w:val="00592760"/>
    <w:rsid w:val="00592886"/>
    <w:rsid w:val="005939A2"/>
    <w:rsid w:val="005A02C3"/>
    <w:rsid w:val="005A3D01"/>
    <w:rsid w:val="005A523C"/>
    <w:rsid w:val="005A6B9B"/>
    <w:rsid w:val="005A72B1"/>
    <w:rsid w:val="005B0706"/>
    <w:rsid w:val="005B250E"/>
    <w:rsid w:val="005B2D23"/>
    <w:rsid w:val="005B3327"/>
    <w:rsid w:val="005B65B4"/>
    <w:rsid w:val="005B7366"/>
    <w:rsid w:val="005B7570"/>
    <w:rsid w:val="005B7A7B"/>
    <w:rsid w:val="005C109D"/>
    <w:rsid w:val="005C1D1B"/>
    <w:rsid w:val="005C2784"/>
    <w:rsid w:val="005C2F4A"/>
    <w:rsid w:val="005C420B"/>
    <w:rsid w:val="005C4BF5"/>
    <w:rsid w:val="005C4E31"/>
    <w:rsid w:val="005C5E5E"/>
    <w:rsid w:val="005C6EA8"/>
    <w:rsid w:val="005C73BC"/>
    <w:rsid w:val="005C7B35"/>
    <w:rsid w:val="005D0881"/>
    <w:rsid w:val="005D24B2"/>
    <w:rsid w:val="005D29E5"/>
    <w:rsid w:val="005D6CE3"/>
    <w:rsid w:val="005E104A"/>
    <w:rsid w:val="005E49C0"/>
    <w:rsid w:val="005E5355"/>
    <w:rsid w:val="005E5849"/>
    <w:rsid w:val="005E5B68"/>
    <w:rsid w:val="005E6B6F"/>
    <w:rsid w:val="005F003C"/>
    <w:rsid w:val="005F061C"/>
    <w:rsid w:val="005F3B06"/>
    <w:rsid w:val="005F6647"/>
    <w:rsid w:val="005F7B55"/>
    <w:rsid w:val="00601AE8"/>
    <w:rsid w:val="00602740"/>
    <w:rsid w:val="00603D02"/>
    <w:rsid w:val="00605633"/>
    <w:rsid w:val="0060754B"/>
    <w:rsid w:val="00607AE0"/>
    <w:rsid w:val="00612BD3"/>
    <w:rsid w:val="00612D41"/>
    <w:rsid w:val="006137DA"/>
    <w:rsid w:val="0062099F"/>
    <w:rsid w:val="00621230"/>
    <w:rsid w:val="00623522"/>
    <w:rsid w:val="006237D5"/>
    <w:rsid w:val="00625CB2"/>
    <w:rsid w:val="00626191"/>
    <w:rsid w:val="00626217"/>
    <w:rsid w:val="00630BA8"/>
    <w:rsid w:val="00631016"/>
    <w:rsid w:val="0063184D"/>
    <w:rsid w:val="00634B3F"/>
    <w:rsid w:val="00634F26"/>
    <w:rsid w:val="00640C32"/>
    <w:rsid w:val="006416D8"/>
    <w:rsid w:val="00641AEB"/>
    <w:rsid w:val="006420E9"/>
    <w:rsid w:val="0064536D"/>
    <w:rsid w:val="00646322"/>
    <w:rsid w:val="00646503"/>
    <w:rsid w:val="00646AC9"/>
    <w:rsid w:val="0064770D"/>
    <w:rsid w:val="0064796D"/>
    <w:rsid w:val="00650E88"/>
    <w:rsid w:val="0065347E"/>
    <w:rsid w:val="006540F9"/>
    <w:rsid w:val="00654CB4"/>
    <w:rsid w:val="006565A6"/>
    <w:rsid w:val="0065661B"/>
    <w:rsid w:val="00661613"/>
    <w:rsid w:val="006638DE"/>
    <w:rsid w:val="00663D31"/>
    <w:rsid w:val="00663DCE"/>
    <w:rsid w:val="00667390"/>
    <w:rsid w:val="00667F31"/>
    <w:rsid w:val="00673A6D"/>
    <w:rsid w:val="00673ED1"/>
    <w:rsid w:val="00674ABA"/>
    <w:rsid w:val="00675B7E"/>
    <w:rsid w:val="00676454"/>
    <w:rsid w:val="006768F8"/>
    <w:rsid w:val="00676C6A"/>
    <w:rsid w:val="006775FF"/>
    <w:rsid w:val="0068039A"/>
    <w:rsid w:val="00680958"/>
    <w:rsid w:val="00680AE8"/>
    <w:rsid w:val="00682201"/>
    <w:rsid w:val="00682EA4"/>
    <w:rsid w:val="00682F8D"/>
    <w:rsid w:val="006843E8"/>
    <w:rsid w:val="00684741"/>
    <w:rsid w:val="006853AE"/>
    <w:rsid w:val="00685BFF"/>
    <w:rsid w:val="00687544"/>
    <w:rsid w:val="00687584"/>
    <w:rsid w:val="00690D2C"/>
    <w:rsid w:val="00690E75"/>
    <w:rsid w:val="00690FFA"/>
    <w:rsid w:val="00692B6F"/>
    <w:rsid w:val="006972EB"/>
    <w:rsid w:val="006A02FD"/>
    <w:rsid w:val="006A165F"/>
    <w:rsid w:val="006A1AB0"/>
    <w:rsid w:val="006A389C"/>
    <w:rsid w:val="006A48A5"/>
    <w:rsid w:val="006A4A5E"/>
    <w:rsid w:val="006A4C95"/>
    <w:rsid w:val="006A5F60"/>
    <w:rsid w:val="006A6F95"/>
    <w:rsid w:val="006B1492"/>
    <w:rsid w:val="006B5904"/>
    <w:rsid w:val="006B7905"/>
    <w:rsid w:val="006C0662"/>
    <w:rsid w:val="006C1A7D"/>
    <w:rsid w:val="006C1BF3"/>
    <w:rsid w:val="006C1F56"/>
    <w:rsid w:val="006C2AE1"/>
    <w:rsid w:val="006C48DE"/>
    <w:rsid w:val="006C5608"/>
    <w:rsid w:val="006C5907"/>
    <w:rsid w:val="006C6C52"/>
    <w:rsid w:val="006C7714"/>
    <w:rsid w:val="006D2A1D"/>
    <w:rsid w:val="006D3108"/>
    <w:rsid w:val="006D3CA5"/>
    <w:rsid w:val="006D3D58"/>
    <w:rsid w:val="006D4EA1"/>
    <w:rsid w:val="006D71D6"/>
    <w:rsid w:val="006D7804"/>
    <w:rsid w:val="006D7825"/>
    <w:rsid w:val="006E10F5"/>
    <w:rsid w:val="006E1281"/>
    <w:rsid w:val="006E1B45"/>
    <w:rsid w:val="006E1E58"/>
    <w:rsid w:val="006E3F94"/>
    <w:rsid w:val="006E4AE3"/>
    <w:rsid w:val="006E536C"/>
    <w:rsid w:val="006E5396"/>
    <w:rsid w:val="006E6C1D"/>
    <w:rsid w:val="006E700A"/>
    <w:rsid w:val="006E70A7"/>
    <w:rsid w:val="006E7B7C"/>
    <w:rsid w:val="006E7FBF"/>
    <w:rsid w:val="006F0C04"/>
    <w:rsid w:val="006F0C26"/>
    <w:rsid w:val="006F28AF"/>
    <w:rsid w:val="006F3079"/>
    <w:rsid w:val="006F5CA1"/>
    <w:rsid w:val="006F6EB4"/>
    <w:rsid w:val="006F7A12"/>
    <w:rsid w:val="006F7BDC"/>
    <w:rsid w:val="0070172F"/>
    <w:rsid w:val="007024B5"/>
    <w:rsid w:val="00703C7D"/>
    <w:rsid w:val="00703D94"/>
    <w:rsid w:val="007051C3"/>
    <w:rsid w:val="00705CCA"/>
    <w:rsid w:val="0070616C"/>
    <w:rsid w:val="00707616"/>
    <w:rsid w:val="00707AF7"/>
    <w:rsid w:val="00711AB9"/>
    <w:rsid w:val="007127F1"/>
    <w:rsid w:val="00713A88"/>
    <w:rsid w:val="0071591E"/>
    <w:rsid w:val="007163BE"/>
    <w:rsid w:val="00720EB3"/>
    <w:rsid w:val="00721012"/>
    <w:rsid w:val="00721130"/>
    <w:rsid w:val="00722002"/>
    <w:rsid w:val="0072303F"/>
    <w:rsid w:val="00724C16"/>
    <w:rsid w:val="00726FAB"/>
    <w:rsid w:val="007279E5"/>
    <w:rsid w:val="00727E09"/>
    <w:rsid w:val="00731B97"/>
    <w:rsid w:val="00731C17"/>
    <w:rsid w:val="0073363A"/>
    <w:rsid w:val="0073370E"/>
    <w:rsid w:val="00734436"/>
    <w:rsid w:val="0073577A"/>
    <w:rsid w:val="007362C6"/>
    <w:rsid w:val="007363EF"/>
    <w:rsid w:val="007364DF"/>
    <w:rsid w:val="00736D7D"/>
    <w:rsid w:val="00736FA0"/>
    <w:rsid w:val="00741971"/>
    <w:rsid w:val="00742438"/>
    <w:rsid w:val="007429F7"/>
    <w:rsid w:val="00745A6B"/>
    <w:rsid w:val="00746B58"/>
    <w:rsid w:val="00747324"/>
    <w:rsid w:val="00747CAB"/>
    <w:rsid w:val="00751D42"/>
    <w:rsid w:val="007526CE"/>
    <w:rsid w:val="00752B8C"/>
    <w:rsid w:val="00757326"/>
    <w:rsid w:val="007628F2"/>
    <w:rsid w:val="00764226"/>
    <w:rsid w:val="00764FFF"/>
    <w:rsid w:val="00770E54"/>
    <w:rsid w:val="00773F8C"/>
    <w:rsid w:val="00774C4A"/>
    <w:rsid w:val="00774D01"/>
    <w:rsid w:val="00776459"/>
    <w:rsid w:val="00777766"/>
    <w:rsid w:val="007817D7"/>
    <w:rsid w:val="00781A2D"/>
    <w:rsid w:val="00782FDD"/>
    <w:rsid w:val="00783180"/>
    <w:rsid w:val="00783413"/>
    <w:rsid w:val="007847BA"/>
    <w:rsid w:val="007849D3"/>
    <w:rsid w:val="007902E2"/>
    <w:rsid w:val="00792650"/>
    <w:rsid w:val="00792F8F"/>
    <w:rsid w:val="00794648"/>
    <w:rsid w:val="00795664"/>
    <w:rsid w:val="00796409"/>
    <w:rsid w:val="00796989"/>
    <w:rsid w:val="00797108"/>
    <w:rsid w:val="007A2B98"/>
    <w:rsid w:val="007A5F5D"/>
    <w:rsid w:val="007A7892"/>
    <w:rsid w:val="007B013B"/>
    <w:rsid w:val="007B08E5"/>
    <w:rsid w:val="007B16D8"/>
    <w:rsid w:val="007B3E80"/>
    <w:rsid w:val="007B5938"/>
    <w:rsid w:val="007B6869"/>
    <w:rsid w:val="007B6D03"/>
    <w:rsid w:val="007B7472"/>
    <w:rsid w:val="007B76CB"/>
    <w:rsid w:val="007B7943"/>
    <w:rsid w:val="007C00B6"/>
    <w:rsid w:val="007C0779"/>
    <w:rsid w:val="007C190B"/>
    <w:rsid w:val="007C1EA9"/>
    <w:rsid w:val="007C21F2"/>
    <w:rsid w:val="007C3C18"/>
    <w:rsid w:val="007C6013"/>
    <w:rsid w:val="007C6265"/>
    <w:rsid w:val="007D0FEB"/>
    <w:rsid w:val="007D13E4"/>
    <w:rsid w:val="007D1846"/>
    <w:rsid w:val="007D3772"/>
    <w:rsid w:val="007D45B1"/>
    <w:rsid w:val="007D59A9"/>
    <w:rsid w:val="007E2A1B"/>
    <w:rsid w:val="007E43BC"/>
    <w:rsid w:val="007E4717"/>
    <w:rsid w:val="007E4C19"/>
    <w:rsid w:val="007E6A2D"/>
    <w:rsid w:val="007F00E3"/>
    <w:rsid w:val="007F034F"/>
    <w:rsid w:val="007F061F"/>
    <w:rsid w:val="007F19D3"/>
    <w:rsid w:val="007F21C7"/>
    <w:rsid w:val="007F3B89"/>
    <w:rsid w:val="007F48E1"/>
    <w:rsid w:val="007F52A8"/>
    <w:rsid w:val="007F5F98"/>
    <w:rsid w:val="007F62C9"/>
    <w:rsid w:val="007F6703"/>
    <w:rsid w:val="007F70A8"/>
    <w:rsid w:val="007F7511"/>
    <w:rsid w:val="008007E0"/>
    <w:rsid w:val="00803FA4"/>
    <w:rsid w:val="008066F3"/>
    <w:rsid w:val="00806E6A"/>
    <w:rsid w:val="00810085"/>
    <w:rsid w:val="00810268"/>
    <w:rsid w:val="0081196F"/>
    <w:rsid w:val="00811DC1"/>
    <w:rsid w:val="008128EE"/>
    <w:rsid w:val="00813C05"/>
    <w:rsid w:val="0081785E"/>
    <w:rsid w:val="00817B12"/>
    <w:rsid w:val="00817EFD"/>
    <w:rsid w:val="008207EF"/>
    <w:rsid w:val="00820E6F"/>
    <w:rsid w:val="00821D20"/>
    <w:rsid w:val="00823912"/>
    <w:rsid w:val="00823A9D"/>
    <w:rsid w:val="0082455C"/>
    <w:rsid w:val="00824663"/>
    <w:rsid w:val="00824C22"/>
    <w:rsid w:val="0083110F"/>
    <w:rsid w:val="00832F9C"/>
    <w:rsid w:val="00833FE0"/>
    <w:rsid w:val="00834474"/>
    <w:rsid w:val="00837918"/>
    <w:rsid w:val="008401DC"/>
    <w:rsid w:val="008414CA"/>
    <w:rsid w:val="0084163A"/>
    <w:rsid w:val="00844D17"/>
    <w:rsid w:val="00847A29"/>
    <w:rsid w:val="00851C0D"/>
    <w:rsid w:val="008534EC"/>
    <w:rsid w:val="00853D4F"/>
    <w:rsid w:val="008558BA"/>
    <w:rsid w:val="00857354"/>
    <w:rsid w:val="0085738C"/>
    <w:rsid w:val="00860D58"/>
    <w:rsid w:val="00862529"/>
    <w:rsid w:val="00865F07"/>
    <w:rsid w:val="0086602D"/>
    <w:rsid w:val="008663EF"/>
    <w:rsid w:val="008710CD"/>
    <w:rsid w:val="00871F17"/>
    <w:rsid w:val="0087417C"/>
    <w:rsid w:val="00876B3D"/>
    <w:rsid w:val="00877145"/>
    <w:rsid w:val="008773F8"/>
    <w:rsid w:val="00877C00"/>
    <w:rsid w:val="00882DD6"/>
    <w:rsid w:val="008853FB"/>
    <w:rsid w:val="00885DE9"/>
    <w:rsid w:val="00886758"/>
    <w:rsid w:val="00887312"/>
    <w:rsid w:val="008873FD"/>
    <w:rsid w:val="00887EE9"/>
    <w:rsid w:val="0089048A"/>
    <w:rsid w:val="00892483"/>
    <w:rsid w:val="008953A2"/>
    <w:rsid w:val="008962E8"/>
    <w:rsid w:val="008A136D"/>
    <w:rsid w:val="008A254A"/>
    <w:rsid w:val="008A5014"/>
    <w:rsid w:val="008A5170"/>
    <w:rsid w:val="008A7BE1"/>
    <w:rsid w:val="008B0869"/>
    <w:rsid w:val="008B10D3"/>
    <w:rsid w:val="008B1C5C"/>
    <w:rsid w:val="008B258F"/>
    <w:rsid w:val="008B26E6"/>
    <w:rsid w:val="008B2C45"/>
    <w:rsid w:val="008B2FAD"/>
    <w:rsid w:val="008B4A00"/>
    <w:rsid w:val="008B4D7E"/>
    <w:rsid w:val="008B6AF2"/>
    <w:rsid w:val="008B755A"/>
    <w:rsid w:val="008C033A"/>
    <w:rsid w:val="008C03D6"/>
    <w:rsid w:val="008C2279"/>
    <w:rsid w:val="008C27D9"/>
    <w:rsid w:val="008C2B2E"/>
    <w:rsid w:val="008C3790"/>
    <w:rsid w:val="008C3A2E"/>
    <w:rsid w:val="008C4EBC"/>
    <w:rsid w:val="008C5039"/>
    <w:rsid w:val="008C6991"/>
    <w:rsid w:val="008C6AAA"/>
    <w:rsid w:val="008C757D"/>
    <w:rsid w:val="008C7EC1"/>
    <w:rsid w:val="008D0373"/>
    <w:rsid w:val="008D26CD"/>
    <w:rsid w:val="008D2ADD"/>
    <w:rsid w:val="008D32A0"/>
    <w:rsid w:val="008D33D8"/>
    <w:rsid w:val="008D45EB"/>
    <w:rsid w:val="008D5084"/>
    <w:rsid w:val="008D59EC"/>
    <w:rsid w:val="008D5A99"/>
    <w:rsid w:val="008D5F1E"/>
    <w:rsid w:val="008D64AE"/>
    <w:rsid w:val="008D7FEB"/>
    <w:rsid w:val="008E2E97"/>
    <w:rsid w:val="008E3328"/>
    <w:rsid w:val="008E38CB"/>
    <w:rsid w:val="008E3CAC"/>
    <w:rsid w:val="008E4483"/>
    <w:rsid w:val="008E4AFF"/>
    <w:rsid w:val="008E53E7"/>
    <w:rsid w:val="008E5CE1"/>
    <w:rsid w:val="008F030B"/>
    <w:rsid w:val="008F0951"/>
    <w:rsid w:val="008F0A8B"/>
    <w:rsid w:val="008F30BB"/>
    <w:rsid w:val="008F3389"/>
    <w:rsid w:val="008F3A68"/>
    <w:rsid w:val="008F3DD6"/>
    <w:rsid w:val="008F3F7A"/>
    <w:rsid w:val="008F4CED"/>
    <w:rsid w:val="008F65AC"/>
    <w:rsid w:val="008F689E"/>
    <w:rsid w:val="008F6C8F"/>
    <w:rsid w:val="00900E2B"/>
    <w:rsid w:val="00901C9E"/>
    <w:rsid w:val="00902AD6"/>
    <w:rsid w:val="0090356C"/>
    <w:rsid w:val="00903758"/>
    <w:rsid w:val="00906732"/>
    <w:rsid w:val="00906A81"/>
    <w:rsid w:val="00907248"/>
    <w:rsid w:val="009073CD"/>
    <w:rsid w:val="0090766F"/>
    <w:rsid w:val="00911457"/>
    <w:rsid w:val="00911610"/>
    <w:rsid w:val="00911782"/>
    <w:rsid w:val="00911C40"/>
    <w:rsid w:val="00911E69"/>
    <w:rsid w:val="00912744"/>
    <w:rsid w:val="00914B58"/>
    <w:rsid w:val="00917942"/>
    <w:rsid w:val="00920028"/>
    <w:rsid w:val="00920EEF"/>
    <w:rsid w:val="009212FE"/>
    <w:rsid w:val="009236C1"/>
    <w:rsid w:val="00924D28"/>
    <w:rsid w:val="009254E5"/>
    <w:rsid w:val="00927BFD"/>
    <w:rsid w:val="00927E25"/>
    <w:rsid w:val="00932985"/>
    <w:rsid w:val="009330E8"/>
    <w:rsid w:val="00934470"/>
    <w:rsid w:val="00936210"/>
    <w:rsid w:val="009373C6"/>
    <w:rsid w:val="009400C3"/>
    <w:rsid w:val="00941AB6"/>
    <w:rsid w:val="00942D74"/>
    <w:rsid w:val="00943490"/>
    <w:rsid w:val="00943839"/>
    <w:rsid w:val="00947C34"/>
    <w:rsid w:val="00947FBB"/>
    <w:rsid w:val="009512E2"/>
    <w:rsid w:val="00952868"/>
    <w:rsid w:val="00955B4D"/>
    <w:rsid w:val="009561F2"/>
    <w:rsid w:val="009565FB"/>
    <w:rsid w:val="009576AD"/>
    <w:rsid w:val="00957910"/>
    <w:rsid w:val="00960D3A"/>
    <w:rsid w:val="00961CAB"/>
    <w:rsid w:val="00962252"/>
    <w:rsid w:val="00962C98"/>
    <w:rsid w:val="0096304E"/>
    <w:rsid w:val="00963B1E"/>
    <w:rsid w:val="00964CD0"/>
    <w:rsid w:val="00967C2B"/>
    <w:rsid w:val="00971434"/>
    <w:rsid w:val="0097207C"/>
    <w:rsid w:val="00972448"/>
    <w:rsid w:val="00976CFE"/>
    <w:rsid w:val="00977645"/>
    <w:rsid w:val="009778DD"/>
    <w:rsid w:val="00977A17"/>
    <w:rsid w:val="00977EEF"/>
    <w:rsid w:val="00980025"/>
    <w:rsid w:val="009804D6"/>
    <w:rsid w:val="0098608E"/>
    <w:rsid w:val="00987454"/>
    <w:rsid w:val="0099071C"/>
    <w:rsid w:val="009908E8"/>
    <w:rsid w:val="00992DEA"/>
    <w:rsid w:val="00992EF3"/>
    <w:rsid w:val="00995E6D"/>
    <w:rsid w:val="00997323"/>
    <w:rsid w:val="0099745C"/>
    <w:rsid w:val="00997943"/>
    <w:rsid w:val="00997C78"/>
    <w:rsid w:val="00997F9E"/>
    <w:rsid w:val="009A0091"/>
    <w:rsid w:val="009A1D64"/>
    <w:rsid w:val="009A1F2E"/>
    <w:rsid w:val="009A2671"/>
    <w:rsid w:val="009A375E"/>
    <w:rsid w:val="009A5FCA"/>
    <w:rsid w:val="009A6C51"/>
    <w:rsid w:val="009A7966"/>
    <w:rsid w:val="009B135D"/>
    <w:rsid w:val="009B5167"/>
    <w:rsid w:val="009C1E24"/>
    <w:rsid w:val="009C3617"/>
    <w:rsid w:val="009C4057"/>
    <w:rsid w:val="009C5980"/>
    <w:rsid w:val="009C5BF6"/>
    <w:rsid w:val="009D2D45"/>
    <w:rsid w:val="009D327D"/>
    <w:rsid w:val="009D427D"/>
    <w:rsid w:val="009D4AF7"/>
    <w:rsid w:val="009D68B1"/>
    <w:rsid w:val="009E02A1"/>
    <w:rsid w:val="009E050E"/>
    <w:rsid w:val="009E16CB"/>
    <w:rsid w:val="009E287E"/>
    <w:rsid w:val="009E6017"/>
    <w:rsid w:val="009E60C4"/>
    <w:rsid w:val="009E68F8"/>
    <w:rsid w:val="009F0182"/>
    <w:rsid w:val="009F16E6"/>
    <w:rsid w:val="00A0169C"/>
    <w:rsid w:val="00A021E7"/>
    <w:rsid w:val="00A03CD9"/>
    <w:rsid w:val="00A04B57"/>
    <w:rsid w:val="00A057C5"/>
    <w:rsid w:val="00A05B27"/>
    <w:rsid w:val="00A06525"/>
    <w:rsid w:val="00A06BA5"/>
    <w:rsid w:val="00A06FAC"/>
    <w:rsid w:val="00A10343"/>
    <w:rsid w:val="00A104C6"/>
    <w:rsid w:val="00A1082F"/>
    <w:rsid w:val="00A1090C"/>
    <w:rsid w:val="00A11219"/>
    <w:rsid w:val="00A113C3"/>
    <w:rsid w:val="00A11A20"/>
    <w:rsid w:val="00A13E57"/>
    <w:rsid w:val="00A143DD"/>
    <w:rsid w:val="00A146A1"/>
    <w:rsid w:val="00A14A43"/>
    <w:rsid w:val="00A159A8"/>
    <w:rsid w:val="00A16EDA"/>
    <w:rsid w:val="00A20BB3"/>
    <w:rsid w:val="00A220C6"/>
    <w:rsid w:val="00A222C8"/>
    <w:rsid w:val="00A25B9C"/>
    <w:rsid w:val="00A261AA"/>
    <w:rsid w:val="00A27A6F"/>
    <w:rsid w:val="00A3020C"/>
    <w:rsid w:val="00A32045"/>
    <w:rsid w:val="00A32EA6"/>
    <w:rsid w:val="00A33AA7"/>
    <w:rsid w:val="00A34961"/>
    <w:rsid w:val="00A35470"/>
    <w:rsid w:val="00A36C3A"/>
    <w:rsid w:val="00A3764E"/>
    <w:rsid w:val="00A42A0F"/>
    <w:rsid w:val="00A42A4D"/>
    <w:rsid w:val="00A44F56"/>
    <w:rsid w:val="00A454D5"/>
    <w:rsid w:val="00A46296"/>
    <w:rsid w:val="00A4774A"/>
    <w:rsid w:val="00A50832"/>
    <w:rsid w:val="00A555D3"/>
    <w:rsid w:val="00A57C62"/>
    <w:rsid w:val="00A6052D"/>
    <w:rsid w:val="00A6063F"/>
    <w:rsid w:val="00A613CB"/>
    <w:rsid w:val="00A61587"/>
    <w:rsid w:val="00A62CD4"/>
    <w:rsid w:val="00A72DB9"/>
    <w:rsid w:val="00A73E11"/>
    <w:rsid w:val="00A74688"/>
    <w:rsid w:val="00A76673"/>
    <w:rsid w:val="00A77BCC"/>
    <w:rsid w:val="00A8099C"/>
    <w:rsid w:val="00A81A9F"/>
    <w:rsid w:val="00A8281D"/>
    <w:rsid w:val="00A83F50"/>
    <w:rsid w:val="00A844DF"/>
    <w:rsid w:val="00A867B4"/>
    <w:rsid w:val="00A87CBF"/>
    <w:rsid w:val="00A87F77"/>
    <w:rsid w:val="00A9119D"/>
    <w:rsid w:val="00A937B8"/>
    <w:rsid w:val="00A93D80"/>
    <w:rsid w:val="00A93F84"/>
    <w:rsid w:val="00A94171"/>
    <w:rsid w:val="00A94357"/>
    <w:rsid w:val="00A947E9"/>
    <w:rsid w:val="00A95627"/>
    <w:rsid w:val="00A962A0"/>
    <w:rsid w:val="00A96497"/>
    <w:rsid w:val="00A96A8E"/>
    <w:rsid w:val="00AA24AD"/>
    <w:rsid w:val="00AA26D0"/>
    <w:rsid w:val="00AA2F7A"/>
    <w:rsid w:val="00AA50C6"/>
    <w:rsid w:val="00AA5429"/>
    <w:rsid w:val="00AB0201"/>
    <w:rsid w:val="00AB3F92"/>
    <w:rsid w:val="00AB4C51"/>
    <w:rsid w:val="00AC0940"/>
    <w:rsid w:val="00AC1584"/>
    <w:rsid w:val="00AC2510"/>
    <w:rsid w:val="00AC5156"/>
    <w:rsid w:val="00AC5E1D"/>
    <w:rsid w:val="00AD0099"/>
    <w:rsid w:val="00AD0C5D"/>
    <w:rsid w:val="00AD0DFA"/>
    <w:rsid w:val="00AD4EDA"/>
    <w:rsid w:val="00AD5DA9"/>
    <w:rsid w:val="00AD7515"/>
    <w:rsid w:val="00AD7BFB"/>
    <w:rsid w:val="00AD7DAB"/>
    <w:rsid w:val="00AE04C0"/>
    <w:rsid w:val="00AE0884"/>
    <w:rsid w:val="00AE0C65"/>
    <w:rsid w:val="00AE21E8"/>
    <w:rsid w:val="00AE272C"/>
    <w:rsid w:val="00AE3053"/>
    <w:rsid w:val="00AE5027"/>
    <w:rsid w:val="00AE6418"/>
    <w:rsid w:val="00AE67A9"/>
    <w:rsid w:val="00AE7151"/>
    <w:rsid w:val="00AF0D7D"/>
    <w:rsid w:val="00AF17F5"/>
    <w:rsid w:val="00AF2BA3"/>
    <w:rsid w:val="00AF35D3"/>
    <w:rsid w:val="00AF3C08"/>
    <w:rsid w:val="00AF579A"/>
    <w:rsid w:val="00B01ABB"/>
    <w:rsid w:val="00B01AE8"/>
    <w:rsid w:val="00B02226"/>
    <w:rsid w:val="00B044D6"/>
    <w:rsid w:val="00B053B6"/>
    <w:rsid w:val="00B06823"/>
    <w:rsid w:val="00B075F2"/>
    <w:rsid w:val="00B105C2"/>
    <w:rsid w:val="00B10A70"/>
    <w:rsid w:val="00B1119F"/>
    <w:rsid w:val="00B12214"/>
    <w:rsid w:val="00B124AA"/>
    <w:rsid w:val="00B12DE4"/>
    <w:rsid w:val="00B13673"/>
    <w:rsid w:val="00B14867"/>
    <w:rsid w:val="00B156E7"/>
    <w:rsid w:val="00B16A57"/>
    <w:rsid w:val="00B2090A"/>
    <w:rsid w:val="00B215EE"/>
    <w:rsid w:val="00B21C39"/>
    <w:rsid w:val="00B21CBF"/>
    <w:rsid w:val="00B21F86"/>
    <w:rsid w:val="00B222BC"/>
    <w:rsid w:val="00B2264F"/>
    <w:rsid w:val="00B23A72"/>
    <w:rsid w:val="00B255BE"/>
    <w:rsid w:val="00B260B0"/>
    <w:rsid w:val="00B27BF9"/>
    <w:rsid w:val="00B30BA6"/>
    <w:rsid w:val="00B320B8"/>
    <w:rsid w:val="00B3317E"/>
    <w:rsid w:val="00B3338B"/>
    <w:rsid w:val="00B34455"/>
    <w:rsid w:val="00B34482"/>
    <w:rsid w:val="00B34B01"/>
    <w:rsid w:val="00B34C6D"/>
    <w:rsid w:val="00B35A62"/>
    <w:rsid w:val="00B35C84"/>
    <w:rsid w:val="00B36895"/>
    <w:rsid w:val="00B36BF4"/>
    <w:rsid w:val="00B40C8D"/>
    <w:rsid w:val="00B42495"/>
    <w:rsid w:val="00B43829"/>
    <w:rsid w:val="00B4437C"/>
    <w:rsid w:val="00B475D4"/>
    <w:rsid w:val="00B47760"/>
    <w:rsid w:val="00B4785D"/>
    <w:rsid w:val="00B51228"/>
    <w:rsid w:val="00B53817"/>
    <w:rsid w:val="00B55116"/>
    <w:rsid w:val="00B55C3C"/>
    <w:rsid w:val="00B57D0F"/>
    <w:rsid w:val="00B57EB4"/>
    <w:rsid w:val="00B60366"/>
    <w:rsid w:val="00B608A6"/>
    <w:rsid w:val="00B62A62"/>
    <w:rsid w:val="00B63899"/>
    <w:rsid w:val="00B63C06"/>
    <w:rsid w:val="00B642AD"/>
    <w:rsid w:val="00B67891"/>
    <w:rsid w:val="00B712FD"/>
    <w:rsid w:val="00B71C65"/>
    <w:rsid w:val="00B71C7D"/>
    <w:rsid w:val="00B75315"/>
    <w:rsid w:val="00B76455"/>
    <w:rsid w:val="00B77F42"/>
    <w:rsid w:val="00B81BD9"/>
    <w:rsid w:val="00B823AD"/>
    <w:rsid w:val="00B82950"/>
    <w:rsid w:val="00B83C08"/>
    <w:rsid w:val="00B83E84"/>
    <w:rsid w:val="00B83EB0"/>
    <w:rsid w:val="00B84E79"/>
    <w:rsid w:val="00B8613A"/>
    <w:rsid w:val="00B904D4"/>
    <w:rsid w:val="00B90920"/>
    <w:rsid w:val="00B91E35"/>
    <w:rsid w:val="00B94A22"/>
    <w:rsid w:val="00B95626"/>
    <w:rsid w:val="00B960C1"/>
    <w:rsid w:val="00B96673"/>
    <w:rsid w:val="00B967F2"/>
    <w:rsid w:val="00BA06F2"/>
    <w:rsid w:val="00BA0E2C"/>
    <w:rsid w:val="00BA1554"/>
    <w:rsid w:val="00BA259F"/>
    <w:rsid w:val="00BA39CB"/>
    <w:rsid w:val="00BA50B0"/>
    <w:rsid w:val="00BA53EA"/>
    <w:rsid w:val="00BA544D"/>
    <w:rsid w:val="00BA5D66"/>
    <w:rsid w:val="00BA728E"/>
    <w:rsid w:val="00BB1A28"/>
    <w:rsid w:val="00BB4F1D"/>
    <w:rsid w:val="00BB7CCA"/>
    <w:rsid w:val="00BC38A8"/>
    <w:rsid w:val="00BC44A2"/>
    <w:rsid w:val="00BD0281"/>
    <w:rsid w:val="00BD0A58"/>
    <w:rsid w:val="00BD2C59"/>
    <w:rsid w:val="00BD5D76"/>
    <w:rsid w:val="00BD607B"/>
    <w:rsid w:val="00BD6898"/>
    <w:rsid w:val="00BD6A83"/>
    <w:rsid w:val="00BD74CA"/>
    <w:rsid w:val="00BD7B33"/>
    <w:rsid w:val="00BE1451"/>
    <w:rsid w:val="00BE16A7"/>
    <w:rsid w:val="00BE1F9C"/>
    <w:rsid w:val="00BE7C10"/>
    <w:rsid w:val="00BE7E3A"/>
    <w:rsid w:val="00BF004A"/>
    <w:rsid w:val="00BF021A"/>
    <w:rsid w:val="00BF025A"/>
    <w:rsid w:val="00BF1BF3"/>
    <w:rsid w:val="00BF4755"/>
    <w:rsid w:val="00BF5CBF"/>
    <w:rsid w:val="00BF61C8"/>
    <w:rsid w:val="00BF6370"/>
    <w:rsid w:val="00C00E6A"/>
    <w:rsid w:val="00C033A7"/>
    <w:rsid w:val="00C03DD4"/>
    <w:rsid w:val="00C04424"/>
    <w:rsid w:val="00C04D67"/>
    <w:rsid w:val="00C06E38"/>
    <w:rsid w:val="00C11AAE"/>
    <w:rsid w:val="00C120ED"/>
    <w:rsid w:val="00C15732"/>
    <w:rsid w:val="00C15DAF"/>
    <w:rsid w:val="00C160CE"/>
    <w:rsid w:val="00C222FB"/>
    <w:rsid w:val="00C233C1"/>
    <w:rsid w:val="00C24671"/>
    <w:rsid w:val="00C247F3"/>
    <w:rsid w:val="00C3040B"/>
    <w:rsid w:val="00C320F5"/>
    <w:rsid w:val="00C327E6"/>
    <w:rsid w:val="00C35AB3"/>
    <w:rsid w:val="00C40C97"/>
    <w:rsid w:val="00C41442"/>
    <w:rsid w:val="00C43CD0"/>
    <w:rsid w:val="00C4491D"/>
    <w:rsid w:val="00C45CF4"/>
    <w:rsid w:val="00C4611E"/>
    <w:rsid w:val="00C5144A"/>
    <w:rsid w:val="00C53064"/>
    <w:rsid w:val="00C53AF0"/>
    <w:rsid w:val="00C542FC"/>
    <w:rsid w:val="00C5513F"/>
    <w:rsid w:val="00C56152"/>
    <w:rsid w:val="00C5639C"/>
    <w:rsid w:val="00C573A5"/>
    <w:rsid w:val="00C61A05"/>
    <w:rsid w:val="00C62A3D"/>
    <w:rsid w:val="00C65E5C"/>
    <w:rsid w:val="00C66F79"/>
    <w:rsid w:val="00C67932"/>
    <w:rsid w:val="00C70A72"/>
    <w:rsid w:val="00C71497"/>
    <w:rsid w:val="00C71D96"/>
    <w:rsid w:val="00C71F24"/>
    <w:rsid w:val="00C72132"/>
    <w:rsid w:val="00C742FA"/>
    <w:rsid w:val="00C7484A"/>
    <w:rsid w:val="00C74985"/>
    <w:rsid w:val="00C75A85"/>
    <w:rsid w:val="00C761A8"/>
    <w:rsid w:val="00C76AFE"/>
    <w:rsid w:val="00C778A6"/>
    <w:rsid w:val="00C77CE2"/>
    <w:rsid w:val="00C80D3D"/>
    <w:rsid w:val="00C81257"/>
    <w:rsid w:val="00C81672"/>
    <w:rsid w:val="00C81876"/>
    <w:rsid w:val="00C82947"/>
    <w:rsid w:val="00C8300B"/>
    <w:rsid w:val="00C84212"/>
    <w:rsid w:val="00C86422"/>
    <w:rsid w:val="00C87447"/>
    <w:rsid w:val="00C875E9"/>
    <w:rsid w:val="00C87986"/>
    <w:rsid w:val="00C87EF6"/>
    <w:rsid w:val="00C90E46"/>
    <w:rsid w:val="00C93A07"/>
    <w:rsid w:val="00C93C9B"/>
    <w:rsid w:val="00C957C4"/>
    <w:rsid w:val="00C95840"/>
    <w:rsid w:val="00C95C57"/>
    <w:rsid w:val="00C965B9"/>
    <w:rsid w:val="00C965D7"/>
    <w:rsid w:val="00CA1DD9"/>
    <w:rsid w:val="00CA489A"/>
    <w:rsid w:val="00CA50B9"/>
    <w:rsid w:val="00CA5CBF"/>
    <w:rsid w:val="00CA7538"/>
    <w:rsid w:val="00CA7728"/>
    <w:rsid w:val="00CB0A0E"/>
    <w:rsid w:val="00CB133B"/>
    <w:rsid w:val="00CB17FA"/>
    <w:rsid w:val="00CB2BBF"/>
    <w:rsid w:val="00CB3167"/>
    <w:rsid w:val="00CB791B"/>
    <w:rsid w:val="00CB7D25"/>
    <w:rsid w:val="00CC1ED7"/>
    <w:rsid w:val="00CC3883"/>
    <w:rsid w:val="00CC3AB0"/>
    <w:rsid w:val="00CC3D5B"/>
    <w:rsid w:val="00CC453F"/>
    <w:rsid w:val="00CC4692"/>
    <w:rsid w:val="00CC6ABA"/>
    <w:rsid w:val="00CD0B52"/>
    <w:rsid w:val="00CD0B82"/>
    <w:rsid w:val="00CD25F3"/>
    <w:rsid w:val="00CD279A"/>
    <w:rsid w:val="00CD5A3F"/>
    <w:rsid w:val="00CD6472"/>
    <w:rsid w:val="00CD6BF2"/>
    <w:rsid w:val="00CD7183"/>
    <w:rsid w:val="00CD7830"/>
    <w:rsid w:val="00CD7946"/>
    <w:rsid w:val="00CE0CC9"/>
    <w:rsid w:val="00CE0EA0"/>
    <w:rsid w:val="00CE153F"/>
    <w:rsid w:val="00CE18AB"/>
    <w:rsid w:val="00CE18FF"/>
    <w:rsid w:val="00CE45C8"/>
    <w:rsid w:val="00CE4F8E"/>
    <w:rsid w:val="00CE66D3"/>
    <w:rsid w:val="00CE7359"/>
    <w:rsid w:val="00CF230E"/>
    <w:rsid w:val="00CF2993"/>
    <w:rsid w:val="00CF2F3B"/>
    <w:rsid w:val="00CF3691"/>
    <w:rsid w:val="00CF487E"/>
    <w:rsid w:val="00CF48F4"/>
    <w:rsid w:val="00CF4EDB"/>
    <w:rsid w:val="00CF5B56"/>
    <w:rsid w:val="00CF5C1A"/>
    <w:rsid w:val="00CF5F57"/>
    <w:rsid w:val="00CF719A"/>
    <w:rsid w:val="00CF7B38"/>
    <w:rsid w:val="00D029B8"/>
    <w:rsid w:val="00D02D9C"/>
    <w:rsid w:val="00D03016"/>
    <w:rsid w:val="00D03D14"/>
    <w:rsid w:val="00D04201"/>
    <w:rsid w:val="00D06113"/>
    <w:rsid w:val="00D077E5"/>
    <w:rsid w:val="00D07CFB"/>
    <w:rsid w:val="00D07FD2"/>
    <w:rsid w:val="00D10936"/>
    <w:rsid w:val="00D129EF"/>
    <w:rsid w:val="00D139C3"/>
    <w:rsid w:val="00D13EE0"/>
    <w:rsid w:val="00D200ED"/>
    <w:rsid w:val="00D21A68"/>
    <w:rsid w:val="00D23A8E"/>
    <w:rsid w:val="00D245C7"/>
    <w:rsid w:val="00D263AD"/>
    <w:rsid w:val="00D26445"/>
    <w:rsid w:val="00D265F2"/>
    <w:rsid w:val="00D303BF"/>
    <w:rsid w:val="00D31ECD"/>
    <w:rsid w:val="00D3252D"/>
    <w:rsid w:val="00D32853"/>
    <w:rsid w:val="00D34475"/>
    <w:rsid w:val="00D34608"/>
    <w:rsid w:val="00D346A3"/>
    <w:rsid w:val="00D34AE9"/>
    <w:rsid w:val="00D40598"/>
    <w:rsid w:val="00D40BE4"/>
    <w:rsid w:val="00D42B5F"/>
    <w:rsid w:val="00D42D21"/>
    <w:rsid w:val="00D42FE5"/>
    <w:rsid w:val="00D43AA5"/>
    <w:rsid w:val="00D440A3"/>
    <w:rsid w:val="00D4461A"/>
    <w:rsid w:val="00D45E99"/>
    <w:rsid w:val="00D47EF0"/>
    <w:rsid w:val="00D50BF2"/>
    <w:rsid w:val="00D5253E"/>
    <w:rsid w:val="00D52AD4"/>
    <w:rsid w:val="00D5305B"/>
    <w:rsid w:val="00D5544B"/>
    <w:rsid w:val="00D60F9F"/>
    <w:rsid w:val="00D61959"/>
    <w:rsid w:val="00D626D2"/>
    <w:rsid w:val="00D62B6A"/>
    <w:rsid w:val="00D64A55"/>
    <w:rsid w:val="00D6717E"/>
    <w:rsid w:val="00D67B21"/>
    <w:rsid w:val="00D67B86"/>
    <w:rsid w:val="00D71178"/>
    <w:rsid w:val="00D73813"/>
    <w:rsid w:val="00D7410C"/>
    <w:rsid w:val="00D7546F"/>
    <w:rsid w:val="00D7583B"/>
    <w:rsid w:val="00D76CD3"/>
    <w:rsid w:val="00D7776A"/>
    <w:rsid w:val="00D80415"/>
    <w:rsid w:val="00D8075E"/>
    <w:rsid w:val="00D80D73"/>
    <w:rsid w:val="00D8199E"/>
    <w:rsid w:val="00D83567"/>
    <w:rsid w:val="00D843E4"/>
    <w:rsid w:val="00D846F6"/>
    <w:rsid w:val="00D84969"/>
    <w:rsid w:val="00D8737B"/>
    <w:rsid w:val="00D91BA3"/>
    <w:rsid w:val="00D93E43"/>
    <w:rsid w:val="00D9406D"/>
    <w:rsid w:val="00D95956"/>
    <w:rsid w:val="00D95E1A"/>
    <w:rsid w:val="00D96592"/>
    <w:rsid w:val="00DA283F"/>
    <w:rsid w:val="00DA378B"/>
    <w:rsid w:val="00DA41B2"/>
    <w:rsid w:val="00DA4A65"/>
    <w:rsid w:val="00DA4F32"/>
    <w:rsid w:val="00DA5449"/>
    <w:rsid w:val="00DA55A6"/>
    <w:rsid w:val="00DA589C"/>
    <w:rsid w:val="00DB0285"/>
    <w:rsid w:val="00DB11F0"/>
    <w:rsid w:val="00DB1994"/>
    <w:rsid w:val="00DB1D42"/>
    <w:rsid w:val="00DB33D4"/>
    <w:rsid w:val="00DB3743"/>
    <w:rsid w:val="00DB46D0"/>
    <w:rsid w:val="00DB5B7E"/>
    <w:rsid w:val="00DC030C"/>
    <w:rsid w:val="00DC1D0D"/>
    <w:rsid w:val="00DC1F40"/>
    <w:rsid w:val="00DC272E"/>
    <w:rsid w:val="00DC287A"/>
    <w:rsid w:val="00DC2CB5"/>
    <w:rsid w:val="00DC5860"/>
    <w:rsid w:val="00DC6C79"/>
    <w:rsid w:val="00DC6F7D"/>
    <w:rsid w:val="00DD0107"/>
    <w:rsid w:val="00DD02B7"/>
    <w:rsid w:val="00DD0651"/>
    <w:rsid w:val="00DD292F"/>
    <w:rsid w:val="00DD3409"/>
    <w:rsid w:val="00DD39CB"/>
    <w:rsid w:val="00DD695D"/>
    <w:rsid w:val="00DE058B"/>
    <w:rsid w:val="00DE1C1E"/>
    <w:rsid w:val="00DE2373"/>
    <w:rsid w:val="00DE27D1"/>
    <w:rsid w:val="00DE2930"/>
    <w:rsid w:val="00DE2BC3"/>
    <w:rsid w:val="00DE301A"/>
    <w:rsid w:val="00DE3F03"/>
    <w:rsid w:val="00DE40E9"/>
    <w:rsid w:val="00DE62DB"/>
    <w:rsid w:val="00DE7E2B"/>
    <w:rsid w:val="00DF00C6"/>
    <w:rsid w:val="00DF26B2"/>
    <w:rsid w:val="00DF45DB"/>
    <w:rsid w:val="00DF77C1"/>
    <w:rsid w:val="00E00FA0"/>
    <w:rsid w:val="00E012ED"/>
    <w:rsid w:val="00E01365"/>
    <w:rsid w:val="00E0167D"/>
    <w:rsid w:val="00E02D82"/>
    <w:rsid w:val="00E03AB7"/>
    <w:rsid w:val="00E055F5"/>
    <w:rsid w:val="00E135E7"/>
    <w:rsid w:val="00E14CB5"/>
    <w:rsid w:val="00E1688A"/>
    <w:rsid w:val="00E179FE"/>
    <w:rsid w:val="00E215F4"/>
    <w:rsid w:val="00E22332"/>
    <w:rsid w:val="00E252DD"/>
    <w:rsid w:val="00E27F62"/>
    <w:rsid w:val="00E27F89"/>
    <w:rsid w:val="00E31137"/>
    <w:rsid w:val="00E324FB"/>
    <w:rsid w:val="00E32F06"/>
    <w:rsid w:val="00E3530A"/>
    <w:rsid w:val="00E35B04"/>
    <w:rsid w:val="00E36BD1"/>
    <w:rsid w:val="00E36D1F"/>
    <w:rsid w:val="00E375B3"/>
    <w:rsid w:val="00E37DE1"/>
    <w:rsid w:val="00E400B0"/>
    <w:rsid w:val="00E42190"/>
    <w:rsid w:val="00E46800"/>
    <w:rsid w:val="00E4743B"/>
    <w:rsid w:val="00E47789"/>
    <w:rsid w:val="00E51893"/>
    <w:rsid w:val="00E51A6C"/>
    <w:rsid w:val="00E52323"/>
    <w:rsid w:val="00E52472"/>
    <w:rsid w:val="00E5282C"/>
    <w:rsid w:val="00E52BF9"/>
    <w:rsid w:val="00E52CFF"/>
    <w:rsid w:val="00E52E0E"/>
    <w:rsid w:val="00E5575B"/>
    <w:rsid w:val="00E55A08"/>
    <w:rsid w:val="00E569CE"/>
    <w:rsid w:val="00E57004"/>
    <w:rsid w:val="00E57687"/>
    <w:rsid w:val="00E61BE3"/>
    <w:rsid w:val="00E62427"/>
    <w:rsid w:val="00E62C2D"/>
    <w:rsid w:val="00E62DB8"/>
    <w:rsid w:val="00E62E60"/>
    <w:rsid w:val="00E66619"/>
    <w:rsid w:val="00E67B05"/>
    <w:rsid w:val="00E67D49"/>
    <w:rsid w:val="00E72931"/>
    <w:rsid w:val="00E76879"/>
    <w:rsid w:val="00E77D13"/>
    <w:rsid w:val="00E77D8D"/>
    <w:rsid w:val="00E80CC8"/>
    <w:rsid w:val="00E81853"/>
    <w:rsid w:val="00E82233"/>
    <w:rsid w:val="00E83337"/>
    <w:rsid w:val="00E83CE6"/>
    <w:rsid w:val="00E84157"/>
    <w:rsid w:val="00E8445C"/>
    <w:rsid w:val="00E8529B"/>
    <w:rsid w:val="00E855ED"/>
    <w:rsid w:val="00E8614D"/>
    <w:rsid w:val="00E872DB"/>
    <w:rsid w:val="00E9024F"/>
    <w:rsid w:val="00E918F0"/>
    <w:rsid w:val="00E925E0"/>
    <w:rsid w:val="00E92CD6"/>
    <w:rsid w:val="00E952E7"/>
    <w:rsid w:val="00E96E89"/>
    <w:rsid w:val="00E97A4D"/>
    <w:rsid w:val="00EA0CBE"/>
    <w:rsid w:val="00EA1583"/>
    <w:rsid w:val="00EA36B2"/>
    <w:rsid w:val="00EA3C90"/>
    <w:rsid w:val="00EA3F8A"/>
    <w:rsid w:val="00EA41B2"/>
    <w:rsid w:val="00EA5D60"/>
    <w:rsid w:val="00EA72FE"/>
    <w:rsid w:val="00EA740E"/>
    <w:rsid w:val="00EA7A4A"/>
    <w:rsid w:val="00EB067D"/>
    <w:rsid w:val="00EB0C7F"/>
    <w:rsid w:val="00EB17BC"/>
    <w:rsid w:val="00EB2C64"/>
    <w:rsid w:val="00EB36DD"/>
    <w:rsid w:val="00EB405F"/>
    <w:rsid w:val="00EB493B"/>
    <w:rsid w:val="00EB57F5"/>
    <w:rsid w:val="00EB5C83"/>
    <w:rsid w:val="00EB60B9"/>
    <w:rsid w:val="00EB6609"/>
    <w:rsid w:val="00EB7D26"/>
    <w:rsid w:val="00EC0B08"/>
    <w:rsid w:val="00EC1BCF"/>
    <w:rsid w:val="00EC5193"/>
    <w:rsid w:val="00EC66E2"/>
    <w:rsid w:val="00EC677E"/>
    <w:rsid w:val="00ED203A"/>
    <w:rsid w:val="00ED297D"/>
    <w:rsid w:val="00ED44DA"/>
    <w:rsid w:val="00ED5DAA"/>
    <w:rsid w:val="00ED652F"/>
    <w:rsid w:val="00ED699F"/>
    <w:rsid w:val="00ED72B0"/>
    <w:rsid w:val="00ED7585"/>
    <w:rsid w:val="00ED7CD7"/>
    <w:rsid w:val="00EE4C36"/>
    <w:rsid w:val="00EF0E88"/>
    <w:rsid w:val="00EF1424"/>
    <w:rsid w:val="00EF1C4B"/>
    <w:rsid w:val="00EF4E83"/>
    <w:rsid w:val="00EF79CE"/>
    <w:rsid w:val="00F00B5E"/>
    <w:rsid w:val="00F015E9"/>
    <w:rsid w:val="00F02799"/>
    <w:rsid w:val="00F0342B"/>
    <w:rsid w:val="00F0350D"/>
    <w:rsid w:val="00F03CC7"/>
    <w:rsid w:val="00F045AC"/>
    <w:rsid w:val="00F06223"/>
    <w:rsid w:val="00F06E8C"/>
    <w:rsid w:val="00F06F4C"/>
    <w:rsid w:val="00F1076C"/>
    <w:rsid w:val="00F10E00"/>
    <w:rsid w:val="00F1283A"/>
    <w:rsid w:val="00F13141"/>
    <w:rsid w:val="00F13F42"/>
    <w:rsid w:val="00F16CE7"/>
    <w:rsid w:val="00F16F68"/>
    <w:rsid w:val="00F224BA"/>
    <w:rsid w:val="00F23832"/>
    <w:rsid w:val="00F241AA"/>
    <w:rsid w:val="00F246D1"/>
    <w:rsid w:val="00F2601D"/>
    <w:rsid w:val="00F269B9"/>
    <w:rsid w:val="00F26D6A"/>
    <w:rsid w:val="00F3115C"/>
    <w:rsid w:val="00F31685"/>
    <w:rsid w:val="00F318F8"/>
    <w:rsid w:val="00F33B07"/>
    <w:rsid w:val="00F3400F"/>
    <w:rsid w:val="00F35A49"/>
    <w:rsid w:val="00F368B4"/>
    <w:rsid w:val="00F371B3"/>
    <w:rsid w:val="00F3757C"/>
    <w:rsid w:val="00F40C41"/>
    <w:rsid w:val="00F41AD6"/>
    <w:rsid w:val="00F41D74"/>
    <w:rsid w:val="00F444BA"/>
    <w:rsid w:val="00F45440"/>
    <w:rsid w:val="00F45E70"/>
    <w:rsid w:val="00F47BED"/>
    <w:rsid w:val="00F50814"/>
    <w:rsid w:val="00F517D8"/>
    <w:rsid w:val="00F533EE"/>
    <w:rsid w:val="00F54C4E"/>
    <w:rsid w:val="00F55E2B"/>
    <w:rsid w:val="00F55E83"/>
    <w:rsid w:val="00F56CF8"/>
    <w:rsid w:val="00F604F5"/>
    <w:rsid w:val="00F60D8B"/>
    <w:rsid w:val="00F61338"/>
    <w:rsid w:val="00F6154D"/>
    <w:rsid w:val="00F6264D"/>
    <w:rsid w:val="00F626FF"/>
    <w:rsid w:val="00F63156"/>
    <w:rsid w:val="00F63512"/>
    <w:rsid w:val="00F64FA3"/>
    <w:rsid w:val="00F6618B"/>
    <w:rsid w:val="00F67C5A"/>
    <w:rsid w:val="00F71779"/>
    <w:rsid w:val="00F71827"/>
    <w:rsid w:val="00F71D9E"/>
    <w:rsid w:val="00F722B6"/>
    <w:rsid w:val="00F7262B"/>
    <w:rsid w:val="00F77584"/>
    <w:rsid w:val="00F80E2F"/>
    <w:rsid w:val="00F81148"/>
    <w:rsid w:val="00F81368"/>
    <w:rsid w:val="00F81EF8"/>
    <w:rsid w:val="00F83B8E"/>
    <w:rsid w:val="00F83E34"/>
    <w:rsid w:val="00F83FA6"/>
    <w:rsid w:val="00F841E0"/>
    <w:rsid w:val="00F862E9"/>
    <w:rsid w:val="00F86530"/>
    <w:rsid w:val="00F877AC"/>
    <w:rsid w:val="00F90D57"/>
    <w:rsid w:val="00F9108E"/>
    <w:rsid w:val="00F91750"/>
    <w:rsid w:val="00F93FC6"/>
    <w:rsid w:val="00F940BB"/>
    <w:rsid w:val="00F94161"/>
    <w:rsid w:val="00F95C34"/>
    <w:rsid w:val="00F97CF4"/>
    <w:rsid w:val="00FA1E54"/>
    <w:rsid w:val="00FA2039"/>
    <w:rsid w:val="00FA3372"/>
    <w:rsid w:val="00FA3F91"/>
    <w:rsid w:val="00FA5838"/>
    <w:rsid w:val="00FA6C65"/>
    <w:rsid w:val="00FA7468"/>
    <w:rsid w:val="00FB1661"/>
    <w:rsid w:val="00FB18A2"/>
    <w:rsid w:val="00FB23F7"/>
    <w:rsid w:val="00FB4941"/>
    <w:rsid w:val="00FB582C"/>
    <w:rsid w:val="00FB5D88"/>
    <w:rsid w:val="00FB6D62"/>
    <w:rsid w:val="00FB7689"/>
    <w:rsid w:val="00FB771E"/>
    <w:rsid w:val="00FB7C25"/>
    <w:rsid w:val="00FC10F5"/>
    <w:rsid w:val="00FC116B"/>
    <w:rsid w:val="00FC2D56"/>
    <w:rsid w:val="00FC2EC5"/>
    <w:rsid w:val="00FC2F1E"/>
    <w:rsid w:val="00FC331E"/>
    <w:rsid w:val="00FC604E"/>
    <w:rsid w:val="00FC6F84"/>
    <w:rsid w:val="00FC7AE9"/>
    <w:rsid w:val="00FD0F3F"/>
    <w:rsid w:val="00FD2154"/>
    <w:rsid w:val="00FD2B61"/>
    <w:rsid w:val="00FD37F1"/>
    <w:rsid w:val="00FD3FCC"/>
    <w:rsid w:val="00FD5CB6"/>
    <w:rsid w:val="00FD7991"/>
    <w:rsid w:val="00FE0371"/>
    <w:rsid w:val="00FE03D3"/>
    <w:rsid w:val="00FE0CEF"/>
    <w:rsid w:val="00FE0F57"/>
    <w:rsid w:val="00FE110E"/>
    <w:rsid w:val="00FE22D6"/>
    <w:rsid w:val="00FE26B1"/>
    <w:rsid w:val="00FE3243"/>
    <w:rsid w:val="00FE466F"/>
    <w:rsid w:val="00FE47ED"/>
    <w:rsid w:val="00FE5570"/>
    <w:rsid w:val="00FE75C9"/>
    <w:rsid w:val="00FF0AAA"/>
    <w:rsid w:val="00FF3485"/>
    <w:rsid w:val="00FF5414"/>
    <w:rsid w:val="00FF77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B8148"/>
  <w15:chartTrackingRefBased/>
  <w15:docId w15:val="{3482B810-6CC9-46A0-B7AA-260051907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644E"/>
    <w:pPr>
      <w:spacing w:after="160" w:line="259" w:lineRule="auto"/>
    </w:pPr>
    <w:rPr>
      <w:sz w:val="22"/>
      <w:szCs w:val="22"/>
      <w:lang w:eastAsia="en-US"/>
    </w:rPr>
  </w:style>
  <w:style w:type="paragraph" w:styleId="1">
    <w:name w:val="heading 1"/>
    <w:aliases w:val="Традиционны"/>
    <w:basedOn w:val="a"/>
    <w:next w:val="a"/>
    <w:link w:val="10"/>
    <w:uiPriority w:val="9"/>
    <w:qFormat/>
    <w:rsid w:val="005341C8"/>
    <w:pPr>
      <w:keepNext/>
      <w:spacing w:after="0" w:line="360" w:lineRule="auto"/>
      <w:outlineLvl w:val="0"/>
    </w:pPr>
    <w:rPr>
      <w:rFonts w:ascii="Times New Roman" w:eastAsia="Times New Roman" w:hAnsi="Times New Roman"/>
      <w:bCs/>
      <w:kern w:val="32"/>
      <w:sz w:val="24"/>
      <w:szCs w:val="24"/>
    </w:rPr>
  </w:style>
  <w:style w:type="paragraph" w:styleId="2">
    <w:name w:val="heading 2"/>
    <w:basedOn w:val="a"/>
    <w:next w:val="a"/>
    <w:link w:val="20"/>
    <w:uiPriority w:val="9"/>
    <w:semiHidden/>
    <w:unhideWhenUsed/>
    <w:qFormat/>
    <w:rsid w:val="00817EF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Головной 2!"/>
    <w:basedOn w:val="1"/>
    <w:link w:val="22"/>
    <w:qFormat/>
    <w:rsid w:val="000750B9"/>
    <w:pPr>
      <w:jc w:val="center"/>
    </w:pPr>
  </w:style>
  <w:style w:type="character" w:customStyle="1" w:styleId="22">
    <w:name w:val="Головной 2! Знак"/>
    <w:link w:val="21"/>
    <w:rsid w:val="000750B9"/>
    <w:rPr>
      <w:rFonts w:ascii="Times New Roman" w:eastAsia="Times New Roman" w:hAnsi="Times New Roman" w:cs="Times New Roman"/>
      <w:b w:val="0"/>
      <w:bCs/>
      <w:kern w:val="32"/>
      <w:sz w:val="24"/>
      <w:szCs w:val="24"/>
      <w:lang w:eastAsia="en-US"/>
    </w:rPr>
  </w:style>
  <w:style w:type="character" w:customStyle="1" w:styleId="10">
    <w:name w:val="Заголовок 1 Знак"/>
    <w:aliases w:val="Традиционны Знак"/>
    <w:link w:val="1"/>
    <w:uiPriority w:val="9"/>
    <w:rsid w:val="005341C8"/>
    <w:rPr>
      <w:rFonts w:ascii="Times New Roman" w:eastAsia="Times New Roman" w:hAnsi="Times New Roman"/>
      <w:bCs/>
      <w:kern w:val="32"/>
      <w:sz w:val="24"/>
      <w:szCs w:val="24"/>
      <w:lang w:eastAsia="en-US"/>
    </w:rPr>
  </w:style>
  <w:style w:type="paragraph" w:customStyle="1" w:styleId="111">
    <w:name w:val="Стиль111"/>
    <w:basedOn w:val="1"/>
    <w:link w:val="1110"/>
    <w:qFormat/>
    <w:rsid w:val="009073CD"/>
    <w:rPr>
      <w:rFonts w:ascii="Calibri Light" w:hAnsi="Calibri Light"/>
      <w:color w:val="5B9BD5"/>
    </w:rPr>
  </w:style>
  <w:style w:type="character" w:customStyle="1" w:styleId="1110">
    <w:name w:val="Стиль111 Знак"/>
    <w:link w:val="111"/>
    <w:rsid w:val="009073CD"/>
    <w:rPr>
      <w:rFonts w:ascii="Calibri Light" w:eastAsia="Times New Roman" w:hAnsi="Calibri Light" w:cs="Times New Roman"/>
      <w:b w:val="0"/>
      <w:bCs/>
      <w:color w:val="5B9BD5"/>
      <w:kern w:val="32"/>
      <w:sz w:val="32"/>
      <w:szCs w:val="32"/>
      <w:lang w:eastAsia="en-US"/>
    </w:rPr>
  </w:style>
  <w:style w:type="paragraph" w:customStyle="1" w:styleId="a3">
    <w:name w:val="КЛАССика"/>
    <w:basedOn w:val="2"/>
    <w:link w:val="a4"/>
    <w:qFormat/>
    <w:rsid w:val="00817EFD"/>
    <w:pPr>
      <w:keepLines w:val="0"/>
      <w:spacing w:before="0" w:line="360" w:lineRule="auto"/>
      <w:jc w:val="center"/>
    </w:pPr>
    <w:rPr>
      <w:rFonts w:ascii="Times New Roman" w:hAnsi="Times New Roman" w:cs="Arial"/>
      <w:color w:val="auto"/>
      <w:sz w:val="28"/>
      <w:szCs w:val="28"/>
      <w:lang w:eastAsia="ru-RU"/>
    </w:rPr>
  </w:style>
  <w:style w:type="character" w:customStyle="1" w:styleId="a4">
    <w:name w:val="КЛАССика Знак"/>
    <w:link w:val="a3"/>
    <w:rsid w:val="00817EFD"/>
    <w:rPr>
      <w:rFonts w:ascii="Times New Roman" w:eastAsia="Times New Roman" w:hAnsi="Times New Roman" w:cs="Arial"/>
      <w:sz w:val="28"/>
      <w:szCs w:val="28"/>
    </w:rPr>
  </w:style>
  <w:style w:type="character" w:customStyle="1" w:styleId="20">
    <w:name w:val="Заголовок 2 Знак"/>
    <w:link w:val="2"/>
    <w:uiPriority w:val="9"/>
    <w:semiHidden/>
    <w:rsid w:val="00817EFD"/>
    <w:rPr>
      <w:rFonts w:ascii="Calibri Light" w:eastAsia="Times New Roman" w:hAnsi="Calibri Light" w:cs="Times New Roman"/>
      <w:color w:val="2E74B5"/>
      <w:sz w:val="26"/>
      <w:szCs w:val="26"/>
      <w:lang w:eastAsia="en-US"/>
    </w:rPr>
  </w:style>
  <w:style w:type="paragraph" w:customStyle="1" w:styleId="10-4-17">
    <w:name w:val="10-4-17!"/>
    <w:basedOn w:val="1"/>
    <w:link w:val="10-4-170"/>
    <w:qFormat/>
    <w:rsid w:val="0039309A"/>
    <w:pPr>
      <w:jc w:val="center"/>
    </w:pPr>
  </w:style>
  <w:style w:type="character" w:customStyle="1" w:styleId="10-4-170">
    <w:name w:val="10-4-17! Знак"/>
    <w:link w:val="10-4-17"/>
    <w:rsid w:val="0039309A"/>
    <w:rPr>
      <w:rFonts w:ascii="Times New Roman" w:eastAsia="Times New Roman" w:hAnsi="Times New Roman"/>
      <w:bCs/>
      <w:kern w:val="32"/>
      <w:sz w:val="24"/>
      <w:szCs w:val="24"/>
      <w:lang w:eastAsia="en-US"/>
    </w:rPr>
  </w:style>
  <w:style w:type="paragraph" w:customStyle="1" w:styleId="AriaL">
    <w:name w:val="AriaL"/>
    <w:basedOn w:val="1"/>
    <w:link w:val="AriaL0"/>
    <w:autoRedefine/>
    <w:qFormat/>
    <w:rsid w:val="00C160CE"/>
    <w:pPr>
      <w:jc w:val="center"/>
    </w:pPr>
    <w:rPr>
      <w:rFonts w:ascii="Arial" w:hAnsi="Arial"/>
      <w:b/>
      <w:sz w:val="28"/>
    </w:rPr>
  </w:style>
  <w:style w:type="character" w:customStyle="1" w:styleId="AriaL0">
    <w:name w:val="AriaL Знак"/>
    <w:link w:val="AriaL"/>
    <w:rsid w:val="00C160CE"/>
    <w:rPr>
      <w:rFonts w:ascii="Arial" w:eastAsia="Times New Roman" w:hAnsi="Arial"/>
      <w:b/>
      <w:bCs/>
      <w:kern w:val="32"/>
      <w:sz w:val="28"/>
      <w:szCs w:val="24"/>
      <w:lang w:eastAsia="en-US"/>
    </w:rPr>
  </w:style>
  <w:style w:type="paragraph" w:styleId="a5">
    <w:name w:val="header"/>
    <w:basedOn w:val="a"/>
    <w:link w:val="a6"/>
    <w:uiPriority w:val="99"/>
    <w:unhideWhenUsed/>
    <w:rsid w:val="00E77D1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77D13"/>
    <w:rPr>
      <w:sz w:val="22"/>
      <w:szCs w:val="22"/>
      <w:lang w:eastAsia="en-US"/>
    </w:rPr>
  </w:style>
  <w:style w:type="paragraph" w:styleId="a7">
    <w:name w:val="footer"/>
    <w:basedOn w:val="a"/>
    <w:link w:val="a8"/>
    <w:uiPriority w:val="99"/>
    <w:unhideWhenUsed/>
    <w:rsid w:val="00E77D1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77D13"/>
    <w:rPr>
      <w:sz w:val="22"/>
      <w:szCs w:val="22"/>
      <w:lang w:eastAsia="en-US"/>
    </w:rPr>
  </w:style>
  <w:style w:type="paragraph" w:styleId="a9">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a"/>
    <w:uiPriority w:val="99"/>
    <w:unhideWhenUsed/>
    <w:rsid w:val="0046440E"/>
    <w:pPr>
      <w:spacing w:after="0" w:line="240" w:lineRule="auto"/>
    </w:pPr>
    <w:rPr>
      <w:sz w:val="20"/>
      <w:szCs w:val="20"/>
    </w:rPr>
  </w:style>
  <w:style w:type="character" w:customStyle="1" w:styleId="aa">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9"/>
    <w:uiPriority w:val="99"/>
    <w:rsid w:val="0046440E"/>
    <w:rPr>
      <w:lang w:eastAsia="en-US"/>
    </w:rPr>
  </w:style>
  <w:style w:type="character" w:styleId="ab">
    <w:name w:val="footnote reference"/>
    <w:aliases w:val="ftref,Footnote Reference Number,Знак сноски-FN,Ref,de nota al pie,Ciae niinee-FN,Знак сноски 1,Referencia nota al pie,16 Point,Superscript 6 Point,Footnote Reference_LVL6,Footnote Reference_LVL61,Footnote Reference_LVL62,Ciae niinee 1,SUPERS"/>
    <w:basedOn w:val="a0"/>
    <w:uiPriority w:val="99"/>
    <w:unhideWhenUsed/>
    <w:qFormat/>
    <w:rsid w:val="0046440E"/>
    <w:rPr>
      <w:vertAlign w:val="superscript"/>
    </w:rPr>
  </w:style>
  <w:style w:type="table" w:styleId="ac">
    <w:name w:val="Table Grid"/>
    <w:basedOn w:val="a1"/>
    <w:uiPriority w:val="39"/>
    <w:rsid w:val="00DE7E2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764226"/>
    <w:rPr>
      <w:color w:val="0563C1" w:themeColor="hyperlink"/>
      <w:u w:val="single"/>
    </w:rPr>
  </w:style>
  <w:style w:type="paragraph" w:styleId="ae">
    <w:name w:val="List Paragraph"/>
    <w:basedOn w:val="a"/>
    <w:uiPriority w:val="34"/>
    <w:qFormat/>
    <w:rsid w:val="008C7EC1"/>
    <w:pPr>
      <w:ind w:left="720"/>
      <w:contextualSpacing/>
    </w:pPr>
  </w:style>
  <w:style w:type="table" w:customStyle="1" w:styleId="135">
    <w:name w:val="Сетка таблицы135"/>
    <w:basedOn w:val="a1"/>
    <w:next w:val="ac"/>
    <w:uiPriority w:val="39"/>
    <w:rsid w:val="00E9024F"/>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667F31"/>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667F31"/>
    <w:rPr>
      <w:rFonts w:ascii="Segoe UI" w:hAnsi="Segoe UI" w:cs="Segoe UI"/>
      <w:sz w:val="18"/>
      <w:szCs w:val="18"/>
      <w:lang w:eastAsia="en-US"/>
    </w:rPr>
  </w:style>
  <w:style w:type="paragraph" w:styleId="af1">
    <w:name w:val="Revision"/>
    <w:hidden/>
    <w:uiPriority w:val="99"/>
    <w:semiHidden/>
    <w:rsid w:val="000142E6"/>
    <w:rPr>
      <w:sz w:val="22"/>
      <w:szCs w:val="22"/>
      <w:lang w:eastAsia="en-US"/>
    </w:rPr>
  </w:style>
  <w:style w:type="character" w:customStyle="1" w:styleId="11">
    <w:name w:val="Неразрешенное упоминание1"/>
    <w:basedOn w:val="a0"/>
    <w:uiPriority w:val="99"/>
    <w:semiHidden/>
    <w:unhideWhenUsed/>
    <w:rsid w:val="003308F6"/>
    <w:rPr>
      <w:color w:val="605E5C"/>
      <w:shd w:val="clear" w:color="auto" w:fill="E1DFDD"/>
    </w:rPr>
  </w:style>
  <w:style w:type="character" w:styleId="af2">
    <w:name w:val="Placeholder Text"/>
    <w:basedOn w:val="a0"/>
    <w:uiPriority w:val="99"/>
    <w:semiHidden/>
    <w:rsid w:val="00C965D7"/>
    <w:rPr>
      <w:color w:val="808080"/>
    </w:rPr>
  </w:style>
  <w:style w:type="table" w:customStyle="1" w:styleId="1351">
    <w:name w:val="Сетка таблицы1351"/>
    <w:basedOn w:val="a1"/>
    <w:next w:val="ac"/>
    <w:uiPriority w:val="39"/>
    <w:rsid w:val="003B66F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418117">
      <w:bodyDiv w:val="1"/>
      <w:marLeft w:val="0"/>
      <w:marRight w:val="0"/>
      <w:marTop w:val="0"/>
      <w:marBottom w:val="0"/>
      <w:divBdr>
        <w:top w:val="none" w:sz="0" w:space="0" w:color="auto"/>
        <w:left w:val="none" w:sz="0" w:space="0" w:color="auto"/>
        <w:bottom w:val="none" w:sz="0" w:space="0" w:color="auto"/>
        <w:right w:val="none" w:sz="0" w:space="0" w:color="auto"/>
      </w:divBdr>
    </w:div>
    <w:div w:id="701710105">
      <w:bodyDiv w:val="1"/>
      <w:marLeft w:val="0"/>
      <w:marRight w:val="0"/>
      <w:marTop w:val="0"/>
      <w:marBottom w:val="0"/>
      <w:divBdr>
        <w:top w:val="none" w:sz="0" w:space="0" w:color="auto"/>
        <w:left w:val="none" w:sz="0" w:space="0" w:color="auto"/>
        <w:bottom w:val="none" w:sz="0" w:space="0" w:color="auto"/>
        <w:right w:val="none" w:sz="0" w:space="0" w:color="auto"/>
      </w:divBdr>
    </w:div>
    <w:div w:id="802507585">
      <w:bodyDiv w:val="1"/>
      <w:marLeft w:val="0"/>
      <w:marRight w:val="0"/>
      <w:marTop w:val="0"/>
      <w:marBottom w:val="0"/>
      <w:divBdr>
        <w:top w:val="none" w:sz="0" w:space="0" w:color="auto"/>
        <w:left w:val="none" w:sz="0" w:space="0" w:color="auto"/>
        <w:bottom w:val="none" w:sz="0" w:space="0" w:color="auto"/>
        <w:right w:val="none" w:sz="0" w:space="0" w:color="auto"/>
      </w:divBdr>
    </w:div>
    <w:div w:id="1416436716">
      <w:bodyDiv w:val="1"/>
      <w:marLeft w:val="0"/>
      <w:marRight w:val="0"/>
      <w:marTop w:val="0"/>
      <w:marBottom w:val="0"/>
      <w:divBdr>
        <w:top w:val="none" w:sz="0" w:space="0" w:color="auto"/>
        <w:left w:val="none" w:sz="0" w:space="0" w:color="auto"/>
        <w:bottom w:val="none" w:sz="0" w:space="0" w:color="auto"/>
        <w:right w:val="none" w:sz="0" w:space="0" w:color="auto"/>
      </w:divBdr>
    </w:div>
    <w:div w:id="1550259652">
      <w:bodyDiv w:val="1"/>
      <w:marLeft w:val="0"/>
      <w:marRight w:val="0"/>
      <w:marTop w:val="0"/>
      <w:marBottom w:val="0"/>
      <w:divBdr>
        <w:top w:val="none" w:sz="0" w:space="0" w:color="auto"/>
        <w:left w:val="none" w:sz="0" w:space="0" w:color="auto"/>
        <w:bottom w:val="none" w:sz="0" w:space="0" w:color="auto"/>
        <w:right w:val="none" w:sz="0" w:space="0" w:color="auto"/>
      </w:divBdr>
    </w:div>
    <w:div w:id="1596018592">
      <w:bodyDiv w:val="1"/>
      <w:marLeft w:val="0"/>
      <w:marRight w:val="0"/>
      <w:marTop w:val="0"/>
      <w:marBottom w:val="0"/>
      <w:divBdr>
        <w:top w:val="none" w:sz="0" w:space="0" w:color="auto"/>
        <w:left w:val="none" w:sz="0" w:space="0" w:color="auto"/>
        <w:bottom w:val="none" w:sz="0" w:space="0" w:color="auto"/>
        <w:right w:val="none" w:sz="0" w:space="0" w:color="auto"/>
      </w:divBdr>
    </w:div>
    <w:div w:id="1668945119">
      <w:bodyDiv w:val="1"/>
      <w:marLeft w:val="0"/>
      <w:marRight w:val="0"/>
      <w:marTop w:val="0"/>
      <w:marBottom w:val="0"/>
      <w:divBdr>
        <w:top w:val="none" w:sz="0" w:space="0" w:color="auto"/>
        <w:left w:val="none" w:sz="0" w:space="0" w:color="auto"/>
        <w:bottom w:val="none" w:sz="0" w:space="0" w:color="auto"/>
        <w:right w:val="none" w:sz="0" w:space="0" w:color="auto"/>
      </w:divBdr>
    </w:div>
    <w:div w:id="1895891538">
      <w:bodyDiv w:val="1"/>
      <w:marLeft w:val="0"/>
      <w:marRight w:val="0"/>
      <w:marTop w:val="0"/>
      <w:marBottom w:val="0"/>
      <w:divBdr>
        <w:top w:val="none" w:sz="0" w:space="0" w:color="auto"/>
        <w:left w:val="none" w:sz="0" w:space="0" w:color="auto"/>
        <w:bottom w:val="none" w:sz="0" w:space="0" w:color="auto"/>
        <w:right w:val="none" w:sz="0" w:space="0" w:color="auto"/>
      </w:divBdr>
    </w:div>
    <w:div w:id="2011247785">
      <w:bodyDiv w:val="1"/>
      <w:marLeft w:val="0"/>
      <w:marRight w:val="0"/>
      <w:marTop w:val="0"/>
      <w:marBottom w:val="0"/>
      <w:divBdr>
        <w:top w:val="none" w:sz="0" w:space="0" w:color="auto"/>
        <w:left w:val="none" w:sz="0" w:space="0" w:color="auto"/>
        <w:bottom w:val="none" w:sz="0" w:space="0" w:color="auto"/>
        <w:right w:val="none" w:sz="0" w:space="0" w:color="auto"/>
      </w:divBdr>
    </w:div>
    <w:div w:id="212985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mushev-en@ranepa.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timushev-en@ranepa.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053;&#1072;&#1089;&#1090;&#1088;&#1072;&#1080;&#1074;&#1072;&#1077;&#1084;&#1099;&#1077;%20&#1096;&#1072;&#1073;&#1083;&#1086;&#1085;&#1099;%20Office\Doc3.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AB5565-49C9-477E-BE47-1948FD149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Doc3</Template>
  <TotalTime>1035</TotalTime>
  <Pages>4</Pages>
  <Words>1512</Words>
  <Characters>8619</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КомиНЦ УрО РАН</Company>
  <LinksUpToDate>false</LinksUpToDate>
  <CharactersWithSpaces>10111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Тимушев</dc:creator>
  <cp:keywords/>
  <dc:description/>
  <cp:lastModifiedBy>Timushev</cp:lastModifiedBy>
  <cp:revision>348</cp:revision>
  <dcterms:created xsi:type="dcterms:W3CDTF">2022-04-22T17:06:00Z</dcterms:created>
  <dcterms:modified xsi:type="dcterms:W3CDTF">2026-05-14T08:21:00Z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ies>
</file>