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B13844" w14:textId="77777777" w:rsidR="00E5620B" w:rsidRDefault="00E5620B" w:rsidP="00E5620B">
      <w:pPr>
        <w:contextualSpacing/>
        <w:jc w:val="right"/>
        <w:rPr>
          <w:rFonts w:ascii="Times New Roman" w:hAnsi="Times New Roman" w:cs="Times New Roman"/>
          <w:b/>
          <w:bCs/>
        </w:rPr>
      </w:pPr>
      <w:r w:rsidRPr="007840ED">
        <w:rPr>
          <w:rFonts w:ascii="Times New Roman" w:hAnsi="Times New Roman" w:cs="Times New Roman"/>
          <w:b/>
          <w:bCs/>
          <w:bdr w:val="single" w:sz="4" w:space="0" w:color="auto"/>
        </w:rPr>
        <w:t xml:space="preserve">Ю.Н. </w:t>
      </w:r>
      <w:proofErr w:type="spellStart"/>
      <w:r w:rsidRPr="007840ED">
        <w:rPr>
          <w:rFonts w:ascii="Times New Roman" w:hAnsi="Times New Roman" w:cs="Times New Roman"/>
          <w:b/>
          <w:bCs/>
          <w:bdr w:val="single" w:sz="4" w:space="0" w:color="auto"/>
        </w:rPr>
        <w:t>Гаврилец</w:t>
      </w:r>
      <w:proofErr w:type="spellEnd"/>
      <w:r w:rsidRPr="00435716">
        <w:rPr>
          <w:rFonts w:ascii="Times New Roman" w:hAnsi="Times New Roman" w:cs="Times New Roman"/>
          <w:b/>
          <w:bCs/>
        </w:rPr>
        <w:t xml:space="preserve">, </w:t>
      </w:r>
      <w:r>
        <w:rPr>
          <w:rFonts w:ascii="Times New Roman" w:hAnsi="Times New Roman" w:cs="Times New Roman"/>
          <w:b/>
          <w:bCs/>
        </w:rPr>
        <w:t>А</w:t>
      </w:r>
      <w:r w:rsidRPr="00435716">
        <w:rPr>
          <w:rFonts w:ascii="Times New Roman" w:hAnsi="Times New Roman" w:cs="Times New Roman"/>
          <w:b/>
          <w:bCs/>
        </w:rPr>
        <w:t xml:space="preserve">. </w:t>
      </w:r>
      <w:r>
        <w:rPr>
          <w:rFonts w:ascii="Times New Roman" w:hAnsi="Times New Roman" w:cs="Times New Roman"/>
          <w:b/>
          <w:bCs/>
        </w:rPr>
        <w:t>В</w:t>
      </w:r>
      <w:r w:rsidRPr="00435716">
        <w:rPr>
          <w:rFonts w:ascii="Times New Roman" w:hAnsi="Times New Roman" w:cs="Times New Roman"/>
          <w:b/>
          <w:bCs/>
        </w:rPr>
        <w:t xml:space="preserve">. </w:t>
      </w:r>
      <w:proofErr w:type="spellStart"/>
      <w:r>
        <w:rPr>
          <w:rFonts w:ascii="Times New Roman" w:hAnsi="Times New Roman" w:cs="Times New Roman"/>
          <w:b/>
          <w:bCs/>
        </w:rPr>
        <w:t>Кудров</w:t>
      </w:r>
      <w:proofErr w:type="spellEnd"/>
      <w:r w:rsidRPr="00435716">
        <w:rPr>
          <w:rFonts w:ascii="Times New Roman" w:hAnsi="Times New Roman" w:cs="Times New Roman"/>
          <w:b/>
          <w:bCs/>
        </w:rPr>
        <w:t>,</w:t>
      </w:r>
      <w:r>
        <w:rPr>
          <w:rFonts w:ascii="Times New Roman" w:hAnsi="Times New Roman" w:cs="Times New Roman"/>
          <w:b/>
          <w:bCs/>
        </w:rPr>
        <w:t xml:space="preserve"> И</w:t>
      </w:r>
      <w:r w:rsidRPr="00435716">
        <w:rPr>
          <w:rFonts w:ascii="Times New Roman" w:hAnsi="Times New Roman" w:cs="Times New Roman"/>
          <w:b/>
          <w:bCs/>
        </w:rPr>
        <w:t xml:space="preserve">. </w:t>
      </w:r>
      <w:r>
        <w:rPr>
          <w:rFonts w:ascii="Times New Roman" w:hAnsi="Times New Roman" w:cs="Times New Roman"/>
          <w:b/>
          <w:bCs/>
        </w:rPr>
        <w:t>В</w:t>
      </w:r>
      <w:r w:rsidRPr="00435716">
        <w:rPr>
          <w:rFonts w:ascii="Times New Roman" w:hAnsi="Times New Roman" w:cs="Times New Roman"/>
          <w:b/>
          <w:bCs/>
        </w:rPr>
        <w:t xml:space="preserve">. </w:t>
      </w:r>
      <w:r>
        <w:rPr>
          <w:rFonts w:ascii="Times New Roman" w:hAnsi="Times New Roman" w:cs="Times New Roman"/>
          <w:b/>
          <w:bCs/>
        </w:rPr>
        <w:t xml:space="preserve">Тараканова </w:t>
      </w:r>
    </w:p>
    <w:p w14:paraId="0BE11A0E" w14:textId="77777777" w:rsidR="00E5620B" w:rsidRDefault="00E5620B" w:rsidP="00435716">
      <w:pPr>
        <w:contextualSpacing/>
        <w:jc w:val="center"/>
        <w:rPr>
          <w:rFonts w:ascii="Times New Roman" w:hAnsi="Times New Roman" w:cs="Times New Roman"/>
          <w:b/>
          <w:bCs/>
        </w:rPr>
      </w:pPr>
    </w:p>
    <w:p w14:paraId="575EEEC5" w14:textId="444E535E" w:rsidR="00435716" w:rsidRDefault="00435716" w:rsidP="00435716">
      <w:pPr>
        <w:contextualSpacing/>
        <w:jc w:val="center"/>
        <w:rPr>
          <w:rFonts w:ascii="Times New Roman" w:hAnsi="Times New Roman" w:cs="Times New Roman"/>
          <w:b/>
          <w:bCs/>
        </w:rPr>
      </w:pPr>
      <w:r w:rsidRPr="00435716">
        <w:rPr>
          <w:rFonts w:ascii="Times New Roman" w:hAnsi="Times New Roman" w:cs="Times New Roman"/>
          <w:b/>
          <w:bCs/>
        </w:rPr>
        <w:t>Социально-бытовая неудовлетворённость населения России: анализ, динамика и региональная дифференциация (2022–2024 гг.)</w:t>
      </w:r>
    </w:p>
    <w:p w14:paraId="00AA35E6" w14:textId="77777777" w:rsidR="00435716" w:rsidRDefault="00435716" w:rsidP="00435716">
      <w:pPr>
        <w:contextualSpacing/>
        <w:jc w:val="center"/>
        <w:rPr>
          <w:rFonts w:ascii="Times New Roman" w:hAnsi="Times New Roman" w:cs="Times New Roman"/>
          <w:b/>
          <w:bCs/>
        </w:rPr>
      </w:pPr>
    </w:p>
    <w:p w14:paraId="03DFB3B5" w14:textId="77777777" w:rsidR="00435716" w:rsidRDefault="00435716" w:rsidP="008D2D93">
      <w:pPr>
        <w:ind w:firstLine="709"/>
        <w:contextualSpacing/>
        <w:jc w:val="both"/>
        <w:rPr>
          <w:rFonts w:ascii="Times New Roman" w:hAnsi="Times New Roman" w:cs="Times New Roman"/>
          <w:b/>
          <w:bCs/>
        </w:rPr>
      </w:pPr>
    </w:p>
    <w:p w14:paraId="727ED944" w14:textId="60B8F7D8" w:rsidR="00435716" w:rsidRPr="00E5620B" w:rsidRDefault="00435716" w:rsidP="00E5620B">
      <w:pPr>
        <w:ind w:firstLine="709"/>
        <w:contextualSpacing/>
        <w:jc w:val="both"/>
        <w:rPr>
          <w:rFonts w:ascii="Times New Roman" w:hAnsi="Times New Roman" w:cs="Times New Roman"/>
          <w:b/>
          <w:bCs/>
          <w:i/>
          <w:iCs/>
        </w:rPr>
      </w:pPr>
      <w:r>
        <w:rPr>
          <w:rFonts w:ascii="Times New Roman" w:hAnsi="Times New Roman" w:cs="Times New Roman"/>
          <w:b/>
          <w:bCs/>
        </w:rPr>
        <w:t>Аннотация</w:t>
      </w:r>
      <w:r w:rsidR="00E5620B" w:rsidRPr="00E5620B">
        <w:rPr>
          <w:rFonts w:ascii="Times New Roman" w:hAnsi="Times New Roman" w:cs="Times New Roman"/>
          <w:b/>
          <w:bCs/>
        </w:rPr>
        <w:t xml:space="preserve">. </w:t>
      </w:r>
      <w:r w:rsidRPr="00E5620B">
        <w:rPr>
          <w:rFonts w:ascii="Times New Roman" w:hAnsi="Times New Roman" w:cs="Times New Roman"/>
          <w:i/>
          <w:iCs/>
        </w:rPr>
        <w:t xml:space="preserve">Доклад посвящен анализу социально-бытовой неудовлетворённости населения России в 2022–2024 гг. на основе данных всероссийских опросов КОУЖ. Рассматривается дифференциация проблем по типу населённого пункта, возрасту, образованию и образованию. Показано, что, несмотря на общее снижение неудовлетворённости, межрегиональное неравенство по большинству проблем растёт. С использованием компонентного анализа построен интегральный индекс социально-бытовой неудовлетворённости </w:t>
      </w:r>
      <w:r w:rsidR="009979CA">
        <w:rPr>
          <w:rFonts w:ascii="Times New Roman" w:hAnsi="Times New Roman" w:cs="Times New Roman"/>
          <w:i/>
          <w:iCs/>
        </w:rPr>
        <w:t xml:space="preserve">для </w:t>
      </w:r>
      <w:r w:rsidRPr="00E5620B">
        <w:rPr>
          <w:rFonts w:ascii="Times New Roman" w:hAnsi="Times New Roman" w:cs="Times New Roman"/>
          <w:i/>
          <w:iCs/>
        </w:rPr>
        <w:t>регион</w:t>
      </w:r>
      <w:r w:rsidR="009979CA">
        <w:rPr>
          <w:rFonts w:ascii="Times New Roman" w:hAnsi="Times New Roman" w:cs="Times New Roman"/>
          <w:i/>
          <w:iCs/>
        </w:rPr>
        <w:t>ов</w:t>
      </w:r>
      <w:r w:rsidRPr="00E5620B">
        <w:rPr>
          <w:rFonts w:ascii="Times New Roman" w:hAnsi="Times New Roman" w:cs="Times New Roman"/>
          <w:i/>
          <w:iCs/>
        </w:rPr>
        <w:t xml:space="preserve"> РФ.</w:t>
      </w:r>
    </w:p>
    <w:p w14:paraId="53112F10" w14:textId="40D5F470" w:rsidR="00435716" w:rsidRPr="00E5620B" w:rsidRDefault="00435716" w:rsidP="008D2D93">
      <w:pPr>
        <w:ind w:firstLine="709"/>
        <w:contextualSpacing/>
        <w:jc w:val="both"/>
        <w:rPr>
          <w:rFonts w:ascii="Times New Roman" w:hAnsi="Times New Roman" w:cs="Times New Roman"/>
          <w:i/>
          <w:iCs/>
        </w:rPr>
      </w:pPr>
      <w:r w:rsidRPr="00435716">
        <w:rPr>
          <w:rFonts w:ascii="Times New Roman" w:hAnsi="Times New Roman" w:cs="Times New Roman"/>
          <w:b/>
          <w:bCs/>
        </w:rPr>
        <w:t>Ключевые слова:</w:t>
      </w:r>
      <w:r w:rsidRPr="00435716">
        <w:rPr>
          <w:rFonts w:ascii="Times New Roman" w:hAnsi="Times New Roman" w:cs="Times New Roman"/>
        </w:rPr>
        <w:t> </w:t>
      </w:r>
      <w:r w:rsidRPr="00E5620B">
        <w:rPr>
          <w:rFonts w:ascii="Times New Roman" w:hAnsi="Times New Roman" w:cs="Times New Roman"/>
          <w:i/>
          <w:iCs/>
        </w:rPr>
        <w:t>социально-бытовая неудовлетворённость, качество жизни, социальное настроение, региональная дифференциация, компонентный анализ, КОУЖ.</w:t>
      </w:r>
    </w:p>
    <w:p w14:paraId="2F5C9E42" w14:textId="77777777" w:rsidR="00435716" w:rsidRDefault="00435716" w:rsidP="008D2D93">
      <w:pPr>
        <w:ind w:firstLine="709"/>
        <w:contextualSpacing/>
        <w:jc w:val="both"/>
        <w:rPr>
          <w:rFonts w:ascii="Times New Roman" w:hAnsi="Times New Roman" w:cs="Times New Roman"/>
        </w:rPr>
      </w:pPr>
    </w:p>
    <w:p w14:paraId="4066BD19" w14:textId="5547678E" w:rsidR="007C7FF6" w:rsidRPr="008D2D93" w:rsidRDefault="007C7FF6" w:rsidP="008D2D93">
      <w:pPr>
        <w:ind w:firstLine="709"/>
        <w:contextualSpacing/>
        <w:jc w:val="both"/>
        <w:rPr>
          <w:rFonts w:ascii="Times New Roman" w:hAnsi="Times New Roman" w:cs="Times New Roman"/>
        </w:rPr>
      </w:pPr>
      <w:r w:rsidRPr="008D2D93">
        <w:rPr>
          <w:rFonts w:ascii="Times New Roman" w:hAnsi="Times New Roman" w:cs="Times New Roman"/>
        </w:rPr>
        <w:t xml:space="preserve">Современный мир сталкивается с огромным количеством вызовов — природные катастрофы, международные противоречия, внутренние конфликты между социальными группами, различающимися по культуре, религии, национальности и ценностям. В таких условиях научное обоснование управленческих решений становится не просто полезным, а критически необходимым. К внешним угрозам добавляются внутренние: экстремизм, межэтнические напряжённости, наркомания, алкоголизм, вандализм. </w:t>
      </w:r>
    </w:p>
    <w:p w14:paraId="40714AC3" w14:textId="11E43270" w:rsidR="007C7FF6" w:rsidRPr="008D2D93" w:rsidRDefault="007C7FF6" w:rsidP="008D2D93">
      <w:pPr>
        <w:ind w:firstLine="709"/>
        <w:contextualSpacing/>
        <w:jc w:val="both"/>
        <w:rPr>
          <w:rFonts w:ascii="Times New Roman" w:hAnsi="Times New Roman" w:cs="Times New Roman"/>
        </w:rPr>
      </w:pPr>
      <w:r w:rsidRPr="008D2D93">
        <w:rPr>
          <w:rFonts w:ascii="Times New Roman" w:hAnsi="Times New Roman" w:cs="Times New Roman"/>
        </w:rPr>
        <w:t>Ключевым индикатором качества жизни становится социальное настроение</w:t>
      </w:r>
      <w:r w:rsidR="008D2D93" w:rsidRPr="008D2D93">
        <w:rPr>
          <w:rFonts w:ascii="Times New Roman" w:hAnsi="Times New Roman" w:cs="Times New Roman"/>
        </w:rPr>
        <w:t xml:space="preserve">. </w:t>
      </w:r>
      <w:r w:rsidR="008D2D93">
        <w:rPr>
          <w:rFonts w:ascii="Times New Roman" w:hAnsi="Times New Roman" w:cs="Times New Roman"/>
        </w:rPr>
        <w:t>О</w:t>
      </w:r>
      <w:r w:rsidRPr="008D2D93">
        <w:rPr>
          <w:rFonts w:ascii="Times New Roman" w:hAnsi="Times New Roman" w:cs="Times New Roman"/>
        </w:rPr>
        <w:t>но отражает не только объективное положение человека, но и его субъективное восприятие. Именно настроение определяет поведение людей в социально-политической, региональной и национальной сферах.</w:t>
      </w:r>
    </w:p>
    <w:p w14:paraId="6890B223" w14:textId="5775C784" w:rsidR="007C7FF6" w:rsidRPr="008D2D93" w:rsidRDefault="007C7FF6" w:rsidP="008D2D93">
      <w:pPr>
        <w:contextualSpacing/>
        <w:jc w:val="both"/>
        <w:rPr>
          <w:rFonts w:ascii="Times New Roman" w:hAnsi="Times New Roman" w:cs="Times New Roman"/>
        </w:rPr>
      </w:pPr>
    </w:p>
    <w:p w14:paraId="332AA6B7" w14:textId="064A8616" w:rsidR="008D2D93" w:rsidRPr="001160A9" w:rsidRDefault="007C7FF6" w:rsidP="008D2D93">
      <w:pPr>
        <w:contextualSpacing/>
        <w:jc w:val="both"/>
        <w:rPr>
          <w:rFonts w:ascii="Times New Roman" w:hAnsi="Times New Roman" w:cs="Times New Roman"/>
          <w:b/>
          <w:bCs/>
        </w:rPr>
      </w:pPr>
      <w:r w:rsidRPr="008D2D93">
        <w:rPr>
          <w:rFonts w:ascii="Times New Roman" w:hAnsi="Times New Roman" w:cs="Times New Roman"/>
          <w:b/>
          <w:bCs/>
        </w:rPr>
        <w:t>Анализ неудовлетворённости населения</w:t>
      </w:r>
      <w:r w:rsidR="008D2D93" w:rsidRPr="008D2D93">
        <w:rPr>
          <w:rFonts w:ascii="Times New Roman" w:hAnsi="Times New Roman" w:cs="Times New Roman"/>
          <w:b/>
          <w:bCs/>
        </w:rPr>
        <w:t xml:space="preserve"> </w:t>
      </w:r>
      <w:r w:rsidR="008D2D93">
        <w:rPr>
          <w:rFonts w:ascii="Times New Roman" w:hAnsi="Times New Roman" w:cs="Times New Roman"/>
          <w:b/>
          <w:bCs/>
        </w:rPr>
        <w:t>за период</w:t>
      </w:r>
      <w:r w:rsidRPr="008D2D93">
        <w:rPr>
          <w:rFonts w:ascii="Times New Roman" w:hAnsi="Times New Roman" w:cs="Times New Roman"/>
          <w:b/>
          <w:bCs/>
        </w:rPr>
        <w:t xml:space="preserve"> 2022–2024</w:t>
      </w:r>
      <w:r w:rsidR="008D2D93">
        <w:rPr>
          <w:rFonts w:ascii="Times New Roman" w:hAnsi="Times New Roman" w:cs="Times New Roman"/>
          <w:b/>
          <w:bCs/>
        </w:rPr>
        <w:t xml:space="preserve"> гг</w:t>
      </w:r>
      <w:r w:rsidR="008D2D93" w:rsidRPr="008D2D93">
        <w:rPr>
          <w:rFonts w:ascii="Times New Roman" w:hAnsi="Times New Roman" w:cs="Times New Roman"/>
          <w:b/>
          <w:bCs/>
        </w:rPr>
        <w:t>.</w:t>
      </w:r>
    </w:p>
    <w:p w14:paraId="022DFDF4" w14:textId="77777777" w:rsidR="007C7FF6" w:rsidRPr="001160A9" w:rsidRDefault="007C7FF6" w:rsidP="008D2D93">
      <w:pPr>
        <w:contextualSpacing/>
        <w:jc w:val="both"/>
        <w:rPr>
          <w:rFonts w:ascii="Times New Roman" w:hAnsi="Times New Roman" w:cs="Times New Roman"/>
        </w:rPr>
      </w:pPr>
      <w:r w:rsidRPr="008D2D93">
        <w:rPr>
          <w:rFonts w:ascii="Times New Roman" w:hAnsi="Times New Roman" w:cs="Times New Roman"/>
        </w:rPr>
        <w:t>Исследование опирается на данные всероссийского опроса «Комплексное обследование условий жизни населения» (КОУЖ) за 2022 и 2024 годы. Каждый опрос охватывал около 100 тысяч респондентов, что обеспечивает высокую репрезентативность. Участников просили указать, какие из 17 социально-бытовых проблем мешают им нормально жить в месте проживания.</w:t>
      </w:r>
    </w:p>
    <w:p w14:paraId="40CEF408" w14:textId="77777777" w:rsidR="008D2D93" w:rsidRPr="001160A9" w:rsidRDefault="008D2D93" w:rsidP="008D2D93">
      <w:pPr>
        <w:contextualSpacing/>
        <w:jc w:val="both"/>
        <w:rPr>
          <w:rFonts w:ascii="Times New Roman" w:hAnsi="Times New Roman" w:cs="Times New Roman"/>
        </w:rPr>
      </w:pPr>
    </w:p>
    <w:p w14:paraId="65E15622" w14:textId="77777777" w:rsidR="00FD600C" w:rsidRPr="00E5620B" w:rsidRDefault="00FD600C" w:rsidP="00E5620B">
      <w:pPr>
        <w:contextualSpacing/>
        <w:jc w:val="right"/>
        <w:rPr>
          <w:rFonts w:ascii="Times New Roman" w:hAnsi="Times New Roman" w:cs="Times New Roman"/>
        </w:rPr>
      </w:pPr>
      <w:r w:rsidRPr="00E5620B">
        <w:rPr>
          <w:rFonts w:ascii="Times New Roman" w:hAnsi="Times New Roman" w:cs="Times New Roman"/>
        </w:rPr>
        <w:t>Таблица 1</w:t>
      </w:r>
    </w:p>
    <w:p w14:paraId="10B248C5" w14:textId="06E6C967" w:rsidR="00FD600C" w:rsidRPr="00E5620B" w:rsidRDefault="00FD600C" w:rsidP="00E5620B">
      <w:pPr>
        <w:contextualSpacing/>
        <w:jc w:val="center"/>
        <w:rPr>
          <w:rFonts w:ascii="Times New Roman" w:hAnsi="Times New Roman" w:cs="Times New Roman"/>
          <w:bCs/>
        </w:rPr>
      </w:pPr>
      <w:r w:rsidRPr="00E5620B">
        <w:rPr>
          <w:rFonts w:ascii="Times New Roman" w:hAnsi="Times New Roman" w:cs="Times New Roman"/>
          <w:bCs/>
        </w:rPr>
        <w:t>Доля респондентов недовольных рассматриваемыми социально-бытовыми проблемами (% от всей выборки респондентов)</w:t>
      </w:r>
    </w:p>
    <w:tbl>
      <w:tblPr>
        <w:tblStyle w:val="ac"/>
        <w:tblW w:w="0" w:type="auto"/>
        <w:jc w:val="center"/>
        <w:tblLook w:val="04A0" w:firstRow="1" w:lastRow="0" w:firstColumn="1" w:lastColumn="0" w:noHBand="0" w:noVBand="1"/>
      </w:tblPr>
      <w:tblGrid>
        <w:gridCol w:w="4503"/>
        <w:gridCol w:w="1134"/>
        <w:gridCol w:w="1134"/>
        <w:gridCol w:w="1741"/>
      </w:tblGrid>
      <w:tr w:rsidR="00FD600C" w:rsidRPr="008D2D93" w14:paraId="230A47AF" w14:textId="77777777" w:rsidTr="00AD5BD5">
        <w:trPr>
          <w:trHeight w:val="300"/>
          <w:jc w:val="center"/>
        </w:trPr>
        <w:tc>
          <w:tcPr>
            <w:tcW w:w="4503" w:type="dxa"/>
            <w:noWrap/>
          </w:tcPr>
          <w:p w14:paraId="229E6F0E" w14:textId="77777777" w:rsidR="00FD600C" w:rsidRPr="00E5620B" w:rsidRDefault="00FD600C" w:rsidP="008D2D93">
            <w:pPr>
              <w:contextualSpacing/>
              <w:jc w:val="both"/>
              <w:rPr>
                <w:rFonts w:ascii="Times New Roman" w:hAnsi="Times New Roman" w:cs="Times New Roman"/>
                <w:b/>
                <w:bCs/>
                <w:sz w:val="18"/>
                <w:szCs w:val="18"/>
              </w:rPr>
            </w:pPr>
            <w:r w:rsidRPr="00E5620B">
              <w:rPr>
                <w:rFonts w:ascii="Times New Roman" w:hAnsi="Times New Roman" w:cs="Times New Roman"/>
                <w:b/>
                <w:bCs/>
                <w:sz w:val="18"/>
                <w:szCs w:val="18"/>
              </w:rPr>
              <w:t>Наименование проблемы</w:t>
            </w:r>
          </w:p>
        </w:tc>
        <w:tc>
          <w:tcPr>
            <w:tcW w:w="1134" w:type="dxa"/>
            <w:noWrap/>
          </w:tcPr>
          <w:p w14:paraId="33173C7C" w14:textId="77777777" w:rsidR="00FD600C" w:rsidRPr="00E5620B" w:rsidRDefault="00FD600C" w:rsidP="008D2D93">
            <w:pPr>
              <w:contextualSpacing/>
              <w:jc w:val="both"/>
              <w:rPr>
                <w:rFonts w:ascii="Times New Roman" w:hAnsi="Times New Roman" w:cs="Times New Roman"/>
                <w:b/>
                <w:bCs/>
                <w:sz w:val="18"/>
                <w:szCs w:val="18"/>
              </w:rPr>
            </w:pPr>
            <w:r w:rsidRPr="00E5620B">
              <w:rPr>
                <w:rFonts w:ascii="Times New Roman" w:hAnsi="Times New Roman" w:cs="Times New Roman"/>
                <w:b/>
                <w:bCs/>
                <w:sz w:val="18"/>
                <w:szCs w:val="18"/>
              </w:rPr>
              <w:t>2022 год</w:t>
            </w:r>
          </w:p>
        </w:tc>
        <w:tc>
          <w:tcPr>
            <w:tcW w:w="1134" w:type="dxa"/>
            <w:noWrap/>
          </w:tcPr>
          <w:p w14:paraId="1D783711" w14:textId="77777777" w:rsidR="00FD600C" w:rsidRPr="00E5620B" w:rsidRDefault="00FD600C" w:rsidP="008D2D93">
            <w:pPr>
              <w:contextualSpacing/>
              <w:jc w:val="both"/>
              <w:rPr>
                <w:rFonts w:ascii="Times New Roman" w:hAnsi="Times New Roman" w:cs="Times New Roman"/>
                <w:b/>
                <w:bCs/>
                <w:sz w:val="18"/>
                <w:szCs w:val="18"/>
              </w:rPr>
            </w:pPr>
            <w:r w:rsidRPr="00E5620B">
              <w:rPr>
                <w:rFonts w:ascii="Times New Roman" w:hAnsi="Times New Roman" w:cs="Times New Roman"/>
                <w:b/>
                <w:bCs/>
                <w:sz w:val="18"/>
                <w:szCs w:val="18"/>
              </w:rPr>
              <w:t>2024 год</w:t>
            </w:r>
          </w:p>
        </w:tc>
        <w:tc>
          <w:tcPr>
            <w:tcW w:w="1741" w:type="dxa"/>
            <w:noWrap/>
          </w:tcPr>
          <w:p w14:paraId="27E54EBC" w14:textId="77777777" w:rsidR="00FD600C" w:rsidRPr="00E5620B" w:rsidRDefault="00FD600C" w:rsidP="008D2D93">
            <w:pPr>
              <w:contextualSpacing/>
              <w:jc w:val="both"/>
              <w:rPr>
                <w:rFonts w:ascii="Times New Roman" w:hAnsi="Times New Roman" w:cs="Times New Roman"/>
                <w:b/>
                <w:bCs/>
                <w:sz w:val="18"/>
                <w:szCs w:val="18"/>
              </w:rPr>
            </w:pPr>
            <w:r w:rsidRPr="00E5620B">
              <w:rPr>
                <w:rFonts w:ascii="Times New Roman" w:hAnsi="Times New Roman" w:cs="Times New Roman"/>
                <w:b/>
                <w:bCs/>
                <w:sz w:val="18"/>
                <w:szCs w:val="18"/>
              </w:rPr>
              <w:t>Δ (2024–2022)</w:t>
            </w:r>
          </w:p>
        </w:tc>
      </w:tr>
      <w:tr w:rsidR="00FD600C" w:rsidRPr="008D2D93" w14:paraId="37599BF3" w14:textId="77777777" w:rsidTr="00AD5BD5">
        <w:trPr>
          <w:trHeight w:val="300"/>
          <w:jc w:val="center"/>
        </w:trPr>
        <w:tc>
          <w:tcPr>
            <w:tcW w:w="4503" w:type="dxa"/>
            <w:noWrap/>
          </w:tcPr>
          <w:p w14:paraId="5C6CBFB1"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Доступность медицинских услуг </w:t>
            </w:r>
          </w:p>
        </w:tc>
        <w:tc>
          <w:tcPr>
            <w:tcW w:w="1134" w:type="dxa"/>
            <w:noWrap/>
          </w:tcPr>
          <w:p w14:paraId="5302CF34"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22,25</w:t>
            </w:r>
          </w:p>
        </w:tc>
        <w:tc>
          <w:tcPr>
            <w:tcW w:w="1134" w:type="dxa"/>
            <w:noWrap/>
          </w:tcPr>
          <w:p w14:paraId="2DD3D8EE"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13,36</w:t>
            </w:r>
          </w:p>
        </w:tc>
        <w:tc>
          <w:tcPr>
            <w:tcW w:w="1741" w:type="dxa"/>
            <w:noWrap/>
          </w:tcPr>
          <w:p w14:paraId="3335F08A"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-8,89</w:t>
            </w:r>
          </w:p>
        </w:tc>
      </w:tr>
      <w:tr w:rsidR="00FD600C" w:rsidRPr="008D2D93" w14:paraId="7D5E6396" w14:textId="77777777" w:rsidTr="00AD5BD5">
        <w:trPr>
          <w:trHeight w:val="300"/>
          <w:jc w:val="center"/>
        </w:trPr>
        <w:tc>
          <w:tcPr>
            <w:tcW w:w="4503" w:type="dxa"/>
            <w:noWrap/>
          </w:tcPr>
          <w:p w14:paraId="03C08D80"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Доступность образовательных услуг </w:t>
            </w:r>
          </w:p>
        </w:tc>
        <w:tc>
          <w:tcPr>
            <w:tcW w:w="1134" w:type="dxa"/>
            <w:noWrap/>
          </w:tcPr>
          <w:p w14:paraId="0D012146"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8,40</w:t>
            </w:r>
          </w:p>
        </w:tc>
        <w:tc>
          <w:tcPr>
            <w:tcW w:w="1134" w:type="dxa"/>
            <w:noWrap/>
          </w:tcPr>
          <w:p w14:paraId="7F662FA0"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5,39</w:t>
            </w:r>
          </w:p>
        </w:tc>
        <w:tc>
          <w:tcPr>
            <w:tcW w:w="1741" w:type="dxa"/>
            <w:noWrap/>
          </w:tcPr>
          <w:p w14:paraId="0E3E0BFB"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-3,01</w:t>
            </w:r>
          </w:p>
        </w:tc>
      </w:tr>
      <w:tr w:rsidR="00FD600C" w:rsidRPr="008D2D93" w14:paraId="784B55A6" w14:textId="77777777" w:rsidTr="00AD5BD5">
        <w:trPr>
          <w:trHeight w:val="300"/>
          <w:jc w:val="center"/>
        </w:trPr>
        <w:tc>
          <w:tcPr>
            <w:tcW w:w="4503" w:type="dxa"/>
            <w:noWrap/>
          </w:tcPr>
          <w:p w14:paraId="291F75AB"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Получения официальных документов  </w:t>
            </w:r>
          </w:p>
        </w:tc>
        <w:tc>
          <w:tcPr>
            <w:tcW w:w="1134" w:type="dxa"/>
            <w:noWrap/>
          </w:tcPr>
          <w:p w14:paraId="36F1E47C"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15,98</w:t>
            </w:r>
          </w:p>
        </w:tc>
        <w:tc>
          <w:tcPr>
            <w:tcW w:w="1134" w:type="dxa"/>
            <w:noWrap/>
          </w:tcPr>
          <w:p w14:paraId="78D727D5"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10,61</w:t>
            </w:r>
          </w:p>
        </w:tc>
        <w:tc>
          <w:tcPr>
            <w:tcW w:w="1741" w:type="dxa"/>
            <w:noWrap/>
          </w:tcPr>
          <w:p w14:paraId="71201ED2"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-5,37</w:t>
            </w:r>
          </w:p>
        </w:tc>
      </w:tr>
      <w:tr w:rsidR="00FD600C" w:rsidRPr="008D2D93" w14:paraId="653BB227" w14:textId="77777777" w:rsidTr="00AD5BD5">
        <w:trPr>
          <w:trHeight w:val="300"/>
          <w:jc w:val="center"/>
        </w:trPr>
        <w:tc>
          <w:tcPr>
            <w:tcW w:w="4503" w:type="dxa"/>
            <w:noWrap/>
          </w:tcPr>
          <w:p w14:paraId="7D21A8C7"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Доступ к торговым точкам</w:t>
            </w:r>
          </w:p>
        </w:tc>
        <w:tc>
          <w:tcPr>
            <w:tcW w:w="1134" w:type="dxa"/>
            <w:noWrap/>
          </w:tcPr>
          <w:p w14:paraId="0F54D4A7"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11,60</w:t>
            </w:r>
          </w:p>
        </w:tc>
        <w:tc>
          <w:tcPr>
            <w:tcW w:w="1134" w:type="dxa"/>
            <w:noWrap/>
          </w:tcPr>
          <w:p w14:paraId="446ED5F9"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9,23</w:t>
            </w:r>
          </w:p>
        </w:tc>
        <w:tc>
          <w:tcPr>
            <w:tcW w:w="1741" w:type="dxa"/>
            <w:noWrap/>
          </w:tcPr>
          <w:p w14:paraId="6B1379FC"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-2,37</w:t>
            </w:r>
          </w:p>
        </w:tc>
      </w:tr>
      <w:tr w:rsidR="00FD600C" w:rsidRPr="008D2D93" w14:paraId="674CD65B" w14:textId="77777777" w:rsidTr="00AD5BD5">
        <w:trPr>
          <w:trHeight w:val="300"/>
          <w:jc w:val="center"/>
        </w:trPr>
        <w:tc>
          <w:tcPr>
            <w:tcW w:w="4503" w:type="dxa"/>
            <w:noWrap/>
          </w:tcPr>
          <w:p w14:paraId="3E2E7AE1"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Доступ к аптекам</w:t>
            </w:r>
          </w:p>
        </w:tc>
        <w:tc>
          <w:tcPr>
            <w:tcW w:w="1134" w:type="dxa"/>
            <w:noWrap/>
          </w:tcPr>
          <w:p w14:paraId="182CD51E"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18,62</w:t>
            </w:r>
          </w:p>
        </w:tc>
        <w:tc>
          <w:tcPr>
            <w:tcW w:w="1134" w:type="dxa"/>
            <w:noWrap/>
          </w:tcPr>
          <w:p w14:paraId="0AF8AF67"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14,10</w:t>
            </w:r>
          </w:p>
        </w:tc>
        <w:tc>
          <w:tcPr>
            <w:tcW w:w="1741" w:type="dxa"/>
            <w:noWrap/>
          </w:tcPr>
          <w:p w14:paraId="016DAB2F"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-4,52</w:t>
            </w:r>
          </w:p>
        </w:tc>
      </w:tr>
      <w:tr w:rsidR="00FD600C" w:rsidRPr="008D2D93" w14:paraId="2751748C" w14:textId="77777777" w:rsidTr="00AD5BD5">
        <w:trPr>
          <w:trHeight w:val="300"/>
          <w:jc w:val="center"/>
        </w:trPr>
        <w:tc>
          <w:tcPr>
            <w:tcW w:w="4503" w:type="dxa"/>
            <w:noWrap/>
          </w:tcPr>
          <w:p w14:paraId="09C84851"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Доступ к культурным учреждениям </w:t>
            </w:r>
          </w:p>
        </w:tc>
        <w:tc>
          <w:tcPr>
            <w:tcW w:w="1134" w:type="dxa"/>
            <w:noWrap/>
          </w:tcPr>
          <w:p w14:paraId="638AEF8A"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20,69</w:t>
            </w:r>
          </w:p>
        </w:tc>
        <w:tc>
          <w:tcPr>
            <w:tcW w:w="1134" w:type="dxa"/>
            <w:noWrap/>
          </w:tcPr>
          <w:p w14:paraId="6414701A"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16,46</w:t>
            </w:r>
          </w:p>
        </w:tc>
        <w:tc>
          <w:tcPr>
            <w:tcW w:w="1741" w:type="dxa"/>
            <w:noWrap/>
          </w:tcPr>
          <w:p w14:paraId="7F1D6FA8"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-4,23</w:t>
            </w:r>
          </w:p>
        </w:tc>
      </w:tr>
      <w:tr w:rsidR="00FD600C" w:rsidRPr="008D2D93" w14:paraId="47A0A24C" w14:textId="77777777" w:rsidTr="00AD5BD5">
        <w:trPr>
          <w:trHeight w:val="300"/>
          <w:jc w:val="center"/>
        </w:trPr>
        <w:tc>
          <w:tcPr>
            <w:tcW w:w="4503" w:type="dxa"/>
            <w:noWrap/>
          </w:tcPr>
          <w:p w14:paraId="7AF0E3B7"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Доступ к объектам отдыха и досуга</w:t>
            </w:r>
          </w:p>
        </w:tc>
        <w:tc>
          <w:tcPr>
            <w:tcW w:w="1134" w:type="dxa"/>
            <w:noWrap/>
          </w:tcPr>
          <w:p w14:paraId="065CE0EA"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26,86</w:t>
            </w:r>
          </w:p>
        </w:tc>
        <w:tc>
          <w:tcPr>
            <w:tcW w:w="1134" w:type="dxa"/>
            <w:noWrap/>
          </w:tcPr>
          <w:p w14:paraId="342D272F"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19,84</w:t>
            </w:r>
          </w:p>
        </w:tc>
        <w:tc>
          <w:tcPr>
            <w:tcW w:w="1741" w:type="dxa"/>
            <w:noWrap/>
          </w:tcPr>
          <w:p w14:paraId="4344F610"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-7,02</w:t>
            </w:r>
          </w:p>
        </w:tc>
      </w:tr>
      <w:tr w:rsidR="00FD600C" w:rsidRPr="008D2D93" w14:paraId="26612AB4" w14:textId="77777777" w:rsidTr="00AD5BD5">
        <w:trPr>
          <w:trHeight w:val="300"/>
          <w:jc w:val="center"/>
        </w:trPr>
        <w:tc>
          <w:tcPr>
            <w:tcW w:w="4503" w:type="dxa"/>
            <w:noWrap/>
          </w:tcPr>
          <w:p w14:paraId="787F1952"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lastRenderedPageBreak/>
              <w:t xml:space="preserve">Доступ к спортивным сооружениям </w:t>
            </w:r>
          </w:p>
        </w:tc>
        <w:tc>
          <w:tcPr>
            <w:tcW w:w="1134" w:type="dxa"/>
            <w:noWrap/>
          </w:tcPr>
          <w:p w14:paraId="3EFB4537"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24,57</w:t>
            </w:r>
          </w:p>
        </w:tc>
        <w:tc>
          <w:tcPr>
            <w:tcW w:w="1134" w:type="dxa"/>
            <w:noWrap/>
          </w:tcPr>
          <w:p w14:paraId="489B3482"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17,54</w:t>
            </w:r>
          </w:p>
        </w:tc>
        <w:tc>
          <w:tcPr>
            <w:tcW w:w="1741" w:type="dxa"/>
            <w:noWrap/>
          </w:tcPr>
          <w:p w14:paraId="053A3DCA"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-7,03</w:t>
            </w:r>
          </w:p>
        </w:tc>
      </w:tr>
      <w:tr w:rsidR="00FD600C" w:rsidRPr="008D2D93" w14:paraId="67171E86" w14:textId="77777777" w:rsidTr="00AD5BD5">
        <w:trPr>
          <w:trHeight w:val="300"/>
          <w:jc w:val="center"/>
        </w:trPr>
        <w:tc>
          <w:tcPr>
            <w:tcW w:w="4503" w:type="dxa"/>
            <w:noWrap/>
          </w:tcPr>
          <w:p w14:paraId="78AFF755"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Качество жилищно-коммунальных услуг </w:t>
            </w:r>
          </w:p>
        </w:tc>
        <w:tc>
          <w:tcPr>
            <w:tcW w:w="1134" w:type="dxa"/>
            <w:noWrap/>
          </w:tcPr>
          <w:p w14:paraId="11B05DB6"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26,67</w:t>
            </w:r>
          </w:p>
        </w:tc>
        <w:tc>
          <w:tcPr>
            <w:tcW w:w="1134" w:type="dxa"/>
            <w:noWrap/>
          </w:tcPr>
          <w:p w14:paraId="3607BCE6"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20,35</w:t>
            </w:r>
          </w:p>
        </w:tc>
        <w:tc>
          <w:tcPr>
            <w:tcW w:w="1741" w:type="dxa"/>
            <w:noWrap/>
          </w:tcPr>
          <w:p w14:paraId="61E69CB8"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-6,33</w:t>
            </w:r>
          </w:p>
        </w:tc>
      </w:tr>
      <w:tr w:rsidR="00FD600C" w:rsidRPr="008D2D93" w14:paraId="773F1FC2" w14:textId="77777777" w:rsidTr="00AD5BD5">
        <w:trPr>
          <w:trHeight w:val="300"/>
          <w:jc w:val="center"/>
        </w:trPr>
        <w:tc>
          <w:tcPr>
            <w:tcW w:w="4503" w:type="dxa"/>
            <w:noWrap/>
          </w:tcPr>
          <w:p w14:paraId="7CFAF928"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Качество общественного транспорта</w:t>
            </w:r>
          </w:p>
        </w:tc>
        <w:tc>
          <w:tcPr>
            <w:tcW w:w="1134" w:type="dxa"/>
            <w:noWrap/>
          </w:tcPr>
          <w:p w14:paraId="433564BF"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22,98</w:t>
            </w:r>
          </w:p>
        </w:tc>
        <w:tc>
          <w:tcPr>
            <w:tcW w:w="1134" w:type="dxa"/>
            <w:noWrap/>
          </w:tcPr>
          <w:p w14:paraId="7266DEE8"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20,86</w:t>
            </w:r>
          </w:p>
        </w:tc>
        <w:tc>
          <w:tcPr>
            <w:tcW w:w="1741" w:type="dxa"/>
            <w:noWrap/>
          </w:tcPr>
          <w:p w14:paraId="6F825D38"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-2,12</w:t>
            </w:r>
          </w:p>
        </w:tc>
      </w:tr>
      <w:tr w:rsidR="00FD600C" w:rsidRPr="008D2D93" w14:paraId="29E10067" w14:textId="77777777" w:rsidTr="00AD5BD5">
        <w:trPr>
          <w:trHeight w:val="300"/>
          <w:jc w:val="center"/>
        </w:trPr>
        <w:tc>
          <w:tcPr>
            <w:tcW w:w="4503" w:type="dxa"/>
            <w:noWrap/>
          </w:tcPr>
          <w:p w14:paraId="4BB23D67"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Городское благоустройство и удобства </w:t>
            </w:r>
          </w:p>
        </w:tc>
        <w:tc>
          <w:tcPr>
            <w:tcW w:w="1134" w:type="dxa"/>
            <w:noWrap/>
          </w:tcPr>
          <w:p w14:paraId="0FEA6FDD"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22,86</w:t>
            </w:r>
          </w:p>
        </w:tc>
        <w:tc>
          <w:tcPr>
            <w:tcW w:w="1134" w:type="dxa"/>
            <w:noWrap/>
          </w:tcPr>
          <w:p w14:paraId="2FD223CA"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16,13</w:t>
            </w:r>
          </w:p>
        </w:tc>
        <w:tc>
          <w:tcPr>
            <w:tcW w:w="1741" w:type="dxa"/>
            <w:noWrap/>
          </w:tcPr>
          <w:p w14:paraId="2BB3C032"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-6,73</w:t>
            </w:r>
          </w:p>
        </w:tc>
      </w:tr>
      <w:tr w:rsidR="00FD600C" w:rsidRPr="008D2D93" w14:paraId="6C399666" w14:textId="77777777" w:rsidTr="00AD5BD5">
        <w:trPr>
          <w:trHeight w:val="300"/>
          <w:jc w:val="center"/>
        </w:trPr>
        <w:tc>
          <w:tcPr>
            <w:tcW w:w="4503" w:type="dxa"/>
            <w:noWrap/>
          </w:tcPr>
          <w:p w14:paraId="37D938C6"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Состояние и безопасность дорог </w:t>
            </w:r>
          </w:p>
        </w:tc>
        <w:tc>
          <w:tcPr>
            <w:tcW w:w="1134" w:type="dxa"/>
            <w:noWrap/>
          </w:tcPr>
          <w:p w14:paraId="2363D71A"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46,54</w:t>
            </w:r>
          </w:p>
        </w:tc>
        <w:tc>
          <w:tcPr>
            <w:tcW w:w="1134" w:type="dxa"/>
            <w:noWrap/>
          </w:tcPr>
          <w:p w14:paraId="483FCBC0"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40,73</w:t>
            </w:r>
          </w:p>
        </w:tc>
        <w:tc>
          <w:tcPr>
            <w:tcW w:w="1741" w:type="dxa"/>
            <w:noWrap/>
          </w:tcPr>
          <w:p w14:paraId="52784D48"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-5,82</w:t>
            </w:r>
          </w:p>
        </w:tc>
      </w:tr>
      <w:tr w:rsidR="00FD600C" w:rsidRPr="008D2D93" w14:paraId="64079B9B" w14:textId="77777777" w:rsidTr="00AD5BD5">
        <w:trPr>
          <w:trHeight w:val="300"/>
          <w:jc w:val="center"/>
        </w:trPr>
        <w:tc>
          <w:tcPr>
            <w:tcW w:w="4503" w:type="dxa"/>
            <w:noWrap/>
          </w:tcPr>
          <w:p w14:paraId="784BBFB0"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Преступность</w:t>
            </w:r>
          </w:p>
        </w:tc>
        <w:tc>
          <w:tcPr>
            <w:tcW w:w="1134" w:type="dxa"/>
            <w:noWrap/>
          </w:tcPr>
          <w:p w14:paraId="0D05ADDD"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4,87</w:t>
            </w:r>
          </w:p>
        </w:tc>
        <w:tc>
          <w:tcPr>
            <w:tcW w:w="1134" w:type="dxa"/>
            <w:noWrap/>
          </w:tcPr>
          <w:p w14:paraId="2DEBB28E"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3,47</w:t>
            </w:r>
          </w:p>
        </w:tc>
        <w:tc>
          <w:tcPr>
            <w:tcW w:w="1741" w:type="dxa"/>
            <w:noWrap/>
          </w:tcPr>
          <w:p w14:paraId="462DBF10"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-1,40</w:t>
            </w:r>
          </w:p>
        </w:tc>
      </w:tr>
      <w:tr w:rsidR="00FD600C" w:rsidRPr="008D2D93" w14:paraId="72D59C7A" w14:textId="77777777" w:rsidTr="00AD5BD5">
        <w:trPr>
          <w:trHeight w:val="300"/>
          <w:jc w:val="center"/>
        </w:trPr>
        <w:tc>
          <w:tcPr>
            <w:tcW w:w="4503" w:type="dxa"/>
            <w:noWrap/>
          </w:tcPr>
          <w:p w14:paraId="12E97E80"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Вандализм</w:t>
            </w:r>
          </w:p>
        </w:tc>
        <w:tc>
          <w:tcPr>
            <w:tcW w:w="1134" w:type="dxa"/>
            <w:noWrap/>
          </w:tcPr>
          <w:p w14:paraId="22A6AB46"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12,66</w:t>
            </w:r>
          </w:p>
        </w:tc>
        <w:tc>
          <w:tcPr>
            <w:tcW w:w="1134" w:type="dxa"/>
            <w:noWrap/>
          </w:tcPr>
          <w:p w14:paraId="6F056DCD"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9,70</w:t>
            </w:r>
          </w:p>
        </w:tc>
        <w:tc>
          <w:tcPr>
            <w:tcW w:w="1741" w:type="dxa"/>
            <w:noWrap/>
          </w:tcPr>
          <w:p w14:paraId="3E52355A"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-2,96</w:t>
            </w:r>
          </w:p>
        </w:tc>
      </w:tr>
      <w:tr w:rsidR="00FD600C" w:rsidRPr="008D2D93" w14:paraId="7ADD1AA9" w14:textId="77777777" w:rsidTr="00AD5BD5">
        <w:trPr>
          <w:trHeight w:val="300"/>
          <w:jc w:val="center"/>
        </w:trPr>
        <w:tc>
          <w:tcPr>
            <w:tcW w:w="4503" w:type="dxa"/>
            <w:noWrap/>
          </w:tcPr>
          <w:p w14:paraId="07E0EBE9"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Наркомания                                                                    </w:t>
            </w:r>
          </w:p>
        </w:tc>
        <w:tc>
          <w:tcPr>
            <w:tcW w:w="1134" w:type="dxa"/>
            <w:noWrap/>
          </w:tcPr>
          <w:p w14:paraId="5AC6F939"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11,29</w:t>
            </w:r>
          </w:p>
        </w:tc>
        <w:tc>
          <w:tcPr>
            <w:tcW w:w="1134" w:type="dxa"/>
            <w:noWrap/>
          </w:tcPr>
          <w:p w14:paraId="1E53E6A9"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9,62</w:t>
            </w:r>
          </w:p>
        </w:tc>
        <w:tc>
          <w:tcPr>
            <w:tcW w:w="1741" w:type="dxa"/>
            <w:noWrap/>
          </w:tcPr>
          <w:p w14:paraId="13C4AAE7"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-1,66</w:t>
            </w:r>
          </w:p>
        </w:tc>
      </w:tr>
      <w:tr w:rsidR="00FD600C" w:rsidRPr="008D2D93" w14:paraId="3BF6BFB6" w14:textId="77777777" w:rsidTr="00AD5BD5">
        <w:trPr>
          <w:trHeight w:val="300"/>
          <w:jc w:val="center"/>
        </w:trPr>
        <w:tc>
          <w:tcPr>
            <w:tcW w:w="4503" w:type="dxa"/>
            <w:noWrap/>
          </w:tcPr>
          <w:p w14:paraId="0F54AED2"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 xml:space="preserve">Алкоголизм                                                                    </w:t>
            </w:r>
          </w:p>
        </w:tc>
        <w:tc>
          <w:tcPr>
            <w:tcW w:w="1134" w:type="dxa"/>
            <w:noWrap/>
          </w:tcPr>
          <w:p w14:paraId="3EC377A5"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20,13</w:t>
            </w:r>
          </w:p>
        </w:tc>
        <w:tc>
          <w:tcPr>
            <w:tcW w:w="1134" w:type="dxa"/>
            <w:noWrap/>
          </w:tcPr>
          <w:p w14:paraId="6BD1C81C"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16,50</w:t>
            </w:r>
          </w:p>
        </w:tc>
        <w:tc>
          <w:tcPr>
            <w:tcW w:w="1741" w:type="dxa"/>
            <w:noWrap/>
          </w:tcPr>
          <w:p w14:paraId="69F6CBD6"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-3,63</w:t>
            </w:r>
          </w:p>
        </w:tc>
      </w:tr>
      <w:tr w:rsidR="00FD600C" w:rsidRPr="008D2D93" w14:paraId="0CE900A4" w14:textId="77777777" w:rsidTr="00AD5BD5">
        <w:trPr>
          <w:trHeight w:val="300"/>
          <w:jc w:val="center"/>
        </w:trPr>
        <w:tc>
          <w:tcPr>
            <w:tcW w:w="4503" w:type="dxa"/>
            <w:noWrap/>
          </w:tcPr>
          <w:p w14:paraId="04258356"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Загрязнение окружающей среды</w:t>
            </w:r>
          </w:p>
        </w:tc>
        <w:tc>
          <w:tcPr>
            <w:tcW w:w="1134" w:type="dxa"/>
            <w:noWrap/>
          </w:tcPr>
          <w:p w14:paraId="2E2C2208"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23,09</w:t>
            </w:r>
          </w:p>
        </w:tc>
        <w:tc>
          <w:tcPr>
            <w:tcW w:w="1134" w:type="dxa"/>
            <w:noWrap/>
          </w:tcPr>
          <w:p w14:paraId="6E2251B0"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18,75</w:t>
            </w:r>
          </w:p>
        </w:tc>
        <w:tc>
          <w:tcPr>
            <w:tcW w:w="1741" w:type="dxa"/>
            <w:noWrap/>
          </w:tcPr>
          <w:p w14:paraId="35A4C366" w14:textId="77777777" w:rsidR="00FD600C" w:rsidRPr="00E5620B" w:rsidRDefault="00FD600C" w:rsidP="008D2D93">
            <w:pPr>
              <w:contextualSpacing/>
              <w:jc w:val="both"/>
              <w:rPr>
                <w:rFonts w:ascii="Times New Roman" w:hAnsi="Times New Roman" w:cs="Times New Roman"/>
                <w:sz w:val="18"/>
                <w:szCs w:val="18"/>
              </w:rPr>
            </w:pPr>
            <w:r w:rsidRPr="00E5620B">
              <w:rPr>
                <w:rFonts w:ascii="Times New Roman" w:hAnsi="Times New Roman" w:cs="Times New Roman"/>
                <w:sz w:val="18"/>
                <w:szCs w:val="18"/>
              </w:rPr>
              <w:t>-4,34</w:t>
            </w:r>
          </w:p>
        </w:tc>
      </w:tr>
    </w:tbl>
    <w:p w14:paraId="230C5843" w14:textId="77777777" w:rsidR="00FD600C" w:rsidRPr="008D2D93" w:rsidRDefault="00FD600C" w:rsidP="008D2D93">
      <w:pPr>
        <w:contextualSpacing/>
        <w:jc w:val="both"/>
        <w:rPr>
          <w:rFonts w:ascii="Times New Roman" w:hAnsi="Times New Roman" w:cs="Times New Roman"/>
          <w:sz w:val="16"/>
          <w:szCs w:val="16"/>
        </w:rPr>
      </w:pPr>
    </w:p>
    <w:p w14:paraId="09C1F109" w14:textId="77777777" w:rsidR="00E5620B" w:rsidRDefault="00E5620B" w:rsidP="008D2D93">
      <w:pPr>
        <w:contextualSpacing/>
        <w:jc w:val="both"/>
        <w:rPr>
          <w:rFonts w:ascii="Times New Roman" w:hAnsi="Times New Roman" w:cs="Times New Roman"/>
          <w:lang w:val="en-US"/>
        </w:rPr>
      </w:pPr>
    </w:p>
    <w:p w14:paraId="397417FD" w14:textId="631723B6" w:rsidR="007C7FF6" w:rsidRPr="001160A9" w:rsidRDefault="00FD600C" w:rsidP="008D2D93">
      <w:pPr>
        <w:contextualSpacing/>
        <w:jc w:val="both"/>
        <w:rPr>
          <w:rFonts w:ascii="Times New Roman" w:hAnsi="Times New Roman" w:cs="Times New Roman"/>
        </w:rPr>
      </w:pPr>
      <w:r w:rsidRPr="008D2D93">
        <w:rPr>
          <w:rFonts w:ascii="Times New Roman" w:hAnsi="Times New Roman" w:cs="Times New Roman"/>
        </w:rPr>
        <w:t xml:space="preserve">В </w:t>
      </w:r>
      <w:r w:rsidR="007C7FF6" w:rsidRPr="008D2D93">
        <w:rPr>
          <w:rFonts w:ascii="Times New Roman" w:hAnsi="Times New Roman" w:cs="Times New Roman"/>
        </w:rPr>
        <w:t>Таблиц</w:t>
      </w:r>
      <w:r w:rsidRPr="008D2D93">
        <w:rPr>
          <w:rFonts w:ascii="Times New Roman" w:hAnsi="Times New Roman" w:cs="Times New Roman"/>
        </w:rPr>
        <w:t>е</w:t>
      </w:r>
      <w:r w:rsidR="007C7FF6" w:rsidRPr="008D2D93">
        <w:rPr>
          <w:rFonts w:ascii="Times New Roman" w:hAnsi="Times New Roman" w:cs="Times New Roman"/>
        </w:rPr>
        <w:t xml:space="preserve"> 1 показ</w:t>
      </w:r>
      <w:r w:rsidRPr="008D2D93">
        <w:rPr>
          <w:rFonts w:ascii="Times New Roman" w:hAnsi="Times New Roman" w:cs="Times New Roman"/>
        </w:rPr>
        <w:t>ано</w:t>
      </w:r>
      <w:r w:rsidR="007C7FF6" w:rsidRPr="008D2D93">
        <w:rPr>
          <w:rFonts w:ascii="Times New Roman" w:hAnsi="Times New Roman" w:cs="Times New Roman"/>
        </w:rPr>
        <w:t xml:space="preserve">, что по всем 17 проблемам за два года доля недовольных снизилась. Наибольшее улучшение — в доступности медицинских услуг (–8,89 процентных пункта), доступе к спортивным сооружениям (–7,03) и объектам отдыха (–7,02). Однако некоторые проблемы остаются очень острыми: состояние и безопасность дорог (40,73% в 2024 году) и качество ЖКХ (20,35%). Интересно, что низкий уровень обеспокоенности преступностью (3,47%) </w:t>
      </w:r>
      <w:r w:rsidRPr="008D2D93">
        <w:rPr>
          <w:rFonts w:ascii="Times New Roman" w:hAnsi="Times New Roman" w:cs="Times New Roman"/>
        </w:rPr>
        <w:t>сочетается</w:t>
      </w:r>
      <w:r w:rsidR="007C7FF6" w:rsidRPr="008D2D93">
        <w:rPr>
          <w:rFonts w:ascii="Times New Roman" w:hAnsi="Times New Roman" w:cs="Times New Roman"/>
        </w:rPr>
        <w:t xml:space="preserve"> с более высокими оценками вандализма, алкоголизма и наркомании — это говорит о дифференцированном восприятии преступности и повседневных девиантных форм поведения в массовом сознании.</w:t>
      </w:r>
    </w:p>
    <w:p w14:paraId="72C44EC0" w14:textId="77777777" w:rsidR="008D2D93" w:rsidRPr="001160A9" w:rsidRDefault="008D2D93" w:rsidP="008D2D93">
      <w:pPr>
        <w:contextualSpacing/>
        <w:jc w:val="both"/>
        <w:rPr>
          <w:rFonts w:ascii="Times New Roman" w:hAnsi="Times New Roman" w:cs="Times New Roman"/>
        </w:rPr>
      </w:pPr>
    </w:p>
    <w:p w14:paraId="35C90E0B" w14:textId="77777777" w:rsidR="007C7FF6" w:rsidRPr="008D2D93" w:rsidRDefault="007C7FF6" w:rsidP="008D2D93">
      <w:pPr>
        <w:contextualSpacing/>
        <w:jc w:val="both"/>
        <w:rPr>
          <w:rFonts w:ascii="Times New Roman" w:hAnsi="Times New Roman" w:cs="Times New Roman"/>
          <w:b/>
          <w:bCs/>
        </w:rPr>
      </w:pPr>
      <w:r w:rsidRPr="008D2D93">
        <w:rPr>
          <w:rFonts w:ascii="Times New Roman" w:hAnsi="Times New Roman" w:cs="Times New Roman"/>
          <w:b/>
          <w:bCs/>
        </w:rPr>
        <w:t>Дифференциация по типу населённого пункта</w:t>
      </w:r>
    </w:p>
    <w:p w14:paraId="7D2C9143" w14:textId="2C59472E" w:rsidR="007C7FF6" w:rsidRPr="008D2D93" w:rsidRDefault="007C7FF6" w:rsidP="008D2D93">
      <w:pPr>
        <w:contextualSpacing/>
        <w:jc w:val="both"/>
        <w:rPr>
          <w:rFonts w:ascii="Times New Roman" w:hAnsi="Times New Roman" w:cs="Times New Roman"/>
        </w:rPr>
      </w:pPr>
      <w:r w:rsidRPr="008D2D93">
        <w:rPr>
          <w:rFonts w:ascii="Times New Roman" w:hAnsi="Times New Roman" w:cs="Times New Roman"/>
        </w:rPr>
        <w:t xml:space="preserve">Анализ показал устойчивую закономерность: чем меньше населённый пункт, тем выше уровень неудовлетворённости по 15 из 17 проблем. Это </w:t>
      </w:r>
      <w:r w:rsidR="00FD600C" w:rsidRPr="008D2D93">
        <w:rPr>
          <w:rFonts w:ascii="Times New Roman" w:hAnsi="Times New Roman" w:cs="Times New Roman"/>
        </w:rPr>
        <w:t>говорит</w:t>
      </w:r>
      <w:r w:rsidRPr="008D2D93">
        <w:rPr>
          <w:rFonts w:ascii="Times New Roman" w:hAnsi="Times New Roman" w:cs="Times New Roman"/>
        </w:rPr>
        <w:t xml:space="preserve"> о территориальном неравенстве в доступности и качестве инфраструктуры. Наиболее острая проблема везде — состояние дорог: в малых городах и сёлах недовольство почти вдвое выше, чем в крупных городах.</w:t>
      </w:r>
    </w:p>
    <w:p w14:paraId="0A5E358F" w14:textId="77777777" w:rsidR="00FD600C" w:rsidRPr="008D2D93" w:rsidRDefault="007C7FF6" w:rsidP="007840ED">
      <w:pPr>
        <w:contextualSpacing/>
        <w:jc w:val="center"/>
        <w:rPr>
          <w:rFonts w:ascii="Times New Roman" w:hAnsi="Times New Roman" w:cs="Times New Roman"/>
          <w:lang w:eastAsia="ru-RU"/>
        </w:rPr>
      </w:pPr>
      <w:r w:rsidRPr="008D2D93">
        <w:rPr>
          <w:rFonts w:ascii="Times New Roman" w:hAnsi="Times New Roman" w:cs="Times New Roman"/>
          <w:noProof/>
        </w:rPr>
        <mc:AlternateContent>
          <mc:Choice Requires="wps">
            <w:drawing>
              <wp:inline distT="0" distB="0" distL="0" distR="0" wp14:anchorId="25321DA8" wp14:editId="26BA4142">
                <wp:extent cx="304800" cy="304800"/>
                <wp:effectExtent l="0" t="0" r="0" b="0"/>
                <wp:docPr id="1457864688" name="Прямоугольник 40" descr="Графики уровня недовольства по типам населённых пунктов за 2022 и 2024 годы"/>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0230E75" id="Прямоугольник 40" o:spid="_x0000_s1026" alt="Графики уровня недовольства по типам населённых пунктов за 2022 и 2024 годы"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00FD600C" w:rsidRPr="008D2D93">
        <w:rPr>
          <w:rFonts w:ascii="Times New Roman" w:hAnsi="Times New Roman" w:cs="Times New Roman"/>
          <w:noProof/>
          <w:lang w:eastAsia="ru-RU"/>
        </w:rPr>
        <w:drawing>
          <wp:inline distT="0" distB="0" distL="0" distR="0" wp14:anchorId="131A2962" wp14:editId="2F66D030">
            <wp:extent cx="4401504" cy="3743960"/>
            <wp:effectExtent l="0" t="0" r="0" b="8890"/>
            <wp:docPr id="199535039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350390" name="Рисунок 6"/>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4460137" cy="3793834"/>
                    </a:xfrm>
                    <a:prstGeom prst="rect">
                      <a:avLst/>
                    </a:prstGeom>
                  </pic:spPr>
                </pic:pic>
              </a:graphicData>
            </a:graphic>
          </wp:inline>
        </w:drawing>
      </w:r>
    </w:p>
    <w:p w14:paraId="31CDAC4E" w14:textId="5D350BDB" w:rsidR="007C7FF6" w:rsidRDefault="00FD600C" w:rsidP="007840ED">
      <w:pPr>
        <w:contextualSpacing/>
        <w:jc w:val="center"/>
        <w:rPr>
          <w:rFonts w:ascii="Times New Roman" w:hAnsi="Times New Roman" w:cs="Times New Roman"/>
          <w:lang w:val="en-US" w:eastAsia="ru-RU"/>
        </w:rPr>
      </w:pPr>
      <w:r w:rsidRPr="00E5620B">
        <w:rPr>
          <w:rFonts w:ascii="Times New Roman" w:hAnsi="Times New Roman" w:cs="Times New Roman"/>
          <w:lang w:eastAsia="ru-RU"/>
        </w:rPr>
        <w:lastRenderedPageBreak/>
        <w:t>Рис</w:t>
      </w:r>
      <w:r w:rsidR="00E5620B" w:rsidRPr="00E5620B">
        <w:rPr>
          <w:rFonts w:ascii="Times New Roman" w:hAnsi="Times New Roman" w:cs="Times New Roman"/>
          <w:lang w:eastAsia="ru-RU"/>
        </w:rPr>
        <w:t>унок</w:t>
      </w:r>
      <w:r w:rsidRPr="00E5620B">
        <w:rPr>
          <w:rFonts w:ascii="Times New Roman" w:hAnsi="Times New Roman" w:cs="Times New Roman"/>
          <w:lang w:eastAsia="ru-RU"/>
        </w:rPr>
        <w:t xml:space="preserve"> 1</w:t>
      </w:r>
      <w:r w:rsidR="00E5620B" w:rsidRPr="00E5620B">
        <w:rPr>
          <w:rFonts w:ascii="Times New Roman" w:hAnsi="Times New Roman" w:cs="Times New Roman"/>
          <w:lang w:val="en-US" w:eastAsia="ru-RU"/>
        </w:rPr>
        <w:t>.</w:t>
      </w:r>
      <w:r w:rsidRPr="00E5620B">
        <w:rPr>
          <w:rFonts w:ascii="Times New Roman" w:hAnsi="Times New Roman" w:cs="Times New Roman"/>
          <w:lang w:eastAsia="ru-RU"/>
        </w:rPr>
        <w:t xml:space="preserve"> Уровень недовольства различными сторонами качества жизни для больших, средних и малых городов, а также сел.</w:t>
      </w:r>
    </w:p>
    <w:p w14:paraId="54698C27" w14:textId="77777777" w:rsidR="00E5620B" w:rsidRPr="00E5620B" w:rsidRDefault="00E5620B" w:rsidP="007840ED">
      <w:pPr>
        <w:contextualSpacing/>
        <w:jc w:val="center"/>
        <w:rPr>
          <w:rFonts w:ascii="Times New Roman" w:hAnsi="Times New Roman" w:cs="Times New Roman"/>
          <w:lang w:val="en-US" w:eastAsia="ru-RU"/>
        </w:rPr>
      </w:pPr>
    </w:p>
    <w:p w14:paraId="5B511C48" w14:textId="3F1A4A5F" w:rsidR="007C7FF6" w:rsidRPr="007840ED" w:rsidRDefault="007C7FF6" w:rsidP="008D2D93">
      <w:pPr>
        <w:contextualSpacing/>
        <w:jc w:val="both"/>
        <w:rPr>
          <w:rFonts w:ascii="Times New Roman" w:hAnsi="Times New Roman" w:cs="Times New Roman"/>
        </w:rPr>
      </w:pPr>
      <w:r w:rsidRPr="008D2D93">
        <w:rPr>
          <w:rFonts w:ascii="Times New Roman" w:hAnsi="Times New Roman" w:cs="Times New Roman"/>
        </w:rPr>
        <w:t>Интересно, что в крупных городах по транспорту</w:t>
      </w:r>
      <w:r w:rsidR="00FD600C" w:rsidRPr="008D2D93">
        <w:rPr>
          <w:rFonts w:ascii="Times New Roman" w:hAnsi="Times New Roman" w:cs="Times New Roman"/>
        </w:rPr>
        <w:t xml:space="preserve"> </w:t>
      </w:r>
      <w:r w:rsidRPr="008D2D93">
        <w:rPr>
          <w:rFonts w:ascii="Times New Roman" w:hAnsi="Times New Roman" w:cs="Times New Roman"/>
        </w:rPr>
        <w:t>зафиксирован рост неудовлетворённости (с 9,4% до 11,9%) — вероятно, из-за роста транспортной нагрузки и недостаточной адаптации систем.</w:t>
      </w:r>
    </w:p>
    <w:p w14:paraId="6FDD1657" w14:textId="77777777" w:rsidR="008D2D93" w:rsidRPr="007840ED" w:rsidRDefault="008D2D93" w:rsidP="008D2D93">
      <w:pPr>
        <w:contextualSpacing/>
        <w:jc w:val="both"/>
        <w:rPr>
          <w:rFonts w:ascii="Times New Roman" w:hAnsi="Times New Roman" w:cs="Times New Roman"/>
        </w:rPr>
      </w:pPr>
    </w:p>
    <w:p w14:paraId="51B6D4CA" w14:textId="77777777" w:rsidR="007C7FF6" w:rsidRPr="008D2D93" w:rsidRDefault="007C7FF6" w:rsidP="008D2D93">
      <w:pPr>
        <w:contextualSpacing/>
        <w:jc w:val="both"/>
        <w:rPr>
          <w:rFonts w:ascii="Times New Roman" w:hAnsi="Times New Roman" w:cs="Times New Roman"/>
          <w:b/>
          <w:bCs/>
        </w:rPr>
      </w:pPr>
      <w:r w:rsidRPr="008D2D93">
        <w:rPr>
          <w:rFonts w:ascii="Times New Roman" w:hAnsi="Times New Roman" w:cs="Times New Roman"/>
          <w:b/>
          <w:bCs/>
        </w:rPr>
        <w:t>Возрастные группы</w:t>
      </w:r>
    </w:p>
    <w:p w14:paraId="6E0E3307" w14:textId="77777777" w:rsidR="007C7FF6" w:rsidRPr="001160A9" w:rsidRDefault="007C7FF6" w:rsidP="008D2D93">
      <w:pPr>
        <w:contextualSpacing/>
        <w:jc w:val="both"/>
        <w:rPr>
          <w:rFonts w:ascii="Times New Roman" w:hAnsi="Times New Roman" w:cs="Times New Roman"/>
        </w:rPr>
      </w:pPr>
      <w:r w:rsidRPr="008D2D93">
        <w:rPr>
          <w:rFonts w:ascii="Times New Roman" w:hAnsi="Times New Roman" w:cs="Times New Roman"/>
        </w:rPr>
        <w:t>Восприятие проблем зависит от возраста. Молодёжь (до 29 лет) больше беспокоится о досуге и отдыхе, старшее поколение (50+) — о медицине, услугах и инфраструктуре. В 2022 году неудовлетворённость здравоохранением варьировала от 17% (молодые) до 24,8% (50–69 лет). За два года произошли значимые улучшения, особенно в старших группах (–9,4% для 50–69 лет), но положительная динамика охватила все возраста.</w:t>
      </w:r>
    </w:p>
    <w:p w14:paraId="44701420" w14:textId="77777777" w:rsidR="008D2D93" w:rsidRPr="001160A9" w:rsidRDefault="008D2D93" w:rsidP="008D2D93">
      <w:pPr>
        <w:contextualSpacing/>
        <w:jc w:val="both"/>
        <w:rPr>
          <w:rFonts w:ascii="Times New Roman" w:hAnsi="Times New Roman" w:cs="Times New Roman"/>
        </w:rPr>
      </w:pPr>
    </w:p>
    <w:p w14:paraId="67F2E567" w14:textId="77777777" w:rsidR="00FD600C" w:rsidRPr="008D2D93" w:rsidRDefault="00FD600C" w:rsidP="008D2D93">
      <w:pPr>
        <w:contextualSpacing/>
        <w:jc w:val="center"/>
        <w:rPr>
          <w:rFonts w:ascii="Times New Roman" w:hAnsi="Times New Roman" w:cs="Times New Roman"/>
        </w:rPr>
      </w:pPr>
      <w:r w:rsidRPr="008D2D93">
        <w:rPr>
          <w:rFonts w:ascii="Times New Roman" w:hAnsi="Times New Roman" w:cs="Times New Roman"/>
          <w:noProof/>
          <w:lang w:eastAsia="ru-RU"/>
        </w:rPr>
        <w:drawing>
          <wp:inline distT="0" distB="0" distL="0" distR="0" wp14:anchorId="74A094A2" wp14:editId="2D28E29B">
            <wp:extent cx="5487027" cy="4449170"/>
            <wp:effectExtent l="0" t="0" r="0" b="8890"/>
            <wp:docPr id="57074874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748740" name="Рисунок 7"/>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5512375" cy="4469723"/>
                    </a:xfrm>
                    <a:prstGeom prst="rect">
                      <a:avLst/>
                    </a:prstGeom>
                  </pic:spPr>
                </pic:pic>
              </a:graphicData>
            </a:graphic>
          </wp:inline>
        </w:drawing>
      </w:r>
    </w:p>
    <w:p w14:paraId="228D841C" w14:textId="0FAC7930" w:rsidR="00FD600C" w:rsidRPr="001160A9" w:rsidRDefault="00E5620B" w:rsidP="00E5620B">
      <w:pPr>
        <w:contextualSpacing/>
        <w:jc w:val="center"/>
        <w:rPr>
          <w:rFonts w:ascii="Times New Roman" w:hAnsi="Times New Roman" w:cs="Times New Roman"/>
          <w:b/>
          <w:sz w:val="20"/>
          <w:szCs w:val="20"/>
          <w:lang w:eastAsia="ru-RU"/>
        </w:rPr>
      </w:pPr>
      <w:r w:rsidRPr="00E5620B">
        <w:rPr>
          <w:rFonts w:ascii="Times New Roman" w:hAnsi="Times New Roman" w:cs="Times New Roman"/>
          <w:lang w:eastAsia="ru-RU"/>
        </w:rPr>
        <w:t xml:space="preserve">Рисунок </w:t>
      </w:r>
      <w:r>
        <w:rPr>
          <w:rFonts w:ascii="Times New Roman" w:hAnsi="Times New Roman" w:cs="Times New Roman"/>
          <w:lang w:val="en-US" w:eastAsia="ru-RU"/>
        </w:rPr>
        <w:t>2</w:t>
      </w:r>
      <w:r w:rsidRPr="00E5620B">
        <w:rPr>
          <w:rFonts w:ascii="Times New Roman" w:hAnsi="Times New Roman" w:cs="Times New Roman"/>
          <w:lang w:eastAsia="ru-RU"/>
        </w:rPr>
        <w:t xml:space="preserve">. </w:t>
      </w:r>
      <w:r w:rsidR="00FD600C" w:rsidRPr="00E5620B">
        <w:rPr>
          <w:rFonts w:ascii="Times New Roman" w:hAnsi="Times New Roman" w:cs="Times New Roman"/>
          <w:bCs/>
          <w:lang w:eastAsia="ru-RU"/>
        </w:rPr>
        <w:t>Уровень недовольства различными сторонами качества жизни для возрастных групп: до 29 лет, 30-49 лет, 50-69 лет и старше 70 лет</w:t>
      </w:r>
    </w:p>
    <w:p w14:paraId="36A8A024" w14:textId="77777777" w:rsidR="008D2D93" w:rsidRPr="001160A9" w:rsidRDefault="008D2D93" w:rsidP="008D2D93">
      <w:pPr>
        <w:contextualSpacing/>
        <w:jc w:val="both"/>
        <w:rPr>
          <w:rFonts w:ascii="Times New Roman" w:hAnsi="Times New Roman" w:cs="Times New Roman"/>
          <w:b/>
          <w:sz w:val="20"/>
          <w:szCs w:val="20"/>
          <w:lang w:eastAsia="ru-RU"/>
        </w:rPr>
      </w:pPr>
    </w:p>
    <w:p w14:paraId="73DC6E5D" w14:textId="10157746" w:rsidR="007C7FF6" w:rsidRPr="008D2D93" w:rsidRDefault="007C7FF6" w:rsidP="008D2D93">
      <w:pPr>
        <w:contextualSpacing/>
        <w:jc w:val="both"/>
        <w:rPr>
          <w:rFonts w:ascii="Times New Roman" w:hAnsi="Times New Roman" w:cs="Times New Roman"/>
          <w:b/>
          <w:bCs/>
        </w:rPr>
      </w:pPr>
      <w:r w:rsidRPr="008D2D93">
        <w:rPr>
          <w:rFonts w:ascii="Times New Roman" w:hAnsi="Times New Roman" w:cs="Times New Roman"/>
          <w:b/>
          <w:bCs/>
        </w:rPr>
        <w:t>Образование</w:t>
      </w:r>
    </w:p>
    <w:p w14:paraId="3BA3E250" w14:textId="7E145E64" w:rsidR="007C7FF6" w:rsidRPr="001160A9" w:rsidRDefault="007C7FF6" w:rsidP="008D2D93">
      <w:pPr>
        <w:contextualSpacing/>
        <w:jc w:val="both"/>
        <w:rPr>
          <w:rFonts w:ascii="Times New Roman" w:hAnsi="Times New Roman" w:cs="Times New Roman"/>
        </w:rPr>
      </w:pPr>
      <w:r w:rsidRPr="008D2D93">
        <w:rPr>
          <w:rFonts w:ascii="Times New Roman" w:hAnsi="Times New Roman" w:cs="Times New Roman"/>
        </w:rPr>
        <w:t xml:space="preserve">Респонденты с высшим образованием в целом менее недовольны доступом к социальным услугам, чем люди без базового или специального образования. Эта закономерность сохраняется в оба года. Однако темпы снижения неудовлетворённости у групп с низким образованием оказались выше — вероятно, потому что у них был «больше пространства для улучшения». Разрыв между группами сокращается, но структурное неравенство </w:t>
      </w:r>
      <w:r w:rsidRPr="008D2D93">
        <w:rPr>
          <w:rFonts w:ascii="Times New Roman" w:hAnsi="Times New Roman" w:cs="Times New Roman"/>
        </w:rPr>
        <w:lastRenderedPageBreak/>
        <w:t>остаётся. Например, по доступности медицины разрыв сократился с 11% в 2022 до 8% в 2024.</w:t>
      </w:r>
    </w:p>
    <w:p w14:paraId="424EAD3A" w14:textId="77777777" w:rsidR="008D2D93" w:rsidRPr="001160A9" w:rsidRDefault="008D2D93" w:rsidP="008D2D93">
      <w:pPr>
        <w:contextualSpacing/>
        <w:jc w:val="both"/>
        <w:rPr>
          <w:rFonts w:ascii="Times New Roman" w:hAnsi="Times New Roman" w:cs="Times New Roman"/>
        </w:rPr>
      </w:pPr>
    </w:p>
    <w:p w14:paraId="07873BCF" w14:textId="77777777" w:rsidR="00FD600C" w:rsidRPr="008D2D93" w:rsidRDefault="00FD600C" w:rsidP="008D2D93">
      <w:pPr>
        <w:contextualSpacing/>
        <w:jc w:val="both"/>
        <w:rPr>
          <w:rFonts w:ascii="Times New Roman" w:hAnsi="Times New Roman" w:cs="Times New Roman"/>
          <w:b/>
          <w:bCs/>
        </w:rPr>
      </w:pPr>
      <w:r w:rsidRPr="008D2D93">
        <w:rPr>
          <w:rFonts w:ascii="Times New Roman" w:hAnsi="Times New Roman" w:cs="Times New Roman"/>
          <w:b/>
          <w:bCs/>
        </w:rPr>
        <w:t>Уровень недовольства социально-бытовыми проблемами в регионах РФ.</w:t>
      </w:r>
    </w:p>
    <w:p w14:paraId="153AAA26" w14:textId="0414E8A2" w:rsidR="00FD600C" w:rsidRPr="008D2D93" w:rsidRDefault="00FD600C" w:rsidP="00626783">
      <w:pPr>
        <w:ind w:firstLine="709"/>
        <w:contextualSpacing/>
        <w:jc w:val="both"/>
        <w:rPr>
          <w:rFonts w:ascii="Times New Roman" w:hAnsi="Times New Roman" w:cs="Times New Roman"/>
          <w:b/>
          <w:bCs/>
        </w:rPr>
      </w:pPr>
      <w:r w:rsidRPr="008D2D93">
        <w:rPr>
          <w:rFonts w:ascii="Times New Roman" w:hAnsi="Times New Roman" w:cs="Times New Roman"/>
        </w:rPr>
        <w:t xml:space="preserve">Важной частью общей проблемы является неудовлетворенность населения по регионам России. Как показывает анализ, </w:t>
      </w:r>
      <w:r w:rsidRPr="008D2D93">
        <w:rPr>
          <w:rFonts w:ascii="Times New Roman" w:hAnsi="Times New Roman" w:cs="Times New Roman"/>
          <w:lang w:eastAsia="ru-RU"/>
        </w:rPr>
        <w:t xml:space="preserve">регионы России различаются весьма значительно по уровню и структуре социально-бытовой неудовлетворенности. Оценки степени недовольства населения этими проблемами необходимы для выявления регионов, требующих неотложного вмешательства и разработки целевых решений. </w:t>
      </w:r>
    </w:p>
    <w:p w14:paraId="56247ADC" w14:textId="2B3B8540" w:rsidR="0040053D" w:rsidRPr="001160A9" w:rsidRDefault="00626783" w:rsidP="00626783">
      <w:pPr>
        <w:ind w:firstLine="709"/>
        <w:contextualSpacing/>
        <w:jc w:val="both"/>
        <w:rPr>
          <w:rFonts w:ascii="Times New Roman" w:hAnsi="Times New Roman" w:cs="Times New Roman"/>
        </w:rPr>
      </w:pPr>
      <w:r>
        <w:rPr>
          <w:rFonts w:ascii="Times New Roman" w:hAnsi="Times New Roman" w:cs="Times New Roman"/>
        </w:rPr>
        <w:t>П</w:t>
      </w:r>
      <w:r w:rsidR="007C7FF6" w:rsidRPr="008D2D93">
        <w:rPr>
          <w:rFonts w:ascii="Times New Roman" w:hAnsi="Times New Roman" w:cs="Times New Roman"/>
        </w:rPr>
        <w:t xml:space="preserve">о большинству проблем межрегиональное неравенство (коэффициент вариации) растёт на фоне общего снижения неудовлетворённости. Это </w:t>
      </w:r>
      <w:r w:rsidR="00FD600C" w:rsidRPr="008D2D93">
        <w:rPr>
          <w:rFonts w:ascii="Times New Roman" w:hAnsi="Times New Roman" w:cs="Times New Roman"/>
        </w:rPr>
        <w:t>свидетельствует о</w:t>
      </w:r>
      <w:r w:rsidR="007C7FF6" w:rsidRPr="008D2D93">
        <w:rPr>
          <w:rFonts w:ascii="Times New Roman" w:hAnsi="Times New Roman" w:cs="Times New Roman"/>
        </w:rPr>
        <w:t xml:space="preserve"> неравномерно</w:t>
      </w:r>
      <w:r w:rsidR="00FD600C" w:rsidRPr="008D2D93">
        <w:rPr>
          <w:rFonts w:ascii="Times New Roman" w:hAnsi="Times New Roman" w:cs="Times New Roman"/>
        </w:rPr>
        <w:t>сти улучшений по регионам</w:t>
      </w:r>
      <w:r w:rsidR="007C7FF6" w:rsidRPr="008D2D93">
        <w:rPr>
          <w:rFonts w:ascii="Times New Roman" w:hAnsi="Times New Roman" w:cs="Times New Roman"/>
        </w:rPr>
        <w:t>.</w:t>
      </w:r>
      <w:r w:rsidR="0040053D" w:rsidRPr="008D2D93">
        <w:rPr>
          <w:rFonts w:ascii="Times New Roman" w:hAnsi="Times New Roman" w:cs="Times New Roman"/>
        </w:rPr>
        <w:t xml:space="preserve"> </w:t>
      </w:r>
      <w:r w:rsidR="007C7FF6" w:rsidRPr="008D2D93">
        <w:rPr>
          <w:rFonts w:ascii="Times New Roman" w:hAnsi="Times New Roman" w:cs="Times New Roman"/>
        </w:rPr>
        <w:t>Лишь по двум проблемам (доступ к торговым точкам и получение официальных документов) вариация сокращается, что объясняется развитием федеральных торговых сетей и цифровизацией госуслуг («Госуслуги»).</w:t>
      </w:r>
    </w:p>
    <w:p w14:paraId="61819F5E" w14:textId="77777777" w:rsidR="0040053D" w:rsidRPr="008D2D93" w:rsidRDefault="0040053D" w:rsidP="008D2D93">
      <w:pPr>
        <w:contextualSpacing/>
        <w:jc w:val="both"/>
        <w:rPr>
          <w:rFonts w:ascii="Times New Roman" w:hAnsi="Times New Roman" w:cs="Times New Roman"/>
        </w:rPr>
      </w:pPr>
    </w:p>
    <w:p w14:paraId="2BD3D57B" w14:textId="77777777" w:rsidR="0040053D" w:rsidRPr="008D2D93" w:rsidRDefault="0040053D" w:rsidP="008D2D93">
      <w:pPr>
        <w:contextualSpacing/>
        <w:jc w:val="both"/>
        <w:rPr>
          <w:rFonts w:ascii="Times New Roman" w:hAnsi="Times New Roman" w:cs="Times New Roman"/>
          <w:b/>
          <w:bCs/>
        </w:rPr>
      </w:pPr>
      <w:r w:rsidRPr="008D2D93">
        <w:rPr>
          <w:rFonts w:ascii="Times New Roman" w:hAnsi="Times New Roman" w:cs="Times New Roman"/>
          <w:b/>
          <w:bCs/>
        </w:rPr>
        <w:t>Общий индекс социально-бытовой неудовлетворённости</w:t>
      </w:r>
    </w:p>
    <w:p w14:paraId="409643D3" w14:textId="441F693C" w:rsidR="008D2D93" w:rsidRPr="00626783" w:rsidRDefault="007C7FF6" w:rsidP="008D2D93">
      <w:pPr>
        <w:contextualSpacing/>
        <w:jc w:val="both"/>
        <w:rPr>
          <w:rFonts w:ascii="Times New Roman" w:hAnsi="Times New Roman" w:cs="Times New Roman"/>
          <w:b/>
          <w:bCs/>
          <w:lang w:val="en-US"/>
        </w:rPr>
      </w:pPr>
      <w:r w:rsidRPr="008D2D93">
        <w:rPr>
          <w:rFonts w:ascii="Times New Roman" w:hAnsi="Times New Roman" w:cs="Times New Roman"/>
        </w:rPr>
        <w:t>На основе метода непосредственных связей</w:t>
      </w:r>
      <w:r w:rsidR="00234C3A" w:rsidRPr="00234C3A">
        <w:rPr>
          <w:rFonts w:ascii="Times New Roman" w:hAnsi="Times New Roman" w:cs="Times New Roman"/>
        </w:rPr>
        <w:t xml:space="preserve">, </w:t>
      </w:r>
      <w:r w:rsidR="00234C3A">
        <w:rPr>
          <w:rFonts w:ascii="Times New Roman" w:hAnsi="Times New Roman" w:cs="Times New Roman"/>
        </w:rPr>
        <w:t>см</w:t>
      </w:r>
      <w:r w:rsidR="00234C3A" w:rsidRPr="00234C3A">
        <w:rPr>
          <w:rFonts w:ascii="Times New Roman" w:hAnsi="Times New Roman" w:cs="Times New Roman"/>
        </w:rPr>
        <w:t>. (</w:t>
      </w:r>
      <w:proofErr w:type="spellStart"/>
      <w:r w:rsidR="00234C3A" w:rsidRPr="00234C3A">
        <w:rPr>
          <w:rFonts w:ascii="Times New Roman" w:hAnsi="Times New Roman" w:cs="Times New Roman"/>
        </w:rPr>
        <w:t>Гаврилец</w:t>
      </w:r>
      <w:proofErr w:type="spellEnd"/>
      <w:r w:rsidR="00234C3A" w:rsidRPr="00234C3A">
        <w:rPr>
          <w:rFonts w:ascii="Times New Roman" w:hAnsi="Times New Roman" w:cs="Times New Roman"/>
        </w:rPr>
        <w:t xml:space="preserve">, </w:t>
      </w:r>
      <w:proofErr w:type="spellStart"/>
      <w:r w:rsidR="00234C3A" w:rsidRPr="00234C3A">
        <w:rPr>
          <w:rFonts w:ascii="Times New Roman" w:hAnsi="Times New Roman" w:cs="Times New Roman"/>
        </w:rPr>
        <w:t>Кудров</w:t>
      </w:r>
      <w:proofErr w:type="spellEnd"/>
      <w:r w:rsidR="00234C3A" w:rsidRPr="00234C3A">
        <w:rPr>
          <w:rFonts w:ascii="Times New Roman" w:hAnsi="Times New Roman" w:cs="Times New Roman"/>
        </w:rPr>
        <w:t>, Тараканова, 2022)</w:t>
      </w:r>
      <w:r w:rsidRPr="008D2D93">
        <w:rPr>
          <w:rFonts w:ascii="Times New Roman" w:hAnsi="Times New Roman" w:cs="Times New Roman"/>
        </w:rPr>
        <w:t xml:space="preserve"> был построен граф</w:t>
      </w:r>
      <w:r w:rsidR="0040053D" w:rsidRPr="008D2D93">
        <w:rPr>
          <w:rFonts w:ascii="Times New Roman" w:hAnsi="Times New Roman" w:cs="Times New Roman"/>
        </w:rPr>
        <w:t xml:space="preserve">, см. Рис. </w:t>
      </w:r>
      <w:r w:rsidR="007840ED" w:rsidRPr="001160A9">
        <w:rPr>
          <w:rFonts w:ascii="Times New Roman" w:hAnsi="Times New Roman" w:cs="Times New Roman"/>
        </w:rPr>
        <w:t>3</w:t>
      </w:r>
      <w:r w:rsidRPr="008D2D93">
        <w:rPr>
          <w:rFonts w:ascii="Times New Roman" w:hAnsi="Times New Roman" w:cs="Times New Roman"/>
        </w:rPr>
        <w:t>. Узлы — 17 проблем, рёбра — значимые непосредственные связи. Граф связный, что подтверждает</w:t>
      </w:r>
      <w:r w:rsidR="0040053D" w:rsidRPr="008D2D93">
        <w:rPr>
          <w:rFonts w:ascii="Times New Roman" w:hAnsi="Times New Roman" w:cs="Times New Roman"/>
        </w:rPr>
        <w:t xml:space="preserve"> целостность </w:t>
      </w:r>
      <w:r w:rsidRPr="008D2D93">
        <w:rPr>
          <w:rFonts w:ascii="Times New Roman" w:hAnsi="Times New Roman" w:cs="Times New Roman"/>
        </w:rPr>
        <w:t>систем</w:t>
      </w:r>
      <w:r w:rsidR="0040053D" w:rsidRPr="008D2D93">
        <w:rPr>
          <w:rFonts w:ascii="Times New Roman" w:hAnsi="Times New Roman" w:cs="Times New Roman"/>
        </w:rPr>
        <w:t>ы</w:t>
      </w:r>
      <w:r w:rsidRPr="008D2D93">
        <w:rPr>
          <w:rFonts w:ascii="Times New Roman" w:hAnsi="Times New Roman" w:cs="Times New Roman"/>
        </w:rPr>
        <w:t xml:space="preserve"> проблем, </w:t>
      </w:r>
      <w:r w:rsidR="0040053D" w:rsidRPr="008D2D93">
        <w:rPr>
          <w:rFonts w:ascii="Times New Roman" w:hAnsi="Times New Roman" w:cs="Times New Roman"/>
        </w:rPr>
        <w:t xml:space="preserve">то есть </w:t>
      </w:r>
      <w:r w:rsidRPr="008D2D93">
        <w:rPr>
          <w:rFonts w:ascii="Times New Roman" w:hAnsi="Times New Roman" w:cs="Times New Roman"/>
        </w:rPr>
        <w:t>неудовлетворённость по одной проблеме согласована с другими.</w:t>
      </w:r>
      <w:r w:rsidR="0040053D" w:rsidRPr="008D2D93">
        <w:rPr>
          <w:rFonts w:ascii="Times New Roman" w:hAnsi="Times New Roman" w:cs="Times New Roman"/>
        </w:rPr>
        <w:t xml:space="preserve"> </w:t>
      </w:r>
      <w:r w:rsidRPr="008D2D93">
        <w:rPr>
          <w:rFonts w:ascii="Times New Roman" w:hAnsi="Times New Roman" w:cs="Times New Roman"/>
        </w:rPr>
        <w:t>Сравнение графов за 2022 и 2024 годы показывает, что общая структура сохраняется, хотя некоторые связи меняются — это говорит об устойчивости системы.</w:t>
      </w:r>
      <w:r w:rsidR="0040053D" w:rsidRPr="008D2D93">
        <w:rPr>
          <w:rFonts w:ascii="Times New Roman" w:hAnsi="Times New Roman" w:cs="Times New Roman"/>
        </w:rPr>
        <w:t xml:space="preserve"> Это означает, что нельзя решать одну проблему изолированно — нужен системный подход. </w:t>
      </w:r>
    </w:p>
    <w:p w14:paraId="2EC4AB2D" w14:textId="3934FB37" w:rsidR="008D2D93" w:rsidRPr="008D2D93" w:rsidRDefault="007C7FF6" w:rsidP="008D2D93">
      <w:pPr>
        <w:ind w:firstLine="709"/>
        <w:contextualSpacing/>
        <w:jc w:val="both"/>
        <w:rPr>
          <w:rFonts w:ascii="Times New Roman" w:hAnsi="Times New Roman" w:cs="Times New Roman"/>
        </w:rPr>
      </w:pPr>
      <w:r w:rsidRPr="008D2D93">
        <w:rPr>
          <w:rFonts w:ascii="Times New Roman" w:hAnsi="Times New Roman" w:cs="Times New Roman"/>
        </w:rPr>
        <w:t xml:space="preserve">Поскольку система целостна, </w:t>
      </w:r>
      <w:r w:rsidR="0040053D" w:rsidRPr="008D2D93">
        <w:rPr>
          <w:rFonts w:ascii="Times New Roman" w:hAnsi="Times New Roman" w:cs="Times New Roman"/>
        </w:rPr>
        <w:t>целесообразно</w:t>
      </w:r>
      <w:r w:rsidRPr="008D2D93">
        <w:rPr>
          <w:rFonts w:ascii="Times New Roman" w:hAnsi="Times New Roman" w:cs="Times New Roman"/>
        </w:rPr>
        <w:t xml:space="preserve"> создать единый интегральный показатель — общий индекс социально-бытовой неудовлетворённости. Для этого применяется компонентный анализ. Первая главная компонента из 17 объясняет более 50% общей дисперсии — это очень высокая информативность. Она интерпретируется как общий индекс.</w:t>
      </w:r>
    </w:p>
    <w:p w14:paraId="1F2EA535" w14:textId="77777777" w:rsidR="008D2D93" w:rsidRPr="008D2D93" w:rsidRDefault="008D2D93" w:rsidP="008D2D93">
      <w:pPr>
        <w:contextualSpacing/>
        <w:jc w:val="both"/>
        <w:rPr>
          <w:rFonts w:ascii="Times New Roman" w:hAnsi="Times New Roman" w:cs="Times New Roman"/>
        </w:rPr>
      </w:pPr>
    </w:p>
    <w:p w14:paraId="724547C2" w14:textId="2D1AD8C4" w:rsidR="008D2D93" w:rsidRPr="00E5620B" w:rsidRDefault="008D2D93" w:rsidP="00E5620B">
      <w:pPr>
        <w:contextualSpacing/>
        <w:jc w:val="right"/>
        <w:rPr>
          <w:rFonts w:ascii="Times New Roman" w:hAnsi="Times New Roman" w:cs="Times New Roman"/>
          <w:color w:val="000000" w:themeColor="text1"/>
        </w:rPr>
      </w:pPr>
      <w:r w:rsidRPr="00E5620B">
        <w:rPr>
          <w:rFonts w:ascii="Times New Roman" w:hAnsi="Times New Roman" w:cs="Times New Roman"/>
          <w:color w:val="000000" w:themeColor="text1"/>
        </w:rPr>
        <w:t xml:space="preserve">Таблица </w:t>
      </w:r>
      <w:r w:rsidR="007840ED" w:rsidRPr="00E5620B">
        <w:rPr>
          <w:rFonts w:ascii="Times New Roman" w:hAnsi="Times New Roman" w:cs="Times New Roman"/>
          <w:color w:val="000000" w:themeColor="text1"/>
        </w:rPr>
        <w:t>3</w:t>
      </w:r>
    </w:p>
    <w:p w14:paraId="7C76026B" w14:textId="5647AC98" w:rsidR="00E5620B" w:rsidRPr="00E5620B" w:rsidRDefault="008D2D93" w:rsidP="00E5620B">
      <w:pPr>
        <w:contextualSpacing/>
        <w:jc w:val="center"/>
        <w:rPr>
          <w:rFonts w:ascii="Times New Roman" w:hAnsi="Times New Roman" w:cs="Times New Roman"/>
          <w:color w:val="000000" w:themeColor="text1"/>
          <w:lang w:val="en-US"/>
        </w:rPr>
      </w:pPr>
      <w:r w:rsidRPr="00E5620B">
        <w:rPr>
          <w:rFonts w:ascii="Times New Roman" w:hAnsi="Times New Roman" w:cs="Times New Roman"/>
          <w:color w:val="000000" w:themeColor="text1"/>
        </w:rPr>
        <w:t>Десять регионов с наименьшими значениями общего индекса неудовлетворенности</w:t>
      </w:r>
    </w:p>
    <w:tbl>
      <w:tblPr>
        <w:tblW w:w="8046" w:type="dxa"/>
        <w:jc w:val="center"/>
        <w:tblLook w:val="04A0" w:firstRow="1" w:lastRow="0" w:firstColumn="1" w:lastColumn="0" w:noHBand="0" w:noVBand="1"/>
      </w:tblPr>
      <w:tblGrid>
        <w:gridCol w:w="4265"/>
        <w:gridCol w:w="3781"/>
      </w:tblGrid>
      <w:tr w:rsidR="008D2D93" w:rsidRPr="008D2D93" w14:paraId="3E7B61C7" w14:textId="77777777" w:rsidTr="00AD5BD5">
        <w:trPr>
          <w:trHeight w:val="478"/>
          <w:jc w:val="center"/>
        </w:trPr>
        <w:tc>
          <w:tcPr>
            <w:tcW w:w="4265" w:type="dxa"/>
            <w:tcBorders>
              <w:top w:val="single" w:sz="4" w:space="0" w:color="auto"/>
              <w:left w:val="single" w:sz="4" w:space="0" w:color="auto"/>
              <w:bottom w:val="single" w:sz="4" w:space="0" w:color="auto"/>
              <w:right w:val="single" w:sz="4" w:space="0" w:color="auto"/>
            </w:tcBorders>
            <w:noWrap/>
            <w:vAlign w:val="center"/>
          </w:tcPr>
          <w:p w14:paraId="0E783322" w14:textId="77777777" w:rsidR="008D2D93" w:rsidRPr="008D2D93" w:rsidRDefault="008D2D93" w:rsidP="008D2D93">
            <w:pPr>
              <w:contextualSpacing/>
              <w:jc w:val="both"/>
              <w:rPr>
                <w:rFonts w:ascii="Times New Roman" w:eastAsia="Times New Roman" w:hAnsi="Times New Roman" w:cs="Times New Roman"/>
                <w:b/>
                <w:bCs/>
                <w:color w:val="000000"/>
                <w:sz w:val="20"/>
                <w:szCs w:val="20"/>
                <w:lang w:eastAsia="ru-RU"/>
              </w:rPr>
            </w:pPr>
            <w:r w:rsidRPr="008D2D93">
              <w:rPr>
                <w:rFonts w:ascii="Times New Roman" w:eastAsia="Times New Roman" w:hAnsi="Times New Roman" w:cs="Times New Roman"/>
                <w:b/>
                <w:bCs/>
                <w:color w:val="000000"/>
                <w:sz w:val="20"/>
                <w:szCs w:val="20"/>
                <w:lang w:eastAsia="ru-RU"/>
              </w:rPr>
              <w:t>2022 год</w:t>
            </w:r>
          </w:p>
        </w:tc>
        <w:tc>
          <w:tcPr>
            <w:tcW w:w="3781" w:type="dxa"/>
            <w:tcBorders>
              <w:top w:val="single" w:sz="4" w:space="0" w:color="auto"/>
              <w:left w:val="nil"/>
              <w:bottom w:val="nil"/>
              <w:right w:val="single" w:sz="4" w:space="0" w:color="auto"/>
            </w:tcBorders>
            <w:vAlign w:val="center"/>
          </w:tcPr>
          <w:p w14:paraId="344E64BC" w14:textId="77777777" w:rsidR="008D2D93" w:rsidRPr="008D2D93" w:rsidRDefault="008D2D93" w:rsidP="008D2D93">
            <w:pPr>
              <w:contextualSpacing/>
              <w:jc w:val="both"/>
              <w:rPr>
                <w:rFonts w:ascii="Times New Roman" w:eastAsia="Times New Roman" w:hAnsi="Times New Roman" w:cs="Times New Roman"/>
                <w:b/>
                <w:bCs/>
                <w:color w:val="000000"/>
                <w:sz w:val="20"/>
                <w:szCs w:val="20"/>
                <w:lang w:eastAsia="ru-RU"/>
              </w:rPr>
            </w:pPr>
            <w:r w:rsidRPr="008D2D93">
              <w:rPr>
                <w:rFonts w:ascii="Times New Roman" w:eastAsia="Times New Roman" w:hAnsi="Times New Roman" w:cs="Times New Roman"/>
                <w:b/>
                <w:bCs/>
                <w:color w:val="000000"/>
                <w:sz w:val="20"/>
                <w:szCs w:val="20"/>
                <w:lang w:eastAsia="ru-RU"/>
              </w:rPr>
              <w:t>2024 год</w:t>
            </w:r>
          </w:p>
        </w:tc>
      </w:tr>
      <w:tr w:rsidR="008D2D93" w:rsidRPr="008D2D93" w14:paraId="2C424AF8" w14:textId="77777777" w:rsidTr="008D2D93">
        <w:trPr>
          <w:trHeight w:val="411"/>
          <w:jc w:val="center"/>
        </w:trPr>
        <w:tc>
          <w:tcPr>
            <w:tcW w:w="4265" w:type="dxa"/>
            <w:tcBorders>
              <w:top w:val="nil"/>
              <w:left w:val="single" w:sz="4" w:space="0" w:color="auto"/>
              <w:bottom w:val="single" w:sz="4" w:space="0" w:color="auto"/>
              <w:right w:val="single" w:sz="4" w:space="0" w:color="auto"/>
            </w:tcBorders>
            <w:vAlign w:val="center"/>
          </w:tcPr>
          <w:p w14:paraId="1E62F533"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Краснодарский край (-2,72)</w:t>
            </w:r>
          </w:p>
        </w:tc>
        <w:tc>
          <w:tcPr>
            <w:tcW w:w="3781" w:type="dxa"/>
            <w:tcBorders>
              <w:top w:val="single" w:sz="4" w:space="0" w:color="auto"/>
              <w:left w:val="nil"/>
              <w:bottom w:val="single" w:sz="4" w:space="0" w:color="auto"/>
              <w:right w:val="single" w:sz="4" w:space="0" w:color="auto"/>
            </w:tcBorders>
            <w:noWrap/>
            <w:vAlign w:val="center"/>
          </w:tcPr>
          <w:p w14:paraId="55655A33"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Краснодарский край (-3,52)</w:t>
            </w:r>
          </w:p>
        </w:tc>
      </w:tr>
      <w:tr w:rsidR="008D2D93" w:rsidRPr="008D2D93" w14:paraId="418ED56B"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0642C9EA"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Калининградская область (-2,84)</w:t>
            </w:r>
          </w:p>
        </w:tc>
        <w:tc>
          <w:tcPr>
            <w:tcW w:w="3781" w:type="dxa"/>
            <w:tcBorders>
              <w:top w:val="nil"/>
              <w:left w:val="nil"/>
              <w:bottom w:val="single" w:sz="4" w:space="0" w:color="auto"/>
              <w:right w:val="single" w:sz="4" w:space="0" w:color="auto"/>
            </w:tcBorders>
            <w:noWrap/>
            <w:vAlign w:val="center"/>
          </w:tcPr>
          <w:p w14:paraId="4B48C3DD"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Липецкая область (-3,59)</w:t>
            </w:r>
          </w:p>
        </w:tc>
      </w:tr>
      <w:tr w:rsidR="008D2D93" w:rsidRPr="008D2D93" w14:paraId="7C329841"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1F9E4570"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Тюменская область (-3,37)</w:t>
            </w:r>
          </w:p>
        </w:tc>
        <w:tc>
          <w:tcPr>
            <w:tcW w:w="3781" w:type="dxa"/>
            <w:tcBorders>
              <w:top w:val="nil"/>
              <w:left w:val="nil"/>
              <w:bottom w:val="single" w:sz="4" w:space="0" w:color="auto"/>
              <w:right w:val="single" w:sz="4" w:space="0" w:color="auto"/>
            </w:tcBorders>
            <w:noWrap/>
            <w:vAlign w:val="center"/>
          </w:tcPr>
          <w:p w14:paraId="15DA8BD1"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Республика Хакасия (-3,75)</w:t>
            </w:r>
          </w:p>
        </w:tc>
      </w:tr>
      <w:tr w:rsidR="008D2D93" w:rsidRPr="008D2D93" w14:paraId="19812F38"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3C07F2D2"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г. Севастополь (-4,30)</w:t>
            </w:r>
          </w:p>
        </w:tc>
        <w:tc>
          <w:tcPr>
            <w:tcW w:w="3781" w:type="dxa"/>
            <w:tcBorders>
              <w:top w:val="nil"/>
              <w:left w:val="nil"/>
              <w:bottom w:val="single" w:sz="4" w:space="0" w:color="auto"/>
              <w:right w:val="single" w:sz="4" w:space="0" w:color="auto"/>
            </w:tcBorders>
            <w:noWrap/>
            <w:vAlign w:val="center"/>
          </w:tcPr>
          <w:p w14:paraId="17FB29D9"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г. Санкт-Петербург (-4,29)</w:t>
            </w:r>
          </w:p>
        </w:tc>
      </w:tr>
      <w:tr w:rsidR="008D2D93" w:rsidRPr="008D2D93" w14:paraId="24F4669B"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0BFD3277"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г. Санкт-Петербург (-4,32)</w:t>
            </w:r>
          </w:p>
        </w:tc>
        <w:tc>
          <w:tcPr>
            <w:tcW w:w="3781" w:type="dxa"/>
            <w:tcBorders>
              <w:top w:val="nil"/>
              <w:left w:val="nil"/>
              <w:bottom w:val="single" w:sz="4" w:space="0" w:color="auto"/>
              <w:right w:val="single" w:sz="4" w:space="0" w:color="auto"/>
            </w:tcBorders>
            <w:noWrap/>
            <w:vAlign w:val="center"/>
          </w:tcPr>
          <w:p w14:paraId="0B85BEC6"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Тюменская область (-4,44)</w:t>
            </w:r>
          </w:p>
        </w:tc>
      </w:tr>
      <w:tr w:rsidR="008D2D93" w:rsidRPr="008D2D93" w14:paraId="27A979E1"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4F111662"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Белгородская область (-5,25)</w:t>
            </w:r>
          </w:p>
        </w:tc>
        <w:tc>
          <w:tcPr>
            <w:tcW w:w="3781" w:type="dxa"/>
            <w:tcBorders>
              <w:top w:val="nil"/>
              <w:left w:val="nil"/>
              <w:bottom w:val="single" w:sz="4" w:space="0" w:color="auto"/>
              <w:right w:val="single" w:sz="4" w:space="0" w:color="auto"/>
            </w:tcBorders>
            <w:noWrap/>
            <w:vAlign w:val="center"/>
          </w:tcPr>
          <w:p w14:paraId="5D9491C7"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г. Севастополь (-4,52)</w:t>
            </w:r>
          </w:p>
        </w:tc>
      </w:tr>
      <w:tr w:rsidR="008D2D93" w:rsidRPr="008D2D93" w14:paraId="1A6971E0"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2BB56682"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г. Москва (-5,51)</w:t>
            </w:r>
          </w:p>
        </w:tc>
        <w:tc>
          <w:tcPr>
            <w:tcW w:w="3781" w:type="dxa"/>
            <w:tcBorders>
              <w:top w:val="nil"/>
              <w:left w:val="nil"/>
              <w:bottom w:val="single" w:sz="4" w:space="0" w:color="auto"/>
              <w:right w:val="single" w:sz="4" w:space="0" w:color="auto"/>
            </w:tcBorders>
            <w:noWrap/>
            <w:vAlign w:val="center"/>
          </w:tcPr>
          <w:p w14:paraId="692A64C9"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Белгородская область (-5,31)</w:t>
            </w:r>
          </w:p>
        </w:tc>
      </w:tr>
      <w:tr w:rsidR="008D2D93" w:rsidRPr="008D2D93" w14:paraId="24DE6011"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5A4265B5"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Кабардино-Балкарская Республика (-5,74)</w:t>
            </w:r>
          </w:p>
        </w:tc>
        <w:tc>
          <w:tcPr>
            <w:tcW w:w="3781" w:type="dxa"/>
            <w:tcBorders>
              <w:top w:val="nil"/>
              <w:left w:val="nil"/>
              <w:bottom w:val="single" w:sz="4" w:space="0" w:color="auto"/>
              <w:right w:val="single" w:sz="4" w:space="0" w:color="auto"/>
            </w:tcBorders>
            <w:noWrap/>
            <w:vAlign w:val="center"/>
          </w:tcPr>
          <w:p w14:paraId="4044A799"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г. Москва (-5,64)</w:t>
            </w:r>
          </w:p>
        </w:tc>
      </w:tr>
      <w:tr w:rsidR="008D2D93" w:rsidRPr="008D2D93" w14:paraId="0EE5160A"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02182A98"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Республика Ингушетия (-7,47)</w:t>
            </w:r>
          </w:p>
        </w:tc>
        <w:tc>
          <w:tcPr>
            <w:tcW w:w="3781" w:type="dxa"/>
            <w:tcBorders>
              <w:top w:val="nil"/>
              <w:left w:val="nil"/>
              <w:bottom w:val="single" w:sz="4" w:space="0" w:color="auto"/>
              <w:right w:val="single" w:sz="4" w:space="0" w:color="auto"/>
            </w:tcBorders>
            <w:noWrap/>
            <w:vAlign w:val="center"/>
          </w:tcPr>
          <w:p w14:paraId="7426C875"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Северная Осетия-Алания (-6,14)</w:t>
            </w:r>
          </w:p>
        </w:tc>
      </w:tr>
      <w:tr w:rsidR="008D2D93" w:rsidRPr="008D2D93" w14:paraId="78350B62" w14:textId="77777777" w:rsidTr="00AD5BD5">
        <w:trPr>
          <w:trHeight w:val="300"/>
          <w:jc w:val="center"/>
        </w:trPr>
        <w:tc>
          <w:tcPr>
            <w:tcW w:w="4265" w:type="dxa"/>
            <w:tcBorders>
              <w:top w:val="nil"/>
              <w:left w:val="single" w:sz="4" w:space="0" w:color="auto"/>
              <w:bottom w:val="single" w:sz="4" w:space="0" w:color="auto"/>
              <w:right w:val="single" w:sz="4" w:space="0" w:color="auto"/>
            </w:tcBorders>
            <w:vAlign w:val="center"/>
          </w:tcPr>
          <w:p w14:paraId="058B2679"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Чеченская Республика (-8,38)</w:t>
            </w:r>
          </w:p>
        </w:tc>
        <w:tc>
          <w:tcPr>
            <w:tcW w:w="3781" w:type="dxa"/>
            <w:tcBorders>
              <w:top w:val="nil"/>
              <w:left w:val="nil"/>
              <w:bottom w:val="single" w:sz="4" w:space="0" w:color="auto"/>
              <w:right w:val="single" w:sz="4" w:space="0" w:color="auto"/>
            </w:tcBorders>
            <w:noWrap/>
            <w:vAlign w:val="center"/>
          </w:tcPr>
          <w:p w14:paraId="464FA335" w14:textId="77777777" w:rsidR="008D2D93" w:rsidRPr="008D2D93" w:rsidRDefault="008D2D93" w:rsidP="008D2D93">
            <w:pPr>
              <w:contextualSpacing/>
              <w:jc w:val="both"/>
              <w:rPr>
                <w:rFonts w:ascii="Times New Roman" w:eastAsia="Times New Roman" w:hAnsi="Times New Roman" w:cs="Times New Roman"/>
                <w:color w:val="000000"/>
                <w:sz w:val="20"/>
                <w:szCs w:val="20"/>
                <w:lang w:eastAsia="ru-RU"/>
              </w:rPr>
            </w:pPr>
            <w:r w:rsidRPr="008D2D93">
              <w:rPr>
                <w:rFonts w:ascii="Times New Roman" w:eastAsia="Times New Roman" w:hAnsi="Times New Roman" w:cs="Times New Roman"/>
                <w:color w:val="000000"/>
                <w:sz w:val="20"/>
                <w:szCs w:val="20"/>
                <w:lang w:eastAsia="ru-RU"/>
              </w:rPr>
              <w:t>Чеченская Республика (-7</w:t>
            </w:r>
            <w:r w:rsidRPr="008D2D93">
              <w:rPr>
                <w:rFonts w:ascii="Times New Roman" w:eastAsia="Times New Roman" w:hAnsi="Times New Roman" w:cs="Times New Roman"/>
                <w:color w:val="000000"/>
                <w:sz w:val="20"/>
                <w:szCs w:val="20"/>
                <w:lang w:val="en-US" w:eastAsia="ru-RU"/>
              </w:rPr>
              <w:t>,</w:t>
            </w:r>
            <w:r w:rsidRPr="008D2D93">
              <w:rPr>
                <w:rFonts w:ascii="Times New Roman" w:eastAsia="Times New Roman" w:hAnsi="Times New Roman" w:cs="Times New Roman"/>
                <w:color w:val="000000"/>
                <w:sz w:val="20"/>
                <w:szCs w:val="20"/>
                <w:lang w:eastAsia="ru-RU"/>
              </w:rPr>
              <w:t>57)</w:t>
            </w:r>
          </w:p>
        </w:tc>
      </w:tr>
    </w:tbl>
    <w:p w14:paraId="7D301812" w14:textId="20943116" w:rsidR="007C7FF6" w:rsidRPr="008D2D93" w:rsidRDefault="007C7FF6" w:rsidP="008D2D93">
      <w:pPr>
        <w:contextualSpacing/>
        <w:jc w:val="both"/>
        <w:rPr>
          <w:rFonts w:ascii="Times New Roman" w:hAnsi="Times New Roman" w:cs="Times New Roman"/>
        </w:rPr>
      </w:pPr>
    </w:p>
    <w:p w14:paraId="3918675F" w14:textId="4AC83179" w:rsidR="007C7FF6" w:rsidRPr="008D2D93" w:rsidRDefault="007C7FF6" w:rsidP="008D2D93">
      <w:pPr>
        <w:contextualSpacing/>
        <w:jc w:val="both"/>
        <w:rPr>
          <w:rFonts w:ascii="Times New Roman" w:hAnsi="Times New Roman" w:cs="Times New Roman"/>
          <w:b/>
          <w:bCs/>
        </w:rPr>
      </w:pPr>
      <w:r w:rsidRPr="008D2D93">
        <w:rPr>
          <w:rFonts w:ascii="Times New Roman" w:hAnsi="Times New Roman" w:cs="Times New Roman"/>
          <w:b/>
          <w:bCs/>
        </w:rPr>
        <w:t>Заключение</w:t>
      </w:r>
    </w:p>
    <w:p w14:paraId="1630645E" w14:textId="77777777" w:rsidR="00FA602A" w:rsidRDefault="007C7FF6" w:rsidP="00FA602A">
      <w:pPr>
        <w:ind w:firstLine="709"/>
        <w:contextualSpacing/>
        <w:jc w:val="both"/>
        <w:rPr>
          <w:rFonts w:ascii="Times New Roman" w:hAnsi="Times New Roman" w:cs="Times New Roman"/>
        </w:rPr>
      </w:pPr>
      <w:r w:rsidRPr="008D2D93">
        <w:rPr>
          <w:rFonts w:ascii="Times New Roman" w:hAnsi="Times New Roman" w:cs="Times New Roman"/>
        </w:rPr>
        <w:lastRenderedPageBreak/>
        <w:t>Исследование показало, что социально-бытовые проблемы в регионах РФ образуют целостную, связную систему</w:t>
      </w:r>
      <w:r w:rsidR="008D2D93" w:rsidRPr="008D2D93">
        <w:rPr>
          <w:rFonts w:ascii="Times New Roman" w:hAnsi="Times New Roman" w:cs="Times New Roman"/>
        </w:rPr>
        <w:t>, поэтому</w:t>
      </w:r>
      <w:r w:rsidRPr="008D2D93">
        <w:rPr>
          <w:rFonts w:ascii="Times New Roman" w:hAnsi="Times New Roman" w:cs="Times New Roman"/>
        </w:rPr>
        <w:t xml:space="preserve"> нельзя решать одну проблему, не затрагивая другие. Несмотря на общее снижение неудовлетворённости с 2022 по 2024 год, межрегиональное неравенство по большинству проблем растёт, то есть улучшения идут неравномерно.</w:t>
      </w:r>
      <w:r w:rsidR="00FA602A">
        <w:rPr>
          <w:rFonts w:ascii="Times New Roman" w:hAnsi="Times New Roman" w:cs="Times New Roman"/>
        </w:rPr>
        <w:t xml:space="preserve"> Построенный о</w:t>
      </w:r>
      <w:r w:rsidRPr="008D2D93">
        <w:rPr>
          <w:rFonts w:ascii="Times New Roman" w:hAnsi="Times New Roman" w:cs="Times New Roman"/>
        </w:rPr>
        <w:t xml:space="preserve">бщий индекс </w:t>
      </w:r>
      <w:r w:rsidR="00FA602A">
        <w:rPr>
          <w:rFonts w:ascii="Times New Roman" w:hAnsi="Times New Roman" w:cs="Times New Roman"/>
        </w:rPr>
        <w:t xml:space="preserve">социально-бытовой </w:t>
      </w:r>
      <w:r w:rsidRPr="008D2D93">
        <w:rPr>
          <w:rFonts w:ascii="Times New Roman" w:hAnsi="Times New Roman" w:cs="Times New Roman"/>
        </w:rPr>
        <w:t xml:space="preserve">неудовлетворённости может служить интегральным индикатором для </w:t>
      </w:r>
      <w:r w:rsidR="00FA602A">
        <w:rPr>
          <w:rFonts w:ascii="Times New Roman" w:hAnsi="Times New Roman" w:cs="Times New Roman"/>
        </w:rPr>
        <w:t xml:space="preserve">регионального </w:t>
      </w:r>
      <w:r w:rsidRPr="008D2D93">
        <w:rPr>
          <w:rFonts w:ascii="Times New Roman" w:hAnsi="Times New Roman" w:cs="Times New Roman"/>
        </w:rPr>
        <w:t>мониторинга</w:t>
      </w:r>
      <w:r w:rsidR="00FA602A">
        <w:rPr>
          <w:rFonts w:ascii="Times New Roman" w:hAnsi="Times New Roman" w:cs="Times New Roman"/>
        </w:rPr>
        <w:t xml:space="preserve"> и выявления наиболее проблемных регионов</w:t>
      </w:r>
      <w:r w:rsidRPr="008D2D93">
        <w:rPr>
          <w:rFonts w:ascii="Times New Roman" w:hAnsi="Times New Roman" w:cs="Times New Roman"/>
        </w:rPr>
        <w:t>.</w:t>
      </w:r>
    </w:p>
    <w:p w14:paraId="60DF2959" w14:textId="37D58A88" w:rsidR="00435716" w:rsidRDefault="007C7FF6" w:rsidP="00FA602A">
      <w:pPr>
        <w:ind w:firstLine="709"/>
        <w:contextualSpacing/>
        <w:jc w:val="both"/>
        <w:rPr>
          <w:rFonts w:ascii="Times New Roman" w:hAnsi="Times New Roman" w:cs="Times New Roman"/>
        </w:rPr>
      </w:pPr>
      <w:r w:rsidRPr="008D2D93">
        <w:rPr>
          <w:rFonts w:ascii="Times New Roman" w:hAnsi="Times New Roman" w:cs="Times New Roman"/>
        </w:rPr>
        <w:t xml:space="preserve"> </w:t>
      </w:r>
    </w:p>
    <w:p w14:paraId="46B1D43E" w14:textId="4583D710" w:rsidR="00435716" w:rsidRPr="00234C3A" w:rsidRDefault="00435716" w:rsidP="00435716">
      <w:pPr>
        <w:jc w:val="center"/>
        <w:rPr>
          <w:rFonts w:ascii="Times New Roman" w:hAnsi="Times New Roman" w:cs="Times New Roman"/>
          <w:b/>
          <w:bCs/>
        </w:rPr>
      </w:pPr>
      <w:r w:rsidRPr="00435716">
        <w:rPr>
          <w:rFonts w:ascii="Times New Roman" w:hAnsi="Times New Roman" w:cs="Times New Roman"/>
          <w:b/>
          <w:bCs/>
        </w:rPr>
        <w:t>Библиографический список</w:t>
      </w:r>
    </w:p>
    <w:p w14:paraId="029B809E" w14:textId="77777777" w:rsidR="00234C3A" w:rsidRPr="00234C3A" w:rsidRDefault="00234C3A" w:rsidP="00234C3A">
      <w:pPr>
        <w:pStyle w:val="a7"/>
        <w:numPr>
          <w:ilvl w:val="0"/>
          <w:numId w:val="27"/>
        </w:numPr>
        <w:rPr>
          <w:rFonts w:ascii="Times New Roman" w:hAnsi="Times New Roman" w:cs="Times New Roman"/>
        </w:rPr>
      </w:pPr>
      <w:r w:rsidRPr="00234C3A">
        <w:rPr>
          <w:rFonts w:ascii="Times New Roman" w:hAnsi="Times New Roman" w:cs="Times New Roman"/>
        </w:rPr>
        <w:t>Регионы России. Социально-экономические показатели. 2023: Стат. сб. / Росстат. – М., 2023.</w:t>
      </w:r>
    </w:p>
    <w:p w14:paraId="22A1E9B8" w14:textId="77777777" w:rsidR="00234C3A" w:rsidRPr="00234C3A" w:rsidRDefault="00234C3A" w:rsidP="00234C3A">
      <w:pPr>
        <w:pStyle w:val="a7"/>
        <w:numPr>
          <w:ilvl w:val="0"/>
          <w:numId w:val="27"/>
        </w:numPr>
        <w:rPr>
          <w:rFonts w:ascii="Times New Roman" w:hAnsi="Times New Roman" w:cs="Times New Roman"/>
        </w:rPr>
      </w:pPr>
      <w:r w:rsidRPr="00234C3A">
        <w:rPr>
          <w:rFonts w:ascii="Times New Roman" w:hAnsi="Times New Roman" w:cs="Times New Roman"/>
        </w:rPr>
        <w:t xml:space="preserve">Айвазян С. А. Анализ качества и образа жизни населения: монография. M.: “Наука”, 2012. 432 c. 2. </w:t>
      </w:r>
    </w:p>
    <w:p w14:paraId="058862DB" w14:textId="77777777" w:rsidR="00234C3A" w:rsidRPr="00234C3A" w:rsidRDefault="00234C3A" w:rsidP="00234C3A">
      <w:pPr>
        <w:pStyle w:val="a7"/>
        <w:numPr>
          <w:ilvl w:val="0"/>
          <w:numId w:val="27"/>
        </w:numPr>
        <w:rPr>
          <w:rFonts w:ascii="Times New Roman" w:hAnsi="Times New Roman" w:cs="Times New Roman"/>
        </w:rPr>
      </w:pPr>
      <w:proofErr w:type="spellStart"/>
      <w:r w:rsidRPr="00234C3A">
        <w:rPr>
          <w:rFonts w:ascii="Times New Roman" w:hAnsi="Times New Roman" w:cs="Times New Roman"/>
        </w:rPr>
        <w:t>Гаврилец</w:t>
      </w:r>
      <w:proofErr w:type="spellEnd"/>
      <w:r w:rsidRPr="00234C3A">
        <w:rPr>
          <w:rFonts w:ascii="Times New Roman" w:hAnsi="Times New Roman" w:cs="Times New Roman"/>
        </w:rPr>
        <w:t xml:space="preserve">, Ю. Н., </w:t>
      </w:r>
      <w:proofErr w:type="spellStart"/>
      <w:r w:rsidRPr="00234C3A">
        <w:rPr>
          <w:rFonts w:ascii="Times New Roman" w:hAnsi="Times New Roman" w:cs="Times New Roman"/>
        </w:rPr>
        <w:t>Кудров</w:t>
      </w:r>
      <w:proofErr w:type="spellEnd"/>
      <w:r w:rsidRPr="00234C3A">
        <w:rPr>
          <w:rFonts w:ascii="Times New Roman" w:hAnsi="Times New Roman" w:cs="Times New Roman"/>
        </w:rPr>
        <w:t xml:space="preserve">, А. В., Тараканова, И. В. Статистический анализ и моделирование взаимосвязи региональной экономики и науки // Экономика и математические методы. – 2022. – Т. 58, № 4. – С. 56-70. </w:t>
      </w:r>
    </w:p>
    <w:p w14:paraId="5C451032" w14:textId="77777777" w:rsidR="00234C3A" w:rsidRPr="00234C3A" w:rsidRDefault="00234C3A" w:rsidP="00234C3A">
      <w:pPr>
        <w:pStyle w:val="a7"/>
        <w:numPr>
          <w:ilvl w:val="0"/>
          <w:numId w:val="27"/>
        </w:numPr>
        <w:rPr>
          <w:rFonts w:ascii="Times New Roman" w:hAnsi="Times New Roman" w:cs="Times New Roman"/>
        </w:rPr>
      </w:pPr>
      <w:proofErr w:type="spellStart"/>
      <w:r w:rsidRPr="00234C3A">
        <w:rPr>
          <w:rFonts w:ascii="Times New Roman" w:hAnsi="Times New Roman" w:cs="Times New Roman"/>
        </w:rPr>
        <w:t>Гаврилец</w:t>
      </w:r>
      <w:proofErr w:type="spellEnd"/>
      <w:r w:rsidRPr="00234C3A">
        <w:rPr>
          <w:rFonts w:ascii="Times New Roman" w:hAnsi="Times New Roman" w:cs="Times New Roman"/>
        </w:rPr>
        <w:t xml:space="preserve">, Ю. Н., Клименко К. В., </w:t>
      </w:r>
      <w:proofErr w:type="spellStart"/>
      <w:r w:rsidRPr="00234C3A">
        <w:rPr>
          <w:rFonts w:ascii="Times New Roman" w:hAnsi="Times New Roman" w:cs="Times New Roman"/>
        </w:rPr>
        <w:t>Кудров</w:t>
      </w:r>
      <w:proofErr w:type="spellEnd"/>
      <w:r w:rsidRPr="00234C3A">
        <w:rPr>
          <w:rFonts w:ascii="Times New Roman" w:hAnsi="Times New Roman" w:cs="Times New Roman"/>
        </w:rPr>
        <w:t xml:space="preserve"> А. В. Статистический анализ факторов социальной напряженности в России // Экономика и математические методы. – 2016. – Т. 52, № 1. – С. 45-66.</w:t>
      </w:r>
    </w:p>
    <w:p w14:paraId="172AD6A2" w14:textId="77777777" w:rsidR="00234C3A" w:rsidRPr="00234C3A" w:rsidRDefault="00234C3A" w:rsidP="00234C3A">
      <w:pPr>
        <w:pStyle w:val="a7"/>
        <w:numPr>
          <w:ilvl w:val="0"/>
          <w:numId w:val="27"/>
        </w:numPr>
        <w:rPr>
          <w:rFonts w:ascii="Times New Roman" w:hAnsi="Times New Roman" w:cs="Times New Roman"/>
        </w:rPr>
      </w:pPr>
      <w:r w:rsidRPr="00234C3A">
        <w:rPr>
          <w:rFonts w:ascii="Times New Roman" w:hAnsi="Times New Roman" w:cs="Times New Roman"/>
        </w:rPr>
        <w:t xml:space="preserve">Макаров В.Л., </w:t>
      </w:r>
      <w:proofErr w:type="spellStart"/>
      <w:r w:rsidRPr="00234C3A">
        <w:rPr>
          <w:rFonts w:ascii="Times New Roman" w:hAnsi="Times New Roman" w:cs="Times New Roman"/>
        </w:rPr>
        <w:t>Бахтизин</w:t>
      </w:r>
      <w:proofErr w:type="spellEnd"/>
      <w:r w:rsidRPr="00234C3A">
        <w:rPr>
          <w:rFonts w:ascii="Times New Roman" w:hAnsi="Times New Roman" w:cs="Times New Roman"/>
        </w:rPr>
        <w:t xml:space="preserve"> А.Р. Социальное моделирование – новый компьютерный прорыв (агент-ориентированные модели). – М.: Экономика, 2013.</w:t>
      </w:r>
    </w:p>
    <w:p w14:paraId="6E2A8CDC" w14:textId="77777777" w:rsidR="00234C3A" w:rsidRPr="00234C3A" w:rsidRDefault="00234C3A" w:rsidP="00234C3A">
      <w:pPr>
        <w:pStyle w:val="a7"/>
        <w:numPr>
          <w:ilvl w:val="0"/>
          <w:numId w:val="27"/>
        </w:numPr>
        <w:rPr>
          <w:rFonts w:ascii="Times New Roman" w:hAnsi="Times New Roman" w:cs="Times New Roman"/>
          <w:lang w:val="en-US"/>
        </w:rPr>
      </w:pPr>
      <w:r w:rsidRPr="00234C3A">
        <w:rPr>
          <w:rFonts w:ascii="Times New Roman" w:hAnsi="Times New Roman" w:cs="Times New Roman"/>
        </w:rPr>
        <w:t xml:space="preserve">Степанов В.С., Бобков В.Н., Шамаева Е.Ф., Одинцова Е.В. Построение модели, связывающей индикатор уровня жизни населения с комплексом показателей социально-экономической политики в регионах России // Уровень жизни населения регионов России. </w:t>
      </w:r>
      <w:r w:rsidRPr="00234C3A">
        <w:rPr>
          <w:rFonts w:ascii="Times New Roman" w:hAnsi="Times New Roman" w:cs="Times New Roman"/>
          <w:lang w:val="en-US"/>
        </w:rPr>
        <w:t xml:space="preserve">2022. </w:t>
      </w:r>
      <w:r w:rsidRPr="00234C3A">
        <w:rPr>
          <w:rFonts w:ascii="Times New Roman" w:hAnsi="Times New Roman" w:cs="Times New Roman"/>
        </w:rPr>
        <w:t>Том</w:t>
      </w:r>
      <w:r w:rsidRPr="00234C3A">
        <w:rPr>
          <w:rFonts w:ascii="Times New Roman" w:hAnsi="Times New Roman" w:cs="Times New Roman"/>
          <w:lang w:val="en-US"/>
        </w:rPr>
        <w:t xml:space="preserve"> 18. No 4. </w:t>
      </w:r>
      <w:r w:rsidRPr="00234C3A">
        <w:rPr>
          <w:rFonts w:ascii="Times New Roman" w:hAnsi="Times New Roman" w:cs="Times New Roman"/>
        </w:rPr>
        <w:t>С</w:t>
      </w:r>
      <w:r w:rsidRPr="00234C3A">
        <w:rPr>
          <w:rFonts w:ascii="Times New Roman" w:hAnsi="Times New Roman" w:cs="Times New Roman"/>
          <w:lang w:val="en-US"/>
        </w:rPr>
        <w:t>. 450–465</w:t>
      </w:r>
    </w:p>
    <w:p w14:paraId="50FD050F" w14:textId="77777777" w:rsidR="00234C3A" w:rsidRPr="00234C3A" w:rsidRDefault="00234C3A" w:rsidP="00234C3A">
      <w:pPr>
        <w:pStyle w:val="a7"/>
        <w:numPr>
          <w:ilvl w:val="0"/>
          <w:numId w:val="27"/>
        </w:numPr>
        <w:rPr>
          <w:rFonts w:ascii="Times New Roman" w:hAnsi="Times New Roman" w:cs="Times New Roman"/>
          <w:lang w:val="en-US"/>
        </w:rPr>
      </w:pPr>
      <w:r w:rsidRPr="00234C3A">
        <w:rPr>
          <w:rFonts w:ascii="Times New Roman" w:hAnsi="Times New Roman" w:cs="Times New Roman"/>
          <w:lang w:val="en-US"/>
        </w:rPr>
        <w:t>Andrews F.M., Withey S.B. (1976) Social Indicators of Well-Being. Americans’ Perceptions of Life Quality. New York: Plenum Press.</w:t>
      </w:r>
    </w:p>
    <w:p w14:paraId="4DA67368" w14:textId="77777777" w:rsidR="00234C3A" w:rsidRPr="00234C3A" w:rsidRDefault="00234C3A" w:rsidP="00234C3A">
      <w:pPr>
        <w:pStyle w:val="a7"/>
        <w:numPr>
          <w:ilvl w:val="0"/>
          <w:numId w:val="27"/>
        </w:numPr>
        <w:rPr>
          <w:rFonts w:ascii="Times New Roman" w:hAnsi="Times New Roman" w:cs="Times New Roman"/>
          <w:lang w:val="en-US"/>
        </w:rPr>
      </w:pPr>
      <w:r w:rsidRPr="00234C3A">
        <w:rPr>
          <w:rFonts w:ascii="Times New Roman" w:hAnsi="Times New Roman" w:cs="Times New Roman"/>
          <w:lang w:val="en-US"/>
        </w:rPr>
        <w:t>Campbell A., Converse P. E., Rodgers W. L. (1976) The Quality of American Life: Perceptions, Evaluations, and Satisfactions. New York: Russell Sage Foundation.</w:t>
      </w:r>
    </w:p>
    <w:p w14:paraId="45EA476A" w14:textId="0EDEC0FD" w:rsidR="00435716" w:rsidRDefault="00234C3A" w:rsidP="00435716">
      <w:pPr>
        <w:pStyle w:val="a7"/>
        <w:numPr>
          <w:ilvl w:val="0"/>
          <w:numId w:val="27"/>
        </w:numPr>
        <w:rPr>
          <w:rFonts w:ascii="Times New Roman" w:hAnsi="Times New Roman" w:cs="Times New Roman"/>
          <w:lang w:val="en-US"/>
        </w:rPr>
      </w:pPr>
      <w:r w:rsidRPr="00234C3A">
        <w:rPr>
          <w:rFonts w:ascii="Times New Roman" w:hAnsi="Times New Roman" w:cs="Times New Roman"/>
          <w:lang w:val="en-US"/>
        </w:rPr>
        <w:t>Layard R. (2005) Happiness: Lessons from a New Science. London: Penguin Book</w:t>
      </w:r>
    </w:p>
    <w:p w14:paraId="60910F36" w14:textId="77777777" w:rsidR="007840ED" w:rsidRDefault="007840ED" w:rsidP="007840ED">
      <w:pPr>
        <w:pStyle w:val="a7"/>
        <w:rPr>
          <w:rFonts w:ascii="Times New Roman" w:hAnsi="Times New Roman" w:cs="Times New Roman"/>
        </w:rPr>
      </w:pPr>
    </w:p>
    <w:p w14:paraId="54E55598" w14:textId="2DC55476" w:rsidR="0061534D" w:rsidRPr="0061534D" w:rsidRDefault="0061534D" w:rsidP="0061534D">
      <w:pPr>
        <w:pStyle w:val="a7"/>
        <w:jc w:val="center"/>
        <w:rPr>
          <w:rFonts w:ascii="Times New Roman" w:hAnsi="Times New Roman" w:cs="Times New Roman"/>
          <w:b/>
          <w:bCs/>
        </w:rPr>
      </w:pPr>
      <w:r w:rsidRPr="0061534D">
        <w:rPr>
          <w:rFonts w:ascii="Times New Roman" w:hAnsi="Times New Roman" w:cs="Times New Roman"/>
          <w:b/>
          <w:bCs/>
        </w:rPr>
        <w:t>Информация об авторах</w:t>
      </w:r>
    </w:p>
    <w:p w14:paraId="4566F506" w14:textId="77777777" w:rsidR="007840ED" w:rsidRPr="001160A9" w:rsidRDefault="007840ED" w:rsidP="007840ED">
      <w:pPr>
        <w:rPr>
          <w:rFonts w:ascii="Times New Roman" w:hAnsi="Times New Roman" w:cs="Times New Roman"/>
        </w:rPr>
      </w:pPr>
      <w:proofErr w:type="spellStart"/>
      <w:r w:rsidRPr="0061534D">
        <w:rPr>
          <w:rFonts w:ascii="Times New Roman" w:hAnsi="Times New Roman" w:cs="Times New Roman"/>
          <w:bdr w:val="single" w:sz="4" w:space="0" w:color="auto"/>
        </w:rPr>
        <w:t>Гаврилец</w:t>
      </w:r>
      <w:proofErr w:type="spellEnd"/>
      <w:r w:rsidRPr="0061534D">
        <w:rPr>
          <w:rFonts w:ascii="Times New Roman" w:hAnsi="Times New Roman" w:cs="Times New Roman"/>
          <w:bdr w:val="single" w:sz="4" w:space="0" w:color="auto"/>
        </w:rPr>
        <w:t xml:space="preserve"> Юрий Николаевич</w:t>
      </w:r>
      <w:r w:rsidRPr="007840ED">
        <w:rPr>
          <w:rFonts w:ascii="Times New Roman" w:hAnsi="Times New Roman" w:cs="Times New Roman"/>
        </w:rPr>
        <w:t xml:space="preserve"> (Россия, Москва) – доктор экономических наук, главный научный сотрудник, ЦЭМИ РАН (117418, Россия, Москва, Нахимовский проспект, 47; yurkag@mail.ru) </w:t>
      </w:r>
    </w:p>
    <w:p w14:paraId="7323CF72" w14:textId="7E090DC4" w:rsidR="007840ED" w:rsidRPr="007840ED" w:rsidRDefault="007840ED" w:rsidP="007840ED">
      <w:pPr>
        <w:rPr>
          <w:rFonts w:ascii="Times New Roman" w:hAnsi="Times New Roman" w:cs="Times New Roman"/>
        </w:rPr>
      </w:pPr>
      <w:proofErr w:type="spellStart"/>
      <w:r w:rsidRPr="007840ED">
        <w:rPr>
          <w:rFonts w:ascii="Times New Roman" w:hAnsi="Times New Roman" w:cs="Times New Roman"/>
        </w:rPr>
        <w:t>Кудров</w:t>
      </w:r>
      <w:proofErr w:type="spellEnd"/>
      <w:r w:rsidRPr="007840ED">
        <w:rPr>
          <w:rFonts w:ascii="Times New Roman" w:hAnsi="Times New Roman" w:cs="Times New Roman"/>
        </w:rPr>
        <w:t xml:space="preserve"> Александр Владимирович (Россия, Москва) – кандидат физико-математических наук, ведущий научный сотрудник, ЦЭМИ РАН (117418, Россия, Москва, Нахимовский проспект, 47; </w:t>
      </w:r>
      <w:hyperlink r:id="rId10" w:history="1">
        <w:r w:rsidRPr="00A97848">
          <w:rPr>
            <w:rStyle w:val="ad"/>
            <w:rFonts w:ascii="Times New Roman" w:hAnsi="Times New Roman" w:cs="Times New Roman"/>
          </w:rPr>
          <w:t>kovlal@inbox.ru</w:t>
        </w:r>
      </w:hyperlink>
      <w:r w:rsidRPr="007840ED">
        <w:rPr>
          <w:rFonts w:ascii="Times New Roman" w:hAnsi="Times New Roman" w:cs="Times New Roman"/>
        </w:rPr>
        <w:t>)</w:t>
      </w:r>
    </w:p>
    <w:p w14:paraId="45942ADE" w14:textId="0081ABE2" w:rsidR="007840ED" w:rsidRDefault="007840ED" w:rsidP="001160A9">
      <w:pPr>
        <w:rPr>
          <w:rFonts w:ascii="Times New Roman" w:hAnsi="Times New Roman" w:cs="Times New Roman"/>
        </w:rPr>
      </w:pPr>
      <w:r>
        <w:rPr>
          <w:rFonts w:ascii="Times New Roman" w:hAnsi="Times New Roman" w:cs="Times New Roman"/>
        </w:rPr>
        <w:t>Тараканова</w:t>
      </w:r>
      <w:r w:rsidRPr="007840ED">
        <w:rPr>
          <w:rFonts w:ascii="Times New Roman" w:hAnsi="Times New Roman" w:cs="Times New Roman"/>
        </w:rPr>
        <w:t xml:space="preserve"> </w:t>
      </w:r>
      <w:r>
        <w:rPr>
          <w:rFonts w:ascii="Times New Roman" w:hAnsi="Times New Roman" w:cs="Times New Roman"/>
        </w:rPr>
        <w:t xml:space="preserve">Ирина Васильевна </w:t>
      </w:r>
      <w:r w:rsidRPr="007840ED">
        <w:rPr>
          <w:rFonts w:ascii="Times New Roman" w:hAnsi="Times New Roman" w:cs="Times New Roman"/>
        </w:rPr>
        <w:t>(Россия, Москва) –</w:t>
      </w:r>
      <w:r>
        <w:rPr>
          <w:rFonts w:ascii="Times New Roman" w:hAnsi="Times New Roman" w:cs="Times New Roman"/>
        </w:rPr>
        <w:t xml:space="preserve"> </w:t>
      </w:r>
      <w:r w:rsidRPr="007840ED">
        <w:rPr>
          <w:rFonts w:ascii="Times New Roman" w:hAnsi="Times New Roman" w:cs="Times New Roman"/>
        </w:rPr>
        <w:t xml:space="preserve">научный сотрудник, ЦЭМИ РАН (117418, Россия, Москва, Нахимовский проспект, 47; </w:t>
      </w:r>
      <w:hyperlink r:id="rId11" w:history="1">
        <w:r w:rsidR="001160A9" w:rsidRPr="00A97848">
          <w:rPr>
            <w:rStyle w:val="ad"/>
            <w:rFonts w:ascii="Times New Roman" w:hAnsi="Times New Roman" w:cs="Times New Roman"/>
          </w:rPr>
          <w:t>itar40@mail.ru</w:t>
        </w:r>
      </w:hyperlink>
      <w:r w:rsidRPr="007840ED">
        <w:rPr>
          <w:rFonts w:ascii="Times New Roman" w:hAnsi="Times New Roman" w:cs="Times New Roman"/>
        </w:rPr>
        <w:t>)</w:t>
      </w:r>
    </w:p>
    <w:p w14:paraId="0912EC7B" w14:textId="77777777" w:rsidR="001160A9" w:rsidRDefault="001160A9" w:rsidP="001160A9">
      <w:pPr>
        <w:rPr>
          <w:rFonts w:ascii="Times New Roman" w:hAnsi="Times New Roman" w:cs="Times New Roman"/>
        </w:rPr>
      </w:pPr>
    </w:p>
    <w:p w14:paraId="1ABF1FC5" w14:textId="77777777" w:rsidR="001160A9" w:rsidRPr="001160A9" w:rsidRDefault="001160A9" w:rsidP="001160A9">
      <w:pPr>
        <w:jc w:val="center"/>
        <w:rPr>
          <w:rFonts w:ascii="Times New Roman" w:hAnsi="Times New Roman" w:cs="Times New Roman"/>
          <w:lang w:val="en-US"/>
        </w:rPr>
      </w:pPr>
      <w:r w:rsidRPr="001160A9">
        <w:rPr>
          <w:rFonts w:ascii="Times New Roman" w:hAnsi="Times New Roman" w:cs="Times New Roman"/>
          <w:b/>
          <w:bCs/>
          <w:lang w:val="en-US"/>
        </w:rPr>
        <w:lastRenderedPageBreak/>
        <w:t>Social and Living Conditions Dissatisfaction of the Population of Russia: Analysis, Dynamics and Regional Differentiation (2022–2024)</w:t>
      </w:r>
    </w:p>
    <w:p w14:paraId="31328303" w14:textId="77777777" w:rsidR="001160A9" w:rsidRPr="001160A9" w:rsidRDefault="001160A9" w:rsidP="001160A9">
      <w:pPr>
        <w:jc w:val="right"/>
        <w:rPr>
          <w:rFonts w:ascii="Times New Roman" w:hAnsi="Times New Roman" w:cs="Times New Roman"/>
          <w:lang w:val="en-US"/>
        </w:rPr>
      </w:pPr>
      <w:proofErr w:type="spellStart"/>
      <w:r w:rsidRPr="001160A9">
        <w:rPr>
          <w:rFonts w:ascii="Times New Roman" w:hAnsi="Times New Roman" w:cs="Times New Roman"/>
          <w:lang w:val="en-US"/>
        </w:rPr>
        <w:t>Yu.N</w:t>
      </w:r>
      <w:proofErr w:type="spellEnd"/>
      <w:r w:rsidRPr="001160A9">
        <w:rPr>
          <w:rFonts w:ascii="Times New Roman" w:hAnsi="Times New Roman" w:cs="Times New Roman"/>
          <w:lang w:val="en-US"/>
        </w:rPr>
        <w:t xml:space="preserve">. </w:t>
      </w:r>
      <w:proofErr w:type="spellStart"/>
      <w:r w:rsidRPr="001160A9">
        <w:rPr>
          <w:rFonts w:ascii="Times New Roman" w:hAnsi="Times New Roman" w:cs="Times New Roman"/>
          <w:lang w:val="en-US"/>
        </w:rPr>
        <w:t>Gavrilets</w:t>
      </w:r>
      <w:proofErr w:type="spellEnd"/>
      <w:r w:rsidRPr="001160A9">
        <w:rPr>
          <w:rFonts w:ascii="Times New Roman" w:hAnsi="Times New Roman" w:cs="Times New Roman"/>
          <w:lang w:val="en-US"/>
        </w:rPr>
        <w:t xml:space="preserve">, A.V. Kudrov, I.V. </w:t>
      </w:r>
      <w:proofErr w:type="spellStart"/>
      <w:r w:rsidRPr="001160A9">
        <w:rPr>
          <w:rFonts w:ascii="Times New Roman" w:hAnsi="Times New Roman" w:cs="Times New Roman"/>
          <w:lang w:val="en-US"/>
        </w:rPr>
        <w:t>Tarakanova</w:t>
      </w:r>
      <w:proofErr w:type="spellEnd"/>
    </w:p>
    <w:p w14:paraId="472C7710" w14:textId="77777777" w:rsidR="001160A9" w:rsidRPr="001160A9" w:rsidRDefault="001160A9" w:rsidP="007840ED">
      <w:pPr>
        <w:rPr>
          <w:rFonts w:ascii="Times New Roman" w:hAnsi="Times New Roman" w:cs="Times New Roman"/>
          <w:lang w:val="en-US"/>
        </w:rPr>
      </w:pPr>
    </w:p>
    <w:p w14:paraId="5ED05F65" w14:textId="2295C959" w:rsidR="007840ED" w:rsidRPr="007840ED" w:rsidRDefault="007840ED" w:rsidP="00A629FE">
      <w:pPr>
        <w:rPr>
          <w:rFonts w:ascii="Times New Roman" w:hAnsi="Times New Roman" w:cs="Times New Roman"/>
          <w:lang w:val="en-US"/>
        </w:rPr>
      </w:pPr>
      <w:r w:rsidRPr="007840ED">
        <w:rPr>
          <w:rFonts w:ascii="Times New Roman" w:hAnsi="Times New Roman" w:cs="Times New Roman"/>
          <w:b/>
          <w:bCs/>
          <w:lang w:val="en-US"/>
        </w:rPr>
        <w:t>Abstract</w:t>
      </w:r>
      <w:r w:rsidR="00A629FE">
        <w:rPr>
          <w:rFonts w:ascii="Times New Roman" w:hAnsi="Times New Roman" w:cs="Times New Roman"/>
          <w:lang w:val="en-US"/>
        </w:rPr>
        <w:t xml:space="preserve">. </w:t>
      </w:r>
      <w:r w:rsidRPr="007840ED">
        <w:rPr>
          <w:rFonts w:ascii="Times New Roman" w:hAnsi="Times New Roman" w:cs="Times New Roman"/>
          <w:lang w:val="en-US"/>
        </w:rPr>
        <w:t>The report analyzes the dynamics of social and living conditions dissatisfaction among the Russian population in 2022–2024, based on data from the all-Russian Comprehensive Survey of Living Conditions (CSLC). The differentiation of problems by type of settlement, age, and education level is examined. It is shown that, despite an overall decline in dissatisfaction, interregional inequality for most problems is increasing. Using component analysis, an integral index of social and living conditions dissatisfaction in the regions of the Russian Federation is constructed.</w:t>
      </w:r>
    </w:p>
    <w:p w14:paraId="55A444B5" w14:textId="089B9AAD" w:rsidR="007840ED" w:rsidRPr="007840ED" w:rsidRDefault="007840ED" w:rsidP="007840ED">
      <w:pPr>
        <w:jc w:val="both"/>
        <w:rPr>
          <w:rFonts w:ascii="Times New Roman" w:hAnsi="Times New Roman" w:cs="Times New Roman"/>
          <w:lang w:val="en-US"/>
        </w:rPr>
      </w:pPr>
      <w:r w:rsidRPr="007840ED">
        <w:rPr>
          <w:rFonts w:ascii="Times New Roman" w:hAnsi="Times New Roman" w:cs="Times New Roman"/>
          <w:b/>
          <w:bCs/>
          <w:lang w:val="en-US"/>
        </w:rPr>
        <w:t>Keywords:</w:t>
      </w:r>
      <w:r w:rsidRPr="007840ED">
        <w:rPr>
          <w:rFonts w:ascii="Times New Roman" w:hAnsi="Times New Roman" w:cs="Times New Roman"/>
          <w:lang w:val="en-US"/>
        </w:rPr>
        <w:t> social and living conditions dissatisfaction, quality of life, social mood, regional differentiation, component analysis.</w:t>
      </w:r>
    </w:p>
    <w:p w14:paraId="521A213F" w14:textId="77777777" w:rsidR="007840ED" w:rsidRPr="001160A9" w:rsidRDefault="007840ED" w:rsidP="007840ED">
      <w:pPr>
        <w:jc w:val="both"/>
        <w:rPr>
          <w:rFonts w:ascii="Times New Roman" w:hAnsi="Times New Roman" w:cs="Times New Roman"/>
          <w:lang w:val="en-US"/>
        </w:rPr>
      </w:pPr>
      <w:r w:rsidRPr="007840ED">
        <w:rPr>
          <w:rFonts w:ascii="Times New Roman" w:hAnsi="Times New Roman" w:cs="Times New Roman"/>
          <w:b/>
          <w:bCs/>
          <w:lang w:val="en-US"/>
        </w:rPr>
        <w:t>Information about the authors</w:t>
      </w:r>
      <w:r w:rsidRPr="007840ED">
        <w:rPr>
          <w:rFonts w:ascii="Times New Roman" w:hAnsi="Times New Roman" w:cs="Times New Roman"/>
          <w:lang w:val="en-US"/>
        </w:rPr>
        <w:t xml:space="preserve"> </w:t>
      </w:r>
    </w:p>
    <w:p w14:paraId="1FB25CCD" w14:textId="77777777" w:rsidR="007840ED" w:rsidRPr="007840ED" w:rsidRDefault="007840ED" w:rsidP="007840ED">
      <w:pPr>
        <w:rPr>
          <w:rFonts w:ascii="Times New Roman" w:hAnsi="Times New Roman" w:cs="Times New Roman"/>
          <w:lang w:val="en-US"/>
        </w:rPr>
      </w:pPr>
      <w:proofErr w:type="spellStart"/>
      <w:r w:rsidRPr="0061534D">
        <w:rPr>
          <w:rFonts w:ascii="Times New Roman" w:hAnsi="Times New Roman" w:cs="Times New Roman"/>
          <w:b/>
          <w:bCs/>
          <w:bdr w:val="single" w:sz="4" w:space="0" w:color="auto"/>
          <w:lang w:val="en-US"/>
        </w:rPr>
        <w:t>Gavrilets</w:t>
      </w:r>
      <w:proofErr w:type="spellEnd"/>
      <w:r w:rsidRPr="0061534D">
        <w:rPr>
          <w:rFonts w:ascii="Times New Roman" w:hAnsi="Times New Roman" w:cs="Times New Roman"/>
          <w:b/>
          <w:bCs/>
          <w:bdr w:val="single" w:sz="4" w:space="0" w:color="auto"/>
          <w:lang w:val="en-US"/>
        </w:rPr>
        <w:t xml:space="preserve"> Yuri Nikolaevich</w:t>
      </w:r>
      <w:r w:rsidRPr="007840ED">
        <w:rPr>
          <w:rFonts w:ascii="Times New Roman" w:hAnsi="Times New Roman" w:cs="Times New Roman"/>
          <w:lang w:val="en-US"/>
        </w:rPr>
        <w:t xml:space="preserve"> (Russia, Moscow) – Doctor of Economics, Chief Researcher, CEMI RAS (47 </w:t>
      </w:r>
      <w:proofErr w:type="spellStart"/>
      <w:r w:rsidRPr="007840ED">
        <w:rPr>
          <w:rFonts w:ascii="Times New Roman" w:hAnsi="Times New Roman" w:cs="Times New Roman"/>
          <w:lang w:val="en-US"/>
        </w:rPr>
        <w:t>Nakhimovsky</w:t>
      </w:r>
      <w:proofErr w:type="spellEnd"/>
      <w:r w:rsidRPr="007840ED">
        <w:rPr>
          <w:rFonts w:ascii="Times New Roman" w:hAnsi="Times New Roman" w:cs="Times New Roman"/>
          <w:lang w:val="en-US"/>
        </w:rPr>
        <w:t xml:space="preserve"> Prospekt, Moscow, 117418, Russia; yurkag@mail.ru)</w:t>
      </w:r>
    </w:p>
    <w:p w14:paraId="189EDBEC" w14:textId="77777777" w:rsidR="007840ED" w:rsidRPr="007840ED" w:rsidRDefault="007840ED" w:rsidP="007840ED">
      <w:pPr>
        <w:rPr>
          <w:rFonts w:ascii="Times New Roman" w:hAnsi="Times New Roman" w:cs="Times New Roman"/>
          <w:lang w:val="en-US"/>
        </w:rPr>
      </w:pPr>
      <w:r w:rsidRPr="007840ED">
        <w:rPr>
          <w:rFonts w:ascii="Times New Roman" w:hAnsi="Times New Roman" w:cs="Times New Roman"/>
          <w:b/>
          <w:bCs/>
          <w:lang w:val="en-US"/>
        </w:rPr>
        <w:t>Kudrov Alexander Vladimirovich</w:t>
      </w:r>
      <w:r w:rsidRPr="007840ED">
        <w:rPr>
          <w:rFonts w:ascii="Times New Roman" w:hAnsi="Times New Roman" w:cs="Times New Roman"/>
          <w:lang w:val="en-US"/>
        </w:rPr>
        <w:t xml:space="preserve"> (Russia, Moscow) – Candidate of Physical and Mathematical Sciences, Leading Researcher, CEMI RAS (47 </w:t>
      </w:r>
      <w:proofErr w:type="spellStart"/>
      <w:r w:rsidRPr="007840ED">
        <w:rPr>
          <w:rFonts w:ascii="Times New Roman" w:hAnsi="Times New Roman" w:cs="Times New Roman"/>
          <w:lang w:val="en-US"/>
        </w:rPr>
        <w:t>Nakhimovsky</w:t>
      </w:r>
      <w:proofErr w:type="spellEnd"/>
      <w:r w:rsidRPr="007840ED">
        <w:rPr>
          <w:rFonts w:ascii="Times New Roman" w:hAnsi="Times New Roman" w:cs="Times New Roman"/>
          <w:lang w:val="en-US"/>
        </w:rPr>
        <w:t xml:space="preserve"> Prospekt, Moscow, 117418, Russia; kovlal@inbox.ru)</w:t>
      </w:r>
    </w:p>
    <w:p w14:paraId="5CD41844" w14:textId="031400BE" w:rsidR="007840ED" w:rsidRPr="007840ED" w:rsidRDefault="007840ED" w:rsidP="007840ED">
      <w:pPr>
        <w:rPr>
          <w:rFonts w:ascii="Times New Roman" w:hAnsi="Times New Roman" w:cs="Times New Roman"/>
          <w:lang w:val="en-US"/>
        </w:rPr>
      </w:pPr>
      <w:proofErr w:type="spellStart"/>
      <w:r>
        <w:rPr>
          <w:rFonts w:ascii="Times New Roman" w:hAnsi="Times New Roman" w:cs="Times New Roman"/>
          <w:b/>
          <w:bCs/>
          <w:lang w:val="en-US"/>
        </w:rPr>
        <w:t>Tarakanova</w:t>
      </w:r>
      <w:proofErr w:type="spellEnd"/>
      <w:r w:rsidRPr="007840ED">
        <w:rPr>
          <w:rFonts w:ascii="Times New Roman" w:hAnsi="Times New Roman" w:cs="Times New Roman"/>
          <w:b/>
          <w:bCs/>
          <w:lang w:val="en-US"/>
        </w:rPr>
        <w:t xml:space="preserve"> </w:t>
      </w:r>
      <w:r>
        <w:rPr>
          <w:rFonts w:ascii="Times New Roman" w:hAnsi="Times New Roman" w:cs="Times New Roman"/>
          <w:b/>
          <w:bCs/>
          <w:lang w:val="en-US"/>
        </w:rPr>
        <w:t>Iraida</w:t>
      </w:r>
      <w:r w:rsidRPr="007840ED">
        <w:rPr>
          <w:rFonts w:ascii="Times New Roman" w:hAnsi="Times New Roman" w:cs="Times New Roman"/>
          <w:b/>
          <w:bCs/>
          <w:lang w:val="en-US"/>
        </w:rPr>
        <w:t xml:space="preserve"> </w:t>
      </w:r>
      <w:proofErr w:type="spellStart"/>
      <w:r w:rsidRPr="007840ED">
        <w:rPr>
          <w:rFonts w:ascii="Times New Roman" w:hAnsi="Times New Roman" w:cs="Times New Roman"/>
          <w:b/>
          <w:bCs/>
          <w:lang w:val="en-US"/>
        </w:rPr>
        <w:t>V</w:t>
      </w:r>
      <w:r>
        <w:rPr>
          <w:rFonts w:ascii="Times New Roman" w:hAnsi="Times New Roman" w:cs="Times New Roman"/>
          <w:b/>
          <w:bCs/>
          <w:lang w:val="en-US"/>
        </w:rPr>
        <w:t>asilyevna</w:t>
      </w:r>
      <w:proofErr w:type="spellEnd"/>
      <w:r w:rsidRPr="007840ED">
        <w:rPr>
          <w:rFonts w:ascii="Times New Roman" w:hAnsi="Times New Roman" w:cs="Times New Roman"/>
          <w:lang w:val="en-US"/>
        </w:rPr>
        <w:t> (Russia, Moscow) –</w:t>
      </w:r>
      <w:r>
        <w:rPr>
          <w:rFonts w:ascii="Times New Roman" w:hAnsi="Times New Roman" w:cs="Times New Roman"/>
          <w:lang w:val="en-US"/>
        </w:rPr>
        <w:t xml:space="preserve"> </w:t>
      </w:r>
      <w:r w:rsidRPr="007840ED">
        <w:rPr>
          <w:rFonts w:ascii="Times New Roman" w:hAnsi="Times New Roman" w:cs="Times New Roman"/>
          <w:lang w:val="en-US"/>
        </w:rPr>
        <w:t xml:space="preserve">Researcher, CEMI RAS (47 </w:t>
      </w:r>
      <w:proofErr w:type="spellStart"/>
      <w:r w:rsidRPr="007840ED">
        <w:rPr>
          <w:rFonts w:ascii="Times New Roman" w:hAnsi="Times New Roman" w:cs="Times New Roman"/>
          <w:lang w:val="en-US"/>
        </w:rPr>
        <w:t>Nakhimovsky</w:t>
      </w:r>
      <w:proofErr w:type="spellEnd"/>
      <w:r w:rsidRPr="007840ED">
        <w:rPr>
          <w:rFonts w:ascii="Times New Roman" w:hAnsi="Times New Roman" w:cs="Times New Roman"/>
          <w:lang w:val="en-US"/>
        </w:rPr>
        <w:t xml:space="preserve"> Prospekt, Moscow, 117418, Russia; </w:t>
      </w:r>
      <w:hyperlink r:id="rId12" w:history="1">
        <w:r w:rsidR="001E27CE" w:rsidRPr="00A97848">
          <w:rPr>
            <w:rStyle w:val="ad"/>
            <w:rFonts w:ascii="Times New Roman" w:hAnsi="Times New Roman" w:cs="Times New Roman"/>
          </w:rPr>
          <w:t>itar40@mail.ru</w:t>
        </w:r>
      </w:hyperlink>
      <w:r w:rsidRPr="007840ED">
        <w:rPr>
          <w:rFonts w:ascii="Times New Roman" w:hAnsi="Times New Roman" w:cs="Times New Roman"/>
          <w:lang w:val="en-US"/>
        </w:rPr>
        <w:t>)</w:t>
      </w:r>
    </w:p>
    <w:p w14:paraId="7613CAED" w14:textId="77777777" w:rsidR="00435716" w:rsidRPr="007840ED" w:rsidRDefault="00435716" w:rsidP="00435716">
      <w:pPr>
        <w:rPr>
          <w:rFonts w:ascii="Times New Roman" w:hAnsi="Times New Roman" w:cs="Times New Roman"/>
          <w:lang w:val="en-US"/>
        </w:rPr>
      </w:pPr>
    </w:p>
    <w:sectPr w:rsidR="00435716" w:rsidRPr="007840ED">
      <w:foot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10A7E6" w14:textId="77777777" w:rsidR="008956F2" w:rsidRDefault="008956F2" w:rsidP="0061534D">
      <w:pPr>
        <w:spacing w:after="0" w:line="240" w:lineRule="auto"/>
      </w:pPr>
      <w:r>
        <w:separator/>
      </w:r>
    </w:p>
  </w:endnote>
  <w:endnote w:type="continuationSeparator" w:id="0">
    <w:p w14:paraId="6C1B5E1B" w14:textId="77777777" w:rsidR="008956F2" w:rsidRDefault="008956F2" w:rsidP="006153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0530405"/>
      <w:docPartObj>
        <w:docPartGallery w:val="Page Numbers (Bottom of Page)"/>
        <w:docPartUnique/>
      </w:docPartObj>
    </w:sdtPr>
    <w:sdtContent>
      <w:p w14:paraId="1D3C511E" w14:textId="2191282E" w:rsidR="0061534D" w:rsidRDefault="0061534D">
        <w:pPr>
          <w:pStyle w:val="af1"/>
          <w:jc w:val="center"/>
        </w:pPr>
        <w:r>
          <w:fldChar w:fldCharType="begin"/>
        </w:r>
        <w:r>
          <w:instrText>PAGE   \* MERGEFORMAT</w:instrText>
        </w:r>
        <w:r>
          <w:fldChar w:fldCharType="separate"/>
        </w:r>
        <w:r>
          <w:t>2</w:t>
        </w:r>
        <w:r>
          <w:fldChar w:fldCharType="end"/>
        </w:r>
      </w:p>
    </w:sdtContent>
  </w:sdt>
  <w:p w14:paraId="082B5867" w14:textId="77777777" w:rsidR="0061534D" w:rsidRDefault="0061534D">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815034" w14:textId="77777777" w:rsidR="008956F2" w:rsidRDefault="008956F2" w:rsidP="0061534D">
      <w:pPr>
        <w:spacing w:after="0" w:line="240" w:lineRule="auto"/>
      </w:pPr>
      <w:r>
        <w:separator/>
      </w:r>
    </w:p>
  </w:footnote>
  <w:footnote w:type="continuationSeparator" w:id="0">
    <w:p w14:paraId="5EC3DC32" w14:textId="77777777" w:rsidR="008956F2" w:rsidRDefault="008956F2" w:rsidP="006153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3659D"/>
    <w:multiLevelType w:val="multilevel"/>
    <w:tmpl w:val="EEC234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D2A5C"/>
    <w:multiLevelType w:val="multilevel"/>
    <w:tmpl w:val="7E04C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9C6F36"/>
    <w:multiLevelType w:val="multilevel"/>
    <w:tmpl w:val="55BC7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CC01A0"/>
    <w:multiLevelType w:val="multilevel"/>
    <w:tmpl w:val="2C9CC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AD0F9E"/>
    <w:multiLevelType w:val="multilevel"/>
    <w:tmpl w:val="B0E49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E16C59"/>
    <w:multiLevelType w:val="multilevel"/>
    <w:tmpl w:val="DF22C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833C1F"/>
    <w:multiLevelType w:val="multilevel"/>
    <w:tmpl w:val="80C44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A9723C"/>
    <w:multiLevelType w:val="multilevel"/>
    <w:tmpl w:val="93FA4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7B7C3B"/>
    <w:multiLevelType w:val="multilevel"/>
    <w:tmpl w:val="92228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CBE2A09"/>
    <w:multiLevelType w:val="multilevel"/>
    <w:tmpl w:val="8A7EA1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0634A1"/>
    <w:multiLevelType w:val="multilevel"/>
    <w:tmpl w:val="800CC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575B5E"/>
    <w:multiLevelType w:val="multilevel"/>
    <w:tmpl w:val="D7CC4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5204988"/>
    <w:multiLevelType w:val="multilevel"/>
    <w:tmpl w:val="41EED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455741"/>
    <w:multiLevelType w:val="multilevel"/>
    <w:tmpl w:val="2DCA0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5B4A29"/>
    <w:multiLevelType w:val="multilevel"/>
    <w:tmpl w:val="708298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D371784"/>
    <w:multiLevelType w:val="multilevel"/>
    <w:tmpl w:val="C1E64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D540972"/>
    <w:multiLevelType w:val="multilevel"/>
    <w:tmpl w:val="1F961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2842C5"/>
    <w:multiLevelType w:val="multilevel"/>
    <w:tmpl w:val="89BA0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02E401F"/>
    <w:multiLevelType w:val="multilevel"/>
    <w:tmpl w:val="68CE1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D35EED"/>
    <w:multiLevelType w:val="multilevel"/>
    <w:tmpl w:val="C6380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5911BD"/>
    <w:multiLevelType w:val="multilevel"/>
    <w:tmpl w:val="500A1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8366945"/>
    <w:multiLevelType w:val="multilevel"/>
    <w:tmpl w:val="713A4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F7F4E61"/>
    <w:multiLevelType w:val="hybridMultilevel"/>
    <w:tmpl w:val="323C81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2760D44"/>
    <w:multiLevelType w:val="multilevel"/>
    <w:tmpl w:val="480C4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7A736C9"/>
    <w:multiLevelType w:val="multilevel"/>
    <w:tmpl w:val="E3C0C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466415C"/>
    <w:multiLevelType w:val="multilevel"/>
    <w:tmpl w:val="3B84B4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4D153C3"/>
    <w:multiLevelType w:val="multilevel"/>
    <w:tmpl w:val="73C4C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4622643">
    <w:abstractNumId w:val="12"/>
  </w:num>
  <w:num w:numId="2" w16cid:durableId="1943566678">
    <w:abstractNumId w:val="9"/>
  </w:num>
  <w:num w:numId="3" w16cid:durableId="1593120884">
    <w:abstractNumId w:val="15"/>
  </w:num>
  <w:num w:numId="4" w16cid:durableId="217597293">
    <w:abstractNumId w:val="21"/>
  </w:num>
  <w:num w:numId="5" w16cid:durableId="1621065389">
    <w:abstractNumId w:val="14"/>
  </w:num>
  <w:num w:numId="6" w16cid:durableId="2025857704">
    <w:abstractNumId w:val="26"/>
  </w:num>
  <w:num w:numId="7" w16cid:durableId="288055691">
    <w:abstractNumId w:val="16"/>
  </w:num>
  <w:num w:numId="8" w16cid:durableId="119688333">
    <w:abstractNumId w:val="23"/>
  </w:num>
  <w:num w:numId="9" w16cid:durableId="133639846">
    <w:abstractNumId w:val="1"/>
  </w:num>
  <w:num w:numId="10" w16cid:durableId="314267013">
    <w:abstractNumId w:val="18"/>
  </w:num>
  <w:num w:numId="11" w16cid:durableId="1810631130">
    <w:abstractNumId w:val="2"/>
  </w:num>
  <w:num w:numId="12" w16cid:durableId="656954063">
    <w:abstractNumId w:val="6"/>
  </w:num>
  <w:num w:numId="13" w16cid:durableId="2073774913">
    <w:abstractNumId w:val="7"/>
  </w:num>
  <w:num w:numId="14" w16cid:durableId="571352926">
    <w:abstractNumId w:val="13"/>
  </w:num>
  <w:num w:numId="15" w16cid:durableId="832136849">
    <w:abstractNumId w:val="0"/>
  </w:num>
  <w:num w:numId="16" w16cid:durableId="1798185867">
    <w:abstractNumId w:val="5"/>
  </w:num>
  <w:num w:numId="17" w16cid:durableId="490634560">
    <w:abstractNumId w:val="19"/>
  </w:num>
  <w:num w:numId="18" w16cid:durableId="1561944998">
    <w:abstractNumId w:val="20"/>
  </w:num>
  <w:num w:numId="19" w16cid:durableId="69231690">
    <w:abstractNumId w:val="10"/>
  </w:num>
  <w:num w:numId="20" w16cid:durableId="1398555104">
    <w:abstractNumId w:val="4"/>
  </w:num>
  <w:num w:numId="21" w16cid:durableId="1759280622">
    <w:abstractNumId w:val="25"/>
  </w:num>
  <w:num w:numId="22" w16cid:durableId="861433053">
    <w:abstractNumId w:val="24"/>
  </w:num>
  <w:num w:numId="23" w16cid:durableId="1542940098">
    <w:abstractNumId w:val="8"/>
  </w:num>
  <w:num w:numId="24" w16cid:durableId="1717967568">
    <w:abstractNumId w:val="3"/>
  </w:num>
  <w:num w:numId="25" w16cid:durableId="1842812495">
    <w:abstractNumId w:val="11"/>
  </w:num>
  <w:num w:numId="26" w16cid:durableId="179514265">
    <w:abstractNumId w:val="17"/>
  </w:num>
  <w:num w:numId="27" w16cid:durableId="137928104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D2D"/>
    <w:rsid w:val="001160A9"/>
    <w:rsid w:val="001E27CE"/>
    <w:rsid w:val="00234C3A"/>
    <w:rsid w:val="00283455"/>
    <w:rsid w:val="002934E2"/>
    <w:rsid w:val="00373D2D"/>
    <w:rsid w:val="0040053D"/>
    <w:rsid w:val="00434DE0"/>
    <w:rsid w:val="00435716"/>
    <w:rsid w:val="0061534D"/>
    <w:rsid w:val="00626783"/>
    <w:rsid w:val="007840ED"/>
    <w:rsid w:val="007C7FF6"/>
    <w:rsid w:val="008956F2"/>
    <w:rsid w:val="008D2D93"/>
    <w:rsid w:val="009979CA"/>
    <w:rsid w:val="00A629FE"/>
    <w:rsid w:val="00CF1D8A"/>
    <w:rsid w:val="00E5620B"/>
    <w:rsid w:val="00FA602A"/>
    <w:rsid w:val="00FD60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4BCC95"/>
  <w15:chartTrackingRefBased/>
  <w15:docId w15:val="{0306123A-994B-4383-8F5F-DB5AD8E89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73D2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373D2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373D2D"/>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373D2D"/>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373D2D"/>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373D2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73D2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73D2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73D2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73D2D"/>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373D2D"/>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373D2D"/>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373D2D"/>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373D2D"/>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373D2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73D2D"/>
    <w:rPr>
      <w:rFonts w:eastAsiaTheme="majorEastAsia" w:cstheme="majorBidi"/>
      <w:color w:val="595959" w:themeColor="text1" w:themeTint="A6"/>
    </w:rPr>
  </w:style>
  <w:style w:type="character" w:customStyle="1" w:styleId="80">
    <w:name w:val="Заголовок 8 Знак"/>
    <w:basedOn w:val="a0"/>
    <w:link w:val="8"/>
    <w:uiPriority w:val="9"/>
    <w:semiHidden/>
    <w:rsid w:val="00373D2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73D2D"/>
    <w:rPr>
      <w:rFonts w:eastAsiaTheme="majorEastAsia" w:cstheme="majorBidi"/>
      <w:color w:val="272727" w:themeColor="text1" w:themeTint="D8"/>
    </w:rPr>
  </w:style>
  <w:style w:type="paragraph" w:styleId="a3">
    <w:name w:val="Title"/>
    <w:basedOn w:val="a"/>
    <w:next w:val="a"/>
    <w:link w:val="a4"/>
    <w:uiPriority w:val="10"/>
    <w:qFormat/>
    <w:rsid w:val="00373D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373D2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73D2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73D2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73D2D"/>
    <w:pPr>
      <w:spacing w:before="160"/>
      <w:jc w:val="center"/>
    </w:pPr>
    <w:rPr>
      <w:i/>
      <w:iCs/>
      <w:color w:val="404040" w:themeColor="text1" w:themeTint="BF"/>
    </w:rPr>
  </w:style>
  <w:style w:type="character" w:customStyle="1" w:styleId="22">
    <w:name w:val="Цитата 2 Знак"/>
    <w:basedOn w:val="a0"/>
    <w:link w:val="21"/>
    <w:uiPriority w:val="29"/>
    <w:rsid w:val="00373D2D"/>
    <w:rPr>
      <w:i/>
      <w:iCs/>
      <w:color w:val="404040" w:themeColor="text1" w:themeTint="BF"/>
    </w:rPr>
  </w:style>
  <w:style w:type="paragraph" w:styleId="a7">
    <w:name w:val="List Paragraph"/>
    <w:basedOn w:val="a"/>
    <w:uiPriority w:val="34"/>
    <w:qFormat/>
    <w:rsid w:val="00373D2D"/>
    <w:pPr>
      <w:ind w:left="720"/>
      <w:contextualSpacing/>
    </w:pPr>
  </w:style>
  <w:style w:type="character" w:styleId="a8">
    <w:name w:val="Intense Emphasis"/>
    <w:basedOn w:val="a0"/>
    <w:uiPriority w:val="21"/>
    <w:qFormat/>
    <w:rsid w:val="00373D2D"/>
    <w:rPr>
      <w:i/>
      <w:iCs/>
      <w:color w:val="2F5496" w:themeColor="accent1" w:themeShade="BF"/>
    </w:rPr>
  </w:style>
  <w:style w:type="paragraph" w:styleId="a9">
    <w:name w:val="Intense Quote"/>
    <w:basedOn w:val="a"/>
    <w:next w:val="a"/>
    <w:link w:val="aa"/>
    <w:uiPriority w:val="30"/>
    <w:qFormat/>
    <w:rsid w:val="00373D2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373D2D"/>
    <w:rPr>
      <w:i/>
      <w:iCs/>
      <w:color w:val="2F5496" w:themeColor="accent1" w:themeShade="BF"/>
    </w:rPr>
  </w:style>
  <w:style w:type="character" w:styleId="ab">
    <w:name w:val="Intense Reference"/>
    <w:basedOn w:val="a0"/>
    <w:uiPriority w:val="32"/>
    <w:qFormat/>
    <w:rsid w:val="00373D2D"/>
    <w:rPr>
      <w:b/>
      <w:bCs/>
      <w:smallCaps/>
      <w:color w:val="2F5496" w:themeColor="accent1" w:themeShade="BF"/>
      <w:spacing w:val="5"/>
    </w:rPr>
  </w:style>
  <w:style w:type="table" w:styleId="ac">
    <w:name w:val="Table Grid"/>
    <w:basedOn w:val="a1"/>
    <w:uiPriority w:val="39"/>
    <w:qFormat/>
    <w:rsid w:val="00FD600C"/>
    <w:pPr>
      <w:spacing w:after="0" w:line="240" w:lineRule="auto"/>
    </w:pPr>
    <w:rPr>
      <w:kern w:val="0"/>
      <w:sz w:val="20"/>
      <w:szCs w:val="2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7840ED"/>
    <w:rPr>
      <w:color w:val="0563C1" w:themeColor="hyperlink"/>
      <w:u w:val="single"/>
    </w:rPr>
  </w:style>
  <w:style w:type="character" w:styleId="ae">
    <w:name w:val="Unresolved Mention"/>
    <w:basedOn w:val="a0"/>
    <w:uiPriority w:val="99"/>
    <w:semiHidden/>
    <w:unhideWhenUsed/>
    <w:rsid w:val="007840ED"/>
    <w:rPr>
      <w:color w:val="605E5C"/>
      <w:shd w:val="clear" w:color="auto" w:fill="E1DFDD"/>
    </w:rPr>
  </w:style>
  <w:style w:type="paragraph" w:styleId="af">
    <w:name w:val="header"/>
    <w:basedOn w:val="a"/>
    <w:link w:val="af0"/>
    <w:uiPriority w:val="99"/>
    <w:unhideWhenUsed/>
    <w:rsid w:val="0061534D"/>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61534D"/>
  </w:style>
  <w:style w:type="paragraph" w:styleId="af1">
    <w:name w:val="footer"/>
    <w:basedOn w:val="a"/>
    <w:link w:val="af2"/>
    <w:uiPriority w:val="99"/>
    <w:unhideWhenUsed/>
    <w:rsid w:val="0061534D"/>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6153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tar40@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tar40@mail.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kovlal@inbox.ru"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A8794C-AD69-43C5-889D-30A037869F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6</Pages>
  <Words>1758</Words>
  <Characters>10022</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Kudrov</dc:creator>
  <cp:keywords/>
  <dc:description/>
  <cp:lastModifiedBy>Alex Kudrov</cp:lastModifiedBy>
  <cp:revision>8</cp:revision>
  <dcterms:created xsi:type="dcterms:W3CDTF">2026-05-14T22:02:00Z</dcterms:created>
  <dcterms:modified xsi:type="dcterms:W3CDTF">2026-05-14T22:34:00Z</dcterms:modified>
</cp:coreProperties>
</file>