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9198F1" w14:textId="77777777" w:rsidR="00AA1F79"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AA1F79">
        <w:rPr>
          <w:rFonts w:ascii="Times New Roman" w:eastAsia="Times New Roman" w:hAnsi="Times New Roman" w:cs="Times New Roman"/>
          <w:b/>
          <w:sz w:val="24"/>
          <w:lang w:eastAsia="ru-RU"/>
        </w:rPr>
        <w:t xml:space="preserve"> 332.1 </w:t>
      </w:r>
    </w:p>
    <w:p w14:paraId="539A6AF9" w14:textId="00E91D7B" w:rsidR="002E1784" w:rsidRPr="002E1784" w:rsidRDefault="002E1784" w:rsidP="002E1784">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ББК</w:t>
      </w:r>
      <w:r w:rsidR="00AA1F79">
        <w:rPr>
          <w:rFonts w:ascii="Times New Roman" w:eastAsia="Times New Roman" w:hAnsi="Times New Roman" w:cs="Times New Roman"/>
          <w:b/>
          <w:sz w:val="24"/>
          <w:lang w:eastAsia="ru-RU"/>
        </w:rPr>
        <w:t xml:space="preserve"> </w:t>
      </w:r>
      <w:r w:rsidR="00AA1F79" w:rsidRPr="00AA1F79">
        <w:rPr>
          <w:rFonts w:ascii="Times New Roman" w:eastAsia="Times New Roman" w:hAnsi="Times New Roman" w:cs="Times New Roman"/>
          <w:b/>
          <w:sz w:val="24"/>
          <w:lang w:eastAsia="ru-RU"/>
        </w:rPr>
        <w:t>65.04</w:t>
      </w:r>
    </w:p>
    <w:p w14:paraId="6606ABEB" w14:textId="7BEAE293" w:rsidR="002E1784" w:rsidRPr="002E1784" w:rsidRDefault="00BA7E16"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Одинцова А.В.</w:t>
      </w:r>
    </w:p>
    <w:p w14:paraId="28FE51EE" w14:textId="430F47C2" w:rsidR="002E1784" w:rsidRPr="002E1784" w:rsidRDefault="00BA7E16" w:rsidP="002E1784">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ОПОРНЫЕ НАСЕЛЕННЫЕ ПУНКТЫ КАК НОВЫЙ ПРИОРИТЕТ ПРОСТРАНСТВЕННОГО РАЗВИТИЯ РОССИЙСКОЙ ФЕДЕРАЦИИ</w:t>
      </w:r>
    </w:p>
    <w:p w14:paraId="2D47FFEF" w14:textId="77777777" w:rsidR="00AA1F79" w:rsidRDefault="00AA1F79" w:rsidP="002E1784">
      <w:pPr>
        <w:spacing w:after="0" w:line="240" w:lineRule="auto"/>
        <w:ind w:left="-540" w:firstLine="540"/>
        <w:jc w:val="both"/>
        <w:rPr>
          <w:rFonts w:ascii="Times New Roman" w:eastAsia="Times New Roman" w:hAnsi="Times New Roman" w:cs="Times New Roman"/>
          <w:b/>
          <w:sz w:val="24"/>
          <w:lang w:eastAsia="ru-RU"/>
        </w:rPr>
      </w:pPr>
    </w:p>
    <w:p w14:paraId="497557E6" w14:textId="2835A6AD" w:rsidR="002E1784" w:rsidRPr="002E1784" w:rsidRDefault="002E1784" w:rsidP="002E1784">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Аннотация статьи на русском языке</w:t>
      </w:r>
      <w:r w:rsidR="00350DD4">
        <w:rPr>
          <w:rFonts w:ascii="Times New Roman" w:eastAsia="Times New Roman" w:hAnsi="Times New Roman" w:cs="Times New Roman"/>
          <w:b/>
          <w:sz w:val="24"/>
          <w:lang w:eastAsia="ru-RU"/>
        </w:rPr>
        <w:t>.</w:t>
      </w:r>
      <w:r w:rsidRPr="002E1784">
        <w:rPr>
          <w:rFonts w:ascii="Times New Roman" w:eastAsia="Times New Roman" w:hAnsi="Times New Roman" w:cs="Times New Roman"/>
          <w:b/>
          <w:sz w:val="24"/>
          <w:lang w:eastAsia="ru-RU"/>
        </w:rPr>
        <w:t xml:space="preserve"> </w:t>
      </w:r>
      <w:r w:rsidR="00350DD4">
        <w:rPr>
          <w:rFonts w:ascii="Times New Roman" w:eastAsia="Times New Roman" w:hAnsi="Times New Roman" w:cs="Times New Roman"/>
          <w:sz w:val="24"/>
          <w:lang w:eastAsia="ru-RU"/>
        </w:rPr>
        <w:t>Д</w:t>
      </w:r>
      <w:r w:rsidR="00BD6DD6">
        <w:rPr>
          <w:rFonts w:ascii="Times New Roman" w:eastAsia="Times New Roman" w:hAnsi="Times New Roman" w:cs="Times New Roman"/>
          <w:sz w:val="24"/>
          <w:lang w:eastAsia="ru-RU"/>
        </w:rPr>
        <w:t>ается характеристика опорных населенных пунктов</w:t>
      </w:r>
      <w:r w:rsidR="00350DD4">
        <w:rPr>
          <w:rFonts w:ascii="Times New Roman" w:eastAsia="Times New Roman" w:hAnsi="Times New Roman" w:cs="Times New Roman"/>
          <w:sz w:val="24"/>
          <w:lang w:eastAsia="ru-RU"/>
        </w:rPr>
        <w:t>,</w:t>
      </w:r>
      <w:r w:rsidR="00BD6DD6">
        <w:rPr>
          <w:rFonts w:ascii="Times New Roman" w:eastAsia="Times New Roman" w:hAnsi="Times New Roman" w:cs="Times New Roman"/>
          <w:sz w:val="24"/>
          <w:lang w:eastAsia="ru-RU"/>
        </w:rPr>
        <w:t xml:space="preserve"> </w:t>
      </w:r>
      <w:r w:rsidR="00350DD4">
        <w:rPr>
          <w:rFonts w:ascii="Times New Roman" w:eastAsia="Times New Roman" w:hAnsi="Times New Roman" w:cs="Times New Roman"/>
          <w:sz w:val="24"/>
          <w:lang w:eastAsia="ru-RU"/>
        </w:rPr>
        <w:t>в</w:t>
      </w:r>
      <w:r w:rsidR="00BD6DD6">
        <w:rPr>
          <w:rFonts w:ascii="Times New Roman" w:eastAsia="Times New Roman" w:hAnsi="Times New Roman" w:cs="Times New Roman"/>
          <w:sz w:val="24"/>
          <w:lang w:eastAsia="ru-RU"/>
        </w:rPr>
        <w:t xml:space="preserve">ыделяется проблема </w:t>
      </w:r>
      <w:r w:rsidR="00350DD4">
        <w:rPr>
          <w:rFonts w:ascii="Times New Roman" w:eastAsia="Times New Roman" w:hAnsi="Times New Roman" w:cs="Times New Roman"/>
          <w:sz w:val="24"/>
          <w:lang w:eastAsia="ru-RU"/>
        </w:rPr>
        <w:t xml:space="preserve">их </w:t>
      </w:r>
      <w:r w:rsidR="00BD6DD6">
        <w:rPr>
          <w:rFonts w:ascii="Times New Roman" w:eastAsia="Times New Roman" w:hAnsi="Times New Roman" w:cs="Times New Roman"/>
          <w:sz w:val="24"/>
          <w:lang w:eastAsia="ru-RU"/>
        </w:rPr>
        <w:t>институционализации</w:t>
      </w:r>
      <w:r w:rsidR="00350DD4">
        <w:rPr>
          <w:rFonts w:ascii="Times New Roman" w:eastAsia="Times New Roman" w:hAnsi="Times New Roman" w:cs="Times New Roman"/>
          <w:sz w:val="24"/>
          <w:lang w:eastAsia="ru-RU"/>
        </w:rPr>
        <w:t>.</w:t>
      </w:r>
      <w:r w:rsidR="00BD6DD6">
        <w:rPr>
          <w:rFonts w:ascii="Times New Roman" w:eastAsia="Times New Roman" w:hAnsi="Times New Roman" w:cs="Times New Roman"/>
          <w:sz w:val="24"/>
          <w:lang w:eastAsia="ru-RU"/>
        </w:rPr>
        <w:t xml:space="preserve"> </w:t>
      </w:r>
      <w:r w:rsidR="00350DD4">
        <w:rPr>
          <w:rFonts w:ascii="Times New Roman" w:eastAsia="Times New Roman" w:hAnsi="Times New Roman" w:cs="Times New Roman"/>
          <w:sz w:val="24"/>
          <w:lang w:eastAsia="ru-RU"/>
        </w:rPr>
        <w:t xml:space="preserve">Делается вывод, что оценка результативности политики развития ОНП должна исходить не столько из оценки улучшения качества жизни жителей ОНП, сколько из оценки жителей прилегающих территорий.  </w:t>
      </w:r>
    </w:p>
    <w:p w14:paraId="35B9F8D5" w14:textId="552E5810" w:rsidR="002E1784" w:rsidRPr="002E1784" w:rsidRDefault="002E1784" w:rsidP="002E1784">
      <w:pPr>
        <w:spacing w:after="0" w:line="240" w:lineRule="auto"/>
        <w:ind w:left="-540"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 xml:space="preserve">Ключевые слова на русском языке </w:t>
      </w:r>
      <w:r w:rsidR="00350DD4" w:rsidRPr="00350DD4">
        <w:rPr>
          <w:rFonts w:ascii="Times New Roman" w:eastAsia="Times New Roman" w:hAnsi="Times New Roman" w:cs="Times New Roman"/>
          <w:sz w:val="24"/>
          <w:lang w:eastAsia="ru-RU"/>
        </w:rPr>
        <w:t>опорные населенные пункты,</w:t>
      </w:r>
      <w:r w:rsidR="00350DD4">
        <w:rPr>
          <w:rFonts w:ascii="Times New Roman" w:eastAsia="Times New Roman" w:hAnsi="Times New Roman" w:cs="Times New Roman"/>
          <w:b/>
          <w:sz w:val="24"/>
          <w:lang w:eastAsia="ru-RU"/>
        </w:rPr>
        <w:t xml:space="preserve"> </w:t>
      </w:r>
      <w:r w:rsidR="00350DD4">
        <w:rPr>
          <w:rFonts w:ascii="Times New Roman" w:eastAsia="Times New Roman" w:hAnsi="Times New Roman" w:cs="Times New Roman"/>
          <w:iCs/>
          <w:sz w:val="24"/>
          <w:lang w:eastAsia="ru-RU"/>
        </w:rPr>
        <w:t>стратегия пространственного развития, прилегающие территории, национальные проекты, точки экономического роста, социально-экономическая дифференциация.</w:t>
      </w:r>
    </w:p>
    <w:p w14:paraId="7502E20F" w14:textId="77777777" w:rsidR="00BD6DD6" w:rsidRPr="009C0A9D" w:rsidRDefault="00BD6DD6" w:rsidP="00BD6DD6">
      <w:pPr>
        <w:spacing w:after="0" w:line="240" w:lineRule="auto"/>
        <w:ind w:firstLine="708"/>
        <w:jc w:val="both"/>
        <w:rPr>
          <w:rFonts w:ascii="Times New Roman" w:hAnsi="Times New Roman" w:cs="Times New Roman"/>
          <w:sz w:val="24"/>
          <w:szCs w:val="24"/>
        </w:rPr>
      </w:pPr>
    </w:p>
    <w:p w14:paraId="0AA73F35" w14:textId="12C12B2E" w:rsidR="00BD6DD6" w:rsidRPr="009C0A9D" w:rsidRDefault="00BD6DD6" w:rsidP="00BD6DD6">
      <w:pPr>
        <w:spacing w:after="0" w:line="240" w:lineRule="auto"/>
        <w:ind w:firstLine="708"/>
        <w:jc w:val="both"/>
        <w:rPr>
          <w:rFonts w:ascii="Times New Roman" w:hAnsi="Times New Roman" w:cs="Times New Roman"/>
          <w:sz w:val="24"/>
          <w:szCs w:val="24"/>
        </w:rPr>
      </w:pPr>
      <w:r w:rsidRPr="009C0A9D">
        <w:rPr>
          <w:rFonts w:ascii="Times New Roman" w:hAnsi="Times New Roman" w:cs="Times New Roman"/>
          <w:sz w:val="24"/>
          <w:szCs w:val="24"/>
        </w:rPr>
        <w:t xml:space="preserve">Новая Стратегия пространственного развития Российской Федерации до 2030 года с перспективой до 2036 года в качестве одного из ключевых пространственных приоритетов развития страны определила развитие </w:t>
      </w:r>
      <w:r w:rsidR="00BA7E16">
        <w:rPr>
          <w:rFonts w:ascii="Times New Roman" w:hAnsi="Times New Roman" w:cs="Times New Roman"/>
          <w:sz w:val="24"/>
          <w:szCs w:val="24"/>
        </w:rPr>
        <w:t xml:space="preserve">системы </w:t>
      </w:r>
      <w:r w:rsidRPr="009C0A9D">
        <w:rPr>
          <w:rFonts w:ascii="Times New Roman" w:hAnsi="Times New Roman" w:cs="Times New Roman"/>
          <w:sz w:val="24"/>
          <w:szCs w:val="24"/>
        </w:rPr>
        <w:t>опорных населенных пунктов. Насколько новый приоритет продолжает тренды пространственного развития</w:t>
      </w:r>
      <w:r w:rsidR="00DC29BF">
        <w:rPr>
          <w:rFonts w:ascii="Times New Roman" w:hAnsi="Times New Roman" w:cs="Times New Roman"/>
          <w:sz w:val="24"/>
          <w:szCs w:val="24"/>
        </w:rPr>
        <w:t>,</w:t>
      </w:r>
      <w:r w:rsidRPr="009C0A9D">
        <w:rPr>
          <w:rFonts w:ascii="Times New Roman" w:hAnsi="Times New Roman" w:cs="Times New Roman"/>
          <w:sz w:val="24"/>
          <w:szCs w:val="24"/>
        </w:rPr>
        <w:t xml:space="preserve"> характерные для предшествующего периода развития страны? </w:t>
      </w:r>
    </w:p>
    <w:p w14:paraId="4D307B24" w14:textId="02CFAC11" w:rsidR="00BD6DD6" w:rsidRPr="009C0A9D" w:rsidRDefault="00BD6DD6" w:rsidP="00BD6DD6">
      <w:pPr>
        <w:spacing w:after="0" w:line="240" w:lineRule="auto"/>
        <w:ind w:firstLine="708"/>
        <w:jc w:val="both"/>
        <w:rPr>
          <w:rFonts w:ascii="Times New Roman" w:hAnsi="Times New Roman" w:cs="Times New Roman"/>
          <w:sz w:val="24"/>
          <w:szCs w:val="24"/>
        </w:rPr>
      </w:pPr>
      <w:r w:rsidRPr="009C0A9D">
        <w:rPr>
          <w:rFonts w:ascii="Times New Roman" w:hAnsi="Times New Roman" w:cs="Times New Roman"/>
          <w:sz w:val="24"/>
          <w:szCs w:val="24"/>
        </w:rPr>
        <w:t>Чтобы ответить на этот вопрос, напомним, что одной из ключевых и застаревших проблем регионального и пространственного развития России является необходимость преодоления устойчиво-глубокого уровня межрегиональной и внутрирегиональной дифференциации в социально-экономическо</w:t>
      </w:r>
      <w:r w:rsidR="00DC29BF">
        <w:rPr>
          <w:rFonts w:ascii="Times New Roman" w:hAnsi="Times New Roman" w:cs="Times New Roman"/>
          <w:sz w:val="24"/>
          <w:szCs w:val="24"/>
        </w:rPr>
        <w:t>м</w:t>
      </w:r>
      <w:r w:rsidRPr="009C0A9D">
        <w:rPr>
          <w:rFonts w:ascii="Times New Roman" w:hAnsi="Times New Roman" w:cs="Times New Roman"/>
          <w:sz w:val="24"/>
          <w:szCs w:val="24"/>
        </w:rPr>
        <w:t xml:space="preserve"> развити</w:t>
      </w:r>
      <w:r w:rsidR="00DC29BF">
        <w:rPr>
          <w:rFonts w:ascii="Times New Roman" w:hAnsi="Times New Roman" w:cs="Times New Roman"/>
          <w:sz w:val="24"/>
          <w:szCs w:val="24"/>
        </w:rPr>
        <w:t>и</w:t>
      </w:r>
      <w:r w:rsidRPr="009C0A9D">
        <w:rPr>
          <w:rFonts w:ascii="Times New Roman" w:hAnsi="Times New Roman" w:cs="Times New Roman"/>
          <w:sz w:val="24"/>
          <w:szCs w:val="24"/>
        </w:rPr>
        <w:t xml:space="preserve"> субъектов Российской Федерации и муниципальных образований. Задача преодоления, или, по крайней мере, смягчения, межрегиональной и внутрирегиональной дифференциации, по сути, объединяет первую в России Стратегию пространственного развития</w:t>
      </w:r>
      <w:r w:rsidR="00BA7E16">
        <w:rPr>
          <w:rFonts w:ascii="Times New Roman" w:hAnsi="Times New Roman" w:cs="Times New Roman"/>
          <w:sz w:val="24"/>
          <w:szCs w:val="24"/>
        </w:rPr>
        <w:t>, с одной стороны;</w:t>
      </w:r>
      <w:r w:rsidRPr="009C0A9D">
        <w:rPr>
          <w:rFonts w:ascii="Times New Roman" w:hAnsi="Times New Roman" w:cs="Times New Roman"/>
          <w:sz w:val="24"/>
          <w:szCs w:val="24"/>
        </w:rPr>
        <w:t xml:space="preserve"> и Стратегию, принятую в 2024 г.</w:t>
      </w:r>
      <w:r w:rsidR="00BA7E16">
        <w:rPr>
          <w:rFonts w:ascii="Times New Roman" w:hAnsi="Times New Roman" w:cs="Times New Roman"/>
          <w:sz w:val="24"/>
          <w:szCs w:val="24"/>
        </w:rPr>
        <w:t xml:space="preserve">, - с другой. </w:t>
      </w:r>
      <w:r w:rsidRPr="009C0A9D">
        <w:rPr>
          <w:rFonts w:ascii="Times New Roman" w:hAnsi="Times New Roman" w:cs="Times New Roman"/>
          <w:sz w:val="24"/>
          <w:szCs w:val="24"/>
        </w:rPr>
        <w:t xml:space="preserve">Иначе говоря, преемственность в целеполагании двух стратегий </w:t>
      </w:r>
      <w:r w:rsidR="00BA7E16">
        <w:rPr>
          <w:rFonts w:ascii="Times New Roman" w:hAnsi="Times New Roman" w:cs="Times New Roman"/>
          <w:sz w:val="24"/>
          <w:szCs w:val="24"/>
        </w:rPr>
        <w:t xml:space="preserve">пространственного развития </w:t>
      </w:r>
      <w:r w:rsidRPr="009C0A9D">
        <w:rPr>
          <w:rFonts w:ascii="Times New Roman" w:hAnsi="Times New Roman" w:cs="Times New Roman"/>
          <w:sz w:val="24"/>
          <w:szCs w:val="24"/>
        </w:rPr>
        <w:t xml:space="preserve">характеризуется прежде всего задачей преодоления указанной дифференциации. </w:t>
      </w:r>
    </w:p>
    <w:p w14:paraId="5273B011" w14:textId="4DDE6CC2" w:rsidR="00BD6DD6" w:rsidRPr="00673CC3" w:rsidRDefault="00BD6DD6" w:rsidP="00BA7E16">
      <w:pPr>
        <w:spacing w:after="0" w:line="240" w:lineRule="auto"/>
        <w:ind w:firstLine="708"/>
        <w:jc w:val="both"/>
        <w:rPr>
          <w:rFonts w:ascii="Times New Roman" w:eastAsia="Times New Roman" w:hAnsi="Times New Roman" w:cs="Times New Roman"/>
          <w:color w:val="34343C"/>
          <w:sz w:val="24"/>
          <w:szCs w:val="24"/>
          <w:lang w:eastAsia="ru-RU"/>
        </w:rPr>
      </w:pPr>
      <w:r w:rsidRPr="009C0A9D">
        <w:rPr>
          <w:rFonts w:ascii="Times New Roman" w:hAnsi="Times New Roman" w:cs="Times New Roman"/>
          <w:sz w:val="24"/>
          <w:szCs w:val="24"/>
        </w:rPr>
        <w:t>В рамках первой Стратегии (СПР-2019) основным приоритетом пространственного развития стало формирование и стимулирование развития крупных точек экономического роста (агломераций), ориентация на развитие которых, по замыслу разработчиков первого стратегического документа пространственного развития</w:t>
      </w:r>
      <w:r w:rsidR="00BA7E16">
        <w:rPr>
          <w:rFonts w:ascii="Times New Roman" w:hAnsi="Times New Roman" w:cs="Times New Roman"/>
          <w:sz w:val="24"/>
          <w:szCs w:val="24"/>
        </w:rPr>
        <w:t xml:space="preserve"> Российской Федерации</w:t>
      </w:r>
      <w:r w:rsidRPr="009C0A9D">
        <w:rPr>
          <w:rFonts w:ascii="Times New Roman" w:hAnsi="Times New Roman" w:cs="Times New Roman"/>
          <w:sz w:val="24"/>
          <w:szCs w:val="24"/>
        </w:rPr>
        <w:t>, должн</w:t>
      </w:r>
      <w:r w:rsidR="00BA7E16">
        <w:rPr>
          <w:rFonts w:ascii="Times New Roman" w:hAnsi="Times New Roman" w:cs="Times New Roman"/>
          <w:sz w:val="24"/>
          <w:szCs w:val="24"/>
        </w:rPr>
        <w:t>а</w:t>
      </w:r>
      <w:r w:rsidRPr="009C0A9D">
        <w:rPr>
          <w:rFonts w:ascii="Times New Roman" w:hAnsi="Times New Roman" w:cs="Times New Roman"/>
          <w:sz w:val="24"/>
          <w:szCs w:val="24"/>
        </w:rPr>
        <w:t xml:space="preserve"> был</w:t>
      </w:r>
      <w:r w:rsidR="00BA7E16">
        <w:rPr>
          <w:rFonts w:ascii="Times New Roman" w:hAnsi="Times New Roman" w:cs="Times New Roman"/>
          <w:sz w:val="24"/>
          <w:szCs w:val="24"/>
        </w:rPr>
        <w:t>а</w:t>
      </w:r>
      <w:r w:rsidRPr="009C0A9D">
        <w:rPr>
          <w:rFonts w:ascii="Times New Roman" w:hAnsi="Times New Roman" w:cs="Times New Roman"/>
          <w:sz w:val="24"/>
          <w:szCs w:val="24"/>
        </w:rPr>
        <w:t xml:space="preserve"> </w:t>
      </w:r>
      <w:r w:rsidR="00BA7E16">
        <w:rPr>
          <w:rFonts w:ascii="Times New Roman" w:hAnsi="Times New Roman" w:cs="Times New Roman"/>
          <w:sz w:val="24"/>
          <w:szCs w:val="24"/>
        </w:rPr>
        <w:t>сформировать предпосылки для укрепления связанности социально-экономического пространства</w:t>
      </w:r>
      <w:r w:rsidR="00DC29BF">
        <w:rPr>
          <w:rFonts w:ascii="Times New Roman" w:hAnsi="Times New Roman" w:cs="Times New Roman"/>
          <w:sz w:val="24"/>
          <w:szCs w:val="24"/>
        </w:rPr>
        <w:t xml:space="preserve"> страны</w:t>
      </w:r>
      <w:r w:rsidR="00BA7E16">
        <w:rPr>
          <w:rFonts w:ascii="Times New Roman" w:hAnsi="Times New Roman" w:cs="Times New Roman"/>
          <w:sz w:val="24"/>
          <w:szCs w:val="24"/>
        </w:rPr>
        <w:t xml:space="preserve">. </w:t>
      </w:r>
      <w:r w:rsidRPr="009C0A9D">
        <w:rPr>
          <w:rFonts w:ascii="Times New Roman" w:hAnsi="Times New Roman" w:cs="Times New Roman"/>
          <w:sz w:val="24"/>
          <w:szCs w:val="24"/>
        </w:rPr>
        <w:t>Подобная ориентация</w:t>
      </w:r>
      <w:r w:rsidR="00BA7E16">
        <w:rPr>
          <w:rFonts w:ascii="Times New Roman" w:hAnsi="Times New Roman" w:cs="Times New Roman"/>
          <w:sz w:val="24"/>
          <w:szCs w:val="24"/>
        </w:rPr>
        <w:t xml:space="preserve"> была не случайн</w:t>
      </w:r>
      <w:r w:rsidR="00DC29BF">
        <w:rPr>
          <w:rFonts w:ascii="Times New Roman" w:hAnsi="Times New Roman" w:cs="Times New Roman"/>
          <w:sz w:val="24"/>
          <w:szCs w:val="24"/>
        </w:rPr>
        <w:t>а</w:t>
      </w:r>
      <w:r w:rsidR="00BA7E16">
        <w:rPr>
          <w:rFonts w:ascii="Times New Roman" w:hAnsi="Times New Roman" w:cs="Times New Roman"/>
          <w:sz w:val="24"/>
          <w:szCs w:val="24"/>
        </w:rPr>
        <w:t>. Она</w:t>
      </w:r>
      <w:r w:rsidRPr="009C0A9D">
        <w:rPr>
          <w:rFonts w:ascii="Times New Roman" w:hAnsi="Times New Roman" w:cs="Times New Roman"/>
          <w:sz w:val="24"/>
          <w:szCs w:val="24"/>
        </w:rPr>
        <w:t xml:space="preserve">, по сути, </w:t>
      </w:r>
      <w:r w:rsidR="00DC29BF">
        <w:rPr>
          <w:rFonts w:ascii="Times New Roman" w:hAnsi="Times New Roman" w:cs="Times New Roman"/>
          <w:sz w:val="24"/>
          <w:szCs w:val="24"/>
        </w:rPr>
        <w:t xml:space="preserve">на основе </w:t>
      </w:r>
      <w:r w:rsidR="00BA7E16">
        <w:rPr>
          <w:rFonts w:ascii="Times New Roman" w:hAnsi="Times New Roman" w:cs="Times New Roman"/>
          <w:sz w:val="24"/>
          <w:szCs w:val="24"/>
        </w:rPr>
        <w:t>обобщ</w:t>
      </w:r>
      <w:r w:rsidR="00DC29BF">
        <w:rPr>
          <w:rFonts w:ascii="Times New Roman" w:hAnsi="Times New Roman" w:cs="Times New Roman"/>
          <w:sz w:val="24"/>
          <w:szCs w:val="24"/>
        </w:rPr>
        <w:t>ения</w:t>
      </w:r>
      <w:r w:rsidR="00BA7E16">
        <w:rPr>
          <w:rFonts w:ascii="Times New Roman" w:hAnsi="Times New Roman" w:cs="Times New Roman"/>
          <w:sz w:val="24"/>
          <w:szCs w:val="24"/>
        </w:rPr>
        <w:t xml:space="preserve"> накопленн</w:t>
      </w:r>
      <w:r w:rsidR="00DC29BF">
        <w:rPr>
          <w:rFonts w:ascii="Times New Roman" w:hAnsi="Times New Roman" w:cs="Times New Roman"/>
          <w:sz w:val="24"/>
          <w:szCs w:val="24"/>
        </w:rPr>
        <w:t>ого</w:t>
      </w:r>
      <w:r w:rsidR="00BA7E16">
        <w:rPr>
          <w:rFonts w:ascii="Times New Roman" w:hAnsi="Times New Roman" w:cs="Times New Roman"/>
          <w:sz w:val="24"/>
          <w:szCs w:val="24"/>
        </w:rPr>
        <w:t xml:space="preserve"> в мире опыт</w:t>
      </w:r>
      <w:r w:rsidR="00DC29BF">
        <w:rPr>
          <w:rFonts w:ascii="Times New Roman" w:hAnsi="Times New Roman" w:cs="Times New Roman"/>
          <w:sz w:val="24"/>
          <w:szCs w:val="24"/>
        </w:rPr>
        <w:t>а</w:t>
      </w:r>
      <w:r w:rsidR="00BA7E16">
        <w:rPr>
          <w:rFonts w:ascii="Times New Roman" w:hAnsi="Times New Roman" w:cs="Times New Roman"/>
          <w:sz w:val="24"/>
          <w:szCs w:val="24"/>
        </w:rPr>
        <w:t xml:space="preserve">, </w:t>
      </w:r>
      <w:r w:rsidRPr="009C0A9D">
        <w:rPr>
          <w:rFonts w:ascii="Times New Roman" w:hAnsi="Times New Roman" w:cs="Times New Roman"/>
          <w:sz w:val="24"/>
          <w:szCs w:val="24"/>
        </w:rPr>
        <w:t xml:space="preserve">исходила из общемировой тенденции, характерной для </w:t>
      </w:r>
      <w:r w:rsidRPr="009C0A9D">
        <w:rPr>
          <w:rFonts w:ascii="Times New Roman" w:eastAsia="Times New Roman" w:hAnsi="Times New Roman" w:cs="Times New Roman"/>
          <w:color w:val="34343C"/>
          <w:sz w:val="24"/>
          <w:szCs w:val="24"/>
          <w:lang w:eastAsia="ru-RU"/>
        </w:rPr>
        <w:t>пространственного развития начала XXI в.</w:t>
      </w:r>
      <w:r w:rsidR="00BA7E16">
        <w:rPr>
          <w:rFonts w:ascii="Times New Roman" w:eastAsia="Times New Roman" w:hAnsi="Times New Roman" w:cs="Times New Roman"/>
          <w:color w:val="34343C"/>
          <w:sz w:val="24"/>
          <w:szCs w:val="24"/>
          <w:lang w:eastAsia="ru-RU"/>
        </w:rPr>
        <w:t xml:space="preserve"> Эта тенденция</w:t>
      </w:r>
      <w:r w:rsidRPr="009C0A9D">
        <w:rPr>
          <w:rFonts w:ascii="Times New Roman" w:eastAsia="Times New Roman" w:hAnsi="Times New Roman" w:cs="Times New Roman"/>
          <w:color w:val="34343C"/>
          <w:sz w:val="24"/>
          <w:szCs w:val="24"/>
          <w:lang w:eastAsia="ru-RU"/>
        </w:rPr>
        <w:t xml:space="preserve"> проявлялась в </w:t>
      </w:r>
      <w:r w:rsidR="00BA7E16">
        <w:rPr>
          <w:rFonts w:ascii="Times New Roman" w:eastAsia="Times New Roman" w:hAnsi="Times New Roman" w:cs="Times New Roman"/>
          <w:color w:val="34343C"/>
          <w:sz w:val="24"/>
          <w:szCs w:val="24"/>
          <w:lang w:eastAsia="ru-RU"/>
        </w:rPr>
        <w:t xml:space="preserve">растущей </w:t>
      </w:r>
      <w:r w:rsidRPr="009C0A9D">
        <w:rPr>
          <w:rFonts w:ascii="Times New Roman" w:eastAsia="Times New Roman" w:hAnsi="Times New Roman" w:cs="Times New Roman"/>
          <w:color w:val="34343C"/>
          <w:sz w:val="24"/>
          <w:szCs w:val="24"/>
          <w:lang w:eastAsia="ru-RU"/>
        </w:rPr>
        <w:t xml:space="preserve">концентрации населения и </w:t>
      </w:r>
      <w:r w:rsidRPr="00673CC3">
        <w:rPr>
          <w:rFonts w:ascii="Times New Roman" w:eastAsia="Times New Roman" w:hAnsi="Times New Roman" w:cs="Times New Roman"/>
          <w:color w:val="34343C"/>
          <w:sz w:val="24"/>
          <w:szCs w:val="24"/>
          <w:lang w:eastAsia="ru-RU"/>
        </w:rPr>
        <w:t>экономики в крупнейших формах расселения, важнейшей из которых стали к</w:t>
      </w:r>
      <w:r w:rsidR="00673CC3" w:rsidRPr="00673CC3">
        <w:rPr>
          <w:rFonts w:ascii="Times New Roman" w:eastAsia="Times New Roman" w:hAnsi="Times New Roman" w:cs="Times New Roman"/>
          <w:color w:val="34343C"/>
          <w:sz w:val="24"/>
          <w:szCs w:val="24"/>
          <w:lang w:eastAsia="ru-RU"/>
        </w:rPr>
        <w:t xml:space="preserve">рупнейшие городские агломерации, </w:t>
      </w:r>
      <w:r w:rsidR="00673CC3" w:rsidRPr="00673CC3">
        <w:rPr>
          <w:rFonts w:ascii="Times New Roman" w:hAnsi="Times New Roman" w:cs="Times New Roman"/>
          <w:sz w:val="24"/>
          <w:szCs w:val="24"/>
        </w:rPr>
        <w:t>превратившиеся в важнейший фактор социально-экономического развития многих стран. Городские агломерации</w:t>
      </w:r>
      <w:r w:rsidR="00DC29BF">
        <w:rPr>
          <w:rFonts w:ascii="Times New Roman" w:hAnsi="Times New Roman" w:cs="Times New Roman"/>
          <w:sz w:val="24"/>
          <w:szCs w:val="24"/>
        </w:rPr>
        <w:t xml:space="preserve"> в качестве </w:t>
      </w:r>
      <w:r w:rsidR="00673CC3" w:rsidRPr="00673CC3">
        <w:rPr>
          <w:rFonts w:ascii="Times New Roman" w:hAnsi="Times New Roman" w:cs="Times New Roman"/>
          <w:sz w:val="24"/>
          <w:szCs w:val="24"/>
        </w:rPr>
        <w:t>важнейш</w:t>
      </w:r>
      <w:r w:rsidR="00DC29BF">
        <w:rPr>
          <w:rFonts w:ascii="Times New Roman" w:hAnsi="Times New Roman" w:cs="Times New Roman"/>
          <w:sz w:val="24"/>
          <w:szCs w:val="24"/>
        </w:rPr>
        <w:t>ей</w:t>
      </w:r>
      <w:r w:rsidR="00673CC3" w:rsidRPr="00673CC3">
        <w:rPr>
          <w:rFonts w:ascii="Times New Roman" w:hAnsi="Times New Roman" w:cs="Times New Roman"/>
          <w:sz w:val="24"/>
          <w:szCs w:val="24"/>
        </w:rPr>
        <w:t xml:space="preserve"> форм</w:t>
      </w:r>
      <w:r w:rsidR="00DC29BF">
        <w:rPr>
          <w:rFonts w:ascii="Times New Roman" w:hAnsi="Times New Roman" w:cs="Times New Roman"/>
          <w:sz w:val="24"/>
          <w:szCs w:val="24"/>
        </w:rPr>
        <w:t>ы</w:t>
      </w:r>
      <w:r w:rsidR="00673CC3" w:rsidRPr="00673CC3">
        <w:rPr>
          <w:rFonts w:ascii="Times New Roman" w:hAnsi="Times New Roman" w:cs="Times New Roman"/>
          <w:sz w:val="24"/>
          <w:szCs w:val="24"/>
        </w:rPr>
        <w:t xml:space="preserve"> межмуниципального взаимодействия, стали отличительным феноменом конца ХХ – начала XXI в.</w:t>
      </w:r>
      <w:r w:rsidR="00DC29BF">
        <w:rPr>
          <w:rFonts w:ascii="Times New Roman" w:hAnsi="Times New Roman" w:cs="Times New Roman"/>
          <w:sz w:val="24"/>
          <w:szCs w:val="24"/>
        </w:rPr>
        <w:t>, а</w:t>
      </w:r>
      <w:r w:rsidR="00673CC3" w:rsidRPr="00673CC3">
        <w:rPr>
          <w:rFonts w:ascii="Times New Roman" w:hAnsi="Times New Roman" w:cs="Times New Roman"/>
          <w:sz w:val="24"/>
          <w:szCs w:val="24"/>
        </w:rPr>
        <w:t xml:space="preserve"> </w:t>
      </w:r>
      <w:r w:rsidR="00DC29BF">
        <w:rPr>
          <w:rFonts w:ascii="Times New Roman" w:hAnsi="Times New Roman" w:cs="Times New Roman"/>
          <w:sz w:val="24"/>
          <w:szCs w:val="24"/>
        </w:rPr>
        <w:t>у</w:t>
      </w:r>
      <w:r w:rsidR="00673CC3" w:rsidRPr="00673CC3">
        <w:rPr>
          <w:rFonts w:ascii="Times New Roman" w:hAnsi="Times New Roman" w:cs="Times New Roman"/>
          <w:sz w:val="24"/>
          <w:szCs w:val="24"/>
        </w:rPr>
        <w:t>силение связи крупных городов с прилегающими к ним территориями потребовал</w:t>
      </w:r>
      <w:r w:rsidR="00DC29BF">
        <w:rPr>
          <w:rFonts w:ascii="Times New Roman" w:hAnsi="Times New Roman" w:cs="Times New Roman"/>
          <w:sz w:val="24"/>
          <w:szCs w:val="24"/>
        </w:rPr>
        <w:t>о</w:t>
      </w:r>
      <w:r w:rsidR="00673CC3" w:rsidRPr="00673CC3">
        <w:rPr>
          <w:rFonts w:ascii="Times New Roman" w:hAnsi="Times New Roman" w:cs="Times New Roman"/>
          <w:sz w:val="24"/>
          <w:szCs w:val="24"/>
        </w:rPr>
        <w:t xml:space="preserve"> восприятия их как единого </w:t>
      </w:r>
      <w:r w:rsidR="00DC29BF">
        <w:rPr>
          <w:rFonts w:ascii="Times New Roman" w:hAnsi="Times New Roman" w:cs="Times New Roman"/>
          <w:sz w:val="24"/>
          <w:szCs w:val="24"/>
        </w:rPr>
        <w:t xml:space="preserve">пространственного </w:t>
      </w:r>
      <w:r w:rsidR="00673CC3" w:rsidRPr="00673CC3">
        <w:rPr>
          <w:rFonts w:ascii="Times New Roman" w:hAnsi="Times New Roman" w:cs="Times New Roman"/>
          <w:sz w:val="24"/>
          <w:szCs w:val="24"/>
        </w:rPr>
        <w:t>образования.</w:t>
      </w:r>
    </w:p>
    <w:p w14:paraId="3B365830" w14:textId="4CFD752C" w:rsidR="00BD6DD6" w:rsidRPr="009C0A9D" w:rsidRDefault="00BD6DD6" w:rsidP="00BD6DD6">
      <w:pPr>
        <w:shd w:val="clear" w:color="auto" w:fill="FFFFFF"/>
        <w:spacing w:after="0" w:line="240" w:lineRule="auto"/>
        <w:jc w:val="both"/>
        <w:rPr>
          <w:rFonts w:ascii="Times New Roman" w:eastAsia="Times New Roman" w:hAnsi="Times New Roman" w:cs="Times New Roman"/>
          <w:color w:val="34343C"/>
          <w:sz w:val="24"/>
          <w:szCs w:val="24"/>
          <w:lang w:eastAsia="ru-RU"/>
        </w:rPr>
      </w:pPr>
      <w:r w:rsidRPr="009C0A9D">
        <w:rPr>
          <w:rFonts w:ascii="Times New Roman" w:eastAsia="Times New Roman" w:hAnsi="Times New Roman" w:cs="Times New Roman"/>
          <w:color w:val="34343C"/>
          <w:sz w:val="24"/>
          <w:szCs w:val="24"/>
          <w:lang w:eastAsia="ru-RU"/>
        </w:rPr>
        <w:tab/>
        <w:t xml:space="preserve">Однако ориентация на крупные точки экономического роста </w:t>
      </w:r>
      <w:r w:rsidR="00673CC3">
        <w:rPr>
          <w:rFonts w:ascii="Times New Roman" w:eastAsia="Times New Roman" w:hAnsi="Times New Roman" w:cs="Times New Roman"/>
          <w:color w:val="34343C"/>
          <w:sz w:val="24"/>
          <w:szCs w:val="24"/>
          <w:lang w:eastAsia="ru-RU"/>
        </w:rPr>
        <w:t xml:space="preserve">в Российской Федерации </w:t>
      </w:r>
      <w:r w:rsidRPr="009C0A9D">
        <w:rPr>
          <w:rFonts w:ascii="Times New Roman" w:eastAsia="Times New Roman" w:hAnsi="Times New Roman" w:cs="Times New Roman"/>
          <w:color w:val="34343C"/>
          <w:sz w:val="24"/>
          <w:szCs w:val="24"/>
          <w:lang w:eastAsia="ru-RU"/>
        </w:rPr>
        <w:t xml:space="preserve">не позволила решить главную проблему пространственного развития страны. Как известно, </w:t>
      </w:r>
      <w:r w:rsidRPr="009C0A9D">
        <w:rPr>
          <w:rFonts w:ascii="Times New Roman" w:hAnsi="Times New Roman" w:cs="Times New Roman"/>
          <w:sz w:val="24"/>
          <w:szCs w:val="24"/>
        </w:rPr>
        <w:t xml:space="preserve">за годы реализации </w:t>
      </w:r>
      <w:r w:rsidR="00673CC3">
        <w:rPr>
          <w:rFonts w:ascii="Times New Roman" w:hAnsi="Times New Roman" w:cs="Times New Roman"/>
          <w:sz w:val="24"/>
          <w:szCs w:val="24"/>
        </w:rPr>
        <w:t>первой Стратегии пространственного развития Российской Федерации</w:t>
      </w:r>
      <w:r w:rsidRPr="009C0A9D">
        <w:rPr>
          <w:rFonts w:ascii="Times New Roman" w:hAnsi="Times New Roman" w:cs="Times New Roman"/>
          <w:sz w:val="24"/>
          <w:szCs w:val="24"/>
        </w:rPr>
        <w:t xml:space="preserve">, в условиях устойчивого роста экономики Российской Федерации экономическая активность продолжала концентрироваться в ограниченном числе регионов. В результате ускоренного роста экономики </w:t>
      </w:r>
      <w:r w:rsidR="00673CC3">
        <w:rPr>
          <w:rFonts w:ascii="Times New Roman" w:hAnsi="Times New Roman" w:cs="Times New Roman"/>
          <w:sz w:val="24"/>
          <w:szCs w:val="24"/>
        </w:rPr>
        <w:t>девяти</w:t>
      </w:r>
      <w:r w:rsidRPr="009C0A9D">
        <w:rPr>
          <w:rFonts w:ascii="Times New Roman" w:hAnsi="Times New Roman" w:cs="Times New Roman"/>
          <w:sz w:val="24"/>
          <w:szCs w:val="24"/>
        </w:rPr>
        <w:t xml:space="preserve"> субъектов Российской Федерации, которые обеспечивают наибольший вклад в совокупный валовой региональный продукт, включая Московскую и Санкт-Петербургскую городские агломерации, их доля в совокупном валовом региональном </w:t>
      </w:r>
      <w:r w:rsidRPr="009C0A9D">
        <w:rPr>
          <w:rFonts w:ascii="Times New Roman" w:hAnsi="Times New Roman" w:cs="Times New Roman"/>
          <w:sz w:val="24"/>
          <w:szCs w:val="24"/>
        </w:rPr>
        <w:lastRenderedPageBreak/>
        <w:t>продукте увеличилась с 50,2 процента в 2016 году до 53,2 процента в 2022 году</w:t>
      </w:r>
      <w:r w:rsidRPr="009C0A9D">
        <w:rPr>
          <w:rStyle w:val="a3"/>
          <w:rFonts w:ascii="Times New Roman" w:hAnsi="Times New Roman" w:cs="Times New Roman"/>
          <w:sz w:val="24"/>
          <w:szCs w:val="24"/>
        </w:rPr>
        <w:footnoteReference w:id="1"/>
      </w:r>
      <w:r w:rsidRPr="009C0A9D">
        <w:rPr>
          <w:rFonts w:ascii="Times New Roman" w:hAnsi="Times New Roman" w:cs="Times New Roman"/>
          <w:sz w:val="24"/>
          <w:szCs w:val="24"/>
        </w:rPr>
        <w:t xml:space="preserve">. Иначе </w:t>
      </w:r>
      <w:r w:rsidR="009B09A5" w:rsidRPr="009C0A9D">
        <w:rPr>
          <w:rFonts w:ascii="Times New Roman" w:hAnsi="Times New Roman" w:cs="Times New Roman"/>
          <w:sz w:val="24"/>
          <w:szCs w:val="24"/>
        </w:rPr>
        <w:t>говоря, проблема</w:t>
      </w:r>
      <w:r w:rsidRPr="009C0A9D">
        <w:rPr>
          <w:rFonts w:ascii="Times New Roman" w:hAnsi="Times New Roman" w:cs="Times New Roman"/>
          <w:sz w:val="24"/>
          <w:szCs w:val="24"/>
        </w:rPr>
        <w:t xml:space="preserve"> </w:t>
      </w:r>
      <w:r w:rsidR="00673CC3">
        <w:rPr>
          <w:rFonts w:ascii="Times New Roman" w:hAnsi="Times New Roman" w:cs="Times New Roman"/>
          <w:sz w:val="24"/>
          <w:szCs w:val="24"/>
        </w:rPr>
        <w:t xml:space="preserve">межрегиональной и внутрирегиональной социально-экономической </w:t>
      </w:r>
      <w:r w:rsidRPr="009C0A9D">
        <w:rPr>
          <w:rFonts w:ascii="Times New Roman" w:hAnsi="Times New Roman" w:cs="Times New Roman"/>
          <w:sz w:val="24"/>
          <w:szCs w:val="24"/>
        </w:rPr>
        <w:t xml:space="preserve">дифференциации не только не была решена, но, в определенной степени, еще более усугубилась. Исследования показывают, что приоритезация крупных центров экономического роста (крупных и крупнейших городских агломераций), не решив основную проблему пространственного развития, привела, помимо прочего, к еще большему оттоку рабочей силы и коренного населения из сельских территорий. </w:t>
      </w:r>
    </w:p>
    <w:p w14:paraId="2EE20560" w14:textId="675BA521" w:rsidR="00BD6DD6" w:rsidRPr="009C0A9D" w:rsidRDefault="00BD6DD6" w:rsidP="00BD6DD6">
      <w:pPr>
        <w:spacing w:after="0" w:line="240" w:lineRule="auto"/>
        <w:ind w:firstLine="709"/>
        <w:jc w:val="both"/>
        <w:rPr>
          <w:rFonts w:ascii="Times New Roman" w:hAnsi="Times New Roman" w:cs="Times New Roman"/>
          <w:sz w:val="24"/>
          <w:szCs w:val="24"/>
        </w:rPr>
      </w:pPr>
      <w:r w:rsidRPr="009C0A9D">
        <w:rPr>
          <w:rFonts w:ascii="Times New Roman" w:hAnsi="Times New Roman" w:cs="Times New Roman"/>
          <w:sz w:val="24"/>
          <w:szCs w:val="24"/>
        </w:rPr>
        <w:t>В новой Стратегии пространственного развития, решение проблемы преодоления существующего уровня дифференциации возлагается на систему опорных населенных пунктов, развитие которых должно, в соответствии с положениями СПР</w:t>
      </w:r>
      <w:r w:rsidR="009B09A5">
        <w:rPr>
          <w:rFonts w:ascii="Times New Roman" w:hAnsi="Times New Roman" w:cs="Times New Roman"/>
          <w:sz w:val="24"/>
          <w:szCs w:val="24"/>
        </w:rPr>
        <w:t>,</w:t>
      </w:r>
      <w:r w:rsidRPr="009C0A9D">
        <w:rPr>
          <w:rFonts w:ascii="Times New Roman" w:hAnsi="Times New Roman" w:cs="Times New Roman"/>
          <w:sz w:val="24"/>
          <w:szCs w:val="24"/>
        </w:rPr>
        <w:t xml:space="preserve"> способствовать достижению национальных целей и обеспечению национальной безопасности, в том числе за счет обеспечения доступности образования, медицинской помощи, услуг в сфере культуры и реализации иных потребностей для жителей прилегающей территории. Иначе говоря, </w:t>
      </w:r>
      <w:r w:rsidR="009B09A5">
        <w:rPr>
          <w:rFonts w:ascii="Times New Roman" w:hAnsi="Times New Roman" w:cs="Times New Roman"/>
          <w:sz w:val="24"/>
          <w:szCs w:val="24"/>
        </w:rPr>
        <w:t>р</w:t>
      </w:r>
      <w:r w:rsidRPr="009C0A9D">
        <w:rPr>
          <w:rFonts w:ascii="Times New Roman" w:hAnsi="Times New Roman" w:cs="Times New Roman"/>
          <w:sz w:val="24"/>
          <w:szCs w:val="24"/>
        </w:rPr>
        <w:t>ечь идет о своеобразной переориентации пространственных приоритетов Российской Федерации с вопросов преимущественно экономического характера на вопросы расселенческие, непосредственно связанные с интересами населения.</w:t>
      </w:r>
    </w:p>
    <w:p w14:paraId="2FF508D8" w14:textId="4D12CDCD" w:rsidR="00BD6DD6" w:rsidRPr="009C0A9D" w:rsidRDefault="00BD6DD6" w:rsidP="00BD6DD6">
      <w:pPr>
        <w:spacing w:after="0" w:line="240" w:lineRule="auto"/>
        <w:ind w:firstLine="709"/>
        <w:jc w:val="both"/>
        <w:rPr>
          <w:rFonts w:ascii="Times New Roman" w:hAnsi="Times New Roman" w:cs="Times New Roman"/>
          <w:sz w:val="24"/>
          <w:szCs w:val="24"/>
        </w:rPr>
      </w:pPr>
      <w:r w:rsidRPr="009C0A9D">
        <w:rPr>
          <w:rFonts w:ascii="Times New Roman" w:hAnsi="Times New Roman" w:cs="Times New Roman"/>
          <w:sz w:val="24"/>
          <w:szCs w:val="24"/>
        </w:rPr>
        <w:t xml:space="preserve">В Стратегии пространственного развития </w:t>
      </w:r>
      <w:r w:rsidR="009B09A5">
        <w:rPr>
          <w:rFonts w:ascii="Times New Roman" w:hAnsi="Times New Roman" w:cs="Times New Roman"/>
          <w:sz w:val="24"/>
          <w:szCs w:val="24"/>
        </w:rPr>
        <w:t xml:space="preserve">до 2030 г. </w:t>
      </w:r>
      <w:r w:rsidRPr="009C0A9D">
        <w:rPr>
          <w:rFonts w:ascii="Times New Roman" w:hAnsi="Times New Roman" w:cs="Times New Roman"/>
          <w:sz w:val="24"/>
          <w:szCs w:val="24"/>
        </w:rPr>
        <w:t xml:space="preserve">выделяется пять типов опорных населенных пунктов, в зависимости от тех задач, которые перед ними стоят. Это: населенные пункты, которые образуют городские агломерации или являются административными центрами субъектов Российской Федерации; населенные пункты, имеющие стратегическое значение (обеспечивают национальную безопасность или обслуживают критически важную инфраструктуру); наукограды; населенные пункты, в которых реализуются новые инвестиционные проекты, существенно влияющие на экономику территории; населенные пункты, являющиеся основными центрами предоставления социальных услуг для жителей прилегающей территории. </w:t>
      </w:r>
    </w:p>
    <w:p w14:paraId="66611F8E" w14:textId="0452F4CA" w:rsidR="00BD6DD6" w:rsidRPr="009C0A9D" w:rsidRDefault="00BD6DD6" w:rsidP="00BD6DD6">
      <w:pPr>
        <w:spacing w:after="0" w:line="240" w:lineRule="auto"/>
        <w:ind w:firstLine="709"/>
        <w:jc w:val="both"/>
        <w:rPr>
          <w:rFonts w:ascii="Times New Roman" w:hAnsi="Times New Roman" w:cs="Times New Roman"/>
          <w:sz w:val="24"/>
          <w:szCs w:val="24"/>
        </w:rPr>
      </w:pPr>
      <w:r w:rsidRPr="009C0A9D">
        <w:rPr>
          <w:rFonts w:ascii="Times New Roman" w:hAnsi="Times New Roman" w:cs="Times New Roman"/>
          <w:sz w:val="24"/>
          <w:szCs w:val="24"/>
        </w:rPr>
        <w:t>Вместе с тем, очевидно, что формальное выдвижение опорных населенных пунктов в качестве пространственного приоритета не означает, что они автоматически решат те проблемы, которые перед ними поставлены. Институционализация любого механизма предполагает формирование совокупности услови</w:t>
      </w:r>
      <w:r w:rsidR="00BA7E16">
        <w:rPr>
          <w:rFonts w:ascii="Times New Roman" w:hAnsi="Times New Roman" w:cs="Times New Roman"/>
          <w:sz w:val="24"/>
          <w:szCs w:val="24"/>
        </w:rPr>
        <w:t>й</w:t>
      </w:r>
      <w:r w:rsidRPr="009C0A9D">
        <w:rPr>
          <w:rFonts w:ascii="Times New Roman" w:hAnsi="Times New Roman" w:cs="Times New Roman"/>
          <w:sz w:val="24"/>
          <w:szCs w:val="24"/>
        </w:rPr>
        <w:t xml:space="preserve"> (правовых, экономических, социальных и пр.)</w:t>
      </w:r>
      <w:r w:rsidR="00BA7E16">
        <w:rPr>
          <w:rFonts w:ascii="Times New Roman" w:hAnsi="Times New Roman" w:cs="Times New Roman"/>
          <w:sz w:val="24"/>
          <w:szCs w:val="24"/>
        </w:rPr>
        <w:t>,</w:t>
      </w:r>
      <w:r w:rsidRPr="009C0A9D">
        <w:rPr>
          <w:rFonts w:ascii="Times New Roman" w:hAnsi="Times New Roman" w:cs="Times New Roman"/>
          <w:sz w:val="24"/>
          <w:szCs w:val="24"/>
        </w:rPr>
        <w:t xml:space="preserve"> обеспечивающих выполнение им тех функций, ради которых он вводится. И здесь важны </w:t>
      </w:r>
      <w:r w:rsidR="00BA7E16">
        <w:rPr>
          <w:rFonts w:ascii="Times New Roman" w:hAnsi="Times New Roman" w:cs="Times New Roman"/>
          <w:sz w:val="24"/>
          <w:szCs w:val="24"/>
        </w:rPr>
        <w:t>четыре основных</w:t>
      </w:r>
      <w:r w:rsidRPr="009C0A9D">
        <w:rPr>
          <w:rFonts w:ascii="Times New Roman" w:hAnsi="Times New Roman" w:cs="Times New Roman"/>
          <w:sz w:val="24"/>
          <w:szCs w:val="24"/>
        </w:rPr>
        <w:t xml:space="preserve"> момент</w:t>
      </w:r>
      <w:r w:rsidR="00BA7E16">
        <w:rPr>
          <w:rFonts w:ascii="Times New Roman" w:hAnsi="Times New Roman" w:cs="Times New Roman"/>
          <w:sz w:val="24"/>
          <w:szCs w:val="24"/>
        </w:rPr>
        <w:t>а</w:t>
      </w:r>
      <w:r w:rsidRPr="009C0A9D">
        <w:rPr>
          <w:rFonts w:ascii="Times New Roman" w:hAnsi="Times New Roman" w:cs="Times New Roman"/>
          <w:sz w:val="24"/>
          <w:szCs w:val="24"/>
        </w:rPr>
        <w:t>: цели</w:t>
      </w:r>
      <w:r w:rsidRPr="009C0A9D">
        <w:rPr>
          <w:rFonts w:ascii="Times New Roman" w:eastAsia="Times New Roman" w:hAnsi="Times New Roman" w:cs="Times New Roman"/>
          <w:sz w:val="24"/>
          <w:szCs w:val="24"/>
          <w:lang w:eastAsia="ru-RU"/>
        </w:rPr>
        <w:t xml:space="preserve">, механизмы, финансовое обеспечение и оценочные показатели </w:t>
      </w:r>
    </w:p>
    <w:p w14:paraId="370489AA" w14:textId="77777777" w:rsidR="00BD6DD6" w:rsidRPr="009C0A9D" w:rsidRDefault="00BD6DD6" w:rsidP="00BD6DD6">
      <w:pPr>
        <w:spacing w:after="0" w:line="240" w:lineRule="auto"/>
        <w:ind w:firstLine="708"/>
        <w:jc w:val="both"/>
        <w:rPr>
          <w:rFonts w:ascii="Times New Roman" w:hAnsi="Times New Roman" w:cs="Times New Roman"/>
          <w:sz w:val="24"/>
          <w:szCs w:val="24"/>
        </w:rPr>
      </w:pPr>
      <w:r w:rsidRPr="009C0A9D">
        <w:rPr>
          <w:rFonts w:ascii="Times New Roman" w:hAnsi="Times New Roman" w:cs="Times New Roman"/>
          <w:sz w:val="24"/>
          <w:szCs w:val="24"/>
        </w:rPr>
        <w:t xml:space="preserve">Что касается цели, здесь все достаточно ясно. Развитие системы опорных населенных пунктов, согласно СПР, направлено на сокращение социально-экономической дифференциации путем повышения доступности социальных услуг для населения самих ОНП, а также прилегающих к ним территорий. </w:t>
      </w:r>
    </w:p>
    <w:p w14:paraId="44221AFF" w14:textId="7037503D" w:rsidR="00BD6DD6" w:rsidRPr="009C0A9D" w:rsidRDefault="00BD6DD6" w:rsidP="00BD6DD6">
      <w:pPr>
        <w:spacing w:after="0" w:line="240" w:lineRule="auto"/>
        <w:ind w:firstLine="708"/>
        <w:jc w:val="both"/>
        <w:rPr>
          <w:rFonts w:ascii="Times New Roman" w:hAnsi="Times New Roman" w:cs="Times New Roman"/>
          <w:sz w:val="24"/>
          <w:szCs w:val="24"/>
        </w:rPr>
      </w:pPr>
      <w:r w:rsidRPr="009C0A9D">
        <w:rPr>
          <w:rFonts w:ascii="Times New Roman" w:hAnsi="Times New Roman" w:cs="Times New Roman"/>
          <w:sz w:val="24"/>
          <w:szCs w:val="24"/>
        </w:rPr>
        <w:t>Основным механизмом выступает система Национальных проектов, и, прежде всего, Нац</w:t>
      </w:r>
      <w:r w:rsidR="009B09A5">
        <w:rPr>
          <w:rFonts w:ascii="Times New Roman" w:hAnsi="Times New Roman" w:cs="Times New Roman"/>
          <w:sz w:val="24"/>
          <w:szCs w:val="24"/>
        </w:rPr>
        <w:t xml:space="preserve">иональный </w:t>
      </w:r>
      <w:r w:rsidRPr="009C0A9D">
        <w:rPr>
          <w:rFonts w:ascii="Times New Roman" w:hAnsi="Times New Roman" w:cs="Times New Roman"/>
          <w:sz w:val="24"/>
          <w:szCs w:val="24"/>
        </w:rPr>
        <w:t xml:space="preserve">проект «Инфраструктура для жизни», в рамках которого предусмотрено улучшение условий жизни людей и связанности социально-экономического пространства страны. </w:t>
      </w:r>
      <w:r w:rsidR="009B09A5">
        <w:rPr>
          <w:rFonts w:ascii="Times New Roman" w:hAnsi="Times New Roman" w:cs="Times New Roman"/>
          <w:sz w:val="24"/>
          <w:szCs w:val="24"/>
        </w:rPr>
        <w:t>Названный н</w:t>
      </w:r>
      <w:r w:rsidRPr="009C0A9D">
        <w:rPr>
          <w:rFonts w:ascii="Times New Roman" w:hAnsi="Times New Roman" w:cs="Times New Roman"/>
          <w:sz w:val="24"/>
          <w:szCs w:val="24"/>
        </w:rPr>
        <w:t>ацпроект</w:t>
      </w:r>
      <w:r w:rsidR="009B09A5">
        <w:rPr>
          <w:rFonts w:ascii="Times New Roman" w:hAnsi="Times New Roman" w:cs="Times New Roman"/>
          <w:sz w:val="24"/>
          <w:szCs w:val="24"/>
        </w:rPr>
        <w:t xml:space="preserve"> </w:t>
      </w:r>
      <w:r w:rsidR="00673CC3">
        <w:rPr>
          <w:rFonts w:ascii="Times New Roman" w:hAnsi="Times New Roman" w:cs="Times New Roman"/>
          <w:sz w:val="24"/>
          <w:szCs w:val="24"/>
        </w:rPr>
        <w:t>включает множество составляющих</w:t>
      </w:r>
      <w:r w:rsidR="009B09A5">
        <w:rPr>
          <w:rFonts w:ascii="Times New Roman" w:hAnsi="Times New Roman" w:cs="Times New Roman"/>
          <w:sz w:val="24"/>
          <w:szCs w:val="24"/>
        </w:rPr>
        <w:t>, связанных с</w:t>
      </w:r>
      <w:r w:rsidRPr="009C0A9D">
        <w:rPr>
          <w:rFonts w:ascii="Times New Roman" w:hAnsi="Times New Roman" w:cs="Times New Roman"/>
          <w:sz w:val="24"/>
          <w:szCs w:val="24"/>
        </w:rPr>
        <w:t xml:space="preserve"> формировани</w:t>
      </w:r>
      <w:r w:rsidR="009B09A5">
        <w:rPr>
          <w:rFonts w:ascii="Times New Roman" w:hAnsi="Times New Roman" w:cs="Times New Roman"/>
          <w:sz w:val="24"/>
          <w:szCs w:val="24"/>
        </w:rPr>
        <w:t>ем</w:t>
      </w:r>
      <w:r w:rsidRPr="009C0A9D">
        <w:rPr>
          <w:rFonts w:ascii="Times New Roman" w:hAnsi="Times New Roman" w:cs="Times New Roman"/>
          <w:sz w:val="24"/>
          <w:szCs w:val="24"/>
        </w:rPr>
        <w:t xml:space="preserve"> комфортной городской среды, развити</w:t>
      </w:r>
      <w:r w:rsidR="009B09A5">
        <w:rPr>
          <w:rFonts w:ascii="Times New Roman" w:hAnsi="Times New Roman" w:cs="Times New Roman"/>
          <w:sz w:val="24"/>
          <w:szCs w:val="24"/>
        </w:rPr>
        <w:t>ем</w:t>
      </w:r>
      <w:r w:rsidRPr="009C0A9D">
        <w:rPr>
          <w:rFonts w:ascii="Times New Roman" w:hAnsi="Times New Roman" w:cs="Times New Roman"/>
          <w:sz w:val="24"/>
          <w:szCs w:val="24"/>
        </w:rPr>
        <w:t xml:space="preserve"> и модернизаци</w:t>
      </w:r>
      <w:r w:rsidR="009B09A5">
        <w:rPr>
          <w:rFonts w:ascii="Times New Roman" w:hAnsi="Times New Roman" w:cs="Times New Roman"/>
          <w:sz w:val="24"/>
          <w:szCs w:val="24"/>
        </w:rPr>
        <w:t>ей</w:t>
      </w:r>
      <w:r w:rsidRPr="009C0A9D">
        <w:rPr>
          <w:rFonts w:ascii="Times New Roman" w:hAnsi="Times New Roman" w:cs="Times New Roman"/>
          <w:sz w:val="24"/>
          <w:szCs w:val="24"/>
        </w:rPr>
        <w:t xml:space="preserve"> коммунальной инфраструктуры, строительств</w:t>
      </w:r>
      <w:r w:rsidR="009B09A5">
        <w:rPr>
          <w:rFonts w:ascii="Times New Roman" w:hAnsi="Times New Roman" w:cs="Times New Roman"/>
          <w:sz w:val="24"/>
          <w:szCs w:val="24"/>
        </w:rPr>
        <w:t>ом</w:t>
      </w:r>
      <w:r w:rsidRPr="009C0A9D">
        <w:rPr>
          <w:rFonts w:ascii="Times New Roman" w:hAnsi="Times New Roman" w:cs="Times New Roman"/>
          <w:sz w:val="24"/>
          <w:szCs w:val="24"/>
        </w:rPr>
        <w:t xml:space="preserve"> и ремонт</w:t>
      </w:r>
      <w:r w:rsidR="009B09A5">
        <w:rPr>
          <w:rFonts w:ascii="Times New Roman" w:hAnsi="Times New Roman" w:cs="Times New Roman"/>
          <w:sz w:val="24"/>
          <w:szCs w:val="24"/>
        </w:rPr>
        <w:t>ом</w:t>
      </w:r>
      <w:r w:rsidRPr="009C0A9D">
        <w:rPr>
          <w:rFonts w:ascii="Times New Roman" w:hAnsi="Times New Roman" w:cs="Times New Roman"/>
          <w:sz w:val="24"/>
          <w:szCs w:val="24"/>
        </w:rPr>
        <w:t xml:space="preserve"> жилья, обустройств</w:t>
      </w:r>
      <w:r w:rsidR="009B09A5">
        <w:rPr>
          <w:rFonts w:ascii="Times New Roman" w:hAnsi="Times New Roman" w:cs="Times New Roman"/>
          <w:sz w:val="24"/>
          <w:szCs w:val="24"/>
        </w:rPr>
        <w:t>ом</w:t>
      </w:r>
      <w:r w:rsidRPr="009C0A9D">
        <w:rPr>
          <w:rFonts w:ascii="Times New Roman" w:hAnsi="Times New Roman" w:cs="Times New Roman"/>
          <w:sz w:val="24"/>
          <w:szCs w:val="24"/>
        </w:rPr>
        <w:t xml:space="preserve"> федеральных и региональных дорог. В соответствии с намеченными целями </w:t>
      </w:r>
      <w:r w:rsidRPr="009C0A9D">
        <w:rPr>
          <w:rFonts w:ascii="Times New Roman" w:hAnsi="Times New Roman" w:cs="Times New Roman"/>
          <w:color w:val="000000"/>
          <w:sz w:val="24"/>
          <w:szCs w:val="24"/>
          <w:shd w:val="clear" w:color="auto" w:fill="FFFFFF"/>
        </w:rPr>
        <w:t>к 2030 году в России предполагается благоустроить не меньше 30 тысяч общественных территорий. Что касается малых городов и исторических поселений, то здесь планируется к реализации более полутора тысяч проектов-победителей Всероссийского конкурса лучших проектов создания комфортной городской среды. О востребованности данной практики говорит</w:t>
      </w:r>
      <w:r w:rsidR="009B09A5">
        <w:rPr>
          <w:rFonts w:ascii="Times New Roman" w:hAnsi="Times New Roman" w:cs="Times New Roman"/>
          <w:color w:val="000000"/>
          <w:sz w:val="24"/>
          <w:szCs w:val="24"/>
          <w:shd w:val="clear" w:color="auto" w:fill="FFFFFF"/>
        </w:rPr>
        <w:t>, в частности,</w:t>
      </w:r>
      <w:r w:rsidRPr="009C0A9D">
        <w:rPr>
          <w:rFonts w:ascii="Times New Roman" w:hAnsi="Times New Roman" w:cs="Times New Roman"/>
          <w:color w:val="000000"/>
          <w:sz w:val="24"/>
          <w:szCs w:val="24"/>
          <w:shd w:val="clear" w:color="auto" w:fill="FFFFFF"/>
        </w:rPr>
        <w:t xml:space="preserve"> то, что в нынешнем году во Всероссийском голосовании за объекты благоустройства участвует 88 субъектов РФ, в том числе и жители воссоединенных регионов.</w:t>
      </w:r>
    </w:p>
    <w:p w14:paraId="7B938229" w14:textId="77777777" w:rsidR="009B09A5" w:rsidRDefault="00BD6DD6" w:rsidP="007E0C83">
      <w:pPr>
        <w:spacing w:after="0" w:line="240" w:lineRule="auto"/>
        <w:ind w:firstLine="708"/>
        <w:jc w:val="both"/>
        <w:rPr>
          <w:rFonts w:ascii="Times New Roman" w:hAnsi="Times New Roman" w:cs="Times New Roman"/>
          <w:sz w:val="24"/>
          <w:szCs w:val="24"/>
        </w:rPr>
      </w:pPr>
      <w:r w:rsidRPr="009C0A9D">
        <w:rPr>
          <w:rFonts w:ascii="Times New Roman" w:hAnsi="Times New Roman" w:cs="Times New Roman"/>
          <w:sz w:val="24"/>
          <w:szCs w:val="24"/>
        </w:rPr>
        <w:lastRenderedPageBreak/>
        <w:t xml:space="preserve">Национальные проекты являются и основным каналом финансирования развития опорных населенных пунктов. </w:t>
      </w:r>
      <w:r w:rsidR="00673CC3">
        <w:rPr>
          <w:rFonts w:ascii="Times New Roman" w:hAnsi="Times New Roman" w:cs="Times New Roman"/>
          <w:sz w:val="24"/>
          <w:szCs w:val="24"/>
        </w:rPr>
        <w:t>Через них предполагается, прежде всего, в</w:t>
      </w:r>
      <w:r w:rsidRPr="009C0A9D">
        <w:rPr>
          <w:rFonts w:ascii="Times New Roman" w:hAnsi="Times New Roman" w:cs="Times New Roman"/>
          <w:sz w:val="24"/>
          <w:szCs w:val="24"/>
        </w:rPr>
        <w:t xml:space="preserve">ыделение средств для развития опорных населенных пунктов. Помимо этого, </w:t>
      </w:r>
      <w:r w:rsidR="00673CC3">
        <w:rPr>
          <w:rFonts w:ascii="Times New Roman" w:hAnsi="Times New Roman" w:cs="Times New Roman"/>
          <w:sz w:val="24"/>
          <w:szCs w:val="24"/>
        </w:rPr>
        <w:t xml:space="preserve">принято решение о </w:t>
      </w:r>
      <w:r w:rsidRPr="009C0A9D">
        <w:rPr>
          <w:rFonts w:ascii="Times New Roman" w:hAnsi="Times New Roman" w:cs="Times New Roman"/>
          <w:sz w:val="24"/>
          <w:szCs w:val="24"/>
        </w:rPr>
        <w:t>списани</w:t>
      </w:r>
      <w:r w:rsidR="00673CC3">
        <w:rPr>
          <w:rFonts w:ascii="Times New Roman" w:hAnsi="Times New Roman" w:cs="Times New Roman"/>
          <w:sz w:val="24"/>
          <w:szCs w:val="24"/>
        </w:rPr>
        <w:t>и</w:t>
      </w:r>
      <w:r w:rsidRPr="009C0A9D">
        <w:rPr>
          <w:rFonts w:ascii="Times New Roman" w:hAnsi="Times New Roman" w:cs="Times New Roman"/>
          <w:sz w:val="24"/>
          <w:szCs w:val="24"/>
        </w:rPr>
        <w:t xml:space="preserve"> задолженности по бюджетным кредитам </w:t>
      </w:r>
      <w:r w:rsidR="00673CC3">
        <w:rPr>
          <w:rFonts w:ascii="Times New Roman" w:hAnsi="Times New Roman" w:cs="Times New Roman"/>
          <w:sz w:val="24"/>
          <w:szCs w:val="24"/>
        </w:rPr>
        <w:t xml:space="preserve">тем </w:t>
      </w:r>
      <w:r w:rsidRPr="009C0A9D">
        <w:rPr>
          <w:rFonts w:ascii="Times New Roman" w:hAnsi="Times New Roman" w:cs="Times New Roman"/>
          <w:sz w:val="24"/>
          <w:szCs w:val="24"/>
        </w:rPr>
        <w:t xml:space="preserve">регионам, </w:t>
      </w:r>
      <w:r w:rsidR="00673CC3">
        <w:rPr>
          <w:rFonts w:ascii="Times New Roman" w:hAnsi="Times New Roman" w:cs="Times New Roman"/>
          <w:sz w:val="24"/>
          <w:szCs w:val="24"/>
        </w:rPr>
        <w:t xml:space="preserve">которые </w:t>
      </w:r>
      <w:r w:rsidRPr="009C0A9D">
        <w:rPr>
          <w:rFonts w:ascii="Times New Roman" w:hAnsi="Times New Roman" w:cs="Times New Roman"/>
          <w:sz w:val="24"/>
          <w:szCs w:val="24"/>
        </w:rPr>
        <w:t>направ</w:t>
      </w:r>
      <w:r w:rsidR="00673CC3">
        <w:rPr>
          <w:rFonts w:ascii="Times New Roman" w:hAnsi="Times New Roman" w:cs="Times New Roman"/>
          <w:sz w:val="24"/>
          <w:szCs w:val="24"/>
        </w:rPr>
        <w:t>ляют</w:t>
      </w:r>
      <w:r w:rsidRPr="009C0A9D">
        <w:rPr>
          <w:rFonts w:ascii="Times New Roman" w:hAnsi="Times New Roman" w:cs="Times New Roman"/>
          <w:sz w:val="24"/>
          <w:szCs w:val="24"/>
        </w:rPr>
        <w:t xml:space="preserve"> значи</w:t>
      </w:r>
      <w:r w:rsidR="00673CC3">
        <w:rPr>
          <w:rFonts w:ascii="Times New Roman" w:hAnsi="Times New Roman" w:cs="Times New Roman"/>
          <w:sz w:val="24"/>
          <w:szCs w:val="24"/>
        </w:rPr>
        <w:t>тельную</w:t>
      </w:r>
      <w:r w:rsidRPr="009C0A9D">
        <w:rPr>
          <w:rFonts w:ascii="Times New Roman" w:hAnsi="Times New Roman" w:cs="Times New Roman"/>
          <w:sz w:val="24"/>
          <w:szCs w:val="24"/>
        </w:rPr>
        <w:t xml:space="preserve"> часть </w:t>
      </w:r>
      <w:r w:rsidR="00673CC3">
        <w:rPr>
          <w:rFonts w:ascii="Times New Roman" w:hAnsi="Times New Roman" w:cs="Times New Roman"/>
          <w:sz w:val="24"/>
          <w:szCs w:val="24"/>
        </w:rPr>
        <w:t>финансовых ресурсов</w:t>
      </w:r>
      <w:r w:rsidRPr="009C0A9D">
        <w:rPr>
          <w:rFonts w:ascii="Times New Roman" w:hAnsi="Times New Roman" w:cs="Times New Roman"/>
          <w:sz w:val="24"/>
          <w:szCs w:val="24"/>
        </w:rPr>
        <w:t xml:space="preserve"> на выполнение мастер-планов</w:t>
      </w:r>
      <w:r w:rsidR="00673CC3">
        <w:rPr>
          <w:rFonts w:ascii="Times New Roman" w:hAnsi="Times New Roman" w:cs="Times New Roman"/>
          <w:sz w:val="24"/>
          <w:szCs w:val="24"/>
        </w:rPr>
        <w:t xml:space="preserve"> городов</w:t>
      </w:r>
      <w:r w:rsidRPr="009C0A9D">
        <w:rPr>
          <w:rFonts w:ascii="Times New Roman" w:hAnsi="Times New Roman" w:cs="Times New Roman"/>
          <w:sz w:val="24"/>
          <w:szCs w:val="24"/>
        </w:rPr>
        <w:t>, развитие ЖКХ, обновление общественного транспорта</w:t>
      </w:r>
      <w:r w:rsidR="00673CC3">
        <w:rPr>
          <w:rFonts w:ascii="Times New Roman" w:hAnsi="Times New Roman" w:cs="Times New Roman"/>
          <w:sz w:val="24"/>
          <w:szCs w:val="24"/>
        </w:rPr>
        <w:t xml:space="preserve"> и др. важные с точки зрения пространственного развития направления</w:t>
      </w:r>
      <w:r w:rsidRPr="009C0A9D">
        <w:rPr>
          <w:rFonts w:ascii="Times New Roman" w:hAnsi="Times New Roman" w:cs="Times New Roman"/>
          <w:sz w:val="24"/>
          <w:szCs w:val="24"/>
        </w:rPr>
        <w:t xml:space="preserve">. Это касается таких регионов как, например: республика Бурятия, Калмыкия, Крым, Ивановская, Иркутская, Новгородская, Тверская области и др. </w:t>
      </w:r>
    </w:p>
    <w:p w14:paraId="20B70E82" w14:textId="36115F73" w:rsidR="00BD6DD6" w:rsidRPr="009C0A9D" w:rsidRDefault="007E0C83" w:rsidP="00BD6DD6">
      <w:pPr>
        <w:spacing w:after="0" w:line="240" w:lineRule="auto"/>
        <w:ind w:firstLine="708"/>
        <w:jc w:val="both"/>
        <w:rPr>
          <w:rFonts w:ascii="Times New Roman" w:hAnsi="Times New Roman" w:cs="Times New Roman"/>
          <w:sz w:val="24"/>
          <w:szCs w:val="24"/>
        </w:rPr>
      </w:pPr>
      <w:r w:rsidRPr="009C0A9D">
        <w:rPr>
          <w:rFonts w:ascii="Times New Roman" w:hAnsi="Times New Roman" w:cs="Times New Roman"/>
          <w:color w:val="252525"/>
          <w:sz w:val="24"/>
          <w:szCs w:val="24"/>
          <w:shd w:val="clear" w:color="auto" w:fill="FFFFFF"/>
        </w:rPr>
        <w:t>Таким образом, наблюдается приоритет опорных населенных пунктов в распределении бюджетных средств, что не только обеспечивает повышение комфортности жизни для населения, но и создает предпосылки для повышения эффективности экономики (в том числе на основе укрепления агломерационных связей), развития креативных индустрий, привлечения кадров.</w:t>
      </w:r>
      <w:r w:rsidR="009B09A5">
        <w:rPr>
          <w:rFonts w:ascii="Times New Roman" w:hAnsi="Times New Roman" w:cs="Times New Roman"/>
          <w:color w:val="252525"/>
          <w:sz w:val="24"/>
          <w:szCs w:val="24"/>
          <w:shd w:val="clear" w:color="auto" w:fill="FFFFFF"/>
        </w:rPr>
        <w:t xml:space="preserve"> </w:t>
      </w:r>
      <w:r w:rsidR="00BD6DD6" w:rsidRPr="009C0A9D">
        <w:rPr>
          <w:rFonts w:ascii="Times New Roman" w:hAnsi="Times New Roman" w:cs="Times New Roman"/>
          <w:sz w:val="24"/>
          <w:szCs w:val="24"/>
        </w:rPr>
        <w:t>Однако, отсутствие у опорных населенных пунктов, не являющихся муниципальными образованиями, собственных бюджетов (как известно, такие населенные пункты имеют лишь сметы) не позволя</w:t>
      </w:r>
      <w:r>
        <w:rPr>
          <w:rFonts w:ascii="Times New Roman" w:hAnsi="Times New Roman" w:cs="Times New Roman"/>
          <w:sz w:val="24"/>
          <w:szCs w:val="24"/>
        </w:rPr>
        <w:t>е</w:t>
      </w:r>
      <w:r w:rsidR="00BD6DD6" w:rsidRPr="009C0A9D">
        <w:rPr>
          <w:rFonts w:ascii="Times New Roman" w:hAnsi="Times New Roman" w:cs="Times New Roman"/>
          <w:sz w:val="24"/>
          <w:szCs w:val="24"/>
        </w:rPr>
        <w:t xml:space="preserve">т обеспечить необходимую степень прозрачности финансового обеспечения ОНП. </w:t>
      </w:r>
    </w:p>
    <w:p w14:paraId="03CDBE4A" w14:textId="04E56418" w:rsidR="00BD6DD6" w:rsidRDefault="00BD6DD6" w:rsidP="00BD6DD6">
      <w:pPr>
        <w:spacing w:after="0" w:line="240" w:lineRule="auto"/>
        <w:ind w:firstLine="708"/>
        <w:jc w:val="both"/>
        <w:rPr>
          <w:rFonts w:ascii="Times New Roman" w:hAnsi="Times New Roman" w:cs="Times New Roman"/>
          <w:sz w:val="24"/>
          <w:szCs w:val="24"/>
        </w:rPr>
      </w:pPr>
      <w:r w:rsidRPr="009C0A9D">
        <w:rPr>
          <w:rFonts w:ascii="Times New Roman" w:hAnsi="Times New Roman" w:cs="Times New Roman"/>
          <w:sz w:val="24"/>
          <w:szCs w:val="24"/>
        </w:rPr>
        <w:t xml:space="preserve">Как было отмечено, четвертой составляющей процесса институционализации ОНП являются оценочные показатели. Как оценить результативность реализации принципов, заложенных в Стратегии пространственного развития? </w:t>
      </w:r>
      <w:r w:rsidR="007E0C83">
        <w:rPr>
          <w:rFonts w:ascii="Times New Roman" w:hAnsi="Times New Roman" w:cs="Times New Roman"/>
          <w:sz w:val="24"/>
          <w:szCs w:val="24"/>
        </w:rPr>
        <w:t xml:space="preserve">Как оценить эффективность развития опорных населенных пунктов? </w:t>
      </w:r>
      <w:r w:rsidRPr="009C0A9D">
        <w:rPr>
          <w:rFonts w:ascii="Times New Roman" w:hAnsi="Times New Roman" w:cs="Times New Roman"/>
          <w:sz w:val="24"/>
          <w:szCs w:val="24"/>
        </w:rPr>
        <w:t xml:space="preserve">Напомним, - ключевой вопрос пространственного развития является снижение уровня межрегиональной и внутрирегиональной социально-экономической дифференциации территорий России. В соответствии с определением, зафиксированным в СПР, "опорный населенный пункт" – это населенный пункт, приоритетное развитие которого способствует достижению национальных целей и обеспечению национальной безопасности, в том числе за счет обеспечения доступности образования, медицинской помощи, услуг в сфере культуры и реализации иных потребностей для жителей прилегающей территории. </w:t>
      </w:r>
      <w:r w:rsidR="007E0C83">
        <w:rPr>
          <w:rFonts w:ascii="Times New Roman" w:hAnsi="Times New Roman" w:cs="Times New Roman"/>
          <w:sz w:val="24"/>
          <w:szCs w:val="24"/>
        </w:rPr>
        <w:t>Иначе говоря, р</w:t>
      </w:r>
      <w:r w:rsidRPr="009C0A9D">
        <w:rPr>
          <w:rFonts w:ascii="Times New Roman" w:hAnsi="Times New Roman" w:cs="Times New Roman"/>
          <w:sz w:val="24"/>
          <w:szCs w:val="24"/>
        </w:rPr>
        <w:t>ечь идет о том, чтобы рассматривать ОНП не сами по себе</w:t>
      </w:r>
      <w:r w:rsidR="007E0C83">
        <w:rPr>
          <w:rFonts w:ascii="Times New Roman" w:hAnsi="Times New Roman" w:cs="Times New Roman"/>
          <w:sz w:val="24"/>
          <w:szCs w:val="24"/>
        </w:rPr>
        <w:t xml:space="preserve"> (как некие изолированные точки роста)</w:t>
      </w:r>
      <w:r w:rsidRPr="009C0A9D">
        <w:rPr>
          <w:rFonts w:ascii="Times New Roman" w:hAnsi="Times New Roman" w:cs="Times New Roman"/>
          <w:sz w:val="24"/>
          <w:szCs w:val="24"/>
        </w:rPr>
        <w:t xml:space="preserve">, а в их взаимосвязи с прилегающими территориями. Обеспечивают ли механизмы и конкретные программы развития ОНП повышение доступности услуг для жителей прилегающих территорий? Или же все вложенные средств и ресурсы отражаются на комфортности </w:t>
      </w:r>
      <w:r w:rsidR="007E0C83">
        <w:rPr>
          <w:rFonts w:ascii="Times New Roman" w:hAnsi="Times New Roman" w:cs="Times New Roman"/>
          <w:sz w:val="24"/>
          <w:szCs w:val="24"/>
        </w:rPr>
        <w:t xml:space="preserve">лишь </w:t>
      </w:r>
      <w:r w:rsidRPr="009C0A9D">
        <w:rPr>
          <w:rFonts w:ascii="Times New Roman" w:hAnsi="Times New Roman" w:cs="Times New Roman"/>
          <w:sz w:val="24"/>
          <w:szCs w:val="24"/>
        </w:rPr>
        <w:t xml:space="preserve">жителей самих ОНП? На сегодняшний день, показатели, которые приводятся в качестве отчетности развития ОНП, как правило, касаются лишь самих ОНП (вложения в создание общественных пространств на территории </w:t>
      </w:r>
      <w:r w:rsidR="007E0C83">
        <w:rPr>
          <w:rFonts w:ascii="Times New Roman" w:hAnsi="Times New Roman" w:cs="Times New Roman"/>
          <w:sz w:val="24"/>
          <w:szCs w:val="24"/>
        </w:rPr>
        <w:t>опорных населенных пунктов</w:t>
      </w:r>
      <w:r w:rsidRPr="009C0A9D">
        <w:rPr>
          <w:rFonts w:ascii="Times New Roman" w:hAnsi="Times New Roman" w:cs="Times New Roman"/>
          <w:sz w:val="24"/>
          <w:szCs w:val="24"/>
        </w:rPr>
        <w:t xml:space="preserve">, расселение аварийного жилья, жилищная обеспеченность на одного жителя </w:t>
      </w:r>
      <w:r w:rsidR="007E0C83">
        <w:rPr>
          <w:rFonts w:ascii="Times New Roman" w:hAnsi="Times New Roman" w:cs="Times New Roman"/>
          <w:sz w:val="24"/>
          <w:szCs w:val="24"/>
        </w:rPr>
        <w:t>опорного населенного пункта</w:t>
      </w:r>
      <w:r w:rsidRPr="009C0A9D">
        <w:rPr>
          <w:rFonts w:ascii="Times New Roman" w:hAnsi="Times New Roman" w:cs="Times New Roman"/>
          <w:sz w:val="24"/>
          <w:szCs w:val="24"/>
        </w:rPr>
        <w:t xml:space="preserve"> и пр.)</w:t>
      </w:r>
      <w:r w:rsidR="007E0C83">
        <w:rPr>
          <w:rFonts w:ascii="Times New Roman" w:hAnsi="Times New Roman" w:cs="Times New Roman"/>
          <w:sz w:val="24"/>
          <w:szCs w:val="24"/>
        </w:rPr>
        <w:t xml:space="preserve">. Тот же подход мы встречаем в разработанном </w:t>
      </w:r>
      <w:r w:rsidRPr="009C0A9D">
        <w:rPr>
          <w:rFonts w:ascii="Times New Roman" w:hAnsi="Times New Roman" w:cs="Times New Roman"/>
          <w:sz w:val="24"/>
          <w:szCs w:val="24"/>
        </w:rPr>
        <w:t>рейтинге эффективности глав регионов</w:t>
      </w:r>
      <w:r w:rsidR="007E0C83">
        <w:rPr>
          <w:rFonts w:ascii="Times New Roman" w:hAnsi="Times New Roman" w:cs="Times New Roman"/>
          <w:sz w:val="24"/>
          <w:szCs w:val="24"/>
        </w:rPr>
        <w:t>. Здесь фигурирует</w:t>
      </w:r>
      <w:r w:rsidRPr="009C0A9D">
        <w:rPr>
          <w:rFonts w:ascii="Times New Roman" w:hAnsi="Times New Roman" w:cs="Times New Roman"/>
          <w:sz w:val="24"/>
          <w:szCs w:val="24"/>
        </w:rPr>
        <w:t xml:space="preserve"> показатель «прирост качестве среды для жизни </w:t>
      </w:r>
      <w:r w:rsidRPr="009C0A9D">
        <w:rPr>
          <w:rFonts w:ascii="Times New Roman" w:hAnsi="Times New Roman" w:cs="Times New Roman"/>
          <w:i/>
          <w:sz w:val="24"/>
          <w:szCs w:val="24"/>
        </w:rPr>
        <w:t>в опорных населенных пунктах</w:t>
      </w:r>
      <w:r w:rsidRPr="009C0A9D">
        <w:rPr>
          <w:rFonts w:ascii="Times New Roman" w:hAnsi="Times New Roman" w:cs="Times New Roman"/>
          <w:sz w:val="24"/>
          <w:szCs w:val="24"/>
        </w:rPr>
        <w:t xml:space="preserve">» (курсив наш – А.О.). </w:t>
      </w:r>
    </w:p>
    <w:p w14:paraId="4FA7FB48" w14:textId="188CCF62" w:rsidR="007E0C83" w:rsidRDefault="009B09A5" w:rsidP="00BD6DD6">
      <w:pPr>
        <w:spacing w:after="0" w:line="240" w:lineRule="auto"/>
        <w:ind w:firstLine="708"/>
        <w:jc w:val="both"/>
        <w:rPr>
          <w:rFonts w:ascii="Times New Roman" w:hAnsi="Times New Roman" w:cs="Times New Roman"/>
          <w:sz w:val="24"/>
          <w:szCs w:val="24"/>
        </w:rPr>
      </w:pPr>
      <w:r>
        <w:rPr>
          <w:rFonts w:ascii="Times New Roman" w:eastAsia="Times New Roman" w:hAnsi="Times New Roman" w:cs="Times New Roman"/>
          <w:sz w:val="24"/>
          <w:lang w:eastAsia="ru-RU"/>
        </w:rPr>
        <w:t>Безусловно</w:t>
      </w:r>
      <w:r w:rsidR="007E0C83">
        <w:rPr>
          <w:rFonts w:ascii="Times New Roman" w:eastAsia="Times New Roman" w:hAnsi="Times New Roman" w:cs="Times New Roman"/>
          <w:sz w:val="24"/>
          <w:lang w:eastAsia="ru-RU"/>
        </w:rPr>
        <w:t>, что р</w:t>
      </w:r>
      <w:r w:rsidR="007E0C83" w:rsidRPr="00136920">
        <w:rPr>
          <w:rFonts w:ascii="Times New Roman" w:eastAsia="Times New Roman" w:hAnsi="Times New Roman" w:cs="Times New Roman"/>
          <w:sz w:val="24"/>
          <w:lang w:eastAsia="ru-RU"/>
        </w:rPr>
        <w:t xml:space="preserve">азвитие ОНП должно способствовать решению </w:t>
      </w:r>
      <w:r w:rsidR="007E0C83" w:rsidRPr="009B09A5">
        <w:rPr>
          <w:rFonts w:ascii="Times New Roman" w:eastAsia="Times New Roman" w:hAnsi="Times New Roman" w:cs="Times New Roman"/>
          <w:sz w:val="24"/>
          <w:lang w:eastAsia="ru-RU"/>
        </w:rPr>
        <w:t>проблемы дифференциации территорий России.</w:t>
      </w:r>
      <w:r w:rsidR="007E0C83" w:rsidRPr="00136920">
        <w:rPr>
          <w:rFonts w:ascii="Times New Roman" w:eastAsia="Times New Roman" w:hAnsi="Times New Roman" w:cs="Times New Roman"/>
          <w:sz w:val="24"/>
          <w:lang w:eastAsia="ru-RU"/>
        </w:rPr>
        <w:t xml:space="preserve"> Из этого следует вывод, что эффективность развития опорных населенных пунктов должна оцениваться не только и не столько объемом вложений в ОНП, сколько показателями развития прилегающих территорий и оценками жителей этих территорий. Этот вывод особенно важен для опорных населенных пунктов, создаваемых для повышения доступности услуг в сфере образования, медицины, культуры. А значит стоит проблема поиска механизмов, показателей, критериев подобной оценки</w:t>
      </w:r>
      <w:r>
        <w:rPr>
          <w:rFonts w:ascii="Times New Roman" w:eastAsia="Times New Roman" w:hAnsi="Times New Roman" w:cs="Times New Roman"/>
          <w:sz w:val="24"/>
          <w:lang w:eastAsia="ru-RU"/>
        </w:rPr>
        <w:t>.</w:t>
      </w:r>
    </w:p>
    <w:p w14:paraId="692BE86A"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p>
    <w:p w14:paraId="54801F8B"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569D17BA" w14:textId="65960994" w:rsidR="00303072" w:rsidRPr="00303072" w:rsidRDefault="00303072" w:rsidP="00303072">
      <w:pPr>
        <w:pStyle w:val="a7"/>
        <w:numPr>
          <w:ilvl w:val="0"/>
          <w:numId w:val="3"/>
        </w:numPr>
        <w:spacing w:after="0" w:line="240" w:lineRule="auto"/>
        <w:jc w:val="both"/>
        <w:rPr>
          <w:rFonts w:ascii="Times New Roman" w:eastAsia="Times New Roman" w:hAnsi="Times New Roman" w:cs="Times New Roman"/>
          <w:sz w:val="24"/>
          <w:lang w:eastAsia="ru-RU"/>
        </w:rPr>
      </w:pPr>
      <w:r w:rsidRPr="00303072">
        <w:rPr>
          <w:rFonts w:ascii="Times New Roman" w:eastAsia="Times New Roman" w:hAnsi="Times New Roman" w:cs="Times New Roman"/>
          <w:sz w:val="24"/>
          <w:lang w:eastAsia="ru-RU"/>
        </w:rPr>
        <w:t xml:space="preserve">Кузнецова О.В. Стратегия пространственного развития Российской Федерации: иллюзия решений и реальность проблем // Пространственная экономика. 2019. Т. 15. № 4. С. 107–125. </w:t>
      </w:r>
      <w:hyperlink r:id="rId7" w:history="1">
        <w:r w:rsidRPr="00303072">
          <w:rPr>
            <w:rStyle w:val="a4"/>
            <w:rFonts w:ascii="Times New Roman" w:eastAsia="Times New Roman" w:hAnsi="Times New Roman" w:cs="Times New Roman"/>
            <w:sz w:val="24"/>
            <w:lang w:eastAsia="ru-RU"/>
          </w:rPr>
          <w:t>https://dx.doi.org/10.14530/se.2019.4. 107- 125</w:t>
        </w:r>
      </w:hyperlink>
    </w:p>
    <w:p w14:paraId="2A1FC144" w14:textId="4FF032D6" w:rsidR="00303072" w:rsidRPr="00303072" w:rsidRDefault="00303072" w:rsidP="00303072">
      <w:pPr>
        <w:pStyle w:val="a7"/>
        <w:numPr>
          <w:ilvl w:val="0"/>
          <w:numId w:val="3"/>
        </w:numPr>
        <w:spacing w:after="0" w:line="240" w:lineRule="auto"/>
        <w:jc w:val="both"/>
        <w:rPr>
          <w:rFonts w:ascii="Times New Roman" w:eastAsia="Times New Roman" w:hAnsi="Times New Roman" w:cs="Times New Roman"/>
          <w:sz w:val="24"/>
          <w:lang w:eastAsia="ru-RU"/>
        </w:rPr>
      </w:pPr>
      <w:r w:rsidRPr="00303072">
        <w:rPr>
          <w:rFonts w:ascii="Times New Roman" w:eastAsia="Times New Roman" w:hAnsi="Times New Roman" w:cs="Times New Roman"/>
          <w:sz w:val="24"/>
          <w:lang w:eastAsia="ru-RU"/>
        </w:rPr>
        <w:t>О</w:t>
      </w:r>
      <w:r w:rsidRPr="00303072">
        <w:rPr>
          <w:rFonts w:ascii="Times New Roman" w:eastAsia="Times New Roman" w:hAnsi="Times New Roman" w:cs="Times New Roman"/>
          <w:sz w:val="24"/>
          <w:lang w:eastAsia="ru-RU"/>
        </w:rPr>
        <w:t>динцова А.В. Проблемы развития агломераций в России // Федерализм.</w:t>
      </w:r>
      <w:r w:rsidRPr="00303072">
        <w:rPr>
          <w:rFonts w:ascii="Times New Roman" w:eastAsia="Times New Roman" w:hAnsi="Times New Roman" w:cs="Times New Roman"/>
          <w:sz w:val="24"/>
          <w:lang w:eastAsia="ru-RU"/>
        </w:rPr>
        <w:br/>
      </w:r>
      <w:r w:rsidRPr="00303072">
        <w:rPr>
          <w:rFonts w:ascii="Times New Roman" w:eastAsia="Times New Roman" w:hAnsi="Times New Roman" w:cs="Times New Roman"/>
          <w:sz w:val="24"/>
          <w:lang w:val="en-US" w:eastAsia="ru-RU"/>
        </w:rPr>
        <w:t xml:space="preserve">2021. </w:t>
      </w:r>
      <w:r w:rsidRPr="00303072">
        <w:rPr>
          <w:rFonts w:ascii="Times New Roman" w:eastAsia="Times New Roman" w:hAnsi="Times New Roman" w:cs="Times New Roman"/>
          <w:sz w:val="24"/>
          <w:lang w:eastAsia="ru-RU"/>
        </w:rPr>
        <w:t>Т</w:t>
      </w:r>
      <w:r w:rsidRPr="00303072">
        <w:rPr>
          <w:rFonts w:ascii="Times New Roman" w:eastAsia="Times New Roman" w:hAnsi="Times New Roman" w:cs="Times New Roman"/>
          <w:sz w:val="24"/>
          <w:lang w:val="en-US" w:eastAsia="ru-RU"/>
        </w:rPr>
        <w:t xml:space="preserve">. 26. No 2 (102). </w:t>
      </w:r>
      <w:r w:rsidRPr="00303072">
        <w:rPr>
          <w:rFonts w:ascii="Times New Roman" w:eastAsia="Times New Roman" w:hAnsi="Times New Roman" w:cs="Times New Roman"/>
          <w:sz w:val="24"/>
          <w:lang w:eastAsia="ru-RU"/>
        </w:rPr>
        <w:t>С</w:t>
      </w:r>
      <w:r w:rsidRPr="00303072">
        <w:rPr>
          <w:rFonts w:ascii="Times New Roman" w:eastAsia="Times New Roman" w:hAnsi="Times New Roman" w:cs="Times New Roman"/>
          <w:sz w:val="24"/>
          <w:lang w:val="en-US" w:eastAsia="ru-RU"/>
        </w:rPr>
        <w:t>. 65–83. DOI: http://dx.doi.org/10.21686/2073-1051-</w:t>
      </w:r>
      <w:r w:rsidRPr="00303072">
        <w:rPr>
          <w:rFonts w:ascii="Times New Roman" w:eastAsia="Times New Roman" w:hAnsi="Times New Roman" w:cs="Times New Roman"/>
          <w:sz w:val="24"/>
          <w:lang w:val="en-US" w:eastAsia="ru-RU"/>
        </w:rPr>
        <w:br/>
        <w:t xml:space="preserve">2021-2-65-83Federalism. 2021. Vol. 26. </w:t>
      </w:r>
      <w:r w:rsidRPr="00303072">
        <w:rPr>
          <w:rFonts w:ascii="Times New Roman" w:eastAsia="Times New Roman" w:hAnsi="Times New Roman" w:cs="Times New Roman"/>
          <w:sz w:val="24"/>
          <w:lang w:eastAsia="ru-RU"/>
        </w:rPr>
        <w:t>N 2 (102)</w:t>
      </w:r>
    </w:p>
    <w:p w14:paraId="52470D0F" w14:textId="1755046F" w:rsidR="002E1784" w:rsidRPr="00303072" w:rsidRDefault="00AA1F79" w:rsidP="00303072">
      <w:pPr>
        <w:pStyle w:val="a7"/>
        <w:numPr>
          <w:ilvl w:val="0"/>
          <w:numId w:val="3"/>
        </w:numPr>
        <w:spacing w:after="0" w:line="240" w:lineRule="auto"/>
        <w:jc w:val="both"/>
        <w:rPr>
          <w:rFonts w:ascii="Times New Roman" w:eastAsia="Times New Roman" w:hAnsi="Times New Roman" w:cs="Times New Roman"/>
          <w:sz w:val="24"/>
          <w:lang w:eastAsia="ru-RU"/>
        </w:rPr>
      </w:pPr>
      <w:r w:rsidRPr="00303072">
        <w:rPr>
          <w:rFonts w:ascii="Times New Roman" w:eastAsia="Times New Roman" w:hAnsi="Times New Roman" w:cs="Times New Roman"/>
          <w:sz w:val="24"/>
          <w:lang w:eastAsia="ru-RU"/>
        </w:rPr>
        <w:lastRenderedPageBreak/>
        <w:t>С</w:t>
      </w:r>
      <w:r w:rsidRPr="00303072">
        <w:rPr>
          <w:rFonts w:ascii="Times New Roman" w:eastAsia="Times New Roman" w:hAnsi="Times New Roman" w:cs="Times New Roman"/>
          <w:sz w:val="24"/>
          <w:lang w:eastAsia="ru-RU"/>
        </w:rPr>
        <w:t>тратегия</w:t>
      </w:r>
      <w:r w:rsidRPr="00303072">
        <w:rPr>
          <w:rFonts w:ascii="Times New Roman" w:eastAsia="Times New Roman" w:hAnsi="Times New Roman" w:cs="Times New Roman"/>
          <w:sz w:val="24"/>
          <w:lang w:eastAsia="ru-RU"/>
        </w:rPr>
        <w:t xml:space="preserve"> пространственного развития Российской Федерации на период до 2030 года с прогнозом до 2036 года</w:t>
      </w:r>
      <w:r w:rsidRPr="00303072">
        <w:rPr>
          <w:rFonts w:ascii="Times New Roman" w:eastAsia="Times New Roman" w:hAnsi="Times New Roman" w:cs="Times New Roman"/>
          <w:sz w:val="24"/>
          <w:lang w:eastAsia="ru-RU"/>
        </w:rPr>
        <w:t xml:space="preserve"> // </w:t>
      </w:r>
      <w:hyperlink r:id="rId8" w:history="1">
        <w:r w:rsidRPr="00303072">
          <w:rPr>
            <w:rStyle w:val="a4"/>
            <w:rFonts w:ascii="Times New Roman" w:eastAsia="Times New Roman" w:hAnsi="Times New Roman" w:cs="Times New Roman"/>
            <w:sz w:val="24"/>
            <w:lang w:eastAsia="ru-RU"/>
          </w:rPr>
          <w:t>https://www.economy.gov.ru/material/file/download/3b8e3a39329ce7949978d271195fdb6d/strategiya_prostranstvennogo_razvitiya_rf_na_period_do_2030_goda_s_prognozom_do_2036_goda.pdf</w:t>
        </w:r>
      </w:hyperlink>
    </w:p>
    <w:p w14:paraId="6F3F7B39" w14:textId="77777777" w:rsidR="00AA1F79" w:rsidRPr="00AA1F79" w:rsidRDefault="00AA1F79" w:rsidP="00AA1F79">
      <w:pPr>
        <w:spacing w:after="0" w:line="240" w:lineRule="auto"/>
        <w:ind w:firstLine="708"/>
        <w:jc w:val="both"/>
        <w:rPr>
          <w:rFonts w:ascii="Times New Roman" w:eastAsia="Times New Roman" w:hAnsi="Times New Roman" w:cs="Times New Roman"/>
          <w:sz w:val="24"/>
          <w:lang w:eastAsia="ru-RU"/>
        </w:rPr>
      </w:pPr>
    </w:p>
    <w:p w14:paraId="6EA392F1" w14:textId="77777777"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авторе (-ах) на русском языке</w:t>
      </w:r>
    </w:p>
    <w:p w14:paraId="14490D4E" w14:textId="6AE50574" w:rsidR="002E1784" w:rsidRPr="002E1784" w:rsidRDefault="005C2A32" w:rsidP="002E1784">
      <w:pPr>
        <w:spacing w:after="0" w:line="240" w:lineRule="auto"/>
        <w:ind w:left="-540" w:firstLine="540"/>
        <w:jc w:val="both"/>
        <w:rPr>
          <w:rFonts w:ascii="Times New Roman" w:eastAsia="Calibri" w:hAnsi="Times New Roman" w:cs="Times New Roman"/>
          <w:sz w:val="24"/>
        </w:rPr>
      </w:pPr>
      <w:r>
        <w:rPr>
          <w:rFonts w:ascii="Times New Roman" w:eastAsia="Calibri" w:hAnsi="Times New Roman" w:cs="Times New Roman"/>
          <w:sz w:val="24"/>
        </w:rPr>
        <w:t>Одинцова Александра Владимировна</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Российская Федерации, М</w:t>
      </w:r>
      <w:r w:rsidR="00A371AE">
        <w:rPr>
          <w:rFonts w:ascii="Times New Roman" w:eastAsia="Calibri" w:hAnsi="Times New Roman" w:cs="Times New Roman"/>
          <w:sz w:val="24"/>
        </w:rPr>
        <w:t>осква</w:t>
      </w:r>
      <w:r w:rsidR="002E1784" w:rsidRPr="002E1784">
        <w:rPr>
          <w:rFonts w:ascii="Times New Roman" w:eastAsia="Calibri" w:hAnsi="Times New Roman" w:cs="Times New Roman"/>
          <w:sz w:val="24"/>
        </w:rPr>
        <w:t xml:space="preserve">) – </w:t>
      </w:r>
      <w:r w:rsidR="00A371AE">
        <w:rPr>
          <w:rFonts w:ascii="Times New Roman" w:eastAsia="Calibri" w:hAnsi="Times New Roman" w:cs="Times New Roman"/>
          <w:sz w:val="24"/>
        </w:rPr>
        <w:t>д.э.н.</w:t>
      </w:r>
      <w:r w:rsidR="002E1784" w:rsidRPr="002E1784">
        <w:rPr>
          <w:rFonts w:ascii="Times New Roman" w:eastAsia="Calibri" w:hAnsi="Times New Roman" w:cs="Times New Roman"/>
          <w:sz w:val="24"/>
        </w:rPr>
        <w:t xml:space="preserve">, </w:t>
      </w:r>
      <w:proofErr w:type="spellStart"/>
      <w:r w:rsidR="00A371AE">
        <w:rPr>
          <w:rFonts w:ascii="Times New Roman" w:eastAsia="Calibri" w:hAnsi="Times New Roman" w:cs="Times New Roman"/>
          <w:sz w:val="24"/>
        </w:rPr>
        <w:t>зав.Центром</w:t>
      </w:r>
      <w:proofErr w:type="spellEnd"/>
      <w:r w:rsidR="002E1784" w:rsidRPr="002E1784">
        <w:rPr>
          <w:rFonts w:ascii="Times New Roman" w:eastAsia="Calibri" w:hAnsi="Times New Roman" w:cs="Times New Roman"/>
          <w:sz w:val="24"/>
        </w:rPr>
        <w:t xml:space="preserve">, </w:t>
      </w:r>
      <w:r w:rsidR="00A371AE">
        <w:rPr>
          <w:rFonts w:ascii="Times New Roman" w:eastAsia="Calibri" w:hAnsi="Times New Roman" w:cs="Times New Roman"/>
          <w:sz w:val="24"/>
        </w:rPr>
        <w:t>Институт экономики РАН</w:t>
      </w:r>
      <w:r w:rsidR="002E1784" w:rsidRPr="002E1784">
        <w:rPr>
          <w:rFonts w:ascii="Times New Roman" w:eastAsia="Calibri" w:hAnsi="Times New Roman" w:cs="Times New Roman"/>
          <w:sz w:val="24"/>
        </w:rPr>
        <w:t xml:space="preserve"> (</w:t>
      </w:r>
      <w:r w:rsidR="00A371AE">
        <w:rPr>
          <w:rFonts w:ascii="Times New Roman" w:eastAsia="Calibri" w:hAnsi="Times New Roman" w:cs="Times New Roman"/>
          <w:sz w:val="24"/>
        </w:rPr>
        <w:t>Москва, Нахимовский проспект, 32</w:t>
      </w:r>
      <w:r w:rsidR="002E1784" w:rsidRPr="002E1784">
        <w:rPr>
          <w:rFonts w:ascii="Times New Roman" w:eastAsia="Calibri" w:hAnsi="Times New Roman" w:cs="Times New Roman"/>
          <w:sz w:val="24"/>
        </w:rPr>
        <w:t xml:space="preserve">, </w:t>
      </w:r>
      <w:proofErr w:type="spellStart"/>
      <w:r w:rsidR="00A371AE">
        <w:rPr>
          <w:rFonts w:ascii="Times New Roman" w:eastAsia="Calibri" w:hAnsi="Times New Roman" w:cs="Times New Roman"/>
          <w:sz w:val="24"/>
          <w:lang w:val="en-US"/>
        </w:rPr>
        <w:t>Aleksod</w:t>
      </w:r>
      <w:proofErr w:type="spellEnd"/>
      <w:r w:rsidR="00A371AE" w:rsidRPr="00A371AE">
        <w:rPr>
          <w:rFonts w:ascii="Times New Roman" w:eastAsia="Calibri" w:hAnsi="Times New Roman" w:cs="Times New Roman"/>
          <w:sz w:val="24"/>
        </w:rPr>
        <w:t>@</w:t>
      </w:r>
      <w:proofErr w:type="spellStart"/>
      <w:r w:rsidR="00A371AE">
        <w:rPr>
          <w:rFonts w:ascii="Times New Roman" w:eastAsia="Calibri" w:hAnsi="Times New Roman" w:cs="Times New Roman"/>
          <w:sz w:val="24"/>
          <w:lang w:val="en-US"/>
        </w:rPr>
        <w:t>yandex</w:t>
      </w:r>
      <w:proofErr w:type="spellEnd"/>
      <w:r w:rsidR="00A371AE" w:rsidRPr="00A371AE">
        <w:rPr>
          <w:rFonts w:ascii="Times New Roman" w:eastAsia="Calibri" w:hAnsi="Times New Roman" w:cs="Times New Roman"/>
          <w:sz w:val="24"/>
        </w:rPr>
        <w:t>.</w:t>
      </w:r>
      <w:proofErr w:type="spellStart"/>
      <w:r w:rsidR="00A371AE">
        <w:rPr>
          <w:rFonts w:ascii="Times New Roman" w:eastAsia="Calibri" w:hAnsi="Times New Roman" w:cs="Times New Roman"/>
          <w:sz w:val="24"/>
          <w:lang w:val="en-US"/>
        </w:rPr>
        <w:t>ru</w:t>
      </w:r>
      <w:proofErr w:type="spellEnd"/>
      <w:r w:rsidR="002E1784" w:rsidRPr="002E1784">
        <w:rPr>
          <w:rFonts w:ascii="Times New Roman" w:eastAsia="Calibri" w:hAnsi="Times New Roman" w:cs="Times New Roman"/>
          <w:sz w:val="24"/>
        </w:rPr>
        <w:t>).</w:t>
      </w:r>
    </w:p>
    <w:p w14:paraId="248AFCC0" w14:textId="5D06C39B" w:rsidR="002E1784" w:rsidRPr="00AA1F79" w:rsidRDefault="002E1784" w:rsidP="002E1784">
      <w:pPr>
        <w:spacing w:after="0" w:line="240" w:lineRule="auto"/>
        <w:ind w:left="-540" w:firstLine="540"/>
        <w:jc w:val="both"/>
        <w:rPr>
          <w:rFonts w:ascii="Times New Roman" w:eastAsia="Times New Roman" w:hAnsi="Times New Roman" w:cs="Times New Roman"/>
          <w:sz w:val="24"/>
          <w:u w:val="single"/>
          <w:lang w:val="en-US" w:eastAsia="ru-RU"/>
        </w:rPr>
      </w:pPr>
    </w:p>
    <w:p w14:paraId="030F0694" w14:textId="77777777" w:rsidR="002E1784" w:rsidRPr="00AA1F79" w:rsidRDefault="002E1784" w:rsidP="002E1784">
      <w:pPr>
        <w:spacing w:after="0" w:line="240" w:lineRule="auto"/>
        <w:ind w:left="-540" w:firstLine="540"/>
        <w:jc w:val="right"/>
        <w:rPr>
          <w:rFonts w:ascii="Times New Roman" w:eastAsia="Calibri" w:hAnsi="Times New Roman" w:cs="Times New Roman"/>
          <w:b/>
          <w:sz w:val="24"/>
          <w:lang w:val="en-US"/>
        </w:rPr>
      </w:pPr>
    </w:p>
    <w:p w14:paraId="727C1169" w14:textId="77777777" w:rsidR="002E1784" w:rsidRPr="00AA1F79" w:rsidRDefault="002E1784" w:rsidP="002E1784">
      <w:pPr>
        <w:spacing w:after="0" w:line="240" w:lineRule="auto"/>
        <w:ind w:left="-540" w:firstLine="540"/>
        <w:jc w:val="right"/>
        <w:rPr>
          <w:rFonts w:ascii="Times New Roman" w:eastAsia="Calibri" w:hAnsi="Times New Roman" w:cs="Times New Roman"/>
          <w:b/>
          <w:sz w:val="24"/>
          <w:lang w:val="en-US"/>
        </w:rPr>
      </w:pPr>
    </w:p>
    <w:p w14:paraId="6740DB73" w14:textId="77777777" w:rsidR="00303072" w:rsidRDefault="00A371AE" w:rsidP="002E1784">
      <w:pPr>
        <w:spacing w:after="0" w:line="240" w:lineRule="auto"/>
        <w:ind w:left="-540" w:firstLine="540"/>
        <w:jc w:val="right"/>
        <w:rPr>
          <w:rFonts w:ascii="Times New Roman" w:eastAsia="Calibri" w:hAnsi="Times New Roman" w:cs="Times New Roman"/>
          <w:b/>
          <w:sz w:val="24"/>
          <w:lang w:val="en-US"/>
        </w:rPr>
      </w:pPr>
      <w:r>
        <w:rPr>
          <w:rFonts w:ascii="Times New Roman" w:eastAsia="Calibri" w:hAnsi="Times New Roman" w:cs="Times New Roman"/>
          <w:b/>
          <w:sz w:val="24"/>
          <w:lang w:val="en-US"/>
        </w:rPr>
        <w:t>Odintsova</w:t>
      </w:r>
      <w:r w:rsidRPr="00AA1F79">
        <w:rPr>
          <w:rFonts w:ascii="Times New Roman" w:eastAsia="Calibri" w:hAnsi="Times New Roman" w:cs="Times New Roman"/>
          <w:b/>
          <w:sz w:val="24"/>
          <w:lang w:val="en-US"/>
        </w:rPr>
        <w:t xml:space="preserve"> </w:t>
      </w:r>
      <w:r>
        <w:rPr>
          <w:rFonts w:ascii="Times New Roman" w:eastAsia="Calibri" w:hAnsi="Times New Roman" w:cs="Times New Roman"/>
          <w:b/>
          <w:sz w:val="24"/>
          <w:lang w:val="en-US"/>
        </w:rPr>
        <w:t>A</w:t>
      </w:r>
      <w:r w:rsidR="00303072" w:rsidRPr="00303072">
        <w:rPr>
          <w:rFonts w:ascii="Times New Roman" w:eastAsia="Calibri" w:hAnsi="Times New Roman" w:cs="Times New Roman"/>
          <w:b/>
          <w:sz w:val="24"/>
          <w:lang w:val="en-US"/>
        </w:rPr>
        <w:t>.</w:t>
      </w:r>
      <w:r w:rsidR="00303072">
        <w:rPr>
          <w:rFonts w:ascii="Times New Roman" w:eastAsia="Calibri" w:hAnsi="Times New Roman" w:cs="Times New Roman"/>
          <w:b/>
          <w:sz w:val="24"/>
          <w:lang w:val="en-US"/>
        </w:rPr>
        <w:t>V.</w:t>
      </w:r>
    </w:p>
    <w:p w14:paraId="1CB4EB73" w14:textId="4839AA23" w:rsidR="002E1784" w:rsidRPr="00AA1F79" w:rsidRDefault="002E1784" w:rsidP="002E1784">
      <w:pPr>
        <w:spacing w:after="0" w:line="240" w:lineRule="auto"/>
        <w:ind w:left="-540" w:firstLine="540"/>
        <w:jc w:val="right"/>
        <w:rPr>
          <w:rFonts w:ascii="Times New Roman" w:eastAsia="Calibri" w:hAnsi="Times New Roman" w:cs="Times New Roman"/>
          <w:b/>
          <w:sz w:val="24"/>
          <w:lang w:val="en-US"/>
        </w:rPr>
      </w:pPr>
      <w:r w:rsidRPr="00AA1F79">
        <w:rPr>
          <w:rFonts w:ascii="Times New Roman" w:eastAsia="Calibri" w:hAnsi="Times New Roman" w:cs="Times New Roman"/>
          <w:b/>
          <w:sz w:val="24"/>
          <w:lang w:val="en-US"/>
        </w:rPr>
        <w:t xml:space="preserve"> </w:t>
      </w:r>
    </w:p>
    <w:p w14:paraId="63B96062" w14:textId="242B2E93" w:rsidR="002E1784" w:rsidRPr="007E0C83" w:rsidRDefault="007E0C83" w:rsidP="002E1784">
      <w:pPr>
        <w:spacing w:after="0" w:line="240" w:lineRule="auto"/>
        <w:ind w:left="-540" w:firstLine="540"/>
        <w:jc w:val="center"/>
        <w:rPr>
          <w:rFonts w:ascii="Times New Roman" w:eastAsia="Calibri" w:hAnsi="Times New Roman" w:cs="Times New Roman"/>
          <w:b/>
          <w:sz w:val="24"/>
          <w:lang w:val="en-US"/>
        </w:rPr>
      </w:pPr>
      <w:r w:rsidRPr="007E0C83">
        <w:rPr>
          <w:rFonts w:ascii="Arial" w:hAnsi="Arial" w:cs="Arial"/>
          <w:b/>
          <w:color w:val="000000"/>
          <w:sz w:val="21"/>
          <w:szCs w:val="21"/>
          <w:lang w:val="en-US"/>
        </w:rPr>
        <w:t>SUPPORT POINTS AS A NEW PRIORITY FOR THE SPATIAL DEVELOPMENT OF THE RUSSIAN FEDERATION</w:t>
      </w:r>
    </w:p>
    <w:p w14:paraId="336467D6" w14:textId="77777777" w:rsidR="007E0C83" w:rsidRPr="007E0C83" w:rsidRDefault="002E1784" w:rsidP="007E0C83">
      <w:pPr>
        <w:spacing w:after="0" w:line="240" w:lineRule="auto"/>
        <w:ind w:left="-540" w:firstLine="540"/>
        <w:jc w:val="both"/>
        <w:rPr>
          <w:rFonts w:ascii="Times New Roman" w:eastAsia="Times New Roman" w:hAnsi="Times New Roman" w:cs="Times New Roman"/>
          <w:iCs/>
          <w:sz w:val="24"/>
          <w:lang w:val="en-US" w:eastAsia="ru-RU"/>
        </w:rPr>
      </w:pPr>
      <w:r w:rsidRPr="002E1784">
        <w:rPr>
          <w:rFonts w:ascii="Times New Roman" w:eastAsia="Times New Roman" w:hAnsi="Times New Roman" w:cs="Times New Roman"/>
          <w:b/>
          <w:sz w:val="24"/>
          <w:lang w:eastAsia="ru-RU"/>
        </w:rPr>
        <w:t>Аннотация</w:t>
      </w:r>
      <w:r w:rsidRPr="007E0C8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статьи</w:t>
      </w:r>
      <w:r w:rsidRPr="007E0C8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7E0C8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7E0C8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Pr="007E0C83">
        <w:rPr>
          <w:rFonts w:ascii="Times New Roman" w:eastAsia="Times New Roman" w:hAnsi="Times New Roman" w:cs="Times New Roman"/>
          <w:b/>
          <w:sz w:val="24"/>
          <w:lang w:val="en-US" w:eastAsia="ru-RU"/>
        </w:rPr>
        <w:t xml:space="preserve"> </w:t>
      </w:r>
      <w:r w:rsidR="007E0C83" w:rsidRPr="007E0C83">
        <w:rPr>
          <w:rFonts w:ascii="Times New Roman" w:eastAsia="Times New Roman" w:hAnsi="Times New Roman" w:cs="Times New Roman"/>
          <w:iCs/>
          <w:sz w:val="24"/>
          <w:lang w:val="en-US" w:eastAsia="ru-RU"/>
        </w:rPr>
        <w:t xml:space="preserve">The article provides a description of reference settlements and highlights the problem of their institutionalization. The author concludes that the assessment of the effectiveness of reference settlement development policies should be based not only on the improvement of the quality of life for residents of reference settlements, but also on the assessment of residents of adjacent territories. </w:t>
      </w:r>
    </w:p>
    <w:p w14:paraId="37A55BF1" w14:textId="1EBF3399" w:rsidR="002E1784" w:rsidRPr="007E0C83" w:rsidRDefault="002E1784" w:rsidP="002E1784">
      <w:pPr>
        <w:spacing w:after="0" w:line="240" w:lineRule="auto"/>
        <w:ind w:left="-540" w:firstLine="540"/>
        <w:jc w:val="both"/>
        <w:rPr>
          <w:rFonts w:ascii="Times New Roman" w:eastAsia="Times New Roman" w:hAnsi="Times New Roman" w:cs="Times New Roman"/>
          <w:i/>
          <w:sz w:val="24"/>
          <w:lang w:val="en-US" w:eastAsia="ru-RU"/>
        </w:rPr>
      </w:pPr>
      <w:r w:rsidRPr="002E1784">
        <w:rPr>
          <w:rFonts w:ascii="Times New Roman" w:eastAsia="Times New Roman" w:hAnsi="Times New Roman" w:cs="Times New Roman"/>
          <w:b/>
          <w:sz w:val="24"/>
          <w:lang w:eastAsia="ru-RU"/>
        </w:rPr>
        <w:t>Ключевые</w:t>
      </w:r>
      <w:r w:rsidRPr="007E0C8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слова</w:t>
      </w:r>
      <w:r w:rsidRPr="007E0C8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на</w:t>
      </w:r>
      <w:r w:rsidRPr="007E0C8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английском</w:t>
      </w:r>
      <w:r w:rsidRPr="007E0C83">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языке</w:t>
      </w:r>
      <w:r w:rsidRPr="007E0C83">
        <w:rPr>
          <w:rFonts w:ascii="Times New Roman" w:eastAsia="Times New Roman" w:hAnsi="Times New Roman" w:cs="Times New Roman"/>
          <w:b/>
          <w:sz w:val="24"/>
          <w:lang w:val="en-US" w:eastAsia="ru-RU"/>
        </w:rPr>
        <w:t xml:space="preserve"> </w:t>
      </w:r>
      <w:r w:rsidR="007E0C83" w:rsidRPr="007E0C83">
        <w:rPr>
          <w:rFonts w:ascii="Times New Roman" w:eastAsia="Times New Roman" w:hAnsi="Times New Roman" w:cs="Times New Roman"/>
          <w:iCs/>
          <w:sz w:val="24"/>
          <w:lang w:val="en-US" w:eastAsia="ru-RU"/>
        </w:rPr>
        <w:t>reference settlements, spatial development strategy, adjacent territories, national projects, economic growth points, socio-economic differentiation.</w:t>
      </w:r>
    </w:p>
    <w:p w14:paraId="3C18A8F5" w14:textId="77777777" w:rsidR="00303072" w:rsidRDefault="00303072" w:rsidP="007E0C83">
      <w:pPr>
        <w:spacing w:after="0" w:line="240" w:lineRule="auto"/>
        <w:ind w:left="-540" w:firstLine="540"/>
        <w:jc w:val="both"/>
        <w:rPr>
          <w:rFonts w:ascii="Times New Roman" w:hAnsi="Times New Roman" w:cs="Times New Roman"/>
          <w:color w:val="000000"/>
          <w:sz w:val="24"/>
          <w:szCs w:val="24"/>
          <w:lang w:val="en-US"/>
        </w:rPr>
      </w:pPr>
    </w:p>
    <w:p w14:paraId="0C8143B6" w14:textId="6B411D94" w:rsidR="007E0C83" w:rsidRPr="00DF3A65" w:rsidRDefault="007E0C83" w:rsidP="007E0C83">
      <w:pPr>
        <w:spacing w:after="0" w:line="240" w:lineRule="auto"/>
        <w:ind w:left="-540" w:firstLine="540"/>
        <w:jc w:val="both"/>
        <w:rPr>
          <w:rFonts w:ascii="Times New Roman" w:eastAsia="Times New Roman" w:hAnsi="Times New Roman" w:cs="Times New Roman"/>
          <w:b/>
          <w:sz w:val="24"/>
          <w:szCs w:val="24"/>
          <w:lang w:val="en-US" w:eastAsia="ru-RU"/>
        </w:rPr>
      </w:pPr>
      <w:r w:rsidRPr="00DF3A65">
        <w:rPr>
          <w:rFonts w:ascii="Times New Roman" w:hAnsi="Times New Roman" w:cs="Times New Roman"/>
          <w:color w:val="000000"/>
          <w:sz w:val="24"/>
          <w:szCs w:val="24"/>
          <w:lang w:val="en-US"/>
        </w:rPr>
        <w:t>Odintsov</w:t>
      </w:r>
      <w:r w:rsidRPr="00DF3A65">
        <w:rPr>
          <w:rFonts w:ascii="Times New Roman" w:hAnsi="Times New Roman" w:cs="Times New Roman"/>
          <w:color w:val="000000"/>
          <w:sz w:val="24"/>
          <w:szCs w:val="24"/>
        </w:rPr>
        <w:t>а</w:t>
      </w:r>
      <w:r w:rsidRPr="00DF3A65">
        <w:rPr>
          <w:rFonts w:ascii="Times New Roman" w:hAnsi="Times New Roman" w:cs="Times New Roman"/>
          <w:color w:val="000000"/>
          <w:sz w:val="24"/>
          <w:szCs w:val="24"/>
          <w:lang w:val="en-US"/>
        </w:rPr>
        <w:t xml:space="preserve"> Alexandra Vladimirovna (Russian Federation, Moscow) – Doctor of Economics, Head of the Department Center, Institute of Economics of the Russian Academy of Sciences (Moscow, </w:t>
      </w:r>
      <w:proofErr w:type="spellStart"/>
      <w:r w:rsidRPr="00DF3A65">
        <w:rPr>
          <w:rFonts w:ascii="Times New Roman" w:hAnsi="Times New Roman" w:cs="Times New Roman"/>
          <w:color w:val="000000"/>
          <w:sz w:val="24"/>
          <w:szCs w:val="24"/>
          <w:lang w:val="en-US"/>
        </w:rPr>
        <w:t>Nakhimovsky</w:t>
      </w:r>
      <w:proofErr w:type="spellEnd"/>
      <w:r w:rsidRPr="00DF3A65">
        <w:rPr>
          <w:rFonts w:ascii="Times New Roman" w:hAnsi="Times New Roman" w:cs="Times New Roman"/>
          <w:color w:val="000000"/>
          <w:sz w:val="24"/>
          <w:szCs w:val="24"/>
          <w:lang w:val="en-US"/>
        </w:rPr>
        <w:t xml:space="preserve"> Prospekt, 32,</w:t>
      </w:r>
      <w:r w:rsidR="00DF3A65" w:rsidRPr="00DF3A65">
        <w:rPr>
          <w:rFonts w:ascii="Times New Roman" w:hAnsi="Times New Roman" w:cs="Times New Roman"/>
          <w:b/>
          <w:color w:val="000000"/>
          <w:sz w:val="24"/>
          <w:szCs w:val="24"/>
          <w:lang w:val="en-US"/>
        </w:rPr>
        <w:t xml:space="preserve"> </w:t>
      </w:r>
      <w:hyperlink r:id="rId9" w:history="1">
        <w:r w:rsidR="00DF3A65" w:rsidRPr="003B0017">
          <w:rPr>
            <w:rStyle w:val="a4"/>
            <w:rFonts w:ascii="Times New Roman" w:eastAsia="Calibri" w:hAnsi="Times New Roman" w:cs="Times New Roman"/>
            <w:sz w:val="24"/>
            <w:lang w:val="en-US"/>
          </w:rPr>
          <w:t>Aleksod@yandex.ru</w:t>
        </w:r>
      </w:hyperlink>
      <w:r w:rsidR="00DF3A65" w:rsidRPr="00DF3A65">
        <w:rPr>
          <w:rFonts w:ascii="Times New Roman" w:eastAsia="Calibri" w:hAnsi="Times New Roman" w:cs="Times New Roman"/>
          <w:sz w:val="24"/>
          <w:lang w:val="en-US"/>
        </w:rPr>
        <w:t xml:space="preserve"> </w:t>
      </w:r>
    </w:p>
    <w:p w14:paraId="673A6289" w14:textId="4692E5A8" w:rsidR="002E1784" w:rsidRPr="007E0C83" w:rsidRDefault="002E1784" w:rsidP="002E1784">
      <w:pPr>
        <w:spacing w:after="0" w:line="240" w:lineRule="auto"/>
        <w:ind w:left="-540" w:firstLine="540"/>
        <w:jc w:val="center"/>
        <w:rPr>
          <w:rFonts w:ascii="Times New Roman" w:eastAsia="Times New Roman" w:hAnsi="Times New Roman" w:cs="Times New Roman"/>
          <w:b/>
          <w:sz w:val="24"/>
          <w:lang w:val="en-US" w:eastAsia="ru-RU"/>
        </w:rPr>
      </w:pPr>
    </w:p>
    <w:p w14:paraId="359B1F21" w14:textId="77777777"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английском языке</w:t>
      </w:r>
    </w:p>
    <w:p w14:paraId="17E89C54" w14:textId="77777777" w:rsidR="00303072" w:rsidRPr="00303072" w:rsidRDefault="00303072" w:rsidP="00303072">
      <w:pPr>
        <w:widowControl w:val="0"/>
        <w:suppressAutoHyphens/>
        <w:spacing w:after="0" w:line="240" w:lineRule="auto"/>
        <w:jc w:val="both"/>
        <w:rPr>
          <w:rFonts w:ascii="Times New Roman" w:eastAsia="Times New Roman" w:hAnsi="Times New Roman" w:cs="Times New Roman"/>
          <w:sz w:val="24"/>
          <w:lang w:eastAsia="ru-RU"/>
        </w:rPr>
      </w:pPr>
    </w:p>
    <w:p w14:paraId="5FE673FF" w14:textId="77777777" w:rsidR="00303072" w:rsidRDefault="00303072" w:rsidP="00303072">
      <w:pPr>
        <w:widowControl w:val="0"/>
        <w:suppressAutoHyphens/>
        <w:spacing w:after="0" w:line="240" w:lineRule="auto"/>
        <w:jc w:val="both"/>
        <w:rPr>
          <w:rFonts w:ascii="Times New Roman" w:eastAsia="Times New Roman" w:hAnsi="Times New Roman" w:cs="Times New Roman"/>
          <w:sz w:val="24"/>
          <w:lang w:val="en-US" w:eastAsia="ru-RU"/>
        </w:rPr>
      </w:pPr>
      <w:r w:rsidRPr="00303072">
        <w:rPr>
          <w:rFonts w:ascii="Times New Roman" w:eastAsia="Times New Roman" w:hAnsi="Times New Roman" w:cs="Times New Roman"/>
          <w:sz w:val="24"/>
          <w:lang w:val="en-US" w:eastAsia="ru-RU"/>
        </w:rPr>
        <w:t xml:space="preserve">1. Kuznetsova O.V. The Spatial Development Strategy of the Russian Federation: The Illusion of Solutions and the Reality of Problems // Spatial Economics. 2019. Vol. 15. No. 4. Pp. 107–125. https://dx.doi.org/10.14530/se.2019.4. 107- 125 </w:t>
      </w:r>
    </w:p>
    <w:p w14:paraId="4FC03403" w14:textId="77777777" w:rsidR="00303072" w:rsidRDefault="00303072" w:rsidP="00303072">
      <w:pPr>
        <w:widowControl w:val="0"/>
        <w:suppressAutoHyphens/>
        <w:spacing w:after="0" w:line="240" w:lineRule="auto"/>
        <w:jc w:val="both"/>
        <w:rPr>
          <w:rFonts w:ascii="Times New Roman" w:eastAsia="Times New Roman" w:hAnsi="Times New Roman" w:cs="Times New Roman"/>
          <w:sz w:val="24"/>
          <w:lang w:val="en-US" w:eastAsia="ru-RU"/>
        </w:rPr>
      </w:pPr>
      <w:r w:rsidRPr="00303072">
        <w:rPr>
          <w:rFonts w:ascii="Times New Roman" w:eastAsia="Times New Roman" w:hAnsi="Times New Roman" w:cs="Times New Roman"/>
          <w:sz w:val="24"/>
          <w:lang w:val="en-US" w:eastAsia="ru-RU"/>
        </w:rPr>
        <w:t xml:space="preserve">2. Odintsova A.V. Problems of Agglomeration Development in Russia // Federalism. 2021. Vol. 26. No. 2 (102). pp. 65-83. DOI: http://dx.doi.org/10.21686/2073-1051 - 2021-2-65-83Federalism. 2021. Vol. 26. N 2 (102) </w:t>
      </w:r>
    </w:p>
    <w:p w14:paraId="51C203DA" w14:textId="26FCEA96" w:rsidR="00303072" w:rsidRPr="00303072" w:rsidRDefault="00303072" w:rsidP="00303072">
      <w:pPr>
        <w:widowControl w:val="0"/>
        <w:suppressAutoHyphens/>
        <w:spacing w:after="0" w:line="240" w:lineRule="auto"/>
        <w:jc w:val="both"/>
        <w:rPr>
          <w:rFonts w:ascii="Times New Roman" w:eastAsia="Times New Roman" w:hAnsi="Times New Roman" w:cs="Times New Roman"/>
          <w:sz w:val="24"/>
          <w:lang w:val="en-US" w:eastAsia="ru-RU"/>
        </w:rPr>
      </w:pPr>
      <w:r w:rsidRPr="00303072">
        <w:rPr>
          <w:rFonts w:ascii="Times New Roman" w:eastAsia="Times New Roman" w:hAnsi="Times New Roman" w:cs="Times New Roman"/>
          <w:sz w:val="24"/>
          <w:lang w:val="en-US" w:eastAsia="ru-RU"/>
        </w:rPr>
        <w:t>3. Spatial Development Strategy of the Russian Federation for the period up to 2030 with a forecast up to 2036 // https://www.economy.gov.ru/material/file/download/3b8e3a39329ce7949978d271195fdb6d/strategiya_prostranstvennogo_razvitiya_rf_na_period_do_2030_goda_s_prognozom_do_2036_goda.pdf</w:t>
      </w:r>
    </w:p>
    <w:p w14:paraId="52626D76" w14:textId="77777777" w:rsidR="002E1784" w:rsidRPr="00303072"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250E39FC" w14:textId="77777777" w:rsidR="002E1784" w:rsidRPr="00303072"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2DD34487" w14:textId="77777777" w:rsidR="002E1784" w:rsidRPr="00303072"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1CF8A990" w14:textId="77777777" w:rsidR="002E1784" w:rsidRPr="00303072"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0A8DCDD6" w14:textId="77777777" w:rsidR="002E1784" w:rsidRPr="00303072" w:rsidRDefault="002E1784" w:rsidP="002E1784">
      <w:pPr>
        <w:widowControl w:val="0"/>
        <w:suppressAutoHyphens/>
        <w:spacing w:after="0" w:line="240" w:lineRule="auto"/>
        <w:jc w:val="center"/>
        <w:rPr>
          <w:rFonts w:ascii="Times New Roman" w:eastAsia="Times New Roman" w:hAnsi="Times New Roman" w:cs="Times New Roman"/>
          <w:sz w:val="24"/>
          <w:lang w:val="en-US" w:eastAsia="ru-RU"/>
        </w:rPr>
      </w:pPr>
    </w:p>
    <w:p w14:paraId="7D1E3A05" w14:textId="77777777" w:rsidR="002E1784" w:rsidRPr="00303072" w:rsidRDefault="002E1784" w:rsidP="002E1784">
      <w:pPr>
        <w:widowControl w:val="0"/>
        <w:suppressAutoHyphens/>
        <w:spacing w:after="0" w:line="240" w:lineRule="auto"/>
        <w:jc w:val="center"/>
        <w:rPr>
          <w:rFonts w:ascii="Times New Roman" w:eastAsia="Times New Roman" w:hAnsi="Times New Roman" w:cs="Times New Roman"/>
          <w:sz w:val="24"/>
          <w:lang w:val="en-US" w:eastAsia="ru-RU"/>
        </w:rPr>
      </w:pPr>
    </w:p>
    <w:sectPr w:rsidR="002E1784" w:rsidRPr="00303072"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35A3C7" w14:textId="77777777" w:rsidR="00827E82" w:rsidRDefault="00827E82" w:rsidP="00827E82">
      <w:pPr>
        <w:spacing w:after="0" w:line="240" w:lineRule="auto"/>
      </w:pPr>
      <w:r>
        <w:separator/>
      </w:r>
    </w:p>
  </w:endnote>
  <w:endnote w:type="continuationSeparator" w:id="0">
    <w:p w14:paraId="7097832A" w14:textId="77777777" w:rsidR="00827E82" w:rsidRDefault="00827E82"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A099CD" w14:textId="77777777" w:rsidR="00827E82" w:rsidRDefault="00827E82" w:rsidP="00827E82">
      <w:pPr>
        <w:spacing w:after="0" w:line="240" w:lineRule="auto"/>
      </w:pPr>
      <w:r>
        <w:separator/>
      </w:r>
    </w:p>
  </w:footnote>
  <w:footnote w:type="continuationSeparator" w:id="0">
    <w:p w14:paraId="0F138BD8" w14:textId="77777777" w:rsidR="00827E82" w:rsidRDefault="00827E82" w:rsidP="00827E82">
      <w:pPr>
        <w:spacing w:after="0" w:line="240" w:lineRule="auto"/>
      </w:pPr>
      <w:r>
        <w:continuationSeparator/>
      </w:r>
    </w:p>
  </w:footnote>
  <w:footnote w:id="1">
    <w:p w14:paraId="74715115" w14:textId="77777777" w:rsidR="00BD6DD6" w:rsidRPr="009B09A5" w:rsidRDefault="00BD6DD6" w:rsidP="009B09A5">
      <w:pPr>
        <w:pStyle w:val="a5"/>
        <w:jc w:val="both"/>
        <w:rPr>
          <w:rFonts w:ascii="Times New Roman" w:hAnsi="Times New Roman" w:cs="Times New Roman"/>
        </w:rPr>
      </w:pPr>
      <w:r w:rsidRPr="009B09A5">
        <w:rPr>
          <w:rStyle w:val="a3"/>
          <w:rFonts w:ascii="Times New Roman" w:hAnsi="Times New Roman" w:cs="Times New Roman"/>
        </w:rPr>
        <w:footnoteRef/>
      </w:r>
      <w:r w:rsidRPr="009B09A5">
        <w:rPr>
          <w:rFonts w:ascii="Times New Roman" w:hAnsi="Times New Roman" w:cs="Times New Roman"/>
        </w:rPr>
        <w:t xml:space="preserve"> Стратегия пространственного развития Российской Федерации на период до 2030 года с прогнозом до 2036 года.</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CB485F"/>
    <w:multiLevelType w:val="hybridMultilevel"/>
    <w:tmpl w:val="6BE835BC"/>
    <w:lvl w:ilvl="0" w:tplc="8442753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156770D"/>
    <w:multiLevelType w:val="hybridMultilevel"/>
    <w:tmpl w:val="DE9CC2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342590012">
    <w:abstractNumId w:val="1"/>
  </w:num>
  <w:num w:numId="2" w16cid:durableId="1705444734">
    <w:abstractNumId w:val="2"/>
  </w:num>
  <w:num w:numId="3" w16cid:durableId="11213383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93BEC"/>
    <w:rsid w:val="00136920"/>
    <w:rsid w:val="001B5953"/>
    <w:rsid w:val="00287F75"/>
    <w:rsid w:val="002E1784"/>
    <w:rsid w:val="00303072"/>
    <w:rsid w:val="00350DD4"/>
    <w:rsid w:val="00353244"/>
    <w:rsid w:val="00416EE2"/>
    <w:rsid w:val="0044325D"/>
    <w:rsid w:val="004B7B04"/>
    <w:rsid w:val="005609C3"/>
    <w:rsid w:val="00590F6E"/>
    <w:rsid w:val="005C2A32"/>
    <w:rsid w:val="005F5AF9"/>
    <w:rsid w:val="00673CC3"/>
    <w:rsid w:val="007622BB"/>
    <w:rsid w:val="00787640"/>
    <w:rsid w:val="007C5690"/>
    <w:rsid w:val="007D79E0"/>
    <w:rsid w:val="007E0C83"/>
    <w:rsid w:val="00823E77"/>
    <w:rsid w:val="00827E82"/>
    <w:rsid w:val="00854770"/>
    <w:rsid w:val="008C75C1"/>
    <w:rsid w:val="00916BF7"/>
    <w:rsid w:val="00964165"/>
    <w:rsid w:val="009B09A5"/>
    <w:rsid w:val="00A371AE"/>
    <w:rsid w:val="00AA1F79"/>
    <w:rsid w:val="00B07C77"/>
    <w:rsid w:val="00BA7E16"/>
    <w:rsid w:val="00BC155A"/>
    <w:rsid w:val="00BD6DD6"/>
    <w:rsid w:val="00DC29BF"/>
    <w:rsid w:val="00DF3A65"/>
    <w:rsid w:val="00EA4672"/>
    <w:rsid w:val="00F453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13">
    <w:name w:val="Неразрешенное упоминание1"/>
    <w:basedOn w:val="a0"/>
    <w:uiPriority w:val="99"/>
    <w:semiHidden/>
    <w:unhideWhenUsed/>
    <w:rsid w:val="002E1784"/>
    <w:rPr>
      <w:color w:val="605E5C"/>
      <w:shd w:val="clear" w:color="auto" w:fill="E1DFDD"/>
    </w:rPr>
  </w:style>
  <w:style w:type="paragraph" w:styleId="a5">
    <w:name w:val="footnote text"/>
    <w:basedOn w:val="a"/>
    <w:link w:val="a6"/>
    <w:uiPriority w:val="99"/>
    <w:unhideWhenUsed/>
    <w:rsid w:val="00BD6DD6"/>
    <w:pPr>
      <w:spacing w:after="0" w:line="240" w:lineRule="auto"/>
    </w:pPr>
    <w:rPr>
      <w:sz w:val="20"/>
      <w:szCs w:val="20"/>
    </w:rPr>
  </w:style>
  <w:style w:type="character" w:customStyle="1" w:styleId="a6">
    <w:name w:val="Текст сноски Знак"/>
    <w:basedOn w:val="a0"/>
    <w:link w:val="a5"/>
    <w:uiPriority w:val="99"/>
    <w:rsid w:val="00BD6DD6"/>
    <w:rPr>
      <w:sz w:val="20"/>
      <w:szCs w:val="20"/>
    </w:rPr>
  </w:style>
  <w:style w:type="paragraph" w:styleId="a7">
    <w:name w:val="List Paragraph"/>
    <w:basedOn w:val="a"/>
    <w:uiPriority w:val="34"/>
    <w:qFormat/>
    <w:rsid w:val="00AA1F79"/>
    <w:pPr>
      <w:ind w:left="720"/>
      <w:contextualSpacing/>
    </w:pPr>
  </w:style>
  <w:style w:type="character" w:styleId="a8">
    <w:name w:val="Unresolved Mention"/>
    <w:basedOn w:val="a0"/>
    <w:uiPriority w:val="99"/>
    <w:semiHidden/>
    <w:unhideWhenUsed/>
    <w:rsid w:val="00AA1F7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conomy.gov.ru/material/file/download/3b8e3a39329ce7949978d271195fdb6d/strategiya_prostranstvennogo_razvitiya_rf_na_period_do_2030_goda_s_prognozom_do_2036_goda.pdf" TargetMode="External"/><Relationship Id="rId3" Type="http://schemas.openxmlformats.org/officeDocument/2006/relationships/settings" Target="settings.xml"/><Relationship Id="rId7" Type="http://schemas.openxmlformats.org/officeDocument/2006/relationships/hyperlink" Target="https://dx.doi.org/10.14530/se.2019.4.%20107-%201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Aleksod@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2068</Words>
  <Characters>11791</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K1013</cp:lastModifiedBy>
  <cp:revision>2</cp:revision>
  <dcterms:created xsi:type="dcterms:W3CDTF">2026-05-14T07:46:00Z</dcterms:created>
  <dcterms:modified xsi:type="dcterms:W3CDTF">2026-05-14T07:46:00Z</dcterms:modified>
</cp:coreProperties>
</file>