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1F6A" w:rsidRPr="00BD6156" w:rsidRDefault="00EB1F6A" w:rsidP="00BD6156">
      <w:pPr>
        <w:autoSpaceDE w:val="0"/>
        <w:autoSpaceDN w:val="0"/>
        <w:adjustRightInd w:val="0"/>
        <w:spacing w:after="0" w:line="240" w:lineRule="auto"/>
        <w:jc w:val="both"/>
        <w:rPr>
          <w:rFonts w:ascii="Times New Roman" w:hAnsi="Times New Roman" w:cs="Times New Roman"/>
          <w:sz w:val="24"/>
          <w:szCs w:val="24"/>
        </w:rPr>
      </w:pPr>
      <w:r w:rsidRPr="00BD6156">
        <w:rPr>
          <w:rFonts w:ascii="Times New Roman" w:hAnsi="Times New Roman" w:cs="Times New Roman"/>
          <w:sz w:val="24"/>
          <w:szCs w:val="24"/>
        </w:rPr>
        <w:t>УДК</w:t>
      </w:r>
      <w:r w:rsidR="009066DF" w:rsidRPr="00BD6156">
        <w:rPr>
          <w:rFonts w:ascii="Times New Roman" w:hAnsi="Times New Roman" w:cs="Times New Roman"/>
          <w:sz w:val="24"/>
          <w:szCs w:val="24"/>
        </w:rPr>
        <w:t xml:space="preserve"> 338.46:001.895.</w:t>
      </w:r>
    </w:p>
    <w:p w:rsidR="00BD6156" w:rsidRPr="00BD6156" w:rsidRDefault="00BD6156" w:rsidP="00BD6156">
      <w:pPr>
        <w:autoSpaceDE w:val="0"/>
        <w:autoSpaceDN w:val="0"/>
        <w:adjustRightInd w:val="0"/>
        <w:spacing w:after="0" w:line="240" w:lineRule="auto"/>
        <w:jc w:val="both"/>
        <w:rPr>
          <w:rFonts w:ascii="Times New Roman" w:hAnsi="Times New Roman" w:cs="Times New Roman"/>
          <w:sz w:val="24"/>
          <w:szCs w:val="24"/>
        </w:rPr>
      </w:pPr>
      <w:r w:rsidRPr="00AC7EA1">
        <w:rPr>
          <w:rFonts w:ascii="Times New Roman" w:hAnsi="Times New Roman" w:cs="Times New Roman"/>
          <w:sz w:val="24"/>
          <w:szCs w:val="24"/>
        </w:rPr>
        <w:t>ББК</w:t>
      </w:r>
      <w:r w:rsidR="00AC7EA1" w:rsidRPr="00AC7EA1">
        <w:rPr>
          <w:rFonts w:ascii="Times New Roman" w:hAnsi="Times New Roman" w:cs="Times New Roman"/>
          <w:sz w:val="24"/>
          <w:szCs w:val="24"/>
        </w:rPr>
        <w:t xml:space="preserve"> 65.04</w:t>
      </w:r>
    </w:p>
    <w:p w:rsidR="00253BCC" w:rsidRPr="006441C7" w:rsidRDefault="00BD6156" w:rsidP="006441C7">
      <w:pPr>
        <w:autoSpaceDE w:val="0"/>
        <w:autoSpaceDN w:val="0"/>
        <w:adjustRightInd w:val="0"/>
        <w:spacing w:after="0" w:line="240" w:lineRule="auto"/>
        <w:ind w:firstLine="709"/>
        <w:jc w:val="right"/>
        <w:rPr>
          <w:rFonts w:ascii="Times New Roman" w:hAnsi="Times New Roman" w:cs="Times New Roman"/>
          <w:b/>
          <w:sz w:val="24"/>
          <w:szCs w:val="24"/>
        </w:rPr>
      </w:pPr>
      <w:r w:rsidRPr="006441C7">
        <w:rPr>
          <w:rFonts w:ascii="Times New Roman" w:hAnsi="Times New Roman" w:cs="Times New Roman"/>
          <w:b/>
          <w:sz w:val="24"/>
          <w:szCs w:val="24"/>
        </w:rPr>
        <w:t>Гарипова З.Ф</w:t>
      </w:r>
      <w:r w:rsidR="006441C7" w:rsidRPr="006441C7">
        <w:rPr>
          <w:rFonts w:ascii="Times New Roman" w:hAnsi="Times New Roman" w:cs="Times New Roman"/>
          <w:b/>
          <w:sz w:val="24"/>
          <w:szCs w:val="24"/>
        </w:rPr>
        <w:t>.</w:t>
      </w:r>
    </w:p>
    <w:p w:rsidR="00253BCC" w:rsidRPr="006441C7" w:rsidRDefault="00253BCC" w:rsidP="00BD6156">
      <w:pPr>
        <w:autoSpaceDE w:val="0"/>
        <w:autoSpaceDN w:val="0"/>
        <w:adjustRightInd w:val="0"/>
        <w:spacing w:after="0" w:line="240" w:lineRule="auto"/>
        <w:ind w:firstLine="709"/>
        <w:jc w:val="center"/>
        <w:rPr>
          <w:rFonts w:ascii="Times New Roman" w:hAnsi="Times New Roman" w:cs="Times New Roman"/>
          <w:b/>
          <w:sz w:val="24"/>
          <w:szCs w:val="24"/>
        </w:rPr>
      </w:pPr>
    </w:p>
    <w:p w:rsidR="00EB1F6A" w:rsidRDefault="00523ABD" w:rsidP="00BD6156">
      <w:pPr>
        <w:autoSpaceDE w:val="0"/>
        <w:autoSpaceDN w:val="0"/>
        <w:adjustRightInd w:val="0"/>
        <w:spacing w:after="0" w:line="240" w:lineRule="auto"/>
        <w:ind w:firstLine="709"/>
        <w:jc w:val="center"/>
        <w:rPr>
          <w:rFonts w:ascii="Times New Roman" w:hAnsi="Times New Roman" w:cs="Times New Roman"/>
          <w:b/>
          <w:caps/>
          <w:sz w:val="24"/>
          <w:szCs w:val="24"/>
        </w:rPr>
      </w:pPr>
      <w:r w:rsidRPr="00EC0BEA">
        <w:rPr>
          <w:rFonts w:ascii="Times New Roman" w:hAnsi="Times New Roman" w:cs="Times New Roman"/>
          <w:b/>
          <w:caps/>
          <w:sz w:val="24"/>
          <w:szCs w:val="24"/>
        </w:rPr>
        <w:t>Региональны</w:t>
      </w:r>
      <w:r w:rsidR="00EC0BEA" w:rsidRPr="00EC0BEA">
        <w:rPr>
          <w:rFonts w:ascii="Times New Roman" w:hAnsi="Times New Roman" w:cs="Times New Roman"/>
          <w:b/>
          <w:caps/>
          <w:sz w:val="24"/>
          <w:szCs w:val="24"/>
        </w:rPr>
        <w:t>й дисбаланс</w:t>
      </w:r>
      <w:r w:rsidRPr="00EC0BEA">
        <w:rPr>
          <w:rFonts w:ascii="Times New Roman" w:hAnsi="Times New Roman" w:cs="Times New Roman"/>
          <w:b/>
          <w:caps/>
          <w:sz w:val="24"/>
          <w:szCs w:val="24"/>
        </w:rPr>
        <w:t xml:space="preserve"> научно-технологического развития России: инсти</w:t>
      </w:r>
      <w:r w:rsidR="00EC0BEA">
        <w:rPr>
          <w:rFonts w:ascii="Times New Roman" w:hAnsi="Times New Roman" w:cs="Times New Roman"/>
          <w:b/>
          <w:caps/>
          <w:sz w:val="24"/>
          <w:szCs w:val="24"/>
        </w:rPr>
        <w:t>туциональный и кадровый аспекты</w:t>
      </w:r>
    </w:p>
    <w:p w:rsidR="00EC0BEA" w:rsidRPr="00EC0BEA" w:rsidRDefault="00EC0BEA" w:rsidP="00BD6156">
      <w:pPr>
        <w:autoSpaceDE w:val="0"/>
        <w:autoSpaceDN w:val="0"/>
        <w:adjustRightInd w:val="0"/>
        <w:spacing w:after="0" w:line="240" w:lineRule="auto"/>
        <w:ind w:firstLine="709"/>
        <w:jc w:val="center"/>
        <w:rPr>
          <w:rFonts w:ascii="Times New Roman" w:hAnsi="Times New Roman" w:cs="Times New Roman"/>
          <w:b/>
          <w:caps/>
          <w:sz w:val="24"/>
          <w:szCs w:val="24"/>
        </w:rPr>
      </w:pPr>
    </w:p>
    <w:p w:rsidR="009B604F" w:rsidRPr="009B604F" w:rsidRDefault="00253BCC" w:rsidP="009B604F">
      <w:pPr>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b/>
          <w:sz w:val="24"/>
          <w:szCs w:val="24"/>
        </w:rPr>
        <w:t>Аннотация:</w:t>
      </w:r>
      <w:r w:rsidRPr="00BD6156">
        <w:rPr>
          <w:rFonts w:ascii="Times New Roman" w:hAnsi="Times New Roman" w:cs="Times New Roman"/>
          <w:sz w:val="24"/>
          <w:szCs w:val="24"/>
        </w:rPr>
        <w:t xml:space="preserve"> </w:t>
      </w:r>
      <w:r w:rsidR="00D50D25" w:rsidRPr="00BD6156">
        <w:rPr>
          <w:rFonts w:ascii="Times New Roman" w:hAnsi="Times New Roman" w:cs="Times New Roman"/>
          <w:sz w:val="24"/>
          <w:szCs w:val="24"/>
        </w:rPr>
        <w:t xml:space="preserve">Представлены результаты анализа динамики научно-технологического потенциала 13 регионов-лидеров России за 2022–2024 годы. </w:t>
      </w:r>
      <w:r w:rsidR="009B604F" w:rsidRPr="009B604F">
        <w:rPr>
          <w:rFonts w:ascii="Times New Roman" w:hAnsi="Times New Roman" w:cs="Times New Roman"/>
          <w:sz w:val="24"/>
          <w:szCs w:val="24"/>
        </w:rPr>
        <w:t xml:space="preserve">Актуальность исследования обусловлена необходимостью оценки эффективности существующей модели пространственного развития науки и выявления ключевых дисбалансов, препятствующих формированию устойчивой национальной инновационной системы. В качестве объекта исследования выступает совокупность субъектов РФ, </w:t>
      </w:r>
      <w:r w:rsidR="009B604F">
        <w:rPr>
          <w:rFonts w:ascii="Times New Roman" w:hAnsi="Times New Roman" w:cs="Times New Roman"/>
          <w:sz w:val="24"/>
          <w:szCs w:val="24"/>
        </w:rPr>
        <w:t>занимающих лидирующие позиции в Национальном рейтинге НТР.</w:t>
      </w:r>
    </w:p>
    <w:p w:rsidR="00FD4DCD" w:rsidRDefault="009B604F" w:rsidP="00FD4DCD">
      <w:pPr>
        <w:spacing w:after="0" w:line="240" w:lineRule="auto"/>
        <w:ind w:firstLine="709"/>
        <w:jc w:val="both"/>
        <w:rPr>
          <w:rFonts w:ascii="Times New Roman" w:hAnsi="Times New Roman" w:cs="Times New Roman"/>
          <w:sz w:val="24"/>
          <w:szCs w:val="24"/>
        </w:rPr>
      </w:pPr>
      <w:r w:rsidRPr="009B604F">
        <w:rPr>
          <w:rFonts w:ascii="Times New Roman" w:hAnsi="Times New Roman" w:cs="Times New Roman"/>
          <w:sz w:val="24"/>
          <w:szCs w:val="24"/>
        </w:rPr>
        <w:t>В ходе анализа были выявлены следующие ключевые тенденции. Во-первых, наблюдается сокращение институциональной базы науки: общее число организаций, выполняющих исследования и разработки, за три года уменьшилось на 0,9% (38 единиц). Наиболее существенное сжатие научно-организационного пространства зафиксировано в Самарской (–15%), Ростовской (–10%), Нижегородской (–9%) и Томской (–5%) областях. Во-вторых, подтверждается экстремально высокий уровень географической концентрации научного потенциала. На долю Москвы, Санкт-Петербурга и Московской области в совокупности приходится около 36% всех научных организаций</w:t>
      </w:r>
      <w:r w:rsidR="00FD4DCD">
        <w:rPr>
          <w:rFonts w:ascii="Times New Roman" w:hAnsi="Times New Roman" w:cs="Times New Roman"/>
          <w:sz w:val="24"/>
          <w:szCs w:val="24"/>
        </w:rPr>
        <w:t>.</w:t>
      </w:r>
      <w:r w:rsidRPr="009B604F">
        <w:rPr>
          <w:rFonts w:ascii="Times New Roman" w:hAnsi="Times New Roman" w:cs="Times New Roman"/>
          <w:sz w:val="24"/>
          <w:szCs w:val="24"/>
        </w:rPr>
        <w:t xml:space="preserve"> </w:t>
      </w:r>
    </w:p>
    <w:p w:rsidR="00FD4DCD" w:rsidRDefault="009B604F" w:rsidP="00FD4DCD">
      <w:pPr>
        <w:spacing w:after="0" w:line="240" w:lineRule="auto"/>
        <w:ind w:firstLine="709"/>
        <w:jc w:val="both"/>
        <w:rPr>
          <w:rFonts w:ascii="Times New Roman" w:hAnsi="Times New Roman" w:cs="Times New Roman"/>
          <w:sz w:val="24"/>
          <w:szCs w:val="24"/>
        </w:rPr>
      </w:pPr>
      <w:r w:rsidRPr="009B604F">
        <w:rPr>
          <w:rFonts w:ascii="Times New Roman" w:hAnsi="Times New Roman" w:cs="Times New Roman"/>
          <w:sz w:val="24"/>
          <w:szCs w:val="24"/>
        </w:rPr>
        <w:t xml:space="preserve">Кадровая динамика носит разнонаправленный характер. Рост общей численности персонала зафиксирован лишь в пяти регионах (Московская, Свердловская, Ростовская, Томская области и Республика Башкортостан). При этом численность непосредственно исследователей остаётся относительно стабильной (падение на 0,5% по стране), что свидетельствует о структурной оптимизации сектора </w:t>
      </w:r>
      <w:r w:rsidR="000D5644">
        <w:rPr>
          <w:rFonts w:ascii="Times New Roman" w:hAnsi="Times New Roman" w:cs="Times New Roman"/>
          <w:sz w:val="24"/>
          <w:szCs w:val="24"/>
        </w:rPr>
        <w:t>-</w:t>
      </w:r>
      <w:r w:rsidRPr="009B604F">
        <w:rPr>
          <w:rFonts w:ascii="Times New Roman" w:hAnsi="Times New Roman" w:cs="Times New Roman"/>
          <w:sz w:val="24"/>
          <w:szCs w:val="24"/>
        </w:rPr>
        <w:t xml:space="preserve"> сокращении вспомогательного и административного персонала при сохранении научного ядра. </w:t>
      </w:r>
      <w:r w:rsidR="00FD4DCD" w:rsidRPr="000D5644">
        <w:rPr>
          <w:rFonts w:ascii="Times New Roman" w:hAnsi="Times New Roman" w:cs="Times New Roman"/>
          <w:sz w:val="24"/>
          <w:szCs w:val="24"/>
        </w:rPr>
        <w:t>Сохраняется сверхконцентрация высококвалифицированных кадров в столице. При сокращении числа остепенённых исследователей</w:t>
      </w:r>
      <w:r w:rsidR="000D5644" w:rsidRPr="000D5644">
        <w:rPr>
          <w:rFonts w:ascii="Times New Roman" w:hAnsi="Times New Roman" w:cs="Times New Roman"/>
          <w:sz w:val="24"/>
          <w:szCs w:val="24"/>
        </w:rPr>
        <w:t xml:space="preserve"> на 6%, в г. Москве численность</w:t>
      </w:r>
      <w:r w:rsidR="000D5644">
        <w:rPr>
          <w:rFonts w:ascii="Times New Roman" w:hAnsi="Times New Roman" w:cs="Times New Roman"/>
          <w:sz w:val="24"/>
          <w:szCs w:val="24"/>
        </w:rPr>
        <w:t xml:space="preserve"> докторов и </w:t>
      </w:r>
      <w:r w:rsidR="00FD4DCD" w:rsidRPr="000D5644">
        <w:rPr>
          <w:rFonts w:ascii="Times New Roman" w:hAnsi="Times New Roman" w:cs="Times New Roman"/>
          <w:sz w:val="24"/>
          <w:szCs w:val="24"/>
        </w:rPr>
        <w:t>кандидатов наук сохраняется на уровне 45% и 39%, соответственно.</w:t>
      </w:r>
    </w:p>
    <w:p w:rsidR="009B604F" w:rsidRPr="00B14D8F" w:rsidRDefault="009B604F" w:rsidP="009B604F">
      <w:pPr>
        <w:spacing w:after="0" w:line="240" w:lineRule="auto"/>
        <w:ind w:firstLine="709"/>
        <w:jc w:val="both"/>
        <w:rPr>
          <w:rFonts w:ascii="Times New Roman" w:hAnsi="Times New Roman" w:cs="Times New Roman"/>
          <w:sz w:val="24"/>
          <w:szCs w:val="24"/>
        </w:rPr>
      </w:pPr>
      <w:r w:rsidRPr="009B604F">
        <w:rPr>
          <w:rFonts w:ascii="Times New Roman" w:hAnsi="Times New Roman" w:cs="Times New Roman"/>
          <w:sz w:val="24"/>
          <w:szCs w:val="24"/>
        </w:rPr>
        <w:t>Полученные результаты подчёркивают необходимость формирования стратегических подходов к децентрализации и перераспределению научно-технического потенциала. Преодоление выявленных региональных дисбалансов является ключевым условием для обеспечения устойчивого развития инновационных процессов, повышения эффективности использования бюджетных средств и обеспечения технологической безопасности страны в долгосрочной перспективе.</w:t>
      </w:r>
    </w:p>
    <w:p w:rsidR="00253BCC" w:rsidRPr="00BD6156" w:rsidRDefault="00253BCC" w:rsidP="00BD6156">
      <w:pPr>
        <w:autoSpaceDE w:val="0"/>
        <w:autoSpaceDN w:val="0"/>
        <w:adjustRightInd w:val="0"/>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b/>
          <w:sz w:val="24"/>
          <w:szCs w:val="24"/>
        </w:rPr>
        <w:t>Ключевые слова</w:t>
      </w:r>
      <w:r w:rsidRPr="00BD6156">
        <w:rPr>
          <w:rFonts w:ascii="Times New Roman" w:hAnsi="Times New Roman" w:cs="Times New Roman"/>
          <w:sz w:val="24"/>
          <w:szCs w:val="24"/>
        </w:rPr>
        <w:t>: научно-технологическое развити</w:t>
      </w:r>
      <w:r w:rsidR="00E9685C">
        <w:rPr>
          <w:rFonts w:ascii="Times New Roman" w:hAnsi="Times New Roman" w:cs="Times New Roman"/>
          <w:sz w:val="24"/>
          <w:szCs w:val="24"/>
        </w:rPr>
        <w:t>е (НТР)</w:t>
      </w:r>
      <w:r w:rsidRPr="00BD6156">
        <w:rPr>
          <w:rFonts w:ascii="Times New Roman" w:hAnsi="Times New Roman" w:cs="Times New Roman"/>
          <w:sz w:val="24"/>
          <w:szCs w:val="24"/>
        </w:rPr>
        <w:t>, регионы-лидеры, кадровый потенциал, концентрация исследователей, институциональная динамика</w:t>
      </w:r>
      <w:r w:rsidR="00BD6156">
        <w:rPr>
          <w:rFonts w:ascii="Times New Roman" w:hAnsi="Times New Roman" w:cs="Times New Roman"/>
          <w:sz w:val="24"/>
          <w:szCs w:val="24"/>
        </w:rPr>
        <w:t>.</w:t>
      </w:r>
    </w:p>
    <w:p w:rsidR="00535990" w:rsidRPr="00BD6156" w:rsidRDefault="00535990" w:rsidP="00BD6156">
      <w:pPr>
        <w:autoSpaceDE w:val="0"/>
        <w:autoSpaceDN w:val="0"/>
        <w:adjustRightInd w:val="0"/>
        <w:spacing w:after="0" w:line="240" w:lineRule="auto"/>
        <w:ind w:firstLine="709"/>
        <w:jc w:val="both"/>
        <w:rPr>
          <w:rFonts w:ascii="Times New Roman" w:hAnsi="Times New Roman" w:cs="Times New Roman"/>
          <w:sz w:val="24"/>
          <w:szCs w:val="24"/>
        </w:rPr>
      </w:pPr>
    </w:p>
    <w:p w:rsidR="00D50D25" w:rsidRPr="00BD6156" w:rsidRDefault="00EB1F6A" w:rsidP="00BD6156">
      <w:pPr>
        <w:autoSpaceDE w:val="0"/>
        <w:autoSpaceDN w:val="0"/>
        <w:adjustRightInd w:val="0"/>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sz w:val="24"/>
          <w:szCs w:val="24"/>
        </w:rPr>
        <w:t>В условиях геополитической напряженности и смены технологических укладов научно-технологический потенциал регионов приобретает значение ключевого ресурса обеспечения национального суверенитета</w:t>
      </w:r>
      <w:r w:rsidR="00EB2CF8" w:rsidRPr="00BD6156">
        <w:rPr>
          <w:rFonts w:ascii="Times New Roman" w:hAnsi="Times New Roman" w:cs="Times New Roman"/>
          <w:sz w:val="24"/>
          <w:szCs w:val="24"/>
        </w:rPr>
        <w:t xml:space="preserve"> </w:t>
      </w:r>
      <w:r w:rsidR="00AC7EA1">
        <w:rPr>
          <w:rFonts w:ascii="Times New Roman" w:hAnsi="Times New Roman" w:cs="Times New Roman"/>
          <w:sz w:val="24"/>
          <w:szCs w:val="24"/>
        </w:rPr>
        <w:t>государства</w:t>
      </w:r>
      <w:r w:rsidRPr="00BD6156">
        <w:rPr>
          <w:rFonts w:ascii="Times New Roman" w:hAnsi="Times New Roman" w:cs="Times New Roman"/>
          <w:sz w:val="24"/>
          <w:szCs w:val="24"/>
        </w:rPr>
        <w:t>. Вместе с тем высокая неравномерность его распределения создает риски для устойчивости инновационной системы страны</w:t>
      </w:r>
      <w:r w:rsidR="00D50D25" w:rsidRPr="00BD6156">
        <w:rPr>
          <w:rFonts w:ascii="Times New Roman" w:hAnsi="Times New Roman" w:cs="Times New Roman"/>
          <w:sz w:val="24"/>
          <w:szCs w:val="24"/>
        </w:rPr>
        <w:t>.</w:t>
      </w:r>
    </w:p>
    <w:p w:rsidR="00EB1F6A" w:rsidRDefault="00EB1F6A" w:rsidP="00BD6156">
      <w:pPr>
        <w:autoSpaceDE w:val="0"/>
        <w:autoSpaceDN w:val="0"/>
        <w:adjustRightInd w:val="0"/>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sz w:val="24"/>
          <w:szCs w:val="24"/>
        </w:rPr>
        <w:t xml:space="preserve">С целью выявления институциональной динамики и оценки кадрового капитала </w:t>
      </w:r>
      <w:r w:rsidR="00EE547E">
        <w:rPr>
          <w:rFonts w:ascii="Times New Roman" w:hAnsi="Times New Roman" w:cs="Times New Roman"/>
          <w:sz w:val="24"/>
          <w:szCs w:val="24"/>
        </w:rPr>
        <w:t xml:space="preserve">был проведен анализ </w:t>
      </w:r>
      <w:r w:rsidR="00EE547E" w:rsidRPr="00BD6156">
        <w:rPr>
          <w:rFonts w:ascii="Times New Roman" w:hAnsi="Times New Roman" w:cs="Times New Roman"/>
          <w:sz w:val="24"/>
          <w:szCs w:val="24"/>
        </w:rPr>
        <w:t>выборочн</w:t>
      </w:r>
      <w:r w:rsidR="00EE547E">
        <w:rPr>
          <w:rFonts w:ascii="Times New Roman" w:hAnsi="Times New Roman" w:cs="Times New Roman"/>
          <w:sz w:val="24"/>
          <w:szCs w:val="24"/>
        </w:rPr>
        <w:t>ой</w:t>
      </w:r>
      <w:r w:rsidR="00EE547E" w:rsidRPr="00BD6156">
        <w:rPr>
          <w:rFonts w:ascii="Times New Roman" w:hAnsi="Times New Roman" w:cs="Times New Roman"/>
          <w:sz w:val="24"/>
          <w:szCs w:val="24"/>
        </w:rPr>
        <w:t xml:space="preserve"> совокупност</w:t>
      </w:r>
      <w:r w:rsidR="00EE547E">
        <w:rPr>
          <w:rFonts w:ascii="Times New Roman" w:hAnsi="Times New Roman" w:cs="Times New Roman"/>
          <w:sz w:val="24"/>
          <w:szCs w:val="24"/>
        </w:rPr>
        <w:t>и</w:t>
      </w:r>
      <w:r w:rsidR="00EE547E" w:rsidRPr="00BD6156">
        <w:rPr>
          <w:rFonts w:ascii="Times New Roman" w:hAnsi="Times New Roman" w:cs="Times New Roman"/>
          <w:sz w:val="24"/>
          <w:szCs w:val="24"/>
        </w:rPr>
        <w:t xml:space="preserve"> из 1</w:t>
      </w:r>
      <w:r w:rsidR="00EE547E">
        <w:rPr>
          <w:rFonts w:ascii="Times New Roman" w:hAnsi="Times New Roman" w:cs="Times New Roman"/>
          <w:sz w:val="24"/>
          <w:szCs w:val="24"/>
        </w:rPr>
        <w:t>3 субъектов РФ (</w:t>
      </w:r>
      <w:r w:rsidR="00A34F50">
        <w:rPr>
          <w:rFonts w:ascii="Times New Roman" w:hAnsi="Times New Roman" w:cs="Times New Roman"/>
          <w:sz w:val="24"/>
          <w:szCs w:val="24"/>
        </w:rPr>
        <w:t xml:space="preserve">см. </w:t>
      </w:r>
      <w:r w:rsidR="00EE547E">
        <w:rPr>
          <w:rFonts w:ascii="Times New Roman" w:hAnsi="Times New Roman" w:cs="Times New Roman"/>
          <w:sz w:val="24"/>
          <w:szCs w:val="24"/>
        </w:rPr>
        <w:t>табл. 1),</w:t>
      </w:r>
      <w:r w:rsidR="00EE547E" w:rsidRPr="00BD6156">
        <w:rPr>
          <w:rFonts w:ascii="Times New Roman" w:hAnsi="Times New Roman" w:cs="Times New Roman"/>
          <w:sz w:val="24"/>
          <w:szCs w:val="24"/>
        </w:rPr>
        <w:t xml:space="preserve"> </w:t>
      </w:r>
      <w:r w:rsidRPr="00BD6156">
        <w:rPr>
          <w:rFonts w:ascii="Times New Roman" w:hAnsi="Times New Roman" w:cs="Times New Roman"/>
          <w:sz w:val="24"/>
          <w:szCs w:val="24"/>
        </w:rPr>
        <w:t xml:space="preserve">регионов-лидеров научно-технологического развития России за период 2022–2024 гг. </w:t>
      </w:r>
    </w:p>
    <w:p w:rsidR="00C85B45" w:rsidRDefault="00C85B45" w:rsidP="00BD6156">
      <w:pPr>
        <w:autoSpaceDE w:val="0"/>
        <w:autoSpaceDN w:val="0"/>
        <w:adjustRightInd w:val="0"/>
        <w:spacing w:after="0" w:line="240" w:lineRule="auto"/>
        <w:ind w:firstLine="709"/>
        <w:jc w:val="both"/>
        <w:rPr>
          <w:rFonts w:ascii="Times New Roman" w:hAnsi="Times New Roman" w:cs="Times New Roman"/>
          <w:sz w:val="24"/>
          <w:szCs w:val="24"/>
        </w:rPr>
      </w:pPr>
    </w:p>
    <w:p w:rsidR="00C85B45" w:rsidRDefault="00C85B45" w:rsidP="00BD6156">
      <w:pPr>
        <w:autoSpaceDE w:val="0"/>
        <w:autoSpaceDN w:val="0"/>
        <w:adjustRightInd w:val="0"/>
        <w:spacing w:after="0" w:line="240" w:lineRule="auto"/>
        <w:ind w:firstLine="709"/>
        <w:jc w:val="both"/>
        <w:rPr>
          <w:rFonts w:ascii="Times New Roman" w:hAnsi="Times New Roman" w:cs="Times New Roman"/>
          <w:sz w:val="24"/>
          <w:szCs w:val="24"/>
        </w:rPr>
      </w:pPr>
    </w:p>
    <w:p w:rsidR="00C85B45" w:rsidRDefault="00C85B45" w:rsidP="00BD6156">
      <w:pPr>
        <w:autoSpaceDE w:val="0"/>
        <w:autoSpaceDN w:val="0"/>
        <w:adjustRightInd w:val="0"/>
        <w:spacing w:after="0" w:line="240" w:lineRule="auto"/>
        <w:ind w:firstLine="709"/>
        <w:jc w:val="both"/>
        <w:rPr>
          <w:rFonts w:ascii="Times New Roman" w:hAnsi="Times New Roman" w:cs="Times New Roman"/>
          <w:sz w:val="24"/>
          <w:szCs w:val="24"/>
        </w:rPr>
      </w:pPr>
    </w:p>
    <w:p w:rsidR="00C85B45" w:rsidRPr="00BD6156" w:rsidRDefault="00C85B45" w:rsidP="00BD6156">
      <w:pPr>
        <w:autoSpaceDE w:val="0"/>
        <w:autoSpaceDN w:val="0"/>
        <w:adjustRightInd w:val="0"/>
        <w:spacing w:after="0" w:line="240" w:lineRule="auto"/>
        <w:ind w:firstLine="709"/>
        <w:jc w:val="both"/>
        <w:rPr>
          <w:rFonts w:ascii="Times New Roman" w:hAnsi="Times New Roman" w:cs="Times New Roman"/>
          <w:sz w:val="24"/>
          <w:szCs w:val="24"/>
        </w:rPr>
      </w:pPr>
    </w:p>
    <w:p w:rsidR="000D5644" w:rsidRDefault="000D5644" w:rsidP="00BD6156">
      <w:pPr>
        <w:autoSpaceDE w:val="0"/>
        <w:autoSpaceDN w:val="0"/>
        <w:adjustRightInd w:val="0"/>
        <w:spacing w:after="0" w:line="240" w:lineRule="auto"/>
        <w:jc w:val="right"/>
        <w:rPr>
          <w:rFonts w:ascii="Times New Roman" w:hAnsi="Times New Roman" w:cs="Times New Roman"/>
          <w:sz w:val="24"/>
          <w:szCs w:val="24"/>
        </w:rPr>
      </w:pPr>
    </w:p>
    <w:p w:rsidR="00BD6156" w:rsidRDefault="0010249B" w:rsidP="00BD6156">
      <w:pPr>
        <w:autoSpaceDE w:val="0"/>
        <w:autoSpaceDN w:val="0"/>
        <w:adjustRightInd w:val="0"/>
        <w:spacing w:after="0" w:line="240" w:lineRule="auto"/>
        <w:jc w:val="right"/>
        <w:rPr>
          <w:rFonts w:ascii="Times New Roman" w:hAnsi="Times New Roman" w:cs="Times New Roman"/>
          <w:sz w:val="24"/>
          <w:szCs w:val="24"/>
        </w:rPr>
      </w:pPr>
      <w:r w:rsidRPr="00BD6156">
        <w:rPr>
          <w:rFonts w:ascii="Times New Roman" w:hAnsi="Times New Roman" w:cs="Times New Roman"/>
          <w:sz w:val="24"/>
          <w:szCs w:val="24"/>
        </w:rPr>
        <w:lastRenderedPageBreak/>
        <w:t xml:space="preserve">Таблица 1. </w:t>
      </w:r>
    </w:p>
    <w:p w:rsidR="0010249B" w:rsidRPr="00BD6156" w:rsidRDefault="0018597A" w:rsidP="00BD6156">
      <w:pPr>
        <w:autoSpaceDE w:val="0"/>
        <w:autoSpaceDN w:val="0"/>
        <w:adjustRightInd w:val="0"/>
        <w:spacing w:after="0" w:line="240" w:lineRule="auto"/>
        <w:jc w:val="center"/>
        <w:rPr>
          <w:rFonts w:ascii="Times New Roman" w:hAnsi="Times New Roman" w:cs="Times New Roman"/>
          <w:sz w:val="24"/>
          <w:szCs w:val="24"/>
        </w:rPr>
      </w:pPr>
      <w:r w:rsidRPr="00BD6156">
        <w:rPr>
          <w:rFonts w:ascii="Times New Roman" w:hAnsi="Times New Roman" w:cs="Times New Roman"/>
          <w:sz w:val="24"/>
          <w:szCs w:val="24"/>
        </w:rPr>
        <w:t>Аналитическая выборка регионов-лидеров НТР</w:t>
      </w:r>
    </w:p>
    <w:tbl>
      <w:tblPr>
        <w:tblStyle w:val="a4"/>
        <w:tblW w:w="0" w:type="auto"/>
        <w:jc w:val="center"/>
        <w:tblInd w:w="0" w:type="dxa"/>
        <w:tblLook w:val="04A0" w:firstRow="1" w:lastRow="0" w:firstColumn="1" w:lastColumn="0" w:noHBand="0" w:noVBand="1"/>
      </w:tblPr>
      <w:tblGrid>
        <w:gridCol w:w="511"/>
        <w:gridCol w:w="2598"/>
        <w:gridCol w:w="445"/>
        <w:gridCol w:w="2962"/>
        <w:gridCol w:w="567"/>
        <w:gridCol w:w="2545"/>
      </w:tblGrid>
      <w:tr w:rsidR="00535990" w:rsidRPr="00BD6156" w:rsidTr="00535990">
        <w:trPr>
          <w:jc w:val="center"/>
        </w:trPr>
        <w:tc>
          <w:tcPr>
            <w:tcW w:w="511" w:type="dxa"/>
            <w:tcBorders>
              <w:top w:val="single" w:sz="4" w:space="0" w:color="auto"/>
              <w:left w:val="single" w:sz="4" w:space="0" w:color="auto"/>
              <w:bottom w:val="single" w:sz="4" w:space="0" w:color="auto"/>
              <w:right w:val="single" w:sz="4" w:space="0" w:color="auto"/>
            </w:tcBorders>
            <w:hideMark/>
          </w:tcPr>
          <w:p w:rsidR="00535990" w:rsidRPr="00BD6156" w:rsidRDefault="00535990" w:rsidP="00BD6156">
            <w:pPr>
              <w:jc w:val="center"/>
              <w:rPr>
                <w:rFonts w:ascii="Times New Roman" w:hAnsi="Times New Roman" w:cs="Times New Roman"/>
              </w:rPr>
            </w:pPr>
            <w:r w:rsidRPr="00BD6156">
              <w:rPr>
                <w:rFonts w:ascii="Times New Roman" w:hAnsi="Times New Roman" w:cs="Times New Roman"/>
              </w:rPr>
              <w:t>№</w:t>
            </w:r>
          </w:p>
        </w:tc>
        <w:tc>
          <w:tcPr>
            <w:tcW w:w="2598" w:type="dxa"/>
            <w:tcBorders>
              <w:top w:val="single" w:sz="4" w:space="0" w:color="auto"/>
              <w:left w:val="single" w:sz="4" w:space="0" w:color="auto"/>
              <w:bottom w:val="single" w:sz="4" w:space="0" w:color="auto"/>
              <w:right w:val="single" w:sz="4" w:space="0" w:color="auto"/>
            </w:tcBorders>
            <w:hideMark/>
          </w:tcPr>
          <w:p w:rsidR="00535990" w:rsidRPr="006441C7" w:rsidRDefault="00535990" w:rsidP="00BD6156">
            <w:pPr>
              <w:jc w:val="center"/>
              <w:rPr>
                <w:rFonts w:ascii="Times New Roman" w:hAnsi="Times New Roman" w:cs="Times New Roman"/>
                <w:sz w:val="20"/>
                <w:szCs w:val="20"/>
              </w:rPr>
            </w:pPr>
            <w:r w:rsidRPr="006441C7">
              <w:rPr>
                <w:rFonts w:ascii="Times New Roman" w:hAnsi="Times New Roman" w:cs="Times New Roman"/>
                <w:sz w:val="20"/>
                <w:szCs w:val="20"/>
              </w:rPr>
              <w:t>Регионы</w:t>
            </w:r>
          </w:p>
        </w:tc>
        <w:tc>
          <w:tcPr>
            <w:tcW w:w="4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jc w:val="center"/>
              <w:rPr>
                <w:rFonts w:ascii="Times New Roman" w:hAnsi="Times New Roman" w:cs="Times New Roman"/>
              </w:rPr>
            </w:pPr>
            <w:r w:rsidRPr="00BD6156">
              <w:rPr>
                <w:rFonts w:ascii="Times New Roman" w:hAnsi="Times New Roman" w:cs="Times New Roman"/>
              </w:rPr>
              <w:t>№</w:t>
            </w:r>
          </w:p>
        </w:tc>
        <w:tc>
          <w:tcPr>
            <w:tcW w:w="2962"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jc w:val="center"/>
              <w:rPr>
                <w:rFonts w:ascii="Times New Roman" w:hAnsi="Times New Roman" w:cs="Times New Roman"/>
              </w:rPr>
            </w:pPr>
            <w:r w:rsidRPr="00BD6156">
              <w:rPr>
                <w:rFonts w:ascii="Times New Roman" w:hAnsi="Times New Roman" w:cs="Times New Roman"/>
              </w:rPr>
              <w:t>Регионы</w:t>
            </w:r>
          </w:p>
        </w:tc>
        <w:tc>
          <w:tcPr>
            <w:tcW w:w="567"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jc w:val="center"/>
              <w:rPr>
                <w:rFonts w:ascii="Times New Roman" w:hAnsi="Times New Roman" w:cs="Times New Roman"/>
              </w:rPr>
            </w:pPr>
            <w:r w:rsidRPr="00BD6156">
              <w:rPr>
                <w:rFonts w:ascii="Times New Roman" w:hAnsi="Times New Roman" w:cs="Times New Roman"/>
              </w:rPr>
              <w:t>№</w:t>
            </w:r>
          </w:p>
        </w:tc>
        <w:tc>
          <w:tcPr>
            <w:tcW w:w="25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jc w:val="center"/>
              <w:rPr>
                <w:rFonts w:ascii="Times New Roman" w:hAnsi="Times New Roman" w:cs="Times New Roman"/>
              </w:rPr>
            </w:pPr>
            <w:r w:rsidRPr="00BD6156">
              <w:rPr>
                <w:rFonts w:ascii="Times New Roman" w:hAnsi="Times New Roman" w:cs="Times New Roman"/>
              </w:rPr>
              <w:t>Регионы</w:t>
            </w:r>
          </w:p>
        </w:tc>
      </w:tr>
      <w:tr w:rsidR="00535990" w:rsidRPr="00BD6156" w:rsidTr="00535990">
        <w:trPr>
          <w:jc w:val="center"/>
        </w:trPr>
        <w:tc>
          <w:tcPr>
            <w:tcW w:w="511" w:type="dxa"/>
            <w:tcBorders>
              <w:top w:val="single" w:sz="4" w:space="0" w:color="auto"/>
              <w:left w:val="single" w:sz="4" w:space="0" w:color="auto"/>
              <w:bottom w:val="single" w:sz="4" w:space="0" w:color="auto"/>
              <w:right w:val="single" w:sz="4" w:space="0" w:color="auto"/>
            </w:tcBorders>
            <w:hideMark/>
          </w:tcPr>
          <w:p w:rsidR="00535990" w:rsidRPr="00BD6156" w:rsidRDefault="00535990" w:rsidP="00BD6156">
            <w:pPr>
              <w:rPr>
                <w:rFonts w:ascii="Times New Roman" w:hAnsi="Times New Roman" w:cs="Times New Roman"/>
              </w:rPr>
            </w:pPr>
            <w:r w:rsidRPr="00BD6156">
              <w:rPr>
                <w:rFonts w:ascii="Times New Roman" w:hAnsi="Times New Roman" w:cs="Times New Roman"/>
              </w:rPr>
              <w:t>1.</w:t>
            </w:r>
          </w:p>
        </w:tc>
        <w:tc>
          <w:tcPr>
            <w:tcW w:w="2598" w:type="dxa"/>
            <w:tcBorders>
              <w:top w:val="single" w:sz="4" w:space="0" w:color="auto"/>
              <w:left w:val="single" w:sz="4" w:space="0" w:color="auto"/>
              <w:bottom w:val="single" w:sz="4" w:space="0" w:color="auto"/>
              <w:right w:val="single" w:sz="4" w:space="0" w:color="auto"/>
            </w:tcBorders>
            <w:hideMark/>
          </w:tcPr>
          <w:p w:rsidR="00535990" w:rsidRPr="006441C7" w:rsidRDefault="00535990" w:rsidP="00BD6156">
            <w:pPr>
              <w:rPr>
                <w:rFonts w:ascii="Times New Roman" w:hAnsi="Times New Roman" w:cs="Times New Roman"/>
                <w:sz w:val="20"/>
                <w:szCs w:val="20"/>
              </w:rPr>
            </w:pPr>
            <w:r w:rsidRPr="006441C7">
              <w:rPr>
                <w:rStyle w:val="a3"/>
                <w:rFonts w:ascii="Times New Roman" w:hAnsi="Times New Roman" w:cs="Times New Roman"/>
                <w:b w:val="0"/>
                <w:color w:val="000000"/>
                <w:sz w:val="20"/>
                <w:szCs w:val="20"/>
                <w:shd w:val="clear" w:color="auto" w:fill="FFFFFF"/>
              </w:rPr>
              <w:t>г. Москва</w:t>
            </w:r>
          </w:p>
        </w:tc>
        <w:tc>
          <w:tcPr>
            <w:tcW w:w="4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Fonts w:ascii="Times New Roman" w:hAnsi="Times New Roman" w:cs="Times New Roman"/>
              </w:rPr>
              <w:t>6.</w:t>
            </w:r>
          </w:p>
        </w:tc>
        <w:tc>
          <w:tcPr>
            <w:tcW w:w="2962"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Style w:val="a3"/>
                <w:rFonts w:ascii="Times New Roman" w:hAnsi="Times New Roman" w:cs="Times New Roman"/>
                <w:b w:val="0"/>
                <w:color w:val="000000"/>
                <w:shd w:val="clear" w:color="auto" w:fill="FFFFFF"/>
              </w:rPr>
              <w:t>Новосибирская обл.</w:t>
            </w:r>
          </w:p>
        </w:tc>
        <w:tc>
          <w:tcPr>
            <w:tcW w:w="567"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Style w:val="a3"/>
                <w:rFonts w:ascii="Times New Roman" w:hAnsi="Times New Roman" w:cs="Times New Roman"/>
                <w:b w:val="0"/>
                <w:color w:val="000000"/>
                <w:shd w:val="clear" w:color="auto" w:fill="FFFFFF"/>
              </w:rPr>
            </w:pPr>
            <w:r w:rsidRPr="00BD6156">
              <w:rPr>
                <w:rStyle w:val="a3"/>
                <w:rFonts w:ascii="Times New Roman" w:hAnsi="Times New Roman" w:cs="Times New Roman"/>
                <w:b w:val="0"/>
                <w:color w:val="000000"/>
                <w:shd w:val="clear" w:color="auto" w:fill="FFFFFF"/>
              </w:rPr>
              <w:t>10</w:t>
            </w:r>
          </w:p>
        </w:tc>
        <w:tc>
          <w:tcPr>
            <w:tcW w:w="25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Style w:val="a3"/>
                <w:rFonts w:ascii="Times New Roman" w:hAnsi="Times New Roman" w:cs="Times New Roman"/>
                <w:b w:val="0"/>
                <w:color w:val="000000"/>
                <w:shd w:val="clear" w:color="auto" w:fill="FFFFFF"/>
              </w:rPr>
              <w:t>Ростовская обл.</w:t>
            </w:r>
          </w:p>
        </w:tc>
      </w:tr>
      <w:tr w:rsidR="00535990" w:rsidRPr="00BD6156" w:rsidTr="00535990">
        <w:trPr>
          <w:jc w:val="center"/>
        </w:trPr>
        <w:tc>
          <w:tcPr>
            <w:tcW w:w="511" w:type="dxa"/>
            <w:tcBorders>
              <w:top w:val="single" w:sz="4" w:space="0" w:color="auto"/>
              <w:left w:val="single" w:sz="4" w:space="0" w:color="auto"/>
              <w:bottom w:val="single" w:sz="4" w:space="0" w:color="auto"/>
              <w:right w:val="single" w:sz="4" w:space="0" w:color="auto"/>
            </w:tcBorders>
            <w:hideMark/>
          </w:tcPr>
          <w:p w:rsidR="00535990" w:rsidRPr="00BD6156" w:rsidRDefault="00535990" w:rsidP="00BD6156">
            <w:pPr>
              <w:rPr>
                <w:rFonts w:ascii="Times New Roman" w:hAnsi="Times New Roman" w:cs="Times New Roman"/>
              </w:rPr>
            </w:pPr>
            <w:r w:rsidRPr="00BD6156">
              <w:rPr>
                <w:rFonts w:ascii="Times New Roman" w:hAnsi="Times New Roman" w:cs="Times New Roman"/>
              </w:rPr>
              <w:t>2.</w:t>
            </w:r>
          </w:p>
        </w:tc>
        <w:tc>
          <w:tcPr>
            <w:tcW w:w="2598" w:type="dxa"/>
            <w:tcBorders>
              <w:top w:val="single" w:sz="4" w:space="0" w:color="auto"/>
              <w:left w:val="single" w:sz="4" w:space="0" w:color="auto"/>
              <w:bottom w:val="single" w:sz="4" w:space="0" w:color="auto"/>
              <w:right w:val="single" w:sz="4" w:space="0" w:color="auto"/>
            </w:tcBorders>
            <w:hideMark/>
          </w:tcPr>
          <w:p w:rsidR="00535990" w:rsidRPr="006441C7" w:rsidRDefault="00535990" w:rsidP="00BD6156">
            <w:pPr>
              <w:rPr>
                <w:rFonts w:ascii="Times New Roman" w:hAnsi="Times New Roman" w:cs="Times New Roman"/>
                <w:sz w:val="20"/>
                <w:szCs w:val="20"/>
              </w:rPr>
            </w:pPr>
            <w:r w:rsidRPr="006441C7">
              <w:rPr>
                <w:rFonts w:ascii="Times New Roman" w:hAnsi="Times New Roman" w:cs="Times New Roman"/>
                <w:sz w:val="20"/>
                <w:szCs w:val="20"/>
              </w:rPr>
              <w:t>г. Санкт-Петербург</w:t>
            </w:r>
          </w:p>
        </w:tc>
        <w:tc>
          <w:tcPr>
            <w:tcW w:w="4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Fonts w:ascii="Times New Roman" w:hAnsi="Times New Roman" w:cs="Times New Roman"/>
              </w:rPr>
              <w:t>7.</w:t>
            </w:r>
          </w:p>
        </w:tc>
        <w:tc>
          <w:tcPr>
            <w:tcW w:w="2962"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Fonts w:ascii="Times New Roman" w:hAnsi="Times New Roman" w:cs="Times New Roman"/>
              </w:rPr>
              <w:t>Псковская обл.</w:t>
            </w:r>
          </w:p>
        </w:tc>
        <w:tc>
          <w:tcPr>
            <w:tcW w:w="567"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Style w:val="a3"/>
                <w:rFonts w:ascii="Times New Roman" w:hAnsi="Times New Roman" w:cs="Times New Roman"/>
                <w:b w:val="0"/>
                <w:color w:val="000000"/>
                <w:shd w:val="clear" w:color="auto" w:fill="FFFFFF"/>
              </w:rPr>
            </w:pPr>
            <w:r w:rsidRPr="00BD6156">
              <w:rPr>
                <w:rStyle w:val="a3"/>
                <w:rFonts w:ascii="Times New Roman" w:hAnsi="Times New Roman" w:cs="Times New Roman"/>
                <w:b w:val="0"/>
                <w:color w:val="000000"/>
                <w:shd w:val="clear" w:color="auto" w:fill="FFFFFF"/>
              </w:rPr>
              <w:t>11</w:t>
            </w:r>
          </w:p>
        </w:tc>
        <w:tc>
          <w:tcPr>
            <w:tcW w:w="25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Style w:val="a3"/>
                <w:rFonts w:ascii="Times New Roman" w:hAnsi="Times New Roman" w:cs="Times New Roman"/>
                <w:b w:val="0"/>
                <w:color w:val="000000"/>
                <w:shd w:val="clear" w:color="auto" w:fill="FFFFFF"/>
              </w:rPr>
              <w:t>Самарская обл.</w:t>
            </w:r>
          </w:p>
        </w:tc>
      </w:tr>
      <w:tr w:rsidR="00535990" w:rsidRPr="00BD6156" w:rsidTr="00535990">
        <w:trPr>
          <w:jc w:val="center"/>
        </w:trPr>
        <w:tc>
          <w:tcPr>
            <w:tcW w:w="511" w:type="dxa"/>
            <w:tcBorders>
              <w:top w:val="single" w:sz="4" w:space="0" w:color="auto"/>
              <w:left w:val="single" w:sz="4" w:space="0" w:color="auto"/>
              <w:bottom w:val="single" w:sz="4" w:space="0" w:color="auto"/>
              <w:right w:val="single" w:sz="4" w:space="0" w:color="auto"/>
            </w:tcBorders>
            <w:hideMark/>
          </w:tcPr>
          <w:p w:rsidR="00535990" w:rsidRPr="00BD6156" w:rsidRDefault="00535990" w:rsidP="00BD6156">
            <w:pPr>
              <w:rPr>
                <w:rFonts w:ascii="Times New Roman" w:hAnsi="Times New Roman" w:cs="Times New Roman"/>
              </w:rPr>
            </w:pPr>
            <w:r w:rsidRPr="00BD6156">
              <w:rPr>
                <w:rFonts w:ascii="Times New Roman" w:hAnsi="Times New Roman" w:cs="Times New Roman"/>
              </w:rPr>
              <w:t>3.</w:t>
            </w:r>
          </w:p>
        </w:tc>
        <w:tc>
          <w:tcPr>
            <w:tcW w:w="2598" w:type="dxa"/>
            <w:tcBorders>
              <w:top w:val="single" w:sz="4" w:space="0" w:color="auto"/>
              <w:left w:val="single" w:sz="4" w:space="0" w:color="auto"/>
              <w:bottom w:val="single" w:sz="4" w:space="0" w:color="auto"/>
              <w:right w:val="single" w:sz="4" w:space="0" w:color="auto"/>
            </w:tcBorders>
            <w:hideMark/>
          </w:tcPr>
          <w:p w:rsidR="00535990" w:rsidRPr="006441C7" w:rsidRDefault="00535990" w:rsidP="00BD6156">
            <w:pPr>
              <w:rPr>
                <w:rFonts w:ascii="Times New Roman" w:hAnsi="Times New Roman" w:cs="Times New Roman"/>
                <w:sz w:val="20"/>
                <w:szCs w:val="20"/>
              </w:rPr>
            </w:pPr>
            <w:r w:rsidRPr="006441C7">
              <w:rPr>
                <w:rStyle w:val="a3"/>
                <w:rFonts w:ascii="Times New Roman" w:hAnsi="Times New Roman" w:cs="Times New Roman"/>
                <w:b w:val="0"/>
                <w:color w:val="000000"/>
                <w:sz w:val="20"/>
                <w:szCs w:val="20"/>
                <w:shd w:val="clear" w:color="auto" w:fill="FFFFFF"/>
              </w:rPr>
              <w:t>Красноярский край</w:t>
            </w:r>
          </w:p>
        </w:tc>
        <w:tc>
          <w:tcPr>
            <w:tcW w:w="4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Fonts w:ascii="Times New Roman" w:hAnsi="Times New Roman" w:cs="Times New Roman"/>
              </w:rPr>
              <w:t>8.</w:t>
            </w:r>
          </w:p>
        </w:tc>
        <w:tc>
          <w:tcPr>
            <w:tcW w:w="2962"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Style w:val="a3"/>
                <w:rFonts w:ascii="Times New Roman" w:hAnsi="Times New Roman" w:cs="Times New Roman"/>
                <w:b w:val="0"/>
                <w:color w:val="000000"/>
                <w:shd w:val="clear" w:color="auto" w:fill="FFFFFF"/>
              </w:rPr>
              <w:t>Республика Башкортостан</w:t>
            </w:r>
          </w:p>
        </w:tc>
        <w:tc>
          <w:tcPr>
            <w:tcW w:w="567"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Style w:val="a3"/>
                <w:rFonts w:ascii="Times New Roman" w:hAnsi="Times New Roman" w:cs="Times New Roman"/>
                <w:b w:val="0"/>
                <w:color w:val="000000"/>
                <w:shd w:val="clear" w:color="auto" w:fill="FFFFFF"/>
              </w:rPr>
            </w:pPr>
            <w:r w:rsidRPr="00BD6156">
              <w:rPr>
                <w:rStyle w:val="a3"/>
                <w:rFonts w:ascii="Times New Roman" w:hAnsi="Times New Roman" w:cs="Times New Roman"/>
                <w:b w:val="0"/>
                <w:color w:val="000000"/>
                <w:shd w:val="clear" w:color="auto" w:fill="FFFFFF"/>
              </w:rPr>
              <w:t>12</w:t>
            </w:r>
          </w:p>
        </w:tc>
        <w:tc>
          <w:tcPr>
            <w:tcW w:w="25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Style w:val="a3"/>
                <w:rFonts w:ascii="Times New Roman" w:hAnsi="Times New Roman" w:cs="Times New Roman"/>
                <w:b w:val="0"/>
                <w:color w:val="000000"/>
                <w:shd w:val="clear" w:color="auto" w:fill="FFFFFF"/>
              </w:rPr>
              <w:t>Свердловская обл.</w:t>
            </w:r>
          </w:p>
        </w:tc>
      </w:tr>
      <w:tr w:rsidR="00535990" w:rsidRPr="00BD6156" w:rsidTr="00535990">
        <w:trPr>
          <w:jc w:val="center"/>
        </w:trPr>
        <w:tc>
          <w:tcPr>
            <w:tcW w:w="511" w:type="dxa"/>
            <w:tcBorders>
              <w:top w:val="single" w:sz="4" w:space="0" w:color="auto"/>
              <w:left w:val="single" w:sz="4" w:space="0" w:color="auto"/>
              <w:bottom w:val="single" w:sz="4" w:space="0" w:color="auto"/>
              <w:right w:val="single" w:sz="4" w:space="0" w:color="auto"/>
            </w:tcBorders>
            <w:hideMark/>
          </w:tcPr>
          <w:p w:rsidR="00535990" w:rsidRPr="00BD6156" w:rsidRDefault="00535990" w:rsidP="00BD6156">
            <w:pPr>
              <w:rPr>
                <w:rFonts w:ascii="Times New Roman" w:hAnsi="Times New Roman" w:cs="Times New Roman"/>
              </w:rPr>
            </w:pPr>
            <w:r w:rsidRPr="00BD6156">
              <w:rPr>
                <w:rFonts w:ascii="Times New Roman" w:hAnsi="Times New Roman" w:cs="Times New Roman"/>
              </w:rPr>
              <w:t>4.</w:t>
            </w:r>
          </w:p>
        </w:tc>
        <w:tc>
          <w:tcPr>
            <w:tcW w:w="2598" w:type="dxa"/>
            <w:tcBorders>
              <w:top w:val="single" w:sz="4" w:space="0" w:color="auto"/>
              <w:left w:val="single" w:sz="4" w:space="0" w:color="auto"/>
              <w:bottom w:val="single" w:sz="4" w:space="0" w:color="auto"/>
              <w:right w:val="single" w:sz="4" w:space="0" w:color="auto"/>
            </w:tcBorders>
            <w:hideMark/>
          </w:tcPr>
          <w:p w:rsidR="00535990" w:rsidRPr="006441C7" w:rsidRDefault="00535990" w:rsidP="00BD6156">
            <w:pPr>
              <w:rPr>
                <w:rFonts w:ascii="Times New Roman" w:hAnsi="Times New Roman" w:cs="Times New Roman"/>
                <w:sz w:val="20"/>
                <w:szCs w:val="20"/>
              </w:rPr>
            </w:pPr>
            <w:r w:rsidRPr="006441C7">
              <w:rPr>
                <w:rFonts w:ascii="Times New Roman" w:hAnsi="Times New Roman" w:cs="Times New Roman"/>
                <w:sz w:val="20"/>
                <w:szCs w:val="20"/>
              </w:rPr>
              <w:t>Московская обл.</w:t>
            </w:r>
          </w:p>
        </w:tc>
        <w:tc>
          <w:tcPr>
            <w:tcW w:w="4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Fonts w:ascii="Times New Roman" w:hAnsi="Times New Roman" w:cs="Times New Roman"/>
              </w:rPr>
              <w:t>9.</w:t>
            </w:r>
          </w:p>
        </w:tc>
        <w:tc>
          <w:tcPr>
            <w:tcW w:w="2962"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r w:rsidRPr="00BD6156">
              <w:rPr>
                <w:rStyle w:val="a3"/>
                <w:rFonts w:ascii="Times New Roman" w:hAnsi="Times New Roman" w:cs="Times New Roman"/>
                <w:b w:val="0"/>
                <w:color w:val="000000"/>
                <w:shd w:val="clear" w:color="auto" w:fill="FFFFFF"/>
              </w:rPr>
              <w:t>Республика Татарстан</w:t>
            </w:r>
          </w:p>
        </w:tc>
        <w:tc>
          <w:tcPr>
            <w:tcW w:w="567"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Style w:val="a3"/>
                <w:rFonts w:ascii="Times New Roman" w:hAnsi="Times New Roman" w:cs="Times New Roman"/>
                <w:b w:val="0"/>
                <w:color w:val="000000"/>
                <w:shd w:val="clear" w:color="auto" w:fill="FFFFFF"/>
              </w:rPr>
            </w:pPr>
            <w:r w:rsidRPr="00BD6156">
              <w:rPr>
                <w:rStyle w:val="a3"/>
                <w:rFonts w:ascii="Times New Roman" w:hAnsi="Times New Roman" w:cs="Times New Roman"/>
                <w:b w:val="0"/>
                <w:color w:val="000000"/>
                <w:shd w:val="clear" w:color="auto" w:fill="FFFFFF"/>
              </w:rPr>
              <w:t>13</w:t>
            </w:r>
          </w:p>
        </w:tc>
        <w:tc>
          <w:tcPr>
            <w:tcW w:w="25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Style w:val="a3"/>
                <w:rFonts w:ascii="Times New Roman" w:hAnsi="Times New Roman" w:cs="Times New Roman"/>
                <w:b w:val="0"/>
                <w:color w:val="000000"/>
                <w:shd w:val="clear" w:color="auto" w:fill="FFFFFF"/>
              </w:rPr>
            </w:pPr>
            <w:r w:rsidRPr="00BD6156">
              <w:rPr>
                <w:rStyle w:val="a3"/>
                <w:rFonts w:ascii="Times New Roman" w:hAnsi="Times New Roman" w:cs="Times New Roman"/>
                <w:b w:val="0"/>
                <w:color w:val="000000"/>
                <w:shd w:val="clear" w:color="auto" w:fill="FFFFFF"/>
              </w:rPr>
              <w:t>Томская область</w:t>
            </w:r>
          </w:p>
        </w:tc>
      </w:tr>
      <w:tr w:rsidR="00535990" w:rsidRPr="00BD6156" w:rsidTr="00535990">
        <w:trPr>
          <w:jc w:val="center"/>
        </w:trPr>
        <w:tc>
          <w:tcPr>
            <w:tcW w:w="511" w:type="dxa"/>
            <w:tcBorders>
              <w:top w:val="single" w:sz="4" w:space="0" w:color="auto"/>
              <w:left w:val="single" w:sz="4" w:space="0" w:color="auto"/>
              <w:bottom w:val="single" w:sz="4" w:space="0" w:color="auto"/>
              <w:right w:val="single" w:sz="4" w:space="0" w:color="auto"/>
            </w:tcBorders>
            <w:hideMark/>
          </w:tcPr>
          <w:p w:rsidR="00535990" w:rsidRPr="00BD6156" w:rsidRDefault="00535990" w:rsidP="00BD6156">
            <w:pPr>
              <w:rPr>
                <w:rFonts w:ascii="Times New Roman" w:hAnsi="Times New Roman" w:cs="Times New Roman"/>
              </w:rPr>
            </w:pPr>
            <w:r w:rsidRPr="00BD6156">
              <w:rPr>
                <w:rFonts w:ascii="Times New Roman" w:hAnsi="Times New Roman" w:cs="Times New Roman"/>
              </w:rPr>
              <w:t>5.</w:t>
            </w:r>
          </w:p>
        </w:tc>
        <w:tc>
          <w:tcPr>
            <w:tcW w:w="2598" w:type="dxa"/>
            <w:tcBorders>
              <w:top w:val="single" w:sz="4" w:space="0" w:color="auto"/>
              <w:left w:val="single" w:sz="4" w:space="0" w:color="auto"/>
              <w:bottom w:val="single" w:sz="4" w:space="0" w:color="auto"/>
              <w:right w:val="single" w:sz="4" w:space="0" w:color="auto"/>
            </w:tcBorders>
            <w:hideMark/>
          </w:tcPr>
          <w:p w:rsidR="00535990" w:rsidRPr="006441C7" w:rsidRDefault="00535990" w:rsidP="00BD6156">
            <w:pPr>
              <w:rPr>
                <w:rFonts w:ascii="Times New Roman" w:hAnsi="Times New Roman" w:cs="Times New Roman"/>
                <w:sz w:val="20"/>
                <w:szCs w:val="20"/>
              </w:rPr>
            </w:pPr>
            <w:r w:rsidRPr="006441C7">
              <w:rPr>
                <w:rStyle w:val="a3"/>
                <w:rFonts w:ascii="Times New Roman" w:hAnsi="Times New Roman" w:cs="Times New Roman"/>
                <w:b w:val="0"/>
                <w:color w:val="000000"/>
                <w:sz w:val="20"/>
                <w:szCs w:val="20"/>
                <w:shd w:val="clear" w:color="auto" w:fill="FFFFFF"/>
              </w:rPr>
              <w:t>Нижегородская обл.</w:t>
            </w:r>
          </w:p>
        </w:tc>
        <w:tc>
          <w:tcPr>
            <w:tcW w:w="4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p>
        </w:tc>
        <w:tc>
          <w:tcPr>
            <w:tcW w:w="2962"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Fonts w:ascii="Times New Roman" w:hAnsi="Times New Roman" w:cs="Times New Roman"/>
              </w:rPr>
            </w:pPr>
          </w:p>
        </w:tc>
        <w:tc>
          <w:tcPr>
            <w:tcW w:w="567"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Style w:val="a3"/>
                <w:rFonts w:ascii="Times New Roman" w:hAnsi="Times New Roman" w:cs="Times New Roman"/>
                <w:b w:val="0"/>
                <w:color w:val="000000"/>
                <w:shd w:val="clear" w:color="auto" w:fill="FFFFFF"/>
              </w:rPr>
            </w:pPr>
          </w:p>
        </w:tc>
        <w:tc>
          <w:tcPr>
            <w:tcW w:w="2545" w:type="dxa"/>
            <w:tcBorders>
              <w:top w:val="single" w:sz="4" w:space="0" w:color="auto"/>
              <w:left w:val="single" w:sz="4" w:space="0" w:color="auto"/>
              <w:bottom w:val="single" w:sz="4" w:space="0" w:color="auto"/>
              <w:right w:val="single" w:sz="4" w:space="0" w:color="auto"/>
            </w:tcBorders>
          </w:tcPr>
          <w:p w:rsidR="00535990" w:rsidRPr="00BD6156" w:rsidRDefault="00535990" w:rsidP="00BD6156">
            <w:pPr>
              <w:rPr>
                <w:rStyle w:val="a3"/>
                <w:rFonts w:ascii="Times New Roman" w:hAnsi="Times New Roman" w:cs="Times New Roman"/>
                <w:b w:val="0"/>
                <w:color w:val="000000"/>
                <w:shd w:val="clear" w:color="auto" w:fill="FFFFFF"/>
              </w:rPr>
            </w:pPr>
          </w:p>
        </w:tc>
      </w:tr>
      <w:tr w:rsidR="00BD6156" w:rsidRPr="00BD6156" w:rsidTr="002F2C2E">
        <w:trPr>
          <w:jc w:val="center"/>
        </w:trPr>
        <w:tc>
          <w:tcPr>
            <w:tcW w:w="9628" w:type="dxa"/>
            <w:gridSpan w:val="6"/>
            <w:tcBorders>
              <w:top w:val="single" w:sz="4" w:space="0" w:color="auto"/>
              <w:left w:val="single" w:sz="4" w:space="0" w:color="auto"/>
              <w:bottom w:val="single" w:sz="4" w:space="0" w:color="auto"/>
              <w:right w:val="single" w:sz="4" w:space="0" w:color="auto"/>
            </w:tcBorders>
          </w:tcPr>
          <w:p w:rsidR="00BD6156" w:rsidRPr="006441C7" w:rsidRDefault="00BD6156" w:rsidP="00BD6156">
            <w:pPr>
              <w:rPr>
                <w:rStyle w:val="a3"/>
                <w:rFonts w:ascii="Times New Roman" w:hAnsi="Times New Roman" w:cs="Times New Roman"/>
                <w:b w:val="0"/>
                <w:color w:val="000000"/>
                <w:sz w:val="20"/>
                <w:szCs w:val="20"/>
                <w:shd w:val="clear" w:color="auto" w:fill="FFFFFF"/>
              </w:rPr>
            </w:pPr>
            <w:r w:rsidRPr="006441C7">
              <w:rPr>
                <w:rStyle w:val="a3"/>
                <w:rFonts w:ascii="Times New Roman" w:hAnsi="Times New Roman" w:cs="Times New Roman"/>
                <w:b w:val="0"/>
                <w:color w:val="000000"/>
                <w:sz w:val="20"/>
                <w:szCs w:val="20"/>
                <w:shd w:val="clear" w:color="auto" w:fill="FFFFFF"/>
              </w:rPr>
              <w:t xml:space="preserve">Источник: </w:t>
            </w:r>
            <w:r w:rsidRPr="006441C7">
              <w:rPr>
                <w:rStyle w:val="a3"/>
                <w:rFonts w:ascii="Times New Roman" w:hAnsi="Times New Roman" w:cs="Times New Roman"/>
                <w:b w:val="0"/>
                <w:color w:val="000000"/>
                <w:sz w:val="20"/>
                <w:szCs w:val="20"/>
                <w:shd w:val="clear" w:color="auto" w:fill="FFFFFF"/>
              </w:rPr>
              <w:sym w:font="Symbol" w:char="F05B"/>
            </w:r>
            <w:r w:rsidRPr="006441C7">
              <w:rPr>
                <w:rStyle w:val="a3"/>
                <w:rFonts w:ascii="Times New Roman" w:hAnsi="Times New Roman" w:cs="Times New Roman"/>
                <w:b w:val="0"/>
                <w:color w:val="000000"/>
                <w:sz w:val="20"/>
                <w:szCs w:val="20"/>
                <w:shd w:val="clear" w:color="auto" w:fill="FFFFFF"/>
              </w:rPr>
              <w:t>1</w:t>
            </w:r>
            <w:r w:rsidRPr="006441C7">
              <w:rPr>
                <w:rStyle w:val="a3"/>
                <w:rFonts w:ascii="Times New Roman" w:hAnsi="Times New Roman" w:cs="Times New Roman"/>
                <w:b w:val="0"/>
                <w:color w:val="000000"/>
                <w:sz w:val="20"/>
                <w:szCs w:val="20"/>
                <w:shd w:val="clear" w:color="auto" w:fill="FFFFFF"/>
              </w:rPr>
              <w:sym w:font="Symbol" w:char="F05D"/>
            </w:r>
          </w:p>
        </w:tc>
      </w:tr>
    </w:tbl>
    <w:p w:rsidR="00EE547E" w:rsidRDefault="00EE547E" w:rsidP="00BD6156">
      <w:pPr>
        <w:autoSpaceDE w:val="0"/>
        <w:autoSpaceDN w:val="0"/>
        <w:adjustRightInd w:val="0"/>
        <w:spacing w:after="0" w:line="240" w:lineRule="auto"/>
        <w:ind w:firstLine="709"/>
        <w:jc w:val="both"/>
        <w:rPr>
          <w:rFonts w:ascii="Times New Roman" w:hAnsi="Times New Roman" w:cs="Times New Roman"/>
          <w:sz w:val="24"/>
          <w:szCs w:val="24"/>
        </w:rPr>
      </w:pPr>
    </w:p>
    <w:p w:rsidR="007F7C53" w:rsidRDefault="007F7C53" w:rsidP="0041343B">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протяжении всего периода тройку лидеров рейтинга НТР составляли г. Москва, </w:t>
      </w:r>
      <w:r w:rsidR="00662D25">
        <w:rPr>
          <w:rFonts w:ascii="Times New Roman" w:hAnsi="Times New Roman" w:cs="Times New Roman"/>
          <w:sz w:val="24"/>
          <w:szCs w:val="24"/>
        </w:rPr>
        <w:t>г. </w:t>
      </w:r>
      <w:r>
        <w:rPr>
          <w:rFonts w:ascii="Times New Roman" w:hAnsi="Times New Roman" w:cs="Times New Roman"/>
          <w:sz w:val="24"/>
          <w:szCs w:val="24"/>
        </w:rPr>
        <w:t>Санкт-Петербург и Республика Татарстан, в первую 9-к</w:t>
      </w:r>
      <w:r w:rsidR="00662D25">
        <w:rPr>
          <w:rFonts w:ascii="Times New Roman" w:hAnsi="Times New Roman" w:cs="Times New Roman"/>
          <w:sz w:val="24"/>
          <w:szCs w:val="24"/>
        </w:rPr>
        <w:t>у</w:t>
      </w:r>
      <w:r>
        <w:rPr>
          <w:rFonts w:ascii="Times New Roman" w:hAnsi="Times New Roman" w:cs="Times New Roman"/>
          <w:sz w:val="24"/>
          <w:szCs w:val="24"/>
        </w:rPr>
        <w:t xml:space="preserve"> стабильно входили </w:t>
      </w:r>
      <w:r w:rsidRPr="007F7C53">
        <w:rPr>
          <w:rFonts w:ascii="Times New Roman" w:hAnsi="Times New Roman" w:cs="Times New Roman"/>
          <w:sz w:val="24"/>
          <w:szCs w:val="24"/>
        </w:rPr>
        <w:t>Мо</w:t>
      </w:r>
      <w:r>
        <w:rPr>
          <w:rFonts w:ascii="Times New Roman" w:hAnsi="Times New Roman" w:cs="Times New Roman"/>
          <w:sz w:val="24"/>
          <w:szCs w:val="24"/>
        </w:rPr>
        <w:t xml:space="preserve">сковская область, </w:t>
      </w:r>
      <w:r w:rsidRPr="007F7C53">
        <w:rPr>
          <w:rFonts w:ascii="Times New Roman" w:hAnsi="Times New Roman" w:cs="Times New Roman"/>
          <w:sz w:val="24"/>
          <w:szCs w:val="24"/>
        </w:rPr>
        <w:t>Нижегородская обл</w:t>
      </w:r>
      <w:r>
        <w:rPr>
          <w:rFonts w:ascii="Times New Roman" w:hAnsi="Times New Roman" w:cs="Times New Roman"/>
          <w:sz w:val="24"/>
          <w:szCs w:val="24"/>
        </w:rPr>
        <w:t xml:space="preserve">асть, </w:t>
      </w:r>
      <w:r w:rsidRPr="007F7C53">
        <w:rPr>
          <w:rFonts w:ascii="Times New Roman" w:hAnsi="Times New Roman" w:cs="Times New Roman"/>
          <w:sz w:val="24"/>
          <w:szCs w:val="24"/>
        </w:rPr>
        <w:t>Новосибирская обл</w:t>
      </w:r>
      <w:r>
        <w:rPr>
          <w:rFonts w:ascii="Times New Roman" w:hAnsi="Times New Roman" w:cs="Times New Roman"/>
          <w:sz w:val="24"/>
          <w:szCs w:val="24"/>
        </w:rPr>
        <w:t>асть,</w:t>
      </w:r>
      <w:r w:rsidRPr="007F7C53">
        <w:rPr>
          <w:rFonts w:ascii="Times New Roman" w:hAnsi="Times New Roman" w:cs="Times New Roman"/>
          <w:sz w:val="24"/>
          <w:szCs w:val="24"/>
        </w:rPr>
        <w:t xml:space="preserve"> Республика Башкортостан</w:t>
      </w:r>
      <w:r>
        <w:rPr>
          <w:rFonts w:ascii="Times New Roman" w:hAnsi="Times New Roman" w:cs="Times New Roman"/>
          <w:sz w:val="24"/>
          <w:szCs w:val="24"/>
        </w:rPr>
        <w:t xml:space="preserve">, Свердловская область и </w:t>
      </w:r>
      <w:r w:rsidRPr="007F7C53">
        <w:rPr>
          <w:rFonts w:ascii="Times New Roman" w:hAnsi="Times New Roman" w:cs="Times New Roman"/>
          <w:sz w:val="24"/>
          <w:szCs w:val="24"/>
        </w:rPr>
        <w:t>Томская область</w:t>
      </w:r>
      <w:r>
        <w:rPr>
          <w:rFonts w:ascii="Times New Roman" w:hAnsi="Times New Roman" w:cs="Times New Roman"/>
          <w:sz w:val="24"/>
          <w:szCs w:val="24"/>
        </w:rPr>
        <w:tab/>
        <w:t>. В 2023 г.  и 2024 г.</w:t>
      </w:r>
      <w:r w:rsidRPr="007F7C53">
        <w:rPr>
          <w:rFonts w:ascii="Times New Roman" w:hAnsi="Times New Roman" w:cs="Times New Roman"/>
          <w:sz w:val="24"/>
          <w:szCs w:val="24"/>
        </w:rPr>
        <w:tab/>
      </w:r>
      <w:r>
        <w:rPr>
          <w:rFonts w:ascii="Times New Roman" w:hAnsi="Times New Roman" w:cs="Times New Roman"/>
          <w:sz w:val="24"/>
          <w:szCs w:val="24"/>
        </w:rPr>
        <w:t xml:space="preserve">10-е место занимала Самарская область. В 2024 г. </w:t>
      </w:r>
      <w:r w:rsidRPr="007F7C53">
        <w:rPr>
          <w:rFonts w:ascii="Times New Roman" w:hAnsi="Times New Roman" w:cs="Times New Roman"/>
          <w:sz w:val="24"/>
          <w:szCs w:val="24"/>
        </w:rPr>
        <w:t>Ростовская обл</w:t>
      </w:r>
      <w:r>
        <w:rPr>
          <w:rFonts w:ascii="Times New Roman" w:hAnsi="Times New Roman" w:cs="Times New Roman"/>
          <w:sz w:val="24"/>
          <w:szCs w:val="24"/>
        </w:rPr>
        <w:t xml:space="preserve">асть </w:t>
      </w:r>
      <w:r w:rsidR="00662D25">
        <w:rPr>
          <w:rFonts w:ascii="Times New Roman" w:hAnsi="Times New Roman" w:cs="Times New Roman"/>
          <w:sz w:val="24"/>
          <w:szCs w:val="24"/>
        </w:rPr>
        <w:t xml:space="preserve">не вошла в общий рейтинг, но заняла 10-е место в </w:t>
      </w:r>
      <w:r>
        <w:rPr>
          <w:rFonts w:ascii="Times New Roman" w:hAnsi="Times New Roman" w:cs="Times New Roman"/>
          <w:sz w:val="24"/>
          <w:szCs w:val="24"/>
        </w:rPr>
        <w:t>групп</w:t>
      </w:r>
      <w:r w:rsidR="00662D25">
        <w:rPr>
          <w:rFonts w:ascii="Times New Roman" w:hAnsi="Times New Roman" w:cs="Times New Roman"/>
          <w:sz w:val="24"/>
          <w:szCs w:val="24"/>
        </w:rPr>
        <w:t>е</w:t>
      </w:r>
      <w:r>
        <w:rPr>
          <w:rFonts w:ascii="Times New Roman" w:hAnsi="Times New Roman" w:cs="Times New Roman"/>
          <w:sz w:val="24"/>
          <w:szCs w:val="24"/>
        </w:rPr>
        <w:t xml:space="preserve"> показателей рейтинга НТР </w:t>
      </w:r>
      <w:r w:rsidRPr="007F7C53">
        <w:rPr>
          <w:rFonts w:ascii="Times New Roman" w:hAnsi="Times New Roman" w:cs="Times New Roman"/>
          <w:sz w:val="24"/>
          <w:szCs w:val="24"/>
        </w:rPr>
        <w:t>«Органы власти»</w:t>
      </w:r>
      <w:r>
        <w:rPr>
          <w:rFonts w:ascii="Times New Roman" w:hAnsi="Times New Roman" w:cs="Times New Roman"/>
          <w:sz w:val="24"/>
          <w:szCs w:val="24"/>
        </w:rPr>
        <w:t xml:space="preserve"> </w:t>
      </w:r>
      <w:r w:rsidR="000D5644">
        <w:rPr>
          <w:rFonts w:ascii="Times New Roman" w:hAnsi="Times New Roman" w:cs="Times New Roman"/>
          <w:sz w:val="24"/>
          <w:szCs w:val="24"/>
        </w:rPr>
        <w:t>и 9</w:t>
      </w:r>
      <w:r>
        <w:rPr>
          <w:rFonts w:ascii="Times New Roman" w:hAnsi="Times New Roman" w:cs="Times New Roman"/>
          <w:sz w:val="24"/>
          <w:szCs w:val="24"/>
        </w:rPr>
        <w:t>-е место</w:t>
      </w:r>
      <w:r w:rsidR="000D5644">
        <w:rPr>
          <w:rFonts w:ascii="Times New Roman" w:hAnsi="Times New Roman" w:cs="Times New Roman"/>
          <w:sz w:val="24"/>
          <w:szCs w:val="24"/>
        </w:rPr>
        <w:t xml:space="preserve"> – в группе</w:t>
      </w:r>
      <w:r>
        <w:rPr>
          <w:rFonts w:ascii="Times New Roman" w:hAnsi="Times New Roman" w:cs="Times New Roman"/>
          <w:sz w:val="24"/>
          <w:szCs w:val="24"/>
        </w:rPr>
        <w:t xml:space="preserve"> </w:t>
      </w:r>
      <w:r w:rsidRPr="007F7C53">
        <w:rPr>
          <w:rFonts w:ascii="Times New Roman" w:hAnsi="Times New Roman" w:cs="Times New Roman"/>
          <w:sz w:val="24"/>
          <w:szCs w:val="24"/>
        </w:rPr>
        <w:t>«Среда для работы исследователей»</w:t>
      </w:r>
      <w:r w:rsidR="000D5644">
        <w:rPr>
          <w:rFonts w:ascii="Times New Roman" w:hAnsi="Times New Roman" w:cs="Times New Roman"/>
          <w:sz w:val="24"/>
          <w:szCs w:val="24"/>
        </w:rPr>
        <w:t>.</w:t>
      </w:r>
      <w:r>
        <w:rPr>
          <w:rFonts w:ascii="Times New Roman" w:hAnsi="Times New Roman" w:cs="Times New Roman"/>
          <w:sz w:val="24"/>
          <w:szCs w:val="24"/>
        </w:rPr>
        <w:t xml:space="preserve"> </w:t>
      </w:r>
      <w:r w:rsidR="0041343B">
        <w:rPr>
          <w:rFonts w:ascii="Times New Roman" w:hAnsi="Times New Roman" w:cs="Times New Roman"/>
          <w:sz w:val="24"/>
          <w:szCs w:val="24"/>
        </w:rPr>
        <w:t xml:space="preserve">В целом за период </w:t>
      </w:r>
      <w:r w:rsidR="0041343B" w:rsidRPr="007F7C53">
        <w:rPr>
          <w:rFonts w:ascii="Times New Roman" w:hAnsi="Times New Roman" w:cs="Times New Roman"/>
          <w:sz w:val="24"/>
          <w:szCs w:val="24"/>
        </w:rPr>
        <w:t>2022–2024</w:t>
      </w:r>
      <w:r w:rsidR="00591D2E">
        <w:rPr>
          <w:rFonts w:ascii="Times New Roman" w:hAnsi="Times New Roman" w:cs="Times New Roman"/>
          <w:sz w:val="24"/>
          <w:szCs w:val="24"/>
        </w:rPr>
        <w:t> </w:t>
      </w:r>
      <w:r w:rsidR="0041343B" w:rsidRPr="007F7C53">
        <w:rPr>
          <w:rFonts w:ascii="Times New Roman" w:hAnsi="Times New Roman" w:cs="Times New Roman"/>
          <w:sz w:val="24"/>
          <w:szCs w:val="24"/>
        </w:rPr>
        <w:t>гг.</w:t>
      </w:r>
      <w:r w:rsidR="0041343B">
        <w:rPr>
          <w:rFonts w:ascii="Times New Roman" w:hAnsi="Times New Roman" w:cs="Times New Roman"/>
          <w:sz w:val="24"/>
          <w:szCs w:val="24"/>
        </w:rPr>
        <w:t xml:space="preserve"> </w:t>
      </w:r>
      <w:r w:rsidR="0041343B" w:rsidRPr="007F7C53">
        <w:rPr>
          <w:rFonts w:ascii="Times New Roman" w:hAnsi="Times New Roman" w:cs="Times New Roman"/>
          <w:sz w:val="24"/>
          <w:szCs w:val="24"/>
        </w:rPr>
        <w:t>максимальный прогресс</w:t>
      </w:r>
      <w:r w:rsidR="0041343B">
        <w:rPr>
          <w:rFonts w:ascii="Times New Roman" w:hAnsi="Times New Roman" w:cs="Times New Roman"/>
          <w:sz w:val="24"/>
          <w:szCs w:val="24"/>
        </w:rPr>
        <w:t xml:space="preserve"> показала Псковская область: +30 позиций в общем рейтинге, </w:t>
      </w:r>
      <w:r w:rsidRPr="007F7C53">
        <w:rPr>
          <w:rFonts w:ascii="Times New Roman" w:hAnsi="Times New Roman" w:cs="Times New Roman"/>
          <w:sz w:val="24"/>
          <w:szCs w:val="24"/>
        </w:rPr>
        <w:t>Красноярский край улучшил позиции в группе «Органы власти»</w:t>
      </w:r>
      <w:r w:rsidR="0041343B">
        <w:rPr>
          <w:rFonts w:ascii="Times New Roman" w:hAnsi="Times New Roman" w:cs="Times New Roman"/>
          <w:sz w:val="24"/>
          <w:szCs w:val="24"/>
        </w:rPr>
        <w:t>: +24 позиции.</w:t>
      </w:r>
    </w:p>
    <w:p w:rsidR="00EB1F6A" w:rsidRPr="00BD6156" w:rsidRDefault="009066DF" w:rsidP="00EE547E">
      <w:pPr>
        <w:autoSpaceDE w:val="0"/>
        <w:autoSpaceDN w:val="0"/>
        <w:adjustRightInd w:val="0"/>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sz w:val="24"/>
          <w:szCs w:val="24"/>
        </w:rPr>
        <w:t xml:space="preserve">Совокупная доля </w:t>
      </w:r>
      <w:r w:rsidR="00113A6E">
        <w:rPr>
          <w:rFonts w:ascii="Times New Roman" w:hAnsi="Times New Roman" w:cs="Times New Roman"/>
          <w:sz w:val="24"/>
          <w:szCs w:val="24"/>
        </w:rPr>
        <w:t>анализируемых</w:t>
      </w:r>
      <w:r w:rsidRPr="00BD6156">
        <w:rPr>
          <w:rFonts w:ascii="Times New Roman" w:hAnsi="Times New Roman" w:cs="Times New Roman"/>
          <w:sz w:val="24"/>
          <w:szCs w:val="24"/>
        </w:rPr>
        <w:t xml:space="preserve"> регионов в общероссийских показателях составляет: по количеству организаций, выполняющих исследования и разработки – свыше 50 %, по численности исследовательского персонала – около 78 %.</w:t>
      </w:r>
      <w:r w:rsidR="00EE547E">
        <w:rPr>
          <w:rFonts w:ascii="Times New Roman" w:hAnsi="Times New Roman" w:cs="Times New Roman"/>
          <w:sz w:val="24"/>
          <w:szCs w:val="24"/>
        </w:rPr>
        <w:t xml:space="preserve"> </w:t>
      </w:r>
      <w:r w:rsidR="00EB1F6A" w:rsidRPr="00BD6156">
        <w:rPr>
          <w:rFonts w:ascii="Times New Roman" w:hAnsi="Times New Roman" w:cs="Times New Roman"/>
          <w:sz w:val="24"/>
          <w:szCs w:val="24"/>
        </w:rPr>
        <w:t>Проведенный анализ позволил выявить ряд тенденций, характеризующих состояние и динамику научно-технологического потенциала страны</w:t>
      </w:r>
      <w:r w:rsidRPr="00BD6156">
        <w:rPr>
          <w:rFonts w:ascii="Times New Roman" w:hAnsi="Times New Roman" w:cs="Times New Roman"/>
          <w:sz w:val="24"/>
          <w:szCs w:val="24"/>
        </w:rPr>
        <w:t xml:space="preserve"> </w:t>
      </w:r>
      <w:r w:rsidRPr="00BD6156">
        <w:rPr>
          <w:rFonts w:ascii="Times New Roman" w:hAnsi="Times New Roman" w:cs="Times New Roman"/>
          <w:sz w:val="24"/>
          <w:szCs w:val="24"/>
        </w:rPr>
        <w:sym w:font="Symbol" w:char="F05B"/>
      </w:r>
      <w:r w:rsidRPr="00BD6156">
        <w:rPr>
          <w:rFonts w:ascii="Times New Roman" w:hAnsi="Times New Roman" w:cs="Times New Roman"/>
          <w:sz w:val="24"/>
          <w:szCs w:val="24"/>
        </w:rPr>
        <w:t>2</w:t>
      </w:r>
      <w:r w:rsidRPr="00BD6156">
        <w:rPr>
          <w:rFonts w:ascii="Times New Roman" w:hAnsi="Times New Roman" w:cs="Times New Roman"/>
          <w:sz w:val="24"/>
          <w:szCs w:val="24"/>
        </w:rPr>
        <w:sym w:font="Symbol" w:char="F05D"/>
      </w:r>
      <w:r w:rsidR="00EB1F6A" w:rsidRPr="00BD6156">
        <w:rPr>
          <w:rFonts w:ascii="Times New Roman" w:hAnsi="Times New Roman" w:cs="Times New Roman"/>
          <w:sz w:val="24"/>
          <w:szCs w:val="24"/>
        </w:rPr>
        <w:t>.</w:t>
      </w:r>
    </w:p>
    <w:p w:rsidR="00EB2CF8" w:rsidRDefault="00EB1F6A" w:rsidP="00BD6156">
      <w:pPr>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sz w:val="24"/>
          <w:szCs w:val="24"/>
        </w:rPr>
        <w:t>Институциональная динамика. Общее число организаций, выполняющих исследования и разработки, за исследуемый период сократилось на 0,9 % (38 единиц). При этом наиболее существе</w:t>
      </w:r>
      <w:r w:rsidR="00EB2CF8" w:rsidRPr="00BD6156">
        <w:rPr>
          <w:rFonts w:ascii="Times New Roman" w:hAnsi="Times New Roman" w:cs="Times New Roman"/>
          <w:sz w:val="24"/>
          <w:szCs w:val="24"/>
        </w:rPr>
        <w:t>нные потери понесли Самарская (15 %), Ростовская (</w:t>
      </w:r>
      <w:r w:rsidRPr="00BD6156">
        <w:rPr>
          <w:rFonts w:ascii="Times New Roman" w:hAnsi="Times New Roman" w:cs="Times New Roman"/>
          <w:sz w:val="24"/>
          <w:szCs w:val="24"/>
        </w:rPr>
        <w:t>10 %), Н</w:t>
      </w:r>
      <w:r w:rsidR="00EB2CF8" w:rsidRPr="00BD6156">
        <w:rPr>
          <w:rFonts w:ascii="Times New Roman" w:hAnsi="Times New Roman" w:cs="Times New Roman"/>
          <w:sz w:val="24"/>
          <w:szCs w:val="24"/>
        </w:rPr>
        <w:t>ижегородская (9 %) и Томская (</w:t>
      </w:r>
      <w:r w:rsidR="005C5A85">
        <w:rPr>
          <w:rFonts w:ascii="Times New Roman" w:hAnsi="Times New Roman" w:cs="Times New Roman"/>
          <w:sz w:val="24"/>
          <w:szCs w:val="24"/>
        </w:rPr>
        <w:t xml:space="preserve">5 </w:t>
      </w:r>
      <w:r w:rsidRPr="00BD6156">
        <w:rPr>
          <w:rFonts w:ascii="Times New Roman" w:hAnsi="Times New Roman" w:cs="Times New Roman"/>
          <w:sz w:val="24"/>
          <w:szCs w:val="24"/>
        </w:rPr>
        <w:t>%) области. Распределение организаций сохраняет высокую степень централизации: на Москву, Санкт-Петербург и Московскую область в совокупности приходится около 36 % всех организаций</w:t>
      </w:r>
      <w:r w:rsidR="00A34F50">
        <w:rPr>
          <w:rFonts w:ascii="Times New Roman" w:hAnsi="Times New Roman" w:cs="Times New Roman"/>
          <w:sz w:val="24"/>
          <w:szCs w:val="24"/>
        </w:rPr>
        <w:t xml:space="preserve"> (см. табл. 2)</w:t>
      </w:r>
      <w:r w:rsidR="00EB2CF8" w:rsidRPr="00BD6156">
        <w:rPr>
          <w:rFonts w:ascii="Times New Roman" w:hAnsi="Times New Roman" w:cs="Times New Roman"/>
          <w:sz w:val="24"/>
          <w:szCs w:val="24"/>
        </w:rPr>
        <w:t>.</w:t>
      </w:r>
    </w:p>
    <w:p w:rsidR="005C5A85" w:rsidRDefault="005C5A85" w:rsidP="00BD6156">
      <w:pPr>
        <w:spacing w:after="0" w:line="240" w:lineRule="auto"/>
        <w:ind w:firstLine="709"/>
        <w:jc w:val="both"/>
        <w:rPr>
          <w:rFonts w:ascii="Times New Roman" w:hAnsi="Times New Roman" w:cs="Times New Roman"/>
          <w:sz w:val="24"/>
          <w:szCs w:val="24"/>
        </w:rPr>
      </w:pPr>
    </w:p>
    <w:p w:rsidR="005C5A85" w:rsidRPr="00A34F50" w:rsidRDefault="005C5A85" w:rsidP="005C5A85">
      <w:pPr>
        <w:spacing w:after="0" w:line="240" w:lineRule="auto"/>
        <w:jc w:val="right"/>
        <w:rPr>
          <w:rFonts w:ascii="Times New Roman" w:hAnsi="Times New Roman" w:cs="Times New Roman"/>
          <w:sz w:val="24"/>
          <w:szCs w:val="24"/>
        </w:rPr>
      </w:pPr>
      <w:r w:rsidRPr="005C5A85">
        <w:rPr>
          <w:rFonts w:ascii="Times New Roman" w:hAnsi="Times New Roman" w:cs="Times New Roman"/>
          <w:sz w:val="24"/>
          <w:szCs w:val="24"/>
        </w:rPr>
        <w:t>Таблица </w:t>
      </w:r>
      <w:r w:rsidR="00A34F50">
        <w:rPr>
          <w:rFonts w:ascii="Times New Roman" w:hAnsi="Times New Roman" w:cs="Times New Roman"/>
          <w:sz w:val="24"/>
          <w:szCs w:val="24"/>
        </w:rPr>
        <w:t>2</w:t>
      </w:r>
      <w:r w:rsidRPr="005C5A85">
        <w:rPr>
          <w:rFonts w:ascii="Times New Roman" w:hAnsi="Times New Roman" w:cs="Times New Roman"/>
          <w:sz w:val="24"/>
          <w:szCs w:val="24"/>
        </w:rPr>
        <w:t xml:space="preserve"> </w:t>
      </w:r>
    </w:p>
    <w:p w:rsidR="005C5A85" w:rsidRPr="005C5A85" w:rsidRDefault="005C5A85" w:rsidP="005C5A85">
      <w:pPr>
        <w:spacing w:after="0" w:line="240" w:lineRule="auto"/>
        <w:jc w:val="center"/>
        <w:rPr>
          <w:rFonts w:ascii="Times New Roman" w:hAnsi="Times New Roman" w:cs="Times New Roman"/>
          <w:sz w:val="24"/>
          <w:szCs w:val="24"/>
        </w:rPr>
      </w:pPr>
      <w:r w:rsidRPr="005C5A85">
        <w:rPr>
          <w:rFonts w:ascii="Times New Roman" w:hAnsi="Times New Roman" w:cs="Times New Roman"/>
          <w:sz w:val="24"/>
          <w:szCs w:val="24"/>
        </w:rPr>
        <w:t>Доля регионов-лидеров по количеству организаций, выполнявших исследования и разработки, в общем объеме по РФ, в %</w:t>
      </w:r>
    </w:p>
    <w:tbl>
      <w:tblPr>
        <w:tblStyle w:val="a4"/>
        <w:tblW w:w="0" w:type="auto"/>
        <w:jc w:val="center"/>
        <w:tblInd w:w="0" w:type="dxa"/>
        <w:tblLook w:val="04A0" w:firstRow="1" w:lastRow="0" w:firstColumn="1" w:lastColumn="0" w:noHBand="0" w:noVBand="1"/>
      </w:tblPr>
      <w:tblGrid>
        <w:gridCol w:w="653"/>
        <w:gridCol w:w="3311"/>
        <w:gridCol w:w="1276"/>
        <w:gridCol w:w="1276"/>
        <w:gridCol w:w="1276"/>
        <w:gridCol w:w="1380"/>
      </w:tblGrid>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Регионы</w:t>
            </w:r>
          </w:p>
        </w:tc>
        <w:tc>
          <w:tcPr>
            <w:tcW w:w="1276"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2022 г.</w:t>
            </w:r>
          </w:p>
        </w:tc>
        <w:tc>
          <w:tcPr>
            <w:tcW w:w="1276"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2023 г.</w:t>
            </w:r>
          </w:p>
        </w:tc>
        <w:tc>
          <w:tcPr>
            <w:tcW w:w="1276"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2024 г.</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Средняя за период</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1.</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г. Москва</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19,7</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20,0</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21,0</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20,2</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2.</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г. Санкт-Петербург</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8,7</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8,5</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8,7</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8,6</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3.</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Красноярский край</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1,7</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1,7</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1,7</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1,7</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4.</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Московская область</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6,4</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6,2</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6,2</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6,3</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5.</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Нижегородская область</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2,4</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2,1</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2,1</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2,2</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6.</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Новосибирская область</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2,7</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2,6</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2,6</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2,6</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7.</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Псковская область</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0,3</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0,3</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0,3</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0,3</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8.</w:t>
            </w:r>
          </w:p>
        </w:tc>
        <w:tc>
          <w:tcPr>
            <w:tcW w:w="3311"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Республика Башкортостан</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1,7</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1,8</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1,8</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1,8</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9.</w:t>
            </w:r>
          </w:p>
        </w:tc>
        <w:tc>
          <w:tcPr>
            <w:tcW w:w="3311"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Республика Татарстан</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3,1</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2,9</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3,0</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3,0</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10.</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Ростовская область</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2,3</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2,1</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2,1</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2,2</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11.</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Самарская область</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1,4</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1,3</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1,2</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1,3</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12.</w:t>
            </w:r>
          </w:p>
        </w:tc>
        <w:tc>
          <w:tcPr>
            <w:tcW w:w="3311" w:type="dxa"/>
            <w:tcBorders>
              <w:top w:val="single" w:sz="4" w:space="0" w:color="auto"/>
              <w:left w:val="single" w:sz="4" w:space="0" w:color="auto"/>
              <w:bottom w:val="single" w:sz="4" w:space="0" w:color="auto"/>
              <w:right w:val="single" w:sz="4" w:space="0" w:color="auto"/>
            </w:tcBorders>
            <w:hideMark/>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Свердловская область</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3,3</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3,2</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3,2</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3,2</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sz w:val="20"/>
                <w:szCs w:val="20"/>
              </w:rPr>
              <w:t>13.</w:t>
            </w:r>
          </w:p>
        </w:tc>
        <w:tc>
          <w:tcPr>
            <w:tcW w:w="3311"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r w:rsidRPr="006441C7">
              <w:rPr>
                <w:rFonts w:ascii="Times New Roman" w:hAnsi="Times New Roman" w:cs="Times New Roman"/>
                <w:color w:val="000000"/>
                <w:sz w:val="20"/>
                <w:szCs w:val="20"/>
                <w:shd w:val="clear" w:color="auto" w:fill="FFFFFF"/>
              </w:rPr>
              <w:t>Томская область</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1,4</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1,4</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1,3</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sz w:val="20"/>
                <w:szCs w:val="20"/>
              </w:rPr>
            </w:pPr>
            <w:r w:rsidRPr="006441C7">
              <w:rPr>
                <w:rFonts w:ascii="Times New Roman" w:hAnsi="Times New Roman" w:cs="Times New Roman"/>
                <w:sz w:val="20"/>
                <w:szCs w:val="20"/>
              </w:rPr>
              <w:t>1,4</w:t>
            </w:r>
          </w:p>
        </w:tc>
      </w:tr>
      <w:tr w:rsidR="005C5A85" w:rsidRPr="005C5A85" w:rsidTr="005C5A85">
        <w:trPr>
          <w:jc w:val="center"/>
        </w:trPr>
        <w:tc>
          <w:tcPr>
            <w:tcW w:w="653"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sz w:val="20"/>
                <w:szCs w:val="20"/>
              </w:rPr>
            </w:pPr>
          </w:p>
        </w:tc>
        <w:tc>
          <w:tcPr>
            <w:tcW w:w="3311"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rPr>
                <w:rFonts w:ascii="Times New Roman" w:hAnsi="Times New Roman" w:cs="Times New Roman"/>
                <w:b/>
                <w:sz w:val="20"/>
                <w:szCs w:val="20"/>
              </w:rPr>
            </w:pPr>
            <w:r w:rsidRPr="006441C7">
              <w:rPr>
                <w:rFonts w:ascii="Times New Roman" w:hAnsi="Times New Roman" w:cs="Times New Roman"/>
                <w:b/>
                <w:sz w:val="20"/>
                <w:szCs w:val="20"/>
              </w:rPr>
              <w:t>Всего</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54,9</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54,1</w:t>
            </w:r>
          </w:p>
        </w:tc>
        <w:tc>
          <w:tcPr>
            <w:tcW w:w="1276" w:type="dxa"/>
            <w:tcBorders>
              <w:top w:val="single" w:sz="4" w:space="0" w:color="auto"/>
              <w:left w:val="single" w:sz="4" w:space="0" w:color="auto"/>
              <w:bottom w:val="single" w:sz="4" w:space="0" w:color="auto"/>
              <w:right w:val="single" w:sz="4" w:space="0" w:color="auto"/>
            </w:tcBorders>
            <w:vAlign w:val="bottom"/>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55,3</w:t>
            </w:r>
          </w:p>
        </w:tc>
        <w:tc>
          <w:tcPr>
            <w:tcW w:w="1380" w:type="dxa"/>
            <w:tcBorders>
              <w:top w:val="single" w:sz="4" w:space="0" w:color="auto"/>
              <w:left w:val="single" w:sz="4" w:space="0" w:color="auto"/>
              <w:bottom w:val="single" w:sz="4" w:space="0" w:color="auto"/>
              <w:right w:val="single" w:sz="4" w:space="0" w:color="auto"/>
            </w:tcBorders>
          </w:tcPr>
          <w:p w:rsidR="005C5A85" w:rsidRPr="006441C7" w:rsidRDefault="005C5A85" w:rsidP="005C5A85">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w:t>
            </w:r>
          </w:p>
        </w:tc>
      </w:tr>
      <w:tr w:rsidR="00AC7EA1" w:rsidRPr="005C5A85" w:rsidTr="00256A88">
        <w:trPr>
          <w:jc w:val="center"/>
        </w:trPr>
        <w:tc>
          <w:tcPr>
            <w:tcW w:w="9172" w:type="dxa"/>
            <w:gridSpan w:val="6"/>
            <w:tcBorders>
              <w:top w:val="single" w:sz="4" w:space="0" w:color="auto"/>
              <w:left w:val="single" w:sz="4" w:space="0" w:color="auto"/>
              <w:bottom w:val="single" w:sz="4" w:space="0" w:color="auto"/>
              <w:right w:val="single" w:sz="4" w:space="0" w:color="auto"/>
            </w:tcBorders>
          </w:tcPr>
          <w:p w:rsidR="00AC7EA1" w:rsidRPr="006441C7" w:rsidRDefault="00AC7EA1" w:rsidP="00AC7EA1">
            <w:pPr>
              <w:rPr>
                <w:rFonts w:ascii="Times New Roman" w:hAnsi="Times New Roman" w:cs="Times New Roman"/>
                <w:color w:val="000000"/>
                <w:sz w:val="20"/>
                <w:szCs w:val="20"/>
              </w:rPr>
            </w:pPr>
            <w:r w:rsidRPr="006441C7">
              <w:rPr>
                <w:rStyle w:val="a3"/>
                <w:rFonts w:ascii="Times New Roman" w:hAnsi="Times New Roman" w:cs="Times New Roman"/>
                <w:b w:val="0"/>
                <w:color w:val="000000"/>
                <w:sz w:val="20"/>
                <w:szCs w:val="20"/>
                <w:shd w:val="clear" w:color="auto" w:fill="FFFFFF"/>
              </w:rPr>
              <w:t xml:space="preserve">Источник: </w:t>
            </w:r>
            <w:r w:rsidRPr="006441C7">
              <w:rPr>
                <w:rStyle w:val="a3"/>
                <w:rFonts w:ascii="Times New Roman" w:hAnsi="Times New Roman" w:cs="Times New Roman"/>
                <w:b w:val="0"/>
                <w:color w:val="000000"/>
                <w:sz w:val="20"/>
                <w:szCs w:val="20"/>
                <w:shd w:val="clear" w:color="auto" w:fill="FFFFFF"/>
              </w:rPr>
              <w:sym w:font="Symbol" w:char="F05B"/>
            </w:r>
            <w:r>
              <w:rPr>
                <w:rStyle w:val="a3"/>
                <w:rFonts w:ascii="Times New Roman" w:hAnsi="Times New Roman" w:cs="Times New Roman"/>
                <w:b w:val="0"/>
                <w:color w:val="000000"/>
                <w:sz w:val="20"/>
                <w:szCs w:val="20"/>
                <w:shd w:val="clear" w:color="auto" w:fill="FFFFFF"/>
              </w:rPr>
              <w:t>2</w:t>
            </w:r>
            <w:r w:rsidRPr="006441C7">
              <w:rPr>
                <w:rStyle w:val="a3"/>
                <w:rFonts w:ascii="Times New Roman" w:hAnsi="Times New Roman" w:cs="Times New Roman"/>
                <w:b w:val="0"/>
                <w:color w:val="000000"/>
                <w:sz w:val="20"/>
                <w:szCs w:val="20"/>
                <w:shd w:val="clear" w:color="auto" w:fill="FFFFFF"/>
              </w:rPr>
              <w:sym w:font="Symbol" w:char="F05D"/>
            </w:r>
          </w:p>
        </w:tc>
      </w:tr>
    </w:tbl>
    <w:p w:rsidR="006441C7" w:rsidRDefault="006441C7" w:rsidP="00E71516">
      <w:pPr>
        <w:spacing w:after="0" w:line="240" w:lineRule="auto"/>
        <w:ind w:firstLine="709"/>
        <w:jc w:val="both"/>
        <w:rPr>
          <w:rFonts w:ascii="Times New Roman" w:hAnsi="Times New Roman" w:cs="Times New Roman"/>
          <w:sz w:val="24"/>
          <w:szCs w:val="24"/>
        </w:rPr>
      </w:pPr>
    </w:p>
    <w:p w:rsidR="00C85B45" w:rsidRDefault="00C85B45" w:rsidP="00E71516">
      <w:pPr>
        <w:spacing w:after="0" w:line="240" w:lineRule="auto"/>
        <w:ind w:firstLine="709"/>
        <w:jc w:val="both"/>
        <w:rPr>
          <w:rFonts w:ascii="Times New Roman" w:hAnsi="Times New Roman" w:cs="Times New Roman"/>
          <w:sz w:val="24"/>
          <w:szCs w:val="24"/>
        </w:rPr>
      </w:pPr>
    </w:p>
    <w:p w:rsidR="00C85B45" w:rsidRDefault="00C85B45" w:rsidP="00E71516">
      <w:pPr>
        <w:spacing w:after="0" w:line="240" w:lineRule="auto"/>
        <w:ind w:firstLine="709"/>
        <w:jc w:val="both"/>
        <w:rPr>
          <w:rFonts w:ascii="Times New Roman" w:hAnsi="Times New Roman" w:cs="Times New Roman"/>
          <w:sz w:val="24"/>
          <w:szCs w:val="24"/>
        </w:rPr>
      </w:pPr>
    </w:p>
    <w:p w:rsidR="00E71516" w:rsidRDefault="00E71516" w:rsidP="00E71516">
      <w:pPr>
        <w:spacing w:after="0" w:line="240" w:lineRule="auto"/>
        <w:ind w:firstLine="709"/>
        <w:jc w:val="both"/>
        <w:rPr>
          <w:rFonts w:ascii="Times New Roman" w:hAnsi="Times New Roman" w:cs="Times New Roman"/>
          <w:sz w:val="24"/>
          <w:szCs w:val="24"/>
        </w:rPr>
      </w:pPr>
      <w:r w:rsidRPr="00E71516">
        <w:rPr>
          <w:rFonts w:ascii="Times New Roman" w:hAnsi="Times New Roman" w:cs="Times New Roman"/>
          <w:sz w:val="24"/>
          <w:szCs w:val="24"/>
        </w:rPr>
        <w:lastRenderedPageBreak/>
        <w:t>В группу регионов с долей в диапазоне от 2% до 3</w:t>
      </w:r>
      <w:r>
        <w:rPr>
          <w:rFonts w:ascii="Times New Roman" w:hAnsi="Times New Roman" w:cs="Times New Roman"/>
          <w:sz w:val="24"/>
          <w:szCs w:val="24"/>
        </w:rPr>
        <w:t xml:space="preserve">,5% входят Свердловская область, </w:t>
      </w:r>
      <w:r w:rsidRPr="00E71516">
        <w:rPr>
          <w:rFonts w:ascii="Times New Roman" w:hAnsi="Times New Roman" w:cs="Times New Roman"/>
          <w:sz w:val="24"/>
          <w:szCs w:val="24"/>
        </w:rPr>
        <w:t>Республика Татарстан</w:t>
      </w:r>
      <w:r>
        <w:rPr>
          <w:rFonts w:ascii="Times New Roman" w:hAnsi="Times New Roman" w:cs="Times New Roman"/>
          <w:sz w:val="24"/>
          <w:szCs w:val="24"/>
        </w:rPr>
        <w:t>,</w:t>
      </w:r>
      <w:r w:rsidRPr="00E71516">
        <w:rPr>
          <w:rFonts w:ascii="Times New Roman" w:hAnsi="Times New Roman" w:cs="Times New Roman"/>
          <w:sz w:val="24"/>
          <w:szCs w:val="24"/>
        </w:rPr>
        <w:t xml:space="preserve"> Новосибирская область</w:t>
      </w:r>
      <w:r>
        <w:rPr>
          <w:rFonts w:ascii="Times New Roman" w:hAnsi="Times New Roman" w:cs="Times New Roman"/>
          <w:sz w:val="24"/>
          <w:szCs w:val="24"/>
        </w:rPr>
        <w:t>, Н</w:t>
      </w:r>
      <w:r w:rsidRPr="00E71516">
        <w:rPr>
          <w:rFonts w:ascii="Times New Roman" w:hAnsi="Times New Roman" w:cs="Times New Roman"/>
          <w:sz w:val="24"/>
          <w:szCs w:val="24"/>
        </w:rPr>
        <w:t xml:space="preserve">ижегородская область </w:t>
      </w:r>
      <w:r>
        <w:rPr>
          <w:rFonts w:ascii="Times New Roman" w:hAnsi="Times New Roman" w:cs="Times New Roman"/>
          <w:sz w:val="24"/>
          <w:szCs w:val="24"/>
        </w:rPr>
        <w:t>и Ростовская область</w:t>
      </w:r>
      <w:r w:rsidRPr="00E71516">
        <w:rPr>
          <w:rFonts w:ascii="Times New Roman" w:hAnsi="Times New Roman" w:cs="Times New Roman"/>
          <w:sz w:val="24"/>
          <w:szCs w:val="24"/>
        </w:rPr>
        <w:t>. Доля регионов с показателем менее 2% предст</w:t>
      </w:r>
      <w:r w:rsidR="00A34F50">
        <w:rPr>
          <w:rFonts w:ascii="Times New Roman" w:hAnsi="Times New Roman" w:cs="Times New Roman"/>
          <w:sz w:val="24"/>
          <w:szCs w:val="24"/>
        </w:rPr>
        <w:t>авлена Республикой Башкортостан</w:t>
      </w:r>
      <w:r w:rsidRPr="00E71516">
        <w:rPr>
          <w:rFonts w:ascii="Times New Roman" w:hAnsi="Times New Roman" w:cs="Times New Roman"/>
          <w:sz w:val="24"/>
          <w:szCs w:val="24"/>
        </w:rPr>
        <w:t>, Красноярским краем, Томской</w:t>
      </w:r>
      <w:r w:rsidR="00A34F50">
        <w:rPr>
          <w:rFonts w:ascii="Times New Roman" w:hAnsi="Times New Roman" w:cs="Times New Roman"/>
          <w:sz w:val="24"/>
          <w:szCs w:val="24"/>
        </w:rPr>
        <w:t xml:space="preserve">, Самарской, </w:t>
      </w:r>
      <w:r w:rsidR="00A34F50" w:rsidRPr="00E71516">
        <w:rPr>
          <w:rFonts w:ascii="Times New Roman" w:hAnsi="Times New Roman" w:cs="Times New Roman"/>
          <w:sz w:val="24"/>
          <w:szCs w:val="24"/>
        </w:rPr>
        <w:t xml:space="preserve">Псковской </w:t>
      </w:r>
      <w:r w:rsidR="00A34F50">
        <w:rPr>
          <w:rFonts w:ascii="Times New Roman" w:hAnsi="Times New Roman" w:cs="Times New Roman"/>
          <w:sz w:val="24"/>
          <w:szCs w:val="24"/>
        </w:rPr>
        <w:t>областями</w:t>
      </w:r>
      <w:r w:rsidRPr="00E71516">
        <w:rPr>
          <w:rFonts w:ascii="Times New Roman" w:hAnsi="Times New Roman" w:cs="Times New Roman"/>
          <w:sz w:val="24"/>
          <w:szCs w:val="24"/>
        </w:rPr>
        <w:t xml:space="preserve">. </w:t>
      </w:r>
      <w:r>
        <w:rPr>
          <w:rFonts w:ascii="Times New Roman" w:hAnsi="Times New Roman" w:cs="Times New Roman"/>
          <w:sz w:val="24"/>
          <w:szCs w:val="24"/>
        </w:rPr>
        <w:t>(см. рис. 1)</w:t>
      </w:r>
    </w:p>
    <w:p w:rsidR="00E71516" w:rsidRDefault="00E71516" w:rsidP="00E71516">
      <w:pPr>
        <w:spacing w:after="0" w:line="240" w:lineRule="auto"/>
        <w:ind w:firstLine="709"/>
        <w:jc w:val="both"/>
        <w:rPr>
          <w:rFonts w:ascii="Times New Roman" w:hAnsi="Times New Roman" w:cs="Times New Roman"/>
          <w:sz w:val="24"/>
          <w:szCs w:val="24"/>
        </w:rPr>
      </w:pPr>
    </w:p>
    <w:p w:rsidR="005C5A85" w:rsidRDefault="005C5A85" w:rsidP="005C5A85">
      <w:pPr>
        <w:spacing w:after="0" w:line="240" w:lineRule="auto"/>
        <w:jc w:val="center"/>
        <w:rPr>
          <w:rFonts w:ascii="Times New Roman" w:hAnsi="Times New Roman" w:cs="Times New Roman"/>
          <w:sz w:val="24"/>
          <w:szCs w:val="24"/>
        </w:rPr>
      </w:pPr>
      <w:r>
        <w:rPr>
          <w:rFonts w:ascii="Times New Roman" w:hAnsi="Times New Roman" w:cs="Times New Roman"/>
          <w:noProof/>
          <w:sz w:val="28"/>
          <w:szCs w:val="28"/>
          <w:lang w:eastAsia="ru-RU"/>
        </w:rPr>
        <w:drawing>
          <wp:inline distT="0" distB="0" distL="0" distR="0" wp14:anchorId="3AB01949" wp14:editId="10C6D984">
            <wp:extent cx="5219700" cy="22479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5C5A85" w:rsidRPr="00A34F50" w:rsidRDefault="005C5A85" w:rsidP="005C5A85">
      <w:pPr>
        <w:spacing w:after="0" w:line="240" w:lineRule="auto"/>
        <w:jc w:val="center"/>
        <w:rPr>
          <w:rFonts w:ascii="Times New Roman" w:hAnsi="Times New Roman" w:cs="Times New Roman"/>
          <w:sz w:val="24"/>
          <w:szCs w:val="24"/>
        </w:rPr>
      </w:pPr>
      <w:r w:rsidRPr="00A34F50">
        <w:rPr>
          <w:rFonts w:ascii="Times New Roman" w:hAnsi="Times New Roman" w:cs="Times New Roman"/>
          <w:sz w:val="24"/>
          <w:szCs w:val="24"/>
        </w:rPr>
        <w:t>Рисунок 1. Средняя доля регионов-лидеров по количеству организаций, выполнявших исследования и разработки, за период 2022-2024 гг.</w:t>
      </w:r>
    </w:p>
    <w:p w:rsidR="005C5A85" w:rsidRDefault="005C5A85" w:rsidP="00BD6156">
      <w:pPr>
        <w:spacing w:after="0" w:line="240" w:lineRule="auto"/>
        <w:ind w:firstLine="709"/>
        <w:jc w:val="both"/>
        <w:rPr>
          <w:rFonts w:ascii="Times New Roman" w:hAnsi="Times New Roman" w:cs="Times New Roman"/>
          <w:sz w:val="24"/>
          <w:szCs w:val="24"/>
        </w:rPr>
      </w:pPr>
    </w:p>
    <w:p w:rsidR="00EB1F6A" w:rsidRDefault="00EB1F6A" w:rsidP="00BD6156">
      <w:pPr>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sz w:val="24"/>
          <w:szCs w:val="24"/>
        </w:rPr>
        <w:t xml:space="preserve">Доля регионов-лидеров в общей численности персонала, занятого исследованиями и разработками, составляет </w:t>
      </w:r>
      <w:r w:rsidR="00EB2CF8" w:rsidRPr="00BD6156">
        <w:rPr>
          <w:rFonts w:ascii="Times New Roman" w:hAnsi="Times New Roman" w:cs="Times New Roman"/>
          <w:sz w:val="24"/>
          <w:szCs w:val="24"/>
        </w:rPr>
        <w:t>в среднем за период 76</w:t>
      </w:r>
      <w:r w:rsidRPr="00BD6156">
        <w:rPr>
          <w:rFonts w:ascii="Times New Roman" w:hAnsi="Times New Roman" w:cs="Times New Roman"/>
          <w:sz w:val="24"/>
          <w:szCs w:val="24"/>
        </w:rPr>
        <w:t xml:space="preserve"> %, что эквивалентно трем четвертям всех занятых в данной сфере. При этом каждый третий исследователь трудится в Москве, каждый восьмой – в Московской области, каждый десятый – в Санкт-Петербурге</w:t>
      </w:r>
      <w:r w:rsidR="009A6C8D">
        <w:rPr>
          <w:rFonts w:ascii="Times New Roman" w:hAnsi="Times New Roman" w:cs="Times New Roman"/>
          <w:sz w:val="24"/>
          <w:szCs w:val="24"/>
        </w:rPr>
        <w:t xml:space="preserve"> (см. табл. 3)</w:t>
      </w:r>
      <w:r w:rsidRPr="00BD6156">
        <w:rPr>
          <w:rFonts w:ascii="Times New Roman" w:hAnsi="Times New Roman" w:cs="Times New Roman"/>
          <w:sz w:val="24"/>
          <w:szCs w:val="24"/>
        </w:rPr>
        <w:t>.</w:t>
      </w:r>
    </w:p>
    <w:p w:rsidR="009A6C8D" w:rsidRDefault="009A6C8D" w:rsidP="00BD6156">
      <w:pPr>
        <w:spacing w:after="0" w:line="240" w:lineRule="auto"/>
        <w:ind w:firstLine="709"/>
        <w:jc w:val="both"/>
        <w:rPr>
          <w:rFonts w:ascii="Times New Roman" w:hAnsi="Times New Roman" w:cs="Times New Roman"/>
          <w:sz w:val="24"/>
          <w:szCs w:val="24"/>
        </w:rPr>
      </w:pPr>
    </w:p>
    <w:p w:rsidR="009A6C8D" w:rsidRPr="009A6C8D" w:rsidRDefault="009A6C8D" w:rsidP="009A6C8D">
      <w:pPr>
        <w:spacing w:after="0" w:line="240" w:lineRule="auto"/>
        <w:jc w:val="right"/>
        <w:rPr>
          <w:rFonts w:ascii="Times New Roman" w:hAnsi="Times New Roman" w:cs="Times New Roman"/>
          <w:sz w:val="24"/>
          <w:szCs w:val="24"/>
        </w:rPr>
      </w:pPr>
      <w:r w:rsidRPr="009A6C8D">
        <w:rPr>
          <w:rFonts w:ascii="Times New Roman" w:hAnsi="Times New Roman" w:cs="Times New Roman"/>
          <w:sz w:val="24"/>
          <w:szCs w:val="24"/>
        </w:rPr>
        <w:t>Таблица </w:t>
      </w:r>
      <w:r>
        <w:rPr>
          <w:rFonts w:ascii="Times New Roman" w:hAnsi="Times New Roman" w:cs="Times New Roman"/>
          <w:sz w:val="24"/>
          <w:szCs w:val="24"/>
        </w:rPr>
        <w:t>3</w:t>
      </w:r>
      <w:r w:rsidRPr="009A6C8D">
        <w:rPr>
          <w:rFonts w:ascii="Times New Roman" w:hAnsi="Times New Roman" w:cs="Times New Roman"/>
          <w:sz w:val="24"/>
          <w:szCs w:val="24"/>
        </w:rPr>
        <w:t xml:space="preserve"> </w:t>
      </w:r>
    </w:p>
    <w:p w:rsidR="009A6C8D" w:rsidRDefault="009A6C8D" w:rsidP="009A6C8D">
      <w:pPr>
        <w:spacing w:after="0" w:line="240" w:lineRule="auto"/>
        <w:jc w:val="center"/>
        <w:rPr>
          <w:rFonts w:ascii="Times New Roman" w:hAnsi="Times New Roman" w:cs="Times New Roman"/>
          <w:sz w:val="24"/>
          <w:szCs w:val="24"/>
        </w:rPr>
      </w:pPr>
      <w:r w:rsidRPr="009A6C8D">
        <w:rPr>
          <w:rFonts w:ascii="Times New Roman" w:hAnsi="Times New Roman" w:cs="Times New Roman"/>
          <w:sz w:val="24"/>
          <w:szCs w:val="24"/>
        </w:rPr>
        <w:t xml:space="preserve">Доля регионов-лидеров по численности персонала, </w:t>
      </w:r>
    </w:p>
    <w:p w:rsidR="009A6C8D" w:rsidRPr="009A6C8D" w:rsidRDefault="009A6C8D" w:rsidP="009A6C8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w:t>
      </w:r>
      <w:r w:rsidRPr="009A6C8D">
        <w:rPr>
          <w:rFonts w:ascii="Times New Roman" w:hAnsi="Times New Roman" w:cs="Times New Roman"/>
          <w:sz w:val="24"/>
          <w:szCs w:val="24"/>
        </w:rPr>
        <w:t>анятого в исследованиях и разработках, в общем объеме по РФ, в %</w:t>
      </w:r>
    </w:p>
    <w:tbl>
      <w:tblPr>
        <w:tblStyle w:val="a4"/>
        <w:tblW w:w="0" w:type="auto"/>
        <w:jc w:val="center"/>
        <w:tblInd w:w="0" w:type="dxa"/>
        <w:tblLook w:val="04A0" w:firstRow="1" w:lastRow="0" w:firstColumn="1" w:lastColumn="0" w:noHBand="0" w:noVBand="1"/>
      </w:tblPr>
      <w:tblGrid>
        <w:gridCol w:w="562"/>
        <w:gridCol w:w="3300"/>
        <w:gridCol w:w="1827"/>
        <w:gridCol w:w="1828"/>
        <w:gridCol w:w="1828"/>
      </w:tblGrid>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jc w:val="center"/>
              <w:rPr>
                <w:rFonts w:ascii="Times New Roman" w:hAnsi="Times New Roman" w:cs="Times New Roman"/>
                <w:sz w:val="20"/>
                <w:szCs w:val="20"/>
              </w:rPr>
            </w:pPr>
            <w:r w:rsidRPr="006441C7">
              <w:rPr>
                <w:rFonts w:ascii="Times New Roman" w:hAnsi="Times New Roman" w:cs="Times New Roman"/>
                <w:sz w:val="20"/>
                <w:szCs w:val="20"/>
              </w:rPr>
              <w:t>№</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jc w:val="center"/>
              <w:rPr>
                <w:rFonts w:ascii="Times New Roman" w:hAnsi="Times New Roman" w:cs="Times New Roman"/>
                <w:sz w:val="20"/>
                <w:szCs w:val="20"/>
              </w:rPr>
            </w:pPr>
            <w:r w:rsidRPr="006441C7">
              <w:rPr>
                <w:rFonts w:ascii="Times New Roman" w:hAnsi="Times New Roman" w:cs="Times New Roman"/>
                <w:sz w:val="20"/>
                <w:szCs w:val="20"/>
              </w:rPr>
              <w:t>Регионы</w:t>
            </w:r>
          </w:p>
        </w:tc>
        <w:tc>
          <w:tcPr>
            <w:tcW w:w="1827"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jc w:val="center"/>
              <w:rPr>
                <w:rFonts w:ascii="Times New Roman" w:hAnsi="Times New Roman" w:cs="Times New Roman"/>
                <w:sz w:val="20"/>
                <w:szCs w:val="20"/>
              </w:rPr>
            </w:pPr>
            <w:r w:rsidRPr="006441C7">
              <w:rPr>
                <w:rFonts w:ascii="Times New Roman" w:hAnsi="Times New Roman" w:cs="Times New Roman"/>
                <w:sz w:val="20"/>
                <w:szCs w:val="20"/>
              </w:rPr>
              <w:t>2022 г.</w:t>
            </w:r>
          </w:p>
        </w:tc>
        <w:tc>
          <w:tcPr>
            <w:tcW w:w="1828"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jc w:val="center"/>
              <w:rPr>
                <w:rFonts w:ascii="Times New Roman" w:hAnsi="Times New Roman" w:cs="Times New Roman"/>
                <w:sz w:val="20"/>
                <w:szCs w:val="20"/>
              </w:rPr>
            </w:pPr>
            <w:r w:rsidRPr="006441C7">
              <w:rPr>
                <w:rFonts w:ascii="Times New Roman" w:hAnsi="Times New Roman" w:cs="Times New Roman"/>
                <w:sz w:val="20"/>
                <w:szCs w:val="20"/>
              </w:rPr>
              <w:t>2023 г.</w:t>
            </w:r>
          </w:p>
        </w:tc>
        <w:tc>
          <w:tcPr>
            <w:tcW w:w="1828"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jc w:val="center"/>
              <w:rPr>
                <w:rFonts w:ascii="Times New Roman" w:hAnsi="Times New Roman" w:cs="Times New Roman"/>
                <w:sz w:val="20"/>
                <w:szCs w:val="20"/>
              </w:rPr>
            </w:pPr>
            <w:r w:rsidRPr="006441C7">
              <w:rPr>
                <w:rFonts w:ascii="Times New Roman" w:hAnsi="Times New Roman" w:cs="Times New Roman"/>
                <w:sz w:val="20"/>
                <w:szCs w:val="20"/>
              </w:rPr>
              <w:t>2024 г.</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1.</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г. Москва</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31,1</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31,4</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32,2</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2.</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г. Санкт-Петербург</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10,5</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10,8</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10,8</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3.</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Красноярский край</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1,2</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1,4</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1,4</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4.</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Московская область</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12,5</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12,3</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12,1</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5.</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Нижегородская область</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6,3</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6,4</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6,4</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6.</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Новосибирская область</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3,0</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3,1</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3,1</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7.</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Псковская область</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0,0</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0,0</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0,0</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8.</w:t>
            </w:r>
          </w:p>
        </w:tc>
        <w:tc>
          <w:tcPr>
            <w:tcW w:w="3300"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Республика Башкортостан</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1,1</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1,1</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1,1</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9.</w:t>
            </w:r>
          </w:p>
        </w:tc>
        <w:tc>
          <w:tcPr>
            <w:tcW w:w="3300"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Республика Татарстан</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2,1</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2,3</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2,5</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10.</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Ростовская область</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1,7</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1,7</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1,7</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11.</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Самарская область</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1,1</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1,2</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1,2</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12.</w:t>
            </w:r>
          </w:p>
        </w:tc>
        <w:tc>
          <w:tcPr>
            <w:tcW w:w="3300" w:type="dxa"/>
            <w:tcBorders>
              <w:top w:val="single" w:sz="4" w:space="0" w:color="auto"/>
              <w:left w:val="single" w:sz="4" w:space="0" w:color="auto"/>
              <w:bottom w:val="single" w:sz="4" w:space="0" w:color="auto"/>
              <w:right w:val="single" w:sz="4" w:space="0" w:color="auto"/>
            </w:tcBorders>
            <w:hideMark/>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Свердловская область</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3,3</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3,0</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3,0</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13.</w:t>
            </w:r>
          </w:p>
        </w:tc>
        <w:tc>
          <w:tcPr>
            <w:tcW w:w="3300"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b/>
                <w:sz w:val="20"/>
                <w:szCs w:val="20"/>
              </w:rPr>
            </w:pPr>
            <w:r w:rsidRPr="006441C7">
              <w:rPr>
                <w:rStyle w:val="a3"/>
                <w:rFonts w:ascii="Times New Roman" w:hAnsi="Times New Roman" w:cs="Times New Roman"/>
                <w:b w:val="0"/>
                <w:color w:val="000000"/>
                <w:sz w:val="20"/>
                <w:szCs w:val="20"/>
                <w:shd w:val="clear" w:color="auto" w:fill="FFFFFF"/>
              </w:rPr>
              <w:t>Томская область</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1,4</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1,4</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color w:val="000000"/>
                <w:sz w:val="20"/>
                <w:szCs w:val="20"/>
              </w:rPr>
            </w:pPr>
            <w:r w:rsidRPr="006441C7">
              <w:rPr>
                <w:rFonts w:ascii="Times New Roman" w:hAnsi="Times New Roman" w:cs="Times New Roman"/>
                <w:color w:val="000000"/>
                <w:sz w:val="20"/>
                <w:szCs w:val="20"/>
              </w:rPr>
              <w:t>1,4</w:t>
            </w:r>
          </w:p>
        </w:tc>
      </w:tr>
      <w:tr w:rsidR="009A6C8D" w:rsidRPr="00216969" w:rsidTr="009A6C8D">
        <w:trPr>
          <w:jc w:val="center"/>
        </w:trPr>
        <w:tc>
          <w:tcPr>
            <w:tcW w:w="562"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sz w:val="20"/>
                <w:szCs w:val="20"/>
              </w:rPr>
            </w:pPr>
          </w:p>
        </w:tc>
        <w:tc>
          <w:tcPr>
            <w:tcW w:w="3300" w:type="dxa"/>
            <w:tcBorders>
              <w:top w:val="single" w:sz="4" w:space="0" w:color="auto"/>
              <w:left w:val="single" w:sz="4" w:space="0" w:color="auto"/>
              <w:bottom w:val="single" w:sz="4" w:space="0" w:color="auto"/>
              <w:right w:val="single" w:sz="4" w:space="0" w:color="auto"/>
            </w:tcBorders>
          </w:tcPr>
          <w:p w:rsidR="009A6C8D" w:rsidRPr="006441C7" w:rsidRDefault="009A6C8D" w:rsidP="005C4C16">
            <w:pPr>
              <w:rPr>
                <w:rFonts w:ascii="Times New Roman" w:hAnsi="Times New Roman" w:cs="Times New Roman"/>
                <w:sz w:val="20"/>
                <w:szCs w:val="20"/>
              </w:rPr>
            </w:pPr>
            <w:r w:rsidRPr="006441C7">
              <w:rPr>
                <w:rFonts w:ascii="Times New Roman" w:hAnsi="Times New Roman" w:cs="Times New Roman"/>
                <w:sz w:val="20"/>
                <w:szCs w:val="20"/>
              </w:rPr>
              <w:t>Всего</w:t>
            </w:r>
          </w:p>
        </w:tc>
        <w:tc>
          <w:tcPr>
            <w:tcW w:w="1827"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bCs/>
                <w:color w:val="000000"/>
                <w:sz w:val="20"/>
                <w:szCs w:val="20"/>
              </w:rPr>
            </w:pPr>
            <w:r w:rsidRPr="006441C7">
              <w:rPr>
                <w:rFonts w:ascii="Times New Roman" w:hAnsi="Times New Roman" w:cs="Times New Roman"/>
                <w:bCs/>
                <w:color w:val="000000"/>
                <w:sz w:val="20"/>
                <w:szCs w:val="20"/>
              </w:rPr>
              <w:t>75,5</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bCs/>
                <w:color w:val="000000"/>
                <w:sz w:val="20"/>
                <w:szCs w:val="20"/>
              </w:rPr>
            </w:pPr>
            <w:r w:rsidRPr="006441C7">
              <w:rPr>
                <w:rFonts w:ascii="Times New Roman" w:hAnsi="Times New Roman" w:cs="Times New Roman"/>
                <w:bCs/>
                <w:color w:val="000000"/>
                <w:sz w:val="20"/>
                <w:szCs w:val="20"/>
              </w:rPr>
              <w:t>76,0</w:t>
            </w:r>
          </w:p>
        </w:tc>
        <w:tc>
          <w:tcPr>
            <w:tcW w:w="1828" w:type="dxa"/>
            <w:tcBorders>
              <w:top w:val="single" w:sz="4" w:space="0" w:color="auto"/>
              <w:left w:val="single" w:sz="4" w:space="0" w:color="auto"/>
              <w:bottom w:val="single" w:sz="4" w:space="0" w:color="auto"/>
              <w:right w:val="single" w:sz="4" w:space="0" w:color="auto"/>
            </w:tcBorders>
            <w:vAlign w:val="bottom"/>
          </w:tcPr>
          <w:p w:rsidR="009A6C8D" w:rsidRPr="006441C7" w:rsidRDefault="009A6C8D" w:rsidP="005C4C16">
            <w:pPr>
              <w:jc w:val="center"/>
              <w:rPr>
                <w:rFonts w:ascii="Times New Roman" w:hAnsi="Times New Roman" w:cs="Times New Roman"/>
                <w:bCs/>
                <w:color w:val="000000"/>
                <w:sz w:val="20"/>
                <w:szCs w:val="20"/>
              </w:rPr>
            </w:pPr>
            <w:r w:rsidRPr="006441C7">
              <w:rPr>
                <w:rFonts w:ascii="Times New Roman" w:hAnsi="Times New Roman" w:cs="Times New Roman"/>
                <w:bCs/>
                <w:color w:val="000000"/>
                <w:sz w:val="20"/>
                <w:szCs w:val="20"/>
              </w:rPr>
              <w:t>76,8</w:t>
            </w:r>
          </w:p>
        </w:tc>
      </w:tr>
      <w:tr w:rsidR="00AC7EA1" w:rsidRPr="00216969" w:rsidTr="00B5367A">
        <w:trPr>
          <w:jc w:val="center"/>
        </w:trPr>
        <w:tc>
          <w:tcPr>
            <w:tcW w:w="9345" w:type="dxa"/>
            <w:gridSpan w:val="5"/>
            <w:tcBorders>
              <w:top w:val="single" w:sz="4" w:space="0" w:color="auto"/>
              <w:left w:val="single" w:sz="4" w:space="0" w:color="auto"/>
              <w:bottom w:val="single" w:sz="4" w:space="0" w:color="auto"/>
              <w:right w:val="single" w:sz="4" w:space="0" w:color="auto"/>
            </w:tcBorders>
          </w:tcPr>
          <w:p w:rsidR="00AC7EA1" w:rsidRPr="006441C7" w:rsidRDefault="00AC7EA1" w:rsidP="00AC7EA1">
            <w:pPr>
              <w:rPr>
                <w:rFonts w:ascii="Times New Roman" w:hAnsi="Times New Roman" w:cs="Times New Roman"/>
                <w:bCs/>
                <w:color w:val="000000"/>
                <w:sz w:val="20"/>
                <w:szCs w:val="20"/>
              </w:rPr>
            </w:pPr>
            <w:r w:rsidRPr="006441C7">
              <w:rPr>
                <w:rStyle w:val="a3"/>
                <w:rFonts w:ascii="Times New Roman" w:hAnsi="Times New Roman" w:cs="Times New Roman"/>
                <w:b w:val="0"/>
                <w:color w:val="000000"/>
                <w:sz w:val="20"/>
                <w:szCs w:val="20"/>
                <w:shd w:val="clear" w:color="auto" w:fill="FFFFFF"/>
              </w:rPr>
              <w:t xml:space="preserve">Источник: </w:t>
            </w:r>
            <w:r w:rsidRPr="006441C7">
              <w:rPr>
                <w:rStyle w:val="a3"/>
                <w:rFonts w:ascii="Times New Roman" w:hAnsi="Times New Roman" w:cs="Times New Roman"/>
                <w:b w:val="0"/>
                <w:color w:val="000000"/>
                <w:sz w:val="20"/>
                <w:szCs w:val="20"/>
                <w:shd w:val="clear" w:color="auto" w:fill="FFFFFF"/>
              </w:rPr>
              <w:sym w:font="Symbol" w:char="F05B"/>
            </w:r>
            <w:r>
              <w:rPr>
                <w:rStyle w:val="a3"/>
                <w:rFonts w:ascii="Times New Roman" w:hAnsi="Times New Roman" w:cs="Times New Roman"/>
                <w:b w:val="0"/>
                <w:color w:val="000000"/>
                <w:sz w:val="20"/>
                <w:szCs w:val="20"/>
                <w:shd w:val="clear" w:color="auto" w:fill="FFFFFF"/>
              </w:rPr>
              <w:t>2</w:t>
            </w:r>
            <w:r w:rsidRPr="006441C7">
              <w:rPr>
                <w:rStyle w:val="a3"/>
                <w:rFonts w:ascii="Times New Roman" w:hAnsi="Times New Roman" w:cs="Times New Roman"/>
                <w:b w:val="0"/>
                <w:color w:val="000000"/>
                <w:sz w:val="20"/>
                <w:szCs w:val="20"/>
                <w:shd w:val="clear" w:color="auto" w:fill="FFFFFF"/>
              </w:rPr>
              <w:sym w:font="Symbol" w:char="F05D"/>
            </w:r>
          </w:p>
        </w:tc>
      </w:tr>
    </w:tbl>
    <w:p w:rsidR="009A6C8D" w:rsidRPr="00BD6156" w:rsidRDefault="009A6C8D" w:rsidP="009A6C8D">
      <w:pPr>
        <w:spacing w:after="0" w:line="240" w:lineRule="auto"/>
        <w:jc w:val="both"/>
        <w:rPr>
          <w:rFonts w:ascii="Times New Roman" w:hAnsi="Times New Roman" w:cs="Times New Roman"/>
          <w:sz w:val="24"/>
          <w:szCs w:val="24"/>
        </w:rPr>
      </w:pPr>
    </w:p>
    <w:p w:rsidR="009A6C8D" w:rsidRDefault="00EB1F6A" w:rsidP="00BD6156">
      <w:pPr>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sz w:val="24"/>
          <w:szCs w:val="24"/>
        </w:rPr>
        <w:t xml:space="preserve">Рост общей численности персонала </w:t>
      </w:r>
      <w:r w:rsidR="001978AD">
        <w:rPr>
          <w:rFonts w:ascii="Times New Roman" w:hAnsi="Times New Roman" w:cs="Times New Roman"/>
          <w:sz w:val="24"/>
          <w:szCs w:val="24"/>
        </w:rPr>
        <w:t xml:space="preserve">за три года </w:t>
      </w:r>
      <w:r w:rsidRPr="00BD6156">
        <w:rPr>
          <w:rFonts w:ascii="Times New Roman" w:hAnsi="Times New Roman" w:cs="Times New Roman"/>
          <w:sz w:val="24"/>
          <w:szCs w:val="24"/>
        </w:rPr>
        <w:t>зафиксирован лишь в пяти регионах: Московской, Свердловской, Ростовской, Томской областях и Республике Башкортостан</w:t>
      </w:r>
      <w:r w:rsidR="009A6C8D">
        <w:rPr>
          <w:rFonts w:ascii="Times New Roman" w:hAnsi="Times New Roman" w:cs="Times New Roman"/>
          <w:sz w:val="24"/>
          <w:szCs w:val="24"/>
        </w:rPr>
        <w:t xml:space="preserve"> (см. рис.2)</w:t>
      </w:r>
      <w:r w:rsidRPr="00BD6156">
        <w:rPr>
          <w:rFonts w:ascii="Times New Roman" w:hAnsi="Times New Roman" w:cs="Times New Roman"/>
          <w:sz w:val="24"/>
          <w:szCs w:val="24"/>
        </w:rPr>
        <w:t xml:space="preserve">. </w:t>
      </w:r>
    </w:p>
    <w:p w:rsidR="001978AD" w:rsidRDefault="001978AD" w:rsidP="00BD6156">
      <w:pPr>
        <w:spacing w:after="0" w:line="240" w:lineRule="auto"/>
        <w:ind w:firstLine="709"/>
        <w:jc w:val="both"/>
        <w:rPr>
          <w:rFonts w:ascii="Times New Roman" w:hAnsi="Times New Roman" w:cs="Times New Roman"/>
          <w:sz w:val="24"/>
          <w:szCs w:val="24"/>
        </w:rPr>
      </w:pPr>
    </w:p>
    <w:p w:rsidR="009A6C8D" w:rsidRDefault="009A6C8D" w:rsidP="001978AD">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ru-RU"/>
        </w:rPr>
        <w:lastRenderedPageBreak/>
        <w:drawing>
          <wp:inline distT="0" distB="0" distL="0" distR="0">
            <wp:extent cx="5334000" cy="22288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9A6C8D" w:rsidRDefault="001978AD" w:rsidP="001978AD">
      <w:pPr>
        <w:spacing w:after="0" w:line="240" w:lineRule="auto"/>
        <w:jc w:val="center"/>
        <w:rPr>
          <w:rFonts w:ascii="Times New Roman" w:hAnsi="Times New Roman" w:cs="Times New Roman"/>
          <w:sz w:val="24"/>
          <w:szCs w:val="24"/>
        </w:rPr>
      </w:pPr>
      <w:r w:rsidRPr="001978AD">
        <w:rPr>
          <w:rFonts w:ascii="Times New Roman" w:hAnsi="Times New Roman" w:cs="Times New Roman"/>
          <w:sz w:val="24"/>
          <w:szCs w:val="24"/>
        </w:rPr>
        <w:t>Рисунок 2</w:t>
      </w:r>
      <w:r w:rsidR="009A6C8D" w:rsidRPr="001978AD">
        <w:rPr>
          <w:rFonts w:ascii="Times New Roman" w:hAnsi="Times New Roman" w:cs="Times New Roman"/>
          <w:sz w:val="24"/>
          <w:szCs w:val="24"/>
        </w:rPr>
        <w:t xml:space="preserve">. </w:t>
      </w:r>
      <w:r>
        <w:rPr>
          <w:rFonts w:ascii="Times New Roman" w:hAnsi="Times New Roman" w:cs="Times New Roman"/>
          <w:sz w:val="24"/>
          <w:szCs w:val="24"/>
        </w:rPr>
        <w:t xml:space="preserve">Темп роста </w:t>
      </w:r>
      <w:r w:rsidR="001452A5">
        <w:rPr>
          <w:rFonts w:ascii="Times New Roman" w:hAnsi="Times New Roman" w:cs="Times New Roman"/>
          <w:sz w:val="24"/>
          <w:szCs w:val="24"/>
        </w:rPr>
        <w:t xml:space="preserve">общей </w:t>
      </w:r>
      <w:r>
        <w:rPr>
          <w:rFonts w:ascii="Times New Roman" w:hAnsi="Times New Roman" w:cs="Times New Roman"/>
          <w:sz w:val="24"/>
          <w:szCs w:val="24"/>
        </w:rPr>
        <w:t xml:space="preserve">численности </w:t>
      </w:r>
      <w:r w:rsidR="009A6C8D" w:rsidRPr="001978AD">
        <w:rPr>
          <w:rFonts w:ascii="Times New Roman" w:hAnsi="Times New Roman" w:cs="Times New Roman"/>
          <w:sz w:val="24"/>
          <w:szCs w:val="24"/>
        </w:rPr>
        <w:t xml:space="preserve">занятого в исследованиях и разработках </w:t>
      </w:r>
      <w:r>
        <w:rPr>
          <w:rFonts w:ascii="Times New Roman" w:hAnsi="Times New Roman" w:cs="Times New Roman"/>
          <w:sz w:val="24"/>
          <w:szCs w:val="24"/>
        </w:rPr>
        <w:t xml:space="preserve">персонала в 2024 г. по отношению к 2022 </w:t>
      </w:r>
      <w:r w:rsidR="009A6C8D" w:rsidRPr="001978AD">
        <w:rPr>
          <w:rFonts w:ascii="Times New Roman" w:hAnsi="Times New Roman" w:cs="Times New Roman"/>
          <w:sz w:val="24"/>
          <w:szCs w:val="24"/>
        </w:rPr>
        <w:t>г.</w:t>
      </w:r>
    </w:p>
    <w:p w:rsidR="001978AD" w:rsidRDefault="001978AD" w:rsidP="001978AD">
      <w:pPr>
        <w:spacing w:after="0" w:line="240" w:lineRule="auto"/>
        <w:jc w:val="center"/>
        <w:rPr>
          <w:rFonts w:ascii="Times New Roman" w:hAnsi="Times New Roman" w:cs="Times New Roman"/>
          <w:sz w:val="24"/>
          <w:szCs w:val="24"/>
        </w:rPr>
      </w:pPr>
    </w:p>
    <w:p w:rsidR="009A6C8D" w:rsidRDefault="00D125EA" w:rsidP="00D125EA">
      <w:pPr>
        <w:spacing w:after="0" w:line="240" w:lineRule="auto"/>
        <w:ind w:firstLine="709"/>
        <w:jc w:val="both"/>
        <w:rPr>
          <w:rFonts w:ascii="Times New Roman" w:hAnsi="Times New Roman" w:cs="Times New Roman"/>
          <w:sz w:val="24"/>
          <w:szCs w:val="24"/>
        </w:rPr>
      </w:pPr>
      <w:r w:rsidRPr="00D125EA">
        <w:rPr>
          <w:rFonts w:ascii="Times New Roman" w:hAnsi="Times New Roman" w:cs="Times New Roman"/>
          <w:sz w:val="24"/>
          <w:szCs w:val="24"/>
        </w:rPr>
        <w:t xml:space="preserve">Несмотря на рост совокупной доли 13 регионов-лидеров в общероссийской численности исследователей с 75,5% до 76,8% за три года, абсолютная численность персонала в большинстве из них сокращается. Рост общей численности наблюдается лишь в пяти регионах с меньшим масштабом научной сферы. Это говорит о том, что общероссийская тенденция </w:t>
      </w:r>
      <w:r w:rsidR="001452A5">
        <w:rPr>
          <w:rFonts w:ascii="Times New Roman" w:hAnsi="Times New Roman" w:cs="Times New Roman"/>
          <w:sz w:val="24"/>
          <w:szCs w:val="24"/>
        </w:rPr>
        <w:t xml:space="preserve">сжатия </w:t>
      </w:r>
      <w:r w:rsidRPr="00D125EA">
        <w:rPr>
          <w:rFonts w:ascii="Times New Roman" w:hAnsi="Times New Roman" w:cs="Times New Roman"/>
          <w:sz w:val="24"/>
          <w:szCs w:val="24"/>
        </w:rPr>
        <w:t>кадрового</w:t>
      </w:r>
      <w:r w:rsidR="001452A5">
        <w:rPr>
          <w:rFonts w:ascii="Times New Roman" w:hAnsi="Times New Roman" w:cs="Times New Roman"/>
          <w:sz w:val="24"/>
          <w:szCs w:val="24"/>
        </w:rPr>
        <w:t xml:space="preserve"> потенциала в сфере научных исследований и разработок</w:t>
      </w:r>
      <w:r w:rsidRPr="00D125EA">
        <w:rPr>
          <w:rFonts w:ascii="Times New Roman" w:hAnsi="Times New Roman" w:cs="Times New Roman"/>
          <w:sz w:val="24"/>
          <w:szCs w:val="24"/>
        </w:rPr>
        <w:t xml:space="preserve"> лишь частично компенсируется локальным приростом в субъектах с активной научно-технологической политикой </w:t>
      </w:r>
      <w:r w:rsidR="00F57A1C" w:rsidRPr="00F57A1C">
        <w:rPr>
          <w:rFonts w:ascii="Times New Roman" w:hAnsi="Times New Roman" w:cs="Times New Roman"/>
          <w:sz w:val="24"/>
          <w:szCs w:val="24"/>
        </w:rPr>
        <w:t xml:space="preserve">(Свердловская область – УМНОЦ, технопарки; Московская область – наукограды, </w:t>
      </w:r>
      <w:proofErr w:type="spellStart"/>
      <w:r w:rsidR="00F57A1C" w:rsidRPr="00F57A1C">
        <w:rPr>
          <w:rFonts w:ascii="Times New Roman" w:hAnsi="Times New Roman" w:cs="Times New Roman"/>
          <w:sz w:val="24"/>
          <w:szCs w:val="24"/>
        </w:rPr>
        <w:t>мегасайенс</w:t>
      </w:r>
      <w:proofErr w:type="spellEnd"/>
      <w:r w:rsidR="00F57A1C" w:rsidRPr="00F57A1C">
        <w:rPr>
          <w:rFonts w:ascii="Times New Roman" w:hAnsi="Times New Roman" w:cs="Times New Roman"/>
          <w:sz w:val="24"/>
          <w:szCs w:val="24"/>
        </w:rPr>
        <w:t>; Томская область – Большой университет, ОЭЗ)</w:t>
      </w:r>
      <w:r w:rsidRPr="00D125EA">
        <w:rPr>
          <w:rFonts w:ascii="Times New Roman" w:hAnsi="Times New Roman" w:cs="Times New Roman"/>
          <w:sz w:val="24"/>
          <w:szCs w:val="24"/>
        </w:rPr>
        <w:t xml:space="preserve">. </w:t>
      </w:r>
    </w:p>
    <w:p w:rsidR="00F57A1C" w:rsidRDefault="00F57A1C" w:rsidP="00F57A1C">
      <w:pPr>
        <w:spacing w:after="0" w:line="240" w:lineRule="auto"/>
        <w:ind w:firstLine="709"/>
        <w:jc w:val="both"/>
        <w:rPr>
          <w:rFonts w:ascii="Times New Roman" w:hAnsi="Times New Roman" w:cs="Times New Roman"/>
          <w:sz w:val="24"/>
          <w:szCs w:val="24"/>
        </w:rPr>
      </w:pPr>
      <w:r w:rsidRPr="00F57A1C">
        <w:rPr>
          <w:rFonts w:ascii="Times New Roman" w:hAnsi="Times New Roman" w:cs="Times New Roman"/>
          <w:sz w:val="24"/>
          <w:szCs w:val="24"/>
        </w:rPr>
        <w:t xml:space="preserve">Вместе с тем численность </w:t>
      </w:r>
      <w:r>
        <w:rPr>
          <w:rFonts w:ascii="Times New Roman" w:hAnsi="Times New Roman" w:cs="Times New Roman"/>
          <w:sz w:val="24"/>
          <w:szCs w:val="24"/>
        </w:rPr>
        <w:t xml:space="preserve">исключительно </w:t>
      </w:r>
      <w:r w:rsidRPr="00F57A1C">
        <w:rPr>
          <w:rFonts w:ascii="Times New Roman" w:hAnsi="Times New Roman" w:cs="Times New Roman"/>
          <w:sz w:val="24"/>
          <w:szCs w:val="24"/>
        </w:rPr>
        <w:t xml:space="preserve">исследователей в стране остается </w:t>
      </w:r>
      <w:r>
        <w:rPr>
          <w:rFonts w:ascii="Times New Roman" w:hAnsi="Times New Roman" w:cs="Times New Roman"/>
          <w:sz w:val="24"/>
          <w:szCs w:val="24"/>
        </w:rPr>
        <w:t>достаточно</w:t>
      </w:r>
      <w:r w:rsidRPr="00F57A1C">
        <w:rPr>
          <w:rFonts w:ascii="Times New Roman" w:hAnsi="Times New Roman" w:cs="Times New Roman"/>
          <w:sz w:val="24"/>
          <w:szCs w:val="24"/>
        </w:rPr>
        <w:t xml:space="preserve"> стабильной (падение всего на 0,5% за 2022-2024 гг.), однако под этой макростабильностью скрывается существенное перераспределение между регионами. Так, Республика Татарстан (+12,8%) и Красноярский край (+11,3%) демонстрируют рост, что говорит о точечном укреплении научного потенциала, </w:t>
      </w:r>
      <w:r>
        <w:rPr>
          <w:rFonts w:ascii="Times New Roman" w:hAnsi="Times New Roman" w:cs="Times New Roman"/>
          <w:sz w:val="24"/>
          <w:szCs w:val="24"/>
        </w:rPr>
        <w:t xml:space="preserve">в том числе, </w:t>
      </w:r>
      <w:r w:rsidRPr="00F57A1C">
        <w:rPr>
          <w:rFonts w:ascii="Times New Roman" w:hAnsi="Times New Roman" w:cs="Times New Roman"/>
          <w:sz w:val="24"/>
          <w:szCs w:val="24"/>
        </w:rPr>
        <w:t>за счет приоритетных отраслевых или региональных программ. Санкт-Петербург (+3,2%) также наращивает численность, подтверждая статус устойчиво растущего центра. Столица России при огромной абсолютной численности показывает почти нулевой рост (+1,0%). Другие крупные научные ядра, такие как Нижегородская область (−0,4%) и Свердловская область (−1,9%), близки к стабильности, что характерно для большинства крупных научных центров</w:t>
      </w:r>
      <w:r>
        <w:rPr>
          <w:rFonts w:ascii="Times New Roman" w:hAnsi="Times New Roman" w:cs="Times New Roman"/>
          <w:sz w:val="24"/>
          <w:szCs w:val="24"/>
        </w:rPr>
        <w:t xml:space="preserve"> (см. рис.3)</w:t>
      </w:r>
      <w:r w:rsidRPr="00F57A1C">
        <w:rPr>
          <w:rFonts w:ascii="Times New Roman" w:hAnsi="Times New Roman" w:cs="Times New Roman"/>
          <w:sz w:val="24"/>
          <w:szCs w:val="24"/>
        </w:rPr>
        <w:t>.</w:t>
      </w:r>
    </w:p>
    <w:p w:rsidR="00F57A1C" w:rsidRDefault="00F57A1C" w:rsidP="00F57A1C">
      <w:pPr>
        <w:spacing w:after="0" w:line="240" w:lineRule="auto"/>
        <w:jc w:val="both"/>
        <w:rPr>
          <w:rFonts w:ascii="Times New Roman" w:hAnsi="Times New Roman" w:cs="Times New Roman"/>
          <w:sz w:val="24"/>
          <w:szCs w:val="24"/>
        </w:rPr>
      </w:pPr>
    </w:p>
    <w:p w:rsidR="00F57A1C" w:rsidRDefault="00F57A1C" w:rsidP="00F57A1C">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053B788A" wp14:editId="558BE839">
            <wp:extent cx="5067300" cy="222885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57A1C" w:rsidRPr="00F57A1C" w:rsidRDefault="00F57A1C" w:rsidP="00F57A1C">
      <w:pPr>
        <w:spacing w:after="0" w:line="240" w:lineRule="auto"/>
        <w:jc w:val="center"/>
        <w:rPr>
          <w:rFonts w:ascii="Times New Roman" w:hAnsi="Times New Roman" w:cs="Times New Roman"/>
          <w:sz w:val="24"/>
          <w:szCs w:val="24"/>
        </w:rPr>
      </w:pPr>
      <w:r w:rsidRPr="00F57A1C">
        <w:rPr>
          <w:rFonts w:ascii="Times New Roman" w:hAnsi="Times New Roman" w:cs="Times New Roman"/>
          <w:sz w:val="24"/>
          <w:szCs w:val="24"/>
        </w:rPr>
        <w:t>Рисунок 3</w:t>
      </w:r>
      <w:r>
        <w:rPr>
          <w:rFonts w:ascii="Times New Roman" w:hAnsi="Times New Roman" w:cs="Times New Roman"/>
          <w:sz w:val="24"/>
          <w:szCs w:val="24"/>
        </w:rPr>
        <w:t>.</w:t>
      </w:r>
      <w:r w:rsidRPr="00F57A1C">
        <w:rPr>
          <w:rFonts w:ascii="Times New Roman" w:hAnsi="Times New Roman" w:cs="Times New Roman"/>
          <w:sz w:val="24"/>
          <w:szCs w:val="24"/>
        </w:rPr>
        <w:t xml:space="preserve"> Темпы роста численности исследователей в регионах-лидерах</w:t>
      </w:r>
    </w:p>
    <w:p w:rsidR="001978AD" w:rsidRDefault="001452A5" w:rsidP="00F57A1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В 2024 г. по отношению к 2022 </w:t>
      </w:r>
      <w:r w:rsidR="00F57A1C" w:rsidRPr="00F57A1C">
        <w:rPr>
          <w:rFonts w:ascii="Times New Roman" w:hAnsi="Times New Roman" w:cs="Times New Roman"/>
          <w:sz w:val="24"/>
          <w:szCs w:val="24"/>
        </w:rPr>
        <w:t>г.</w:t>
      </w:r>
    </w:p>
    <w:p w:rsidR="001452A5" w:rsidRDefault="001452A5" w:rsidP="00F57A1C">
      <w:pPr>
        <w:spacing w:after="0" w:line="240" w:lineRule="auto"/>
        <w:jc w:val="center"/>
        <w:rPr>
          <w:rFonts w:ascii="Times New Roman" w:hAnsi="Times New Roman" w:cs="Times New Roman"/>
          <w:sz w:val="24"/>
          <w:szCs w:val="24"/>
        </w:rPr>
      </w:pPr>
    </w:p>
    <w:p w:rsidR="00C85B45" w:rsidRDefault="00C85B45" w:rsidP="001452A5">
      <w:pPr>
        <w:spacing w:after="0" w:line="240" w:lineRule="auto"/>
        <w:ind w:firstLine="709"/>
        <w:jc w:val="both"/>
        <w:rPr>
          <w:rFonts w:ascii="Times New Roman" w:hAnsi="Times New Roman" w:cs="Times New Roman"/>
          <w:sz w:val="24"/>
          <w:szCs w:val="24"/>
        </w:rPr>
      </w:pPr>
    </w:p>
    <w:p w:rsidR="001452A5" w:rsidRDefault="001452A5" w:rsidP="001452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Наблюдаемое сокращение общей численности персонала при увеличении численности исследователей в большинстве регионах-лидерах </w:t>
      </w:r>
      <w:r w:rsidRPr="00BD6156">
        <w:rPr>
          <w:rFonts w:ascii="Times New Roman" w:hAnsi="Times New Roman" w:cs="Times New Roman"/>
          <w:sz w:val="24"/>
          <w:szCs w:val="24"/>
        </w:rPr>
        <w:t>свидетельствует о структурной оптимизации кадрового состава: сокращении вспомогательного персонала при сохранении научного ядра. При этом доля столичных исследователей в общероссийской численности увеличилась на 0,5</w:t>
      </w:r>
      <w:r>
        <w:rPr>
          <w:rFonts w:ascii="Times New Roman" w:hAnsi="Times New Roman" w:cs="Times New Roman"/>
          <w:sz w:val="24"/>
          <w:szCs w:val="24"/>
        </w:rPr>
        <w:t> </w:t>
      </w:r>
      <w:r w:rsidRPr="00BD6156">
        <w:rPr>
          <w:rFonts w:ascii="Times New Roman" w:hAnsi="Times New Roman" w:cs="Times New Roman"/>
          <w:sz w:val="24"/>
          <w:szCs w:val="24"/>
        </w:rPr>
        <w:t xml:space="preserve">%, что на фоне сокращения общего персонала подтверждает тенденцию к </w:t>
      </w:r>
      <w:proofErr w:type="spellStart"/>
      <w:r w:rsidRPr="00BD6156">
        <w:rPr>
          <w:rFonts w:ascii="Times New Roman" w:hAnsi="Times New Roman" w:cs="Times New Roman"/>
          <w:sz w:val="24"/>
          <w:szCs w:val="24"/>
        </w:rPr>
        <w:t>гиперконцентрации</w:t>
      </w:r>
      <w:proofErr w:type="spellEnd"/>
      <w:r w:rsidRPr="00BD6156">
        <w:rPr>
          <w:rFonts w:ascii="Times New Roman" w:hAnsi="Times New Roman" w:cs="Times New Roman"/>
          <w:sz w:val="24"/>
          <w:szCs w:val="24"/>
        </w:rPr>
        <w:t xml:space="preserve"> научного потенциала в г. Москве.</w:t>
      </w:r>
    </w:p>
    <w:p w:rsidR="00EB1F6A" w:rsidRPr="00BD6156" w:rsidRDefault="001452A5" w:rsidP="00BD615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результате исследования в</w:t>
      </w:r>
      <w:r w:rsidR="00EB1F6A" w:rsidRPr="00BD6156">
        <w:rPr>
          <w:rFonts w:ascii="Times New Roman" w:hAnsi="Times New Roman" w:cs="Times New Roman"/>
          <w:sz w:val="24"/>
          <w:szCs w:val="24"/>
        </w:rPr>
        <w:t xml:space="preserve">ыявлена высокая устойчивость четырех ключевых научных центров – </w:t>
      </w:r>
      <w:r w:rsidR="00EB2CF8" w:rsidRPr="00BD6156">
        <w:rPr>
          <w:rFonts w:ascii="Times New Roman" w:hAnsi="Times New Roman" w:cs="Times New Roman"/>
          <w:sz w:val="24"/>
          <w:szCs w:val="24"/>
        </w:rPr>
        <w:t xml:space="preserve">городов </w:t>
      </w:r>
      <w:r w:rsidR="00EB1F6A" w:rsidRPr="00BD6156">
        <w:rPr>
          <w:rFonts w:ascii="Times New Roman" w:hAnsi="Times New Roman" w:cs="Times New Roman"/>
          <w:sz w:val="24"/>
          <w:szCs w:val="24"/>
        </w:rPr>
        <w:t>Москвы</w:t>
      </w:r>
      <w:r w:rsidR="00EB2CF8" w:rsidRPr="00BD6156">
        <w:rPr>
          <w:rFonts w:ascii="Times New Roman" w:hAnsi="Times New Roman" w:cs="Times New Roman"/>
          <w:sz w:val="24"/>
          <w:szCs w:val="24"/>
        </w:rPr>
        <w:t xml:space="preserve"> и</w:t>
      </w:r>
      <w:r w:rsidR="00EB1F6A" w:rsidRPr="00BD6156">
        <w:rPr>
          <w:rFonts w:ascii="Times New Roman" w:hAnsi="Times New Roman" w:cs="Times New Roman"/>
          <w:sz w:val="24"/>
          <w:szCs w:val="24"/>
        </w:rPr>
        <w:t xml:space="preserve"> Санкт-Петербурга, Московской и Нижегородской областей, совместно аккумулирующих около 60 % всех исследователей. Колебания их долей не превышают ±0,5 процентных пункта, что свидетельствует о консервативности сложившейся иерархии. Каждый десятый исследователь работает в Санкт-Петербурге или Московской области, каждый двадцатый – в Нижегородской области. В совокупности на 13 рассмотренных регионов приходится 78 % всех исследователей страны</w:t>
      </w:r>
      <w:r w:rsidR="00EB2CF8" w:rsidRPr="00BD6156">
        <w:rPr>
          <w:rFonts w:ascii="Times New Roman" w:hAnsi="Times New Roman" w:cs="Times New Roman"/>
          <w:sz w:val="24"/>
          <w:szCs w:val="24"/>
        </w:rPr>
        <w:t>.</w:t>
      </w:r>
      <w:r w:rsidR="00EB1F6A" w:rsidRPr="00BD6156">
        <w:rPr>
          <w:rFonts w:ascii="Times New Roman" w:hAnsi="Times New Roman" w:cs="Times New Roman"/>
          <w:sz w:val="24"/>
          <w:szCs w:val="24"/>
        </w:rPr>
        <w:t xml:space="preserve"> Данное распределение подтверждает экстремально высокий уровень концентрации научных кадров в ограниченном числе регионов.</w:t>
      </w:r>
    </w:p>
    <w:p w:rsidR="00EB2CF8" w:rsidRPr="00BD6156" w:rsidRDefault="00EB1F6A" w:rsidP="00BD6156">
      <w:pPr>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sz w:val="24"/>
          <w:szCs w:val="24"/>
        </w:rPr>
        <w:t>В структуре исследователей по областям науки доминируют технические</w:t>
      </w:r>
      <w:r w:rsidR="009066DF" w:rsidRPr="00BD6156">
        <w:rPr>
          <w:rFonts w:ascii="Times New Roman" w:hAnsi="Times New Roman" w:cs="Times New Roman"/>
          <w:sz w:val="24"/>
          <w:szCs w:val="24"/>
        </w:rPr>
        <w:t xml:space="preserve"> (61 %)</w:t>
      </w:r>
      <w:r w:rsidRPr="00BD6156">
        <w:rPr>
          <w:rFonts w:ascii="Times New Roman" w:hAnsi="Times New Roman" w:cs="Times New Roman"/>
          <w:sz w:val="24"/>
          <w:szCs w:val="24"/>
        </w:rPr>
        <w:t xml:space="preserve"> и естественные науки</w:t>
      </w:r>
      <w:r w:rsidR="009066DF" w:rsidRPr="00BD6156">
        <w:rPr>
          <w:rFonts w:ascii="Times New Roman" w:hAnsi="Times New Roman" w:cs="Times New Roman"/>
          <w:sz w:val="24"/>
          <w:szCs w:val="24"/>
        </w:rPr>
        <w:t xml:space="preserve"> (24 %)</w:t>
      </w:r>
      <w:r w:rsidRPr="00BD6156">
        <w:rPr>
          <w:rFonts w:ascii="Times New Roman" w:hAnsi="Times New Roman" w:cs="Times New Roman"/>
          <w:sz w:val="24"/>
          <w:szCs w:val="24"/>
        </w:rPr>
        <w:t>, за которыми со значительным отрывом следуют общественные, медицинские, гуманитарные и сельскохозяйственные направления. Анализ возрастного состава показывает, что практически во всех регионах-лидерах наиболее многочисленной является группа иссле</w:t>
      </w:r>
      <w:r w:rsidR="00EB2CF8" w:rsidRPr="00BD6156">
        <w:rPr>
          <w:rFonts w:ascii="Times New Roman" w:hAnsi="Times New Roman" w:cs="Times New Roman"/>
          <w:sz w:val="24"/>
          <w:szCs w:val="24"/>
        </w:rPr>
        <w:t>дователей в возрасте 30–39 лет.</w:t>
      </w:r>
    </w:p>
    <w:p w:rsidR="00EB1F6A" w:rsidRPr="00BD6156" w:rsidRDefault="00EB1F6A" w:rsidP="00BD6156">
      <w:pPr>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sz w:val="24"/>
          <w:szCs w:val="24"/>
        </w:rPr>
        <w:t>Квалификационные характеристики. За анализируемый период в целом по стране произошло сокращение численности исследователей, имеющих ученые степени. Число остепененных исследователей в Российской Федерации уменьшилось на 6 % за три года. При этом степень концентрации научной элиты остается крайне высокой: в двенадцати регионах выборки (без учета Псковской области) сосредоточено 79 % докторов и 74 % кандидатов наук. Абсолютным лидером выступает Москва, где работают 45 % докторов и 39 % кандидатов наук, то есть практически каждый второй доктор и каждый третий кандидат наук страны. Санкт-Петербург, занимающий вторую позицию с долей 11–13 % по каждой из категорий, уступает столице более чем в три раза.</w:t>
      </w:r>
    </w:p>
    <w:p w:rsidR="00EB1F6A" w:rsidRDefault="00EB1F6A" w:rsidP="00BD6156">
      <w:pPr>
        <w:spacing w:after="0" w:line="240" w:lineRule="auto"/>
        <w:ind w:firstLine="709"/>
        <w:jc w:val="both"/>
        <w:rPr>
          <w:rFonts w:ascii="Times New Roman" w:hAnsi="Times New Roman" w:cs="Times New Roman"/>
          <w:sz w:val="24"/>
          <w:szCs w:val="24"/>
        </w:rPr>
      </w:pPr>
      <w:r w:rsidRPr="00BD6156">
        <w:rPr>
          <w:rFonts w:ascii="Times New Roman" w:hAnsi="Times New Roman" w:cs="Times New Roman"/>
          <w:sz w:val="24"/>
          <w:szCs w:val="24"/>
        </w:rPr>
        <w:t xml:space="preserve">Таким образом, проведенный анализ подтверждает наличие устойчивой </w:t>
      </w:r>
      <w:proofErr w:type="spellStart"/>
      <w:r w:rsidRPr="00BD6156">
        <w:rPr>
          <w:rFonts w:ascii="Times New Roman" w:hAnsi="Times New Roman" w:cs="Times New Roman"/>
          <w:sz w:val="24"/>
          <w:szCs w:val="24"/>
        </w:rPr>
        <w:t>гиперконцентрации</w:t>
      </w:r>
      <w:proofErr w:type="spellEnd"/>
      <w:r w:rsidRPr="00BD6156">
        <w:rPr>
          <w:rFonts w:ascii="Times New Roman" w:hAnsi="Times New Roman" w:cs="Times New Roman"/>
          <w:sz w:val="24"/>
          <w:szCs w:val="24"/>
        </w:rPr>
        <w:t xml:space="preserve"> научного потенциала в ограниченном круге регионов при одновременном сокращении кадрового и институционального ресурса в ряде традиционных научных центров. Выявленные тенденции актуализируют задачу поиска механизмов </w:t>
      </w:r>
      <w:proofErr w:type="spellStart"/>
      <w:r w:rsidRPr="00BD6156">
        <w:rPr>
          <w:rFonts w:ascii="Times New Roman" w:hAnsi="Times New Roman" w:cs="Times New Roman"/>
          <w:sz w:val="24"/>
          <w:szCs w:val="24"/>
        </w:rPr>
        <w:t>деконцентрации</w:t>
      </w:r>
      <w:proofErr w:type="spellEnd"/>
      <w:r w:rsidRPr="00BD6156">
        <w:rPr>
          <w:rFonts w:ascii="Times New Roman" w:hAnsi="Times New Roman" w:cs="Times New Roman"/>
          <w:sz w:val="24"/>
          <w:szCs w:val="24"/>
        </w:rPr>
        <w:t xml:space="preserve"> и стимулирования развития региональных точек роста в научно-технологической сфере.</w:t>
      </w:r>
    </w:p>
    <w:p w:rsidR="006441C7" w:rsidRDefault="006441C7" w:rsidP="00EC0BEA">
      <w:pPr>
        <w:spacing w:after="0" w:line="240" w:lineRule="auto"/>
        <w:jc w:val="center"/>
        <w:rPr>
          <w:rFonts w:ascii="Times New Roman" w:eastAsia="Times New Roman" w:hAnsi="Times New Roman" w:cs="Times New Roman"/>
          <w:b/>
          <w:sz w:val="24"/>
          <w:lang w:eastAsia="ru-RU"/>
        </w:rPr>
      </w:pPr>
    </w:p>
    <w:p w:rsidR="00EC0BEA" w:rsidRPr="00BD6156" w:rsidRDefault="00EC0BEA" w:rsidP="00EC0BEA">
      <w:pPr>
        <w:spacing w:after="0" w:line="240" w:lineRule="auto"/>
        <w:jc w:val="center"/>
        <w:rPr>
          <w:rFonts w:ascii="Times New Roman" w:hAnsi="Times New Roman" w:cs="Times New Roman"/>
          <w:sz w:val="24"/>
          <w:szCs w:val="24"/>
        </w:rPr>
      </w:pPr>
      <w:r w:rsidRPr="002E1784">
        <w:rPr>
          <w:rFonts w:ascii="Times New Roman" w:eastAsia="Times New Roman" w:hAnsi="Times New Roman" w:cs="Times New Roman"/>
          <w:b/>
          <w:sz w:val="24"/>
          <w:lang w:eastAsia="ru-RU"/>
        </w:rPr>
        <w:t>Библиографический список</w:t>
      </w:r>
    </w:p>
    <w:p w:rsidR="00113A6E" w:rsidRPr="00113A6E" w:rsidRDefault="00113A6E" w:rsidP="00113A6E">
      <w:pPr>
        <w:spacing w:after="0" w:line="240" w:lineRule="auto"/>
        <w:ind w:firstLine="709"/>
        <w:jc w:val="both"/>
        <w:rPr>
          <w:rFonts w:ascii="Times New Roman" w:eastAsia="Times New Roman" w:hAnsi="Times New Roman"/>
          <w:bCs/>
          <w:kern w:val="36"/>
          <w:sz w:val="24"/>
          <w:szCs w:val="24"/>
          <w:lang w:eastAsia="ru-RU"/>
        </w:rPr>
      </w:pPr>
      <w:r>
        <w:rPr>
          <w:rFonts w:ascii="Times New Roman" w:eastAsia="Times New Roman" w:hAnsi="Times New Roman"/>
          <w:bCs/>
          <w:kern w:val="36"/>
          <w:sz w:val="24"/>
          <w:szCs w:val="24"/>
          <w:lang w:eastAsia="ru-RU"/>
        </w:rPr>
        <w:t xml:space="preserve">1. </w:t>
      </w:r>
      <w:r w:rsidRPr="00113A6E">
        <w:rPr>
          <w:rFonts w:ascii="Times New Roman" w:eastAsia="Times New Roman" w:hAnsi="Times New Roman"/>
          <w:bCs/>
          <w:kern w:val="36"/>
          <w:sz w:val="24"/>
          <w:szCs w:val="24"/>
          <w:lang w:eastAsia="ru-RU"/>
        </w:rPr>
        <w:t>Итоги национального рейтинга научно-технологического развития субъектов Российской Федерации за 2024 г. – URL: https://minobrnauki.gov.ru/upload/2024/12/ (дата обращения: 30.04.2026).</w:t>
      </w:r>
    </w:p>
    <w:p w:rsidR="00113A6E" w:rsidRPr="00113A6E" w:rsidRDefault="00C85B45" w:rsidP="00113A6E">
      <w:pPr>
        <w:spacing w:after="0" w:line="240" w:lineRule="auto"/>
        <w:ind w:firstLine="709"/>
        <w:jc w:val="both"/>
        <w:rPr>
          <w:rFonts w:ascii="Times New Roman" w:eastAsia="Times New Roman" w:hAnsi="Times New Roman"/>
          <w:bCs/>
          <w:kern w:val="36"/>
          <w:sz w:val="24"/>
          <w:szCs w:val="24"/>
          <w:lang w:eastAsia="ru-RU"/>
        </w:rPr>
      </w:pPr>
      <w:r>
        <w:rPr>
          <w:rFonts w:ascii="Times New Roman" w:eastAsia="Times New Roman" w:hAnsi="Times New Roman"/>
          <w:bCs/>
          <w:kern w:val="36"/>
          <w:sz w:val="24"/>
          <w:szCs w:val="24"/>
          <w:lang w:eastAsia="ru-RU"/>
        </w:rPr>
        <w:t xml:space="preserve">2. </w:t>
      </w:r>
      <w:r w:rsidR="00113A6E" w:rsidRPr="00113A6E">
        <w:rPr>
          <w:rFonts w:ascii="Times New Roman" w:eastAsia="Times New Roman" w:hAnsi="Times New Roman"/>
          <w:bCs/>
          <w:kern w:val="36"/>
          <w:sz w:val="24"/>
          <w:szCs w:val="24"/>
          <w:lang w:eastAsia="ru-RU"/>
        </w:rPr>
        <w:t>Федеральная служба государственной статистики. Наука, инновации и технологии. – URL: https://rosstat.gov.ru/statistics/science (дата обращения: 30.04.2026).</w:t>
      </w:r>
    </w:p>
    <w:p w:rsidR="00BD6156" w:rsidRDefault="00BD6156" w:rsidP="00BD6156">
      <w:pPr>
        <w:spacing w:after="0" w:line="240" w:lineRule="auto"/>
        <w:jc w:val="both"/>
        <w:rPr>
          <w:rFonts w:ascii="Times New Roman" w:eastAsia="Times New Roman" w:hAnsi="Times New Roman"/>
          <w:bCs/>
          <w:kern w:val="36"/>
          <w:sz w:val="24"/>
          <w:szCs w:val="24"/>
          <w:lang w:eastAsia="ru-RU"/>
        </w:rPr>
      </w:pPr>
    </w:p>
    <w:p w:rsidR="000D5644" w:rsidRPr="007867E6" w:rsidRDefault="000D5644" w:rsidP="000D5644">
      <w:pPr>
        <w:spacing w:after="0" w:line="240" w:lineRule="auto"/>
        <w:ind w:firstLine="709"/>
        <w:jc w:val="both"/>
        <w:rPr>
          <w:rFonts w:ascii="Times New Roman" w:eastAsia="Calibri" w:hAnsi="Times New Roman" w:cs="Times New Roman"/>
          <w:sz w:val="24"/>
          <w:lang w:val="en-US"/>
        </w:rPr>
      </w:pPr>
      <w:r w:rsidRPr="007867E6">
        <w:rPr>
          <w:rFonts w:ascii="Times New Roman" w:eastAsia="Calibri" w:hAnsi="Times New Roman" w:cs="Times New Roman"/>
          <w:sz w:val="24"/>
        </w:rPr>
        <w:t xml:space="preserve">Гарипова Зухра Фанусовна (Россия, Уфа) – к.э.н., </w:t>
      </w:r>
      <w:proofErr w:type="spellStart"/>
      <w:r w:rsidRPr="007867E6">
        <w:rPr>
          <w:rFonts w:ascii="Times New Roman" w:eastAsia="Calibri" w:hAnsi="Times New Roman" w:cs="Times New Roman"/>
          <w:sz w:val="24"/>
        </w:rPr>
        <w:t>в.н.с</w:t>
      </w:r>
      <w:proofErr w:type="spellEnd"/>
      <w:r w:rsidRPr="007867E6">
        <w:rPr>
          <w:rFonts w:ascii="Times New Roman" w:eastAsia="Calibri" w:hAnsi="Times New Roman" w:cs="Times New Roman"/>
          <w:sz w:val="24"/>
        </w:rPr>
        <w:t>., ГБНУ Академия наук Республики Башкортостан (4500</w:t>
      </w:r>
      <w:r w:rsidR="00EC0BEA" w:rsidRPr="007867E6">
        <w:rPr>
          <w:rFonts w:ascii="Times New Roman" w:eastAsia="Calibri" w:hAnsi="Times New Roman" w:cs="Times New Roman"/>
          <w:sz w:val="24"/>
        </w:rPr>
        <w:t>77 г. Уфа, ул. Кирова</w:t>
      </w:r>
      <w:r w:rsidR="00EC0BEA" w:rsidRPr="007867E6">
        <w:rPr>
          <w:rFonts w:ascii="Times New Roman" w:eastAsia="Calibri" w:hAnsi="Times New Roman" w:cs="Times New Roman"/>
          <w:sz w:val="24"/>
          <w:lang w:val="en-US"/>
        </w:rPr>
        <w:t>, 15, loyal-z@bk.ru)</w:t>
      </w:r>
    </w:p>
    <w:p w:rsidR="00EE547E" w:rsidRPr="00EC0BEA" w:rsidRDefault="00EE547E" w:rsidP="00BD6156">
      <w:pPr>
        <w:autoSpaceDE w:val="0"/>
        <w:autoSpaceDN w:val="0"/>
        <w:adjustRightInd w:val="0"/>
        <w:spacing w:after="0" w:line="240" w:lineRule="auto"/>
        <w:ind w:firstLine="709"/>
        <w:jc w:val="center"/>
        <w:rPr>
          <w:rFonts w:ascii="Times New Roman" w:hAnsi="Times New Roman" w:cs="Times New Roman"/>
          <w:b/>
          <w:sz w:val="24"/>
          <w:szCs w:val="24"/>
          <w:lang w:val="en-US"/>
        </w:rPr>
      </w:pPr>
    </w:p>
    <w:p w:rsidR="00EE547E" w:rsidRPr="00EC0BEA" w:rsidRDefault="00EC0BEA" w:rsidP="00BD6156">
      <w:pPr>
        <w:autoSpaceDE w:val="0"/>
        <w:autoSpaceDN w:val="0"/>
        <w:adjustRightInd w:val="0"/>
        <w:spacing w:after="0" w:line="240" w:lineRule="auto"/>
        <w:ind w:firstLine="709"/>
        <w:jc w:val="center"/>
        <w:rPr>
          <w:rFonts w:ascii="Times New Roman" w:hAnsi="Times New Roman" w:cs="Times New Roman"/>
          <w:b/>
          <w:sz w:val="24"/>
          <w:szCs w:val="24"/>
          <w:lang w:val="en-US"/>
        </w:rPr>
      </w:pPr>
      <w:r w:rsidRPr="00EC0BEA">
        <w:rPr>
          <w:rFonts w:ascii="Times New Roman" w:hAnsi="Times New Roman" w:cs="Times New Roman"/>
          <w:b/>
          <w:sz w:val="24"/>
          <w:szCs w:val="24"/>
          <w:lang w:val="en-US"/>
        </w:rPr>
        <w:t>REGIONAL DISBALANCE OF RUSSIA'S SCIENTIFIC AND TECHNOLOGICAL DEVELOPMENT: INSTITUTIONAL AND PERSONNEL ASPECTS</w:t>
      </w:r>
    </w:p>
    <w:p w:rsidR="00EE547E" w:rsidRPr="00EC0BEA" w:rsidRDefault="00EE547E" w:rsidP="00BD6156">
      <w:pPr>
        <w:autoSpaceDE w:val="0"/>
        <w:autoSpaceDN w:val="0"/>
        <w:adjustRightInd w:val="0"/>
        <w:spacing w:after="0" w:line="240" w:lineRule="auto"/>
        <w:ind w:firstLine="709"/>
        <w:jc w:val="center"/>
        <w:rPr>
          <w:rFonts w:ascii="Times New Roman" w:hAnsi="Times New Roman" w:cs="Times New Roman"/>
          <w:b/>
          <w:sz w:val="24"/>
          <w:szCs w:val="24"/>
          <w:lang w:val="en-US"/>
        </w:rPr>
      </w:pPr>
    </w:p>
    <w:p w:rsidR="006441C7" w:rsidRPr="006441C7" w:rsidRDefault="006441C7" w:rsidP="006441C7">
      <w:pPr>
        <w:autoSpaceDE w:val="0"/>
        <w:autoSpaceDN w:val="0"/>
        <w:adjustRightInd w:val="0"/>
        <w:spacing w:after="0" w:line="240" w:lineRule="auto"/>
        <w:ind w:firstLine="709"/>
        <w:jc w:val="both"/>
        <w:rPr>
          <w:rFonts w:ascii="Times New Roman" w:hAnsi="Times New Roman" w:cs="Times New Roman"/>
          <w:sz w:val="24"/>
          <w:szCs w:val="24"/>
          <w:lang w:val="en-US"/>
        </w:rPr>
      </w:pPr>
      <w:r w:rsidRPr="006441C7">
        <w:rPr>
          <w:rFonts w:ascii="Times New Roman" w:hAnsi="Times New Roman" w:cs="Times New Roman"/>
          <w:b/>
          <w:sz w:val="24"/>
          <w:szCs w:val="24"/>
          <w:lang w:val="en-US"/>
        </w:rPr>
        <w:t>Abstract:</w:t>
      </w:r>
      <w:r w:rsidRPr="006441C7">
        <w:rPr>
          <w:rFonts w:ascii="Times New Roman" w:hAnsi="Times New Roman" w:cs="Times New Roman"/>
          <w:sz w:val="24"/>
          <w:szCs w:val="24"/>
          <w:lang w:val="en-US"/>
        </w:rPr>
        <w:t xml:space="preserve"> The article presents the results of an analysis of the dynamics of the scientific and technological potential of 13 leading regions of Russia for the period 2022-2024. The relevance of the study is due to the need to assess the effectiveness of the existi</w:t>
      </w:r>
      <w:r>
        <w:rPr>
          <w:rFonts w:ascii="Times New Roman" w:hAnsi="Times New Roman" w:cs="Times New Roman"/>
          <w:sz w:val="24"/>
          <w:szCs w:val="24"/>
          <w:lang w:val="en-US"/>
        </w:rPr>
        <w:t xml:space="preserve">ng model of spatial development </w:t>
      </w:r>
      <w:r w:rsidRPr="006441C7">
        <w:rPr>
          <w:rFonts w:ascii="Times New Roman" w:hAnsi="Times New Roman" w:cs="Times New Roman"/>
          <w:sz w:val="24"/>
          <w:szCs w:val="24"/>
          <w:lang w:val="en-US"/>
        </w:rPr>
        <w:t xml:space="preserve">of science and identify key imbalances that hinder the formation of a sustainable national innovation </w:t>
      </w:r>
      <w:r w:rsidRPr="006441C7">
        <w:rPr>
          <w:rFonts w:ascii="Times New Roman" w:hAnsi="Times New Roman" w:cs="Times New Roman"/>
          <w:sz w:val="24"/>
          <w:szCs w:val="24"/>
          <w:lang w:val="en-US"/>
        </w:rPr>
        <w:lastRenderedPageBreak/>
        <w:t>system. The object of the study is a set of constituent entities of the Russian Federation that occupy leading positions in the National Science and Technology Ranking.</w:t>
      </w:r>
    </w:p>
    <w:p w:rsidR="00EE547E" w:rsidRDefault="006441C7" w:rsidP="006441C7">
      <w:pPr>
        <w:autoSpaceDE w:val="0"/>
        <w:autoSpaceDN w:val="0"/>
        <w:adjustRightInd w:val="0"/>
        <w:spacing w:after="0" w:line="240" w:lineRule="auto"/>
        <w:ind w:firstLine="709"/>
        <w:jc w:val="both"/>
        <w:rPr>
          <w:rFonts w:ascii="Times New Roman" w:hAnsi="Times New Roman" w:cs="Times New Roman"/>
          <w:sz w:val="24"/>
          <w:szCs w:val="24"/>
          <w:lang w:val="en-US"/>
        </w:rPr>
      </w:pPr>
      <w:r w:rsidRPr="006441C7">
        <w:rPr>
          <w:rFonts w:ascii="Times New Roman" w:hAnsi="Times New Roman" w:cs="Times New Roman"/>
          <w:sz w:val="24"/>
          <w:szCs w:val="24"/>
          <w:lang w:val="en-US"/>
        </w:rPr>
        <w:t>The analysis revealed the following key trends. First, there has been a decrease in the institutional base of science: the total number of organizations conducting research and development has decreased by 0.9% (38 units) over the past three years. The most significant contraction of the scientific and organizational space has been observed in the Samara (–15%), Rostov (–10%), Nizhny Novgorod (–9%), and Tomsk (–5%) regions. Second, there has been an extremely high level of geographical concentration of scientific potential.</w:t>
      </w:r>
    </w:p>
    <w:p w:rsidR="006441C7" w:rsidRPr="006441C7" w:rsidRDefault="006441C7" w:rsidP="006441C7">
      <w:pPr>
        <w:autoSpaceDE w:val="0"/>
        <w:autoSpaceDN w:val="0"/>
        <w:adjustRightInd w:val="0"/>
        <w:spacing w:after="0" w:line="240" w:lineRule="auto"/>
        <w:ind w:firstLine="709"/>
        <w:jc w:val="both"/>
        <w:rPr>
          <w:rFonts w:ascii="Times New Roman" w:hAnsi="Times New Roman" w:cs="Times New Roman"/>
          <w:sz w:val="24"/>
          <w:szCs w:val="24"/>
          <w:lang w:val="en-US"/>
        </w:rPr>
      </w:pPr>
      <w:r w:rsidRPr="006441C7">
        <w:rPr>
          <w:rFonts w:ascii="Times New Roman" w:hAnsi="Times New Roman" w:cs="Times New Roman"/>
          <w:sz w:val="24"/>
          <w:szCs w:val="24"/>
          <w:lang w:val="en-US"/>
        </w:rPr>
        <w:t>The dynamics of personnel are multidirectional. Only five regions (Moscow, Sverdlovsk, Rostov, Tomsk regions, and the Republic of Bashkortostan) have recorded an increase in the total number of employees. However, the number of researchers remains relatively stable (a 0.5% decrease across the country), indicating a structural optimization of the sector, with a reduction in support and administrative personnel while maintaining the scientific core. There is still a high concentration of highly qualified personnel in the capital. With a 6% decrease in the number of researchers with academic degrees, the number of doctors and candidates of science in Moscow remains at 45% and 39%, respectively.</w:t>
      </w:r>
    </w:p>
    <w:p w:rsidR="006441C7" w:rsidRDefault="006441C7" w:rsidP="006441C7">
      <w:pPr>
        <w:autoSpaceDE w:val="0"/>
        <w:autoSpaceDN w:val="0"/>
        <w:adjustRightInd w:val="0"/>
        <w:spacing w:after="0" w:line="240" w:lineRule="auto"/>
        <w:ind w:firstLine="709"/>
        <w:jc w:val="both"/>
        <w:rPr>
          <w:rFonts w:ascii="Times New Roman" w:hAnsi="Times New Roman" w:cs="Times New Roman"/>
          <w:sz w:val="24"/>
          <w:szCs w:val="24"/>
          <w:lang w:val="en-US"/>
        </w:rPr>
      </w:pPr>
      <w:r w:rsidRPr="006441C7">
        <w:rPr>
          <w:rFonts w:ascii="Times New Roman" w:hAnsi="Times New Roman" w:cs="Times New Roman"/>
          <w:sz w:val="24"/>
          <w:szCs w:val="24"/>
          <w:lang w:val="en-US"/>
        </w:rPr>
        <w:t>The results obtained highlight the need to develop strategic approaches to decentralization and redistribution of scientific and technical potential. Overcoming the identified regional imbalances is a key condition for ensuring sustainable development of innovative processes and increasing the efficiency of the scientific and technological sector.</w:t>
      </w:r>
    </w:p>
    <w:p w:rsidR="00113A6E" w:rsidRDefault="006441C7" w:rsidP="00113A6E">
      <w:pPr>
        <w:autoSpaceDE w:val="0"/>
        <w:autoSpaceDN w:val="0"/>
        <w:adjustRightInd w:val="0"/>
        <w:spacing w:after="0" w:line="240" w:lineRule="auto"/>
        <w:ind w:firstLine="709"/>
        <w:jc w:val="both"/>
        <w:rPr>
          <w:rFonts w:ascii="Times New Roman" w:hAnsi="Times New Roman" w:cs="Times New Roman"/>
          <w:sz w:val="24"/>
          <w:szCs w:val="24"/>
          <w:lang w:val="en-US"/>
        </w:rPr>
      </w:pPr>
      <w:r w:rsidRPr="006441C7">
        <w:rPr>
          <w:rFonts w:ascii="Times New Roman" w:hAnsi="Times New Roman" w:cs="Times New Roman"/>
          <w:b/>
          <w:sz w:val="24"/>
          <w:szCs w:val="24"/>
          <w:lang w:val="en-US"/>
        </w:rPr>
        <w:t xml:space="preserve">Keywords: </w:t>
      </w:r>
      <w:r w:rsidRPr="006441C7">
        <w:rPr>
          <w:rFonts w:ascii="Times New Roman" w:hAnsi="Times New Roman" w:cs="Times New Roman"/>
          <w:sz w:val="24"/>
          <w:szCs w:val="24"/>
          <w:lang w:val="en-US"/>
        </w:rPr>
        <w:t>scientific and technological development (STD), leading regions, human resources, researcher concentration, and institutional dynamics.</w:t>
      </w:r>
    </w:p>
    <w:p w:rsidR="00113A6E" w:rsidRDefault="00113A6E" w:rsidP="00113A6E">
      <w:pPr>
        <w:autoSpaceDE w:val="0"/>
        <w:autoSpaceDN w:val="0"/>
        <w:adjustRightInd w:val="0"/>
        <w:spacing w:after="0" w:line="240" w:lineRule="auto"/>
        <w:ind w:firstLine="709"/>
        <w:jc w:val="both"/>
        <w:rPr>
          <w:rFonts w:ascii="Times New Roman" w:hAnsi="Times New Roman" w:cs="Times New Roman"/>
          <w:sz w:val="24"/>
          <w:szCs w:val="24"/>
          <w:lang w:val="en-US"/>
        </w:rPr>
      </w:pPr>
    </w:p>
    <w:p w:rsidR="00113A6E" w:rsidRDefault="00113A6E" w:rsidP="00113A6E">
      <w:pPr>
        <w:autoSpaceDE w:val="0"/>
        <w:autoSpaceDN w:val="0"/>
        <w:adjustRightInd w:val="0"/>
        <w:spacing w:after="0" w:line="240" w:lineRule="auto"/>
        <w:ind w:firstLine="709"/>
        <w:jc w:val="both"/>
        <w:rPr>
          <w:rFonts w:ascii="Times New Roman" w:eastAsia="Times New Roman" w:hAnsi="Times New Roman" w:cs="Times New Roman"/>
          <w:sz w:val="24"/>
          <w:lang w:val="en-US" w:eastAsia="ru-RU"/>
        </w:rPr>
      </w:pPr>
      <w:r w:rsidRPr="00113A6E">
        <w:rPr>
          <w:rFonts w:ascii="Times New Roman" w:eastAsia="Times New Roman" w:hAnsi="Times New Roman" w:cs="Times New Roman"/>
          <w:sz w:val="24"/>
          <w:lang w:val="en-US" w:eastAsia="ru-RU"/>
        </w:rPr>
        <w:t xml:space="preserve">Garipova </w:t>
      </w:r>
      <w:proofErr w:type="spellStart"/>
      <w:r w:rsidRPr="00113A6E">
        <w:rPr>
          <w:rFonts w:ascii="Times New Roman" w:eastAsia="Times New Roman" w:hAnsi="Times New Roman" w:cs="Times New Roman"/>
          <w:sz w:val="24"/>
          <w:lang w:val="en-US" w:eastAsia="ru-RU"/>
        </w:rPr>
        <w:t>Zukhra</w:t>
      </w:r>
      <w:proofErr w:type="spellEnd"/>
      <w:r w:rsidRPr="00113A6E">
        <w:rPr>
          <w:rFonts w:ascii="Times New Roman" w:eastAsia="Times New Roman" w:hAnsi="Times New Roman" w:cs="Times New Roman"/>
          <w:sz w:val="24"/>
          <w:lang w:val="en-US" w:eastAsia="ru-RU"/>
        </w:rPr>
        <w:t xml:space="preserve"> </w:t>
      </w:r>
      <w:proofErr w:type="spellStart"/>
      <w:r w:rsidRPr="00113A6E">
        <w:rPr>
          <w:rFonts w:ascii="Times New Roman" w:eastAsia="Times New Roman" w:hAnsi="Times New Roman" w:cs="Times New Roman"/>
          <w:sz w:val="24"/>
          <w:lang w:val="en-US" w:eastAsia="ru-RU"/>
        </w:rPr>
        <w:t>Fanusovna</w:t>
      </w:r>
      <w:proofErr w:type="spellEnd"/>
      <w:r w:rsidRPr="00113A6E">
        <w:rPr>
          <w:rFonts w:ascii="Times New Roman" w:eastAsia="Times New Roman" w:hAnsi="Times New Roman" w:cs="Times New Roman"/>
          <w:sz w:val="24"/>
          <w:lang w:val="en-US" w:eastAsia="ru-RU"/>
        </w:rPr>
        <w:t xml:space="preserve"> (Russia, Ufa) – PhD in Economics, Senior Researcher, Academy of Sciences of the Republic Bashkortostan (450077, Ufa, </w:t>
      </w:r>
      <w:proofErr w:type="spellStart"/>
      <w:r w:rsidRPr="00113A6E">
        <w:rPr>
          <w:rFonts w:ascii="Times New Roman" w:eastAsia="Times New Roman" w:hAnsi="Times New Roman" w:cs="Times New Roman"/>
          <w:sz w:val="24"/>
          <w:lang w:val="en-US" w:eastAsia="ru-RU"/>
        </w:rPr>
        <w:t>Kirova</w:t>
      </w:r>
      <w:proofErr w:type="spellEnd"/>
      <w:r w:rsidRPr="00113A6E">
        <w:rPr>
          <w:rFonts w:ascii="Times New Roman" w:eastAsia="Times New Roman" w:hAnsi="Times New Roman" w:cs="Times New Roman"/>
          <w:sz w:val="24"/>
          <w:lang w:val="en-US" w:eastAsia="ru-RU"/>
        </w:rPr>
        <w:t xml:space="preserve"> Street, 15, </w:t>
      </w:r>
      <w:r w:rsidRPr="00C85B45">
        <w:rPr>
          <w:rFonts w:ascii="Times New Roman" w:eastAsia="Times New Roman" w:hAnsi="Times New Roman" w:cs="Times New Roman"/>
          <w:sz w:val="24"/>
          <w:lang w:val="en-US" w:eastAsia="ru-RU"/>
        </w:rPr>
        <w:t>loyal</w:t>
      </w:r>
      <w:bookmarkStart w:id="0" w:name="_GoBack"/>
      <w:bookmarkEnd w:id="0"/>
      <w:r w:rsidRPr="00C85B45">
        <w:rPr>
          <w:rFonts w:ascii="Times New Roman" w:eastAsia="Times New Roman" w:hAnsi="Times New Roman" w:cs="Times New Roman"/>
          <w:sz w:val="24"/>
          <w:lang w:val="en-US" w:eastAsia="ru-RU"/>
        </w:rPr>
        <w:t>-z@bk.ru</w:t>
      </w:r>
      <w:r w:rsidRPr="00113A6E">
        <w:rPr>
          <w:rFonts w:ascii="Times New Roman" w:eastAsia="Times New Roman" w:hAnsi="Times New Roman" w:cs="Times New Roman"/>
          <w:sz w:val="24"/>
          <w:lang w:val="en-US" w:eastAsia="ru-RU"/>
        </w:rPr>
        <w:t>)</w:t>
      </w:r>
    </w:p>
    <w:p w:rsidR="00113A6E" w:rsidRDefault="00113A6E" w:rsidP="006441C7">
      <w:pPr>
        <w:spacing w:after="0" w:line="240" w:lineRule="auto"/>
        <w:ind w:left="-540" w:firstLine="540"/>
        <w:jc w:val="center"/>
        <w:rPr>
          <w:rFonts w:ascii="Times New Roman" w:eastAsia="Times New Roman" w:hAnsi="Times New Roman" w:cs="Times New Roman"/>
          <w:b/>
          <w:sz w:val="24"/>
          <w:lang w:eastAsia="ru-RU"/>
        </w:rPr>
      </w:pPr>
    </w:p>
    <w:p w:rsidR="006441C7" w:rsidRPr="006441C7" w:rsidRDefault="00113A6E" w:rsidP="00113A6E">
      <w:pPr>
        <w:spacing w:after="0" w:line="240" w:lineRule="auto"/>
        <w:ind w:left="-540" w:firstLine="540"/>
        <w:jc w:val="center"/>
        <w:rPr>
          <w:rFonts w:ascii="Times New Roman" w:eastAsia="Times New Roman" w:hAnsi="Times New Roman" w:cs="Times New Roman"/>
          <w:sz w:val="24"/>
          <w:highlight w:val="yellow"/>
          <w:lang w:eastAsia="ru-RU"/>
        </w:rPr>
      </w:pPr>
      <w:proofErr w:type="spellStart"/>
      <w:r w:rsidRPr="00113A6E">
        <w:rPr>
          <w:rFonts w:ascii="Times New Roman" w:eastAsia="Times New Roman" w:hAnsi="Times New Roman" w:cs="Times New Roman"/>
          <w:b/>
          <w:sz w:val="24"/>
          <w:lang w:eastAsia="ru-RU"/>
        </w:rPr>
        <w:t>Bibliographic</w:t>
      </w:r>
      <w:proofErr w:type="spellEnd"/>
      <w:r w:rsidRPr="00113A6E">
        <w:rPr>
          <w:rFonts w:ascii="Times New Roman" w:eastAsia="Times New Roman" w:hAnsi="Times New Roman" w:cs="Times New Roman"/>
          <w:b/>
          <w:sz w:val="24"/>
          <w:lang w:eastAsia="ru-RU"/>
        </w:rPr>
        <w:t xml:space="preserve"> </w:t>
      </w:r>
      <w:proofErr w:type="spellStart"/>
      <w:r w:rsidRPr="00113A6E">
        <w:rPr>
          <w:rFonts w:ascii="Times New Roman" w:eastAsia="Times New Roman" w:hAnsi="Times New Roman" w:cs="Times New Roman"/>
          <w:b/>
          <w:sz w:val="24"/>
          <w:lang w:eastAsia="ru-RU"/>
        </w:rPr>
        <w:t>list</w:t>
      </w:r>
      <w:proofErr w:type="spellEnd"/>
    </w:p>
    <w:p w:rsidR="00C85B45" w:rsidRDefault="00113A6E" w:rsidP="00C85B45">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113A6E">
        <w:rPr>
          <w:rFonts w:ascii="Times New Roman" w:eastAsia="Times New Roman" w:hAnsi="Times New Roman" w:cs="Times New Roman"/>
          <w:sz w:val="24"/>
          <w:lang w:val="en-US" w:eastAsia="ru-RU"/>
        </w:rPr>
        <w:t xml:space="preserve">1. </w:t>
      </w:r>
      <w:r w:rsidR="00C85B45" w:rsidRPr="00C85B45">
        <w:rPr>
          <w:rFonts w:ascii="Times New Roman" w:eastAsia="Times New Roman" w:hAnsi="Times New Roman" w:cs="Times New Roman"/>
          <w:sz w:val="24"/>
          <w:lang w:val="en-US" w:eastAsia="ru-RU"/>
        </w:rPr>
        <w:t>Results of the National Rating of Scientific and Technological Development of the Russian Federation's Regions for 2024. – URL: https://minobrnauki.gov.ru/upload/2024/12/ (date of access: 30.04.2026).</w:t>
      </w:r>
    </w:p>
    <w:p w:rsidR="006441C7" w:rsidRPr="00113A6E" w:rsidRDefault="00C85B45" w:rsidP="00C85B45">
      <w:pPr>
        <w:widowControl w:val="0"/>
        <w:suppressAutoHyphens/>
        <w:spacing w:after="0" w:line="240" w:lineRule="auto"/>
        <w:ind w:firstLine="709"/>
        <w:jc w:val="both"/>
        <w:rPr>
          <w:rFonts w:ascii="Times New Roman" w:eastAsia="Times New Roman" w:hAnsi="Times New Roman" w:cs="Times New Roman"/>
          <w:sz w:val="24"/>
          <w:highlight w:val="yellow"/>
          <w:lang w:val="en-US" w:eastAsia="ru-RU"/>
        </w:rPr>
      </w:pPr>
      <w:r>
        <w:rPr>
          <w:rFonts w:ascii="Times New Roman" w:eastAsia="Times New Roman" w:hAnsi="Times New Roman" w:cs="Times New Roman"/>
          <w:sz w:val="24"/>
          <w:lang w:eastAsia="ru-RU"/>
        </w:rPr>
        <w:t xml:space="preserve">2. </w:t>
      </w:r>
      <w:r w:rsidRPr="00C85B45">
        <w:rPr>
          <w:rFonts w:ascii="Times New Roman" w:eastAsia="Times New Roman" w:hAnsi="Times New Roman" w:cs="Times New Roman"/>
          <w:sz w:val="24"/>
          <w:lang w:val="en-US" w:eastAsia="ru-RU"/>
        </w:rPr>
        <w:t>Federal State Statistics Service. Science, Innovation, and Technology. – URL: https://rosstat.gov.ru/statistics/science (date of access: 30.04.2026).</w:t>
      </w:r>
    </w:p>
    <w:p w:rsidR="006441C7" w:rsidRPr="00113A6E" w:rsidRDefault="006441C7" w:rsidP="006441C7">
      <w:pPr>
        <w:widowControl w:val="0"/>
        <w:suppressAutoHyphens/>
        <w:spacing w:after="0" w:line="240" w:lineRule="auto"/>
        <w:jc w:val="both"/>
        <w:rPr>
          <w:rFonts w:ascii="Times New Roman" w:eastAsia="Times New Roman" w:hAnsi="Times New Roman" w:cs="Times New Roman"/>
          <w:sz w:val="24"/>
          <w:highlight w:val="yellow"/>
          <w:lang w:val="en-US" w:eastAsia="ru-RU"/>
        </w:rPr>
      </w:pPr>
    </w:p>
    <w:p w:rsidR="006441C7" w:rsidRPr="00113A6E" w:rsidRDefault="006441C7" w:rsidP="006441C7">
      <w:pPr>
        <w:widowControl w:val="0"/>
        <w:suppressAutoHyphens/>
        <w:spacing w:after="0" w:line="240" w:lineRule="auto"/>
        <w:jc w:val="center"/>
        <w:rPr>
          <w:rFonts w:ascii="Times New Roman" w:eastAsia="Times New Roman" w:hAnsi="Times New Roman" w:cs="Times New Roman"/>
          <w:sz w:val="24"/>
          <w:highlight w:val="yellow"/>
          <w:lang w:val="en-US" w:eastAsia="ru-RU"/>
        </w:rPr>
      </w:pPr>
    </w:p>
    <w:p w:rsidR="006441C7" w:rsidRPr="00113A6E" w:rsidRDefault="006441C7" w:rsidP="006441C7">
      <w:pPr>
        <w:widowControl w:val="0"/>
        <w:suppressAutoHyphens/>
        <w:spacing w:after="0" w:line="240" w:lineRule="auto"/>
        <w:jc w:val="center"/>
        <w:rPr>
          <w:rFonts w:ascii="Times New Roman" w:eastAsia="Times New Roman" w:hAnsi="Times New Roman" w:cs="Times New Roman"/>
          <w:sz w:val="24"/>
          <w:highlight w:val="yellow"/>
          <w:lang w:val="en-US" w:eastAsia="ru-RU"/>
        </w:rPr>
      </w:pPr>
    </w:p>
    <w:sectPr w:rsidR="006441C7" w:rsidRPr="00113A6E" w:rsidSect="00BD615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633282"/>
    <w:multiLevelType w:val="hybridMultilevel"/>
    <w:tmpl w:val="A8C6322E"/>
    <w:lvl w:ilvl="0" w:tplc="8E7006A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4BA"/>
    <w:rsid w:val="000D5644"/>
    <w:rsid w:val="0010249B"/>
    <w:rsid w:val="00112F51"/>
    <w:rsid w:val="00113A6E"/>
    <w:rsid w:val="001452A5"/>
    <w:rsid w:val="001802D0"/>
    <w:rsid w:val="0018597A"/>
    <w:rsid w:val="001978AD"/>
    <w:rsid w:val="001F79FF"/>
    <w:rsid w:val="00253BCC"/>
    <w:rsid w:val="0031451F"/>
    <w:rsid w:val="00363E4E"/>
    <w:rsid w:val="0041343B"/>
    <w:rsid w:val="00523ABD"/>
    <w:rsid w:val="00535990"/>
    <w:rsid w:val="00591D2E"/>
    <w:rsid w:val="005C5A85"/>
    <w:rsid w:val="006441C7"/>
    <w:rsid w:val="00662D25"/>
    <w:rsid w:val="006E34BA"/>
    <w:rsid w:val="007867E6"/>
    <w:rsid w:val="007F7C53"/>
    <w:rsid w:val="008D6784"/>
    <w:rsid w:val="009066DF"/>
    <w:rsid w:val="009A6C8D"/>
    <w:rsid w:val="009B604F"/>
    <w:rsid w:val="009F68AF"/>
    <w:rsid w:val="00A1116E"/>
    <w:rsid w:val="00A34F50"/>
    <w:rsid w:val="00A47878"/>
    <w:rsid w:val="00A54D40"/>
    <w:rsid w:val="00AC7EA1"/>
    <w:rsid w:val="00B14D8F"/>
    <w:rsid w:val="00BD6156"/>
    <w:rsid w:val="00C85B45"/>
    <w:rsid w:val="00C94F55"/>
    <w:rsid w:val="00D125EA"/>
    <w:rsid w:val="00D50D25"/>
    <w:rsid w:val="00E71516"/>
    <w:rsid w:val="00E9685C"/>
    <w:rsid w:val="00EB1F6A"/>
    <w:rsid w:val="00EB2CF8"/>
    <w:rsid w:val="00EC0BEA"/>
    <w:rsid w:val="00EE547E"/>
    <w:rsid w:val="00F57A1C"/>
    <w:rsid w:val="00FD4DCD"/>
    <w:rsid w:val="00FE23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3FE5D"/>
  <w15:chartTrackingRefBased/>
  <w15:docId w15:val="{2DE399E8-8AE8-4A42-A63A-2C440F5CC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4D4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A47878"/>
    <w:rPr>
      <w:b/>
      <w:bCs/>
    </w:rPr>
  </w:style>
  <w:style w:type="table" w:styleId="a4">
    <w:name w:val="Table Grid"/>
    <w:basedOn w:val="a1"/>
    <w:uiPriority w:val="39"/>
    <w:rsid w:val="00A47878"/>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9F68AF"/>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9F68AF"/>
    <w:rPr>
      <w:rFonts w:ascii="Segoe UI" w:hAnsi="Segoe UI" w:cs="Segoe UI"/>
      <w:sz w:val="18"/>
      <w:szCs w:val="18"/>
    </w:rPr>
  </w:style>
  <w:style w:type="paragraph" w:styleId="a7">
    <w:name w:val="List Paragraph"/>
    <w:basedOn w:val="a"/>
    <w:uiPriority w:val="34"/>
    <w:qFormat/>
    <w:rsid w:val="00D50D25"/>
    <w:pPr>
      <w:spacing w:after="200" w:line="276" w:lineRule="auto"/>
      <w:ind w:left="720"/>
      <w:contextualSpacing/>
    </w:pPr>
    <w:rPr>
      <w:rFonts w:ascii="Calibri" w:eastAsia="Calibri" w:hAnsi="Calibri" w:cs="Times New Roman"/>
    </w:rPr>
  </w:style>
  <w:style w:type="character" w:styleId="a8">
    <w:name w:val="Hyperlink"/>
    <w:basedOn w:val="a0"/>
    <w:uiPriority w:val="99"/>
    <w:unhideWhenUsed/>
    <w:rsid w:val="00D50D2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7176226">
      <w:bodyDiv w:val="1"/>
      <w:marLeft w:val="0"/>
      <w:marRight w:val="0"/>
      <w:marTop w:val="0"/>
      <w:marBottom w:val="0"/>
      <w:divBdr>
        <w:top w:val="none" w:sz="0" w:space="0" w:color="auto"/>
        <w:left w:val="none" w:sz="0" w:space="0" w:color="auto"/>
        <w:bottom w:val="none" w:sz="0" w:space="0" w:color="auto"/>
        <w:right w:val="none" w:sz="0" w:space="0" w:color="auto"/>
      </w:divBdr>
      <w:divsChild>
        <w:div w:id="42215692">
          <w:marLeft w:val="0"/>
          <w:marRight w:val="0"/>
          <w:marTop w:val="0"/>
          <w:marBottom w:val="0"/>
          <w:divBdr>
            <w:top w:val="none" w:sz="0" w:space="0" w:color="auto"/>
            <w:left w:val="none" w:sz="0" w:space="0" w:color="auto"/>
            <w:bottom w:val="none" w:sz="0" w:space="0" w:color="auto"/>
            <w:right w:val="none" w:sz="0" w:space="0" w:color="auto"/>
          </w:divBdr>
          <w:divsChild>
            <w:div w:id="1788500905">
              <w:marLeft w:val="0"/>
              <w:marRight w:val="0"/>
              <w:marTop w:val="0"/>
              <w:marBottom w:val="0"/>
              <w:divBdr>
                <w:top w:val="none" w:sz="0" w:space="0" w:color="auto"/>
                <w:left w:val="none" w:sz="0" w:space="0" w:color="auto"/>
                <w:bottom w:val="none" w:sz="0" w:space="0" w:color="auto"/>
                <w:right w:val="none" w:sz="0" w:space="0" w:color="auto"/>
              </w:divBdr>
              <w:divsChild>
                <w:div w:id="967854555">
                  <w:marLeft w:val="0"/>
                  <w:marRight w:val="0"/>
                  <w:marTop w:val="0"/>
                  <w:marBottom w:val="0"/>
                  <w:divBdr>
                    <w:top w:val="none" w:sz="0" w:space="0" w:color="auto"/>
                    <w:left w:val="none" w:sz="0" w:space="0" w:color="auto"/>
                    <w:bottom w:val="none" w:sz="0" w:space="0" w:color="auto"/>
                    <w:right w:val="none" w:sz="0" w:space="0" w:color="auto"/>
                  </w:divBdr>
                  <w:divsChild>
                    <w:div w:id="89131307">
                      <w:marLeft w:val="0"/>
                      <w:marRight w:val="0"/>
                      <w:marTop w:val="0"/>
                      <w:marBottom w:val="0"/>
                      <w:divBdr>
                        <w:top w:val="none" w:sz="0" w:space="0" w:color="auto"/>
                        <w:left w:val="none" w:sz="0" w:space="0" w:color="auto"/>
                        <w:bottom w:val="none" w:sz="0" w:space="0" w:color="auto"/>
                        <w:right w:val="none" w:sz="0" w:space="0" w:color="auto"/>
                      </w:divBdr>
                      <w:divsChild>
                        <w:div w:id="305015421">
                          <w:marLeft w:val="0"/>
                          <w:marRight w:val="0"/>
                          <w:marTop w:val="0"/>
                          <w:marBottom w:val="0"/>
                          <w:divBdr>
                            <w:top w:val="none" w:sz="0" w:space="0" w:color="auto"/>
                            <w:left w:val="none" w:sz="0" w:space="0" w:color="auto"/>
                            <w:bottom w:val="none" w:sz="0" w:space="0" w:color="auto"/>
                            <w:right w:val="none" w:sz="0" w:space="0" w:color="auto"/>
                          </w:divBdr>
                          <w:divsChild>
                            <w:div w:id="879124123">
                              <w:marLeft w:val="-240"/>
                              <w:marRight w:val="-240"/>
                              <w:marTop w:val="0"/>
                              <w:marBottom w:val="0"/>
                              <w:divBdr>
                                <w:top w:val="none" w:sz="0" w:space="0" w:color="auto"/>
                                <w:left w:val="none" w:sz="0" w:space="0" w:color="auto"/>
                                <w:bottom w:val="none" w:sz="0" w:space="0" w:color="auto"/>
                                <w:right w:val="none" w:sz="0" w:space="0" w:color="auto"/>
                              </w:divBdr>
                              <w:divsChild>
                                <w:div w:id="1465997740">
                                  <w:marLeft w:val="0"/>
                                  <w:marRight w:val="0"/>
                                  <w:marTop w:val="0"/>
                                  <w:marBottom w:val="0"/>
                                  <w:divBdr>
                                    <w:top w:val="none" w:sz="0" w:space="0" w:color="auto"/>
                                    <w:left w:val="none" w:sz="0" w:space="0" w:color="auto"/>
                                    <w:bottom w:val="none" w:sz="0" w:space="0" w:color="auto"/>
                                    <w:right w:val="none" w:sz="0" w:space="0" w:color="auto"/>
                                  </w:divBdr>
                                  <w:divsChild>
                                    <w:div w:id="1310015681">
                                      <w:marLeft w:val="240"/>
                                      <w:marRight w:val="660"/>
                                      <w:marTop w:val="105"/>
                                      <w:marBottom w:val="600"/>
                                      <w:divBdr>
                                        <w:top w:val="none" w:sz="0" w:space="0" w:color="auto"/>
                                        <w:left w:val="none" w:sz="0" w:space="0" w:color="auto"/>
                                        <w:bottom w:val="none" w:sz="0" w:space="0" w:color="auto"/>
                                        <w:right w:val="none" w:sz="0" w:space="0" w:color="auto"/>
                                      </w:divBdr>
                                      <w:divsChild>
                                        <w:div w:id="1016888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3393320">
                  <w:marLeft w:val="0"/>
                  <w:marRight w:val="0"/>
                  <w:marTop w:val="0"/>
                  <w:marBottom w:val="0"/>
                  <w:divBdr>
                    <w:top w:val="none" w:sz="0" w:space="0" w:color="auto"/>
                    <w:left w:val="none" w:sz="0" w:space="0" w:color="auto"/>
                    <w:bottom w:val="none" w:sz="0" w:space="0" w:color="auto"/>
                    <w:right w:val="none" w:sz="0" w:space="0" w:color="auto"/>
                  </w:divBdr>
                  <w:divsChild>
                    <w:div w:id="5262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Лист1!$A$2:$A$15</c:f>
              <c:strCache>
                <c:ptCount val="13"/>
                <c:pt idx="0">
                  <c:v>г. Москва</c:v>
                </c:pt>
                <c:pt idx="1">
                  <c:v>г. Санкт-Петербург</c:v>
                </c:pt>
                <c:pt idx="2">
                  <c:v>Московская область</c:v>
                </c:pt>
                <c:pt idx="3">
                  <c:v>Свердловская область</c:v>
                </c:pt>
                <c:pt idx="4">
                  <c:v>Республика Татарстан</c:v>
                </c:pt>
                <c:pt idx="5">
                  <c:v>Новосибирская область</c:v>
                </c:pt>
                <c:pt idx="6">
                  <c:v>Нижегородская область</c:v>
                </c:pt>
                <c:pt idx="7">
                  <c:v>Ростовская область</c:v>
                </c:pt>
                <c:pt idx="8">
                  <c:v>Республика Башкортостан</c:v>
                </c:pt>
                <c:pt idx="9">
                  <c:v>Красноярский край</c:v>
                </c:pt>
                <c:pt idx="10">
                  <c:v>Томская область</c:v>
                </c:pt>
                <c:pt idx="11">
                  <c:v>Самарская область</c:v>
                </c:pt>
                <c:pt idx="12">
                  <c:v>Псковская область</c:v>
                </c:pt>
              </c:strCache>
            </c:strRef>
          </c:cat>
          <c:val>
            <c:numRef>
              <c:f>Лист1!$B$2:$B$15</c:f>
              <c:numCache>
                <c:formatCode>0.0%</c:formatCode>
                <c:ptCount val="14"/>
                <c:pt idx="0">
                  <c:v>0.20200000000000001</c:v>
                </c:pt>
                <c:pt idx="1">
                  <c:v>8.5999999999999993E-2</c:v>
                </c:pt>
                <c:pt idx="2">
                  <c:v>6.3E-2</c:v>
                </c:pt>
                <c:pt idx="3">
                  <c:v>3.2000000000000001E-2</c:v>
                </c:pt>
                <c:pt idx="4">
                  <c:v>0.03</c:v>
                </c:pt>
                <c:pt idx="5">
                  <c:v>2.5999999999999999E-2</c:v>
                </c:pt>
                <c:pt idx="6">
                  <c:v>2.1999999999999999E-2</c:v>
                </c:pt>
                <c:pt idx="7">
                  <c:v>2.1999999999999999E-2</c:v>
                </c:pt>
                <c:pt idx="8">
                  <c:v>1.7999999999999999E-2</c:v>
                </c:pt>
                <c:pt idx="9">
                  <c:v>1.7000000000000001E-2</c:v>
                </c:pt>
                <c:pt idx="10">
                  <c:v>1.4E-2</c:v>
                </c:pt>
                <c:pt idx="11">
                  <c:v>1.2999999999999999E-2</c:v>
                </c:pt>
                <c:pt idx="12">
                  <c:v>3.0000000000000001E-3</c:v>
                </c:pt>
              </c:numCache>
            </c:numRef>
          </c:val>
          <c:extLst>
            <c:ext xmlns:c16="http://schemas.microsoft.com/office/drawing/2014/chart" uri="{C3380CC4-5D6E-409C-BE32-E72D297353CC}">
              <c16:uniqueId val="{00000000-F9A5-45AF-B1FA-07F6FA271293}"/>
            </c:ext>
          </c:extLst>
        </c:ser>
        <c:dLbls>
          <c:showLegendKey val="0"/>
          <c:showVal val="0"/>
          <c:showCatName val="0"/>
          <c:showSerName val="0"/>
          <c:showPercent val="0"/>
          <c:showBubbleSize val="0"/>
        </c:dLbls>
        <c:gapWidth val="219"/>
        <c:axId val="345728128"/>
        <c:axId val="345733704"/>
      </c:barChart>
      <c:catAx>
        <c:axId val="3457281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45733704"/>
        <c:crosses val="autoZero"/>
        <c:auto val="1"/>
        <c:lblAlgn val="ctr"/>
        <c:lblOffset val="100"/>
        <c:noMultiLvlLbl val="0"/>
      </c:catAx>
      <c:valAx>
        <c:axId val="345733704"/>
        <c:scaling>
          <c:orientation val="minMax"/>
        </c:scaling>
        <c:delete val="1"/>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345728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1"/>
          <c:order val="0"/>
          <c:tx>
            <c:strRef>
              <c:f>Лист1!$C$1</c:f>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Лист1!$A$2:$A$14</c:f>
              <c:strCache>
                <c:ptCount val="13"/>
                <c:pt idx="0">
                  <c:v>Республика Татарстан</c:v>
                </c:pt>
                <c:pt idx="1">
                  <c:v>Красноярский край</c:v>
                </c:pt>
                <c:pt idx="2">
                  <c:v>Самарская область</c:v>
                </c:pt>
                <c:pt idx="3">
                  <c:v>г. Москва</c:v>
                </c:pt>
                <c:pt idx="4">
                  <c:v>Псковская область</c:v>
                </c:pt>
                <c:pt idx="5">
                  <c:v>г. Санкт-Петербург</c:v>
                </c:pt>
                <c:pt idx="6">
                  <c:v>Новосибирская область</c:v>
                </c:pt>
                <c:pt idx="7">
                  <c:v>Нижегородская область</c:v>
                </c:pt>
                <c:pt idx="8">
                  <c:v>Республика Башкортостан</c:v>
                </c:pt>
                <c:pt idx="9">
                  <c:v>Ростовская область</c:v>
                </c:pt>
                <c:pt idx="10">
                  <c:v>Томская область</c:v>
                </c:pt>
                <c:pt idx="11">
                  <c:v>Московская область</c:v>
                </c:pt>
                <c:pt idx="12">
                  <c:v>Свердловская область</c:v>
                </c:pt>
              </c:strCache>
            </c:strRef>
          </c:cat>
          <c:val>
            <c:numRef>
              <c:f>Лист1!$B$2:$B$14</c:f>
              <c:numCache>
                <c:formatCode>0.0%</c:formatCode>
                <c:ptCount val="13"/>
                <c:pt idx="0">
                  <c:v>0.85499999999999998</c:v>
                </c:pt>
                <c:pt idx="1">
                  <c:v>0.877</c:v>
                </c:pt>
                <c:pt idx="2">
                  <c:v>0.93300000000000005</c:v>
                </c:pt>
                <c:pt idx="3">
                  <c:v>0.96599999999999997</c:v>
                </c:pt>
                <c:pt idx="4">
                  <c:v>0.97</c:v>
                </c:pt>
                <c:pt idx="5">
                  <c:v>0.97799999999999998</c:v>
                </c:pt>
                <c:pt idx="6">
                  <c:v>0.98399999999999999</c:v>
                </c:pt>
                <c:pt idx="7">
                  <c:v>0.99099999999999999</c:v>
                </c:pt>
                <c:pt idx="8">
                  <c:v>1.0049999999999999</c:v>
                </c:pt>
                <c:pt idx="9">
                  <c:v>1.0189999999999999</c:v>
                </c:pt>
                <c:pt idx="10">
                  <c:v>1.0309999999999999</c:v>
                </c:pt>
                <c:pt idx="11">
                  <c:v>1.0349999999999999</c:v>
                </c:pt>
                <c:pt idx="12">
                  <c:v>1.079</c:v>
                </c:pt>
              </c:numCache>
            </c:numRef>
          </c:val>
          <c:extLst>
            <c:ext xmlns:c16="http://schemas.microsoft.com/office/drawing/2014/chart" uri="{C3380CC4-5D6E-409C-BE32-E72D297353CC}">
              <c16:uniqueId val="{00000001-A62E-4569-822F-D104C2549609}"/>
            </c:ext>
          </c:extLst>
        </c:ser>
        <c:ser>
          <c:idx val="2"/>
          <c:order val="1"/>
          <c:tx>
            <c:strRef>
              <c:f>Лист1!$D$1</c:f>
              <c:strCache>
                <c:ptCount val="1"/>
              </c:strCache>
            </c:strRef>
          </c:tx>
          <c:spPr>
            <a:solidFill>
              <a:schemeClr val="accent5"/>
            </a:solidFill>
            <a:ln>
              <a:noFill/>
            </a:ln>
            <a:effectLst/>
          </c:spPr>
          <c:invertIfNegative val="0"/>
          <c:cat>
            <c:strRef>
              <c:f>Лист1!$A$2:$A$14</c:f>
              <c:strCache>
                <c:ptCount val="13"/>
                <c:pt idx="0">
                  <c:v>Республика Татарстан</c:v>
                </c:pt>
                <c:pt idx="1">
                  <c:v>Красноярский край</c:v>
                </c:pt>
                <c:pt idx="2">
                  <c:v>Самарская область</c:v>
                </c:pt>
                <c:pt idx="3">
                  <c:v>г. Москва</c:v>
                </c:pt>
                <c:pt idx="4">
                  <c:v>Псковская область</c:v>
                </c:pt>
                <c:pt idx="5">
                  <c:v>г. Санкт-Петербург</c:v>
                </c:pt>
                <c:pt idx="6">
                  <c:v>Новосибирская область</c:v>
                </c:pt>
                <c:pt idx="7">
                  <c:v>Нижегородская область</c:v>
                </c:pt>
                <c:pt idx="8">
                  <c:v>Республика Башкортостан</c:v>
                </c:pt>
                <c:pt idx="9">
                  <c:v>Ростовская область</c:v>
                </c:pt>
                <c:pt idx="10">
                  <c:v>Томская область</c:v>
                </c:pt>
                <c:pt idx="11">
                  <c:v>Московская область</c:v>
                </c:pt>
                <c:pt idx="12">
                  <c:v>Свердловская область</c:v>
                </c:pt>
              </c:strCache>
            </c:strRef>
          </c:cat>
          <c:val>
            <c:numRef>
              <c:f>Лист1!$D$2:$D$14</c:f>
              <c:numCache>
                <c:formatCode>General</c:formatCode>
                <c:ptCount val="13"/>
              </c:numCache>
            </c:numRef>
          </c:val>
          <c:extLst>
            <c:ext xmlns:c16="http://schemas.microsoft.com/office/drawing/2014/chart" uri="{C3380CC4-5D6E-409C-BE32-E72D297353CC}">
              <c16:uniqueId val="{00000002-A62E-4569-822F-D104C2549609}"/>
            </c:ext>
          </c:extLst>
        </c:ser>
        <c:dLbls>
          <c:showLegendKey val="0"/>
          <c:showVal val="0"/>
          <c:showCatName val="0"/>
          <c:showSerName val="0"/>
          <c:showPercent val="0"/>
          <c:showBubbleSize val="0"/>
        </c:dLbls>
        <c:gapWidth val="182"/>
        <c:axId val="526852208"/>
        <c:axId val="526852536"/>
      </c:barChart>
      <c:catAx>
        <c:axId val="5268522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26852536"/>
        <c:crosses val="autoZero"/>
        <c:auto val="1"/>
        <c:lblAlgn val="ctr"/>
        <c:lblOffset val="100"/>
        <c:noMultiLvlLbl val="0"/>
      </c:catAx>
      <c:valAx>
        <c:axId val="526852536"/>
        <c:scaling>
          <c:orientation val="minMax"/>
        </c:scaling>
        <c:delete val="1"/>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5268522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c:f>
              <c:strCache>
                <c:ptCount val="1"/>
                <c:pt idx="0">
                  <c:v>Столбец1</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0">
                <a:spAutoFit/>
              </a:bodyPr>
              <a:lstStyle/>
              <a:p>
                <a:pPr algn="ct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Лист1!$A$2:$A$14</c:f>
              <c:strCache>
                <c:ptCount val="13"/>
                <c:pt idx="0">
                  <c:v>Республика Татарстан</c:v>
                </c:pt>
                <c:pt idx="1">
                  <c:v>Красноярский край</c:v>
                </c:pt>
                <c:pt idx="2">
                  <c:v>Республика Башкортостан</c:v>
                </c:pt>
                <c:pt idx="3">
                  <c:v>г. Санкт-Петербург</c:v>
                </c:pt>
                <c:pt idx="4">
                  <c:v>Самарская область</c:v>
                </c:pt>
                <c:pt idx="5">
                  <c:v>Псковская область</c:v>
                </c:pt>
                <c:pt idx="6">
                  <c:v>г. Москва</c:v>
                </c:pt>
                <c:pt idx="7">
                  <c:v>Новосибирская область</c:v>
                </c:pt>
                <c:pt idx="8">
                  <c:v>Нижегородская область</c:v>
                </c:pt>
                <c:pt idx="9">
                  <c:v>Свердловская область</c:v>
                </c:pt>
                <c:pt idx="10">
                  <c:v>Московская область</c:v>
                </c:pt>
                <c:pt idx="11">
                  <c:v>Томская область</c:v>
                </c:pt>
                <c:pt idx="12">
                  <c:v>Ростовская область</c:v>
                </c:pt>
              </c:strCache>
            </c:strRef>
          </c:cat>
          <c:val>
            <c:numRef>
              <c:f>Лист1!$B$2:$B$14</c:f>
              <c:numCache>
                <c:formatCode>0.0%</c:formatCode>
                <c:ptCount val="13"/>
                <c:pt idx="0">
                  <c:v>1.1277800242620299</c:v>
                </c:pt>
                <c:pt idx="1">
                  <c:v>1.1126793151318835</c:v>
                </c:pt>
                <c:pt idx="2">
                  <c:v>1.0707816968541468</c:v>
                </c:pt>
                <c:pt idx="3">
                  <c:v>1.0316539976696444</c:v>
                </c:pt>
                <c:pt idx="4">
                  <c:v>1.0207753663513264</c:v>
                </c:pt>
                <c:pt idx="5">
                  <c:v>1.02</c:v>
                </c:pt>
                <c:pt idx="6">
                  <c:v>1.0095310510680435</c:v>
                </c:pt>
                <c:pt idx="7">
                  <c:v>1.0023109243697479</c:v>
                </c:pt>
                <c:pt idx="8">
                  <c:v>0.99614147909967843</c:v>
                </c:pt>
                <c:pt idx="9">
                  <c:v>0.98090294780139065</c:v>
                </c:pt>
                <c:pt idx="10">
                  <c:v>0.95084520708850417</c:v>
                </c:pt>
                <c:pt idx="11">
                  <c:v>0.93080113512333551</c:v>
                </c:pt>
                <c:pt idx="12">
                  <c:v>0.93078937523381966</c:v>
                </c:pt>
              </c:numCache>
            </c:numRef>
          </c:val>
          <c:extLst>
            <c:ext xmlns:c16="http://schemas.microsoft.com/office/drawing/2014/chart" uri="{C3380CC4-5D6E-409C-BE32-E72D297353CC}">
              <c16:uniqueId val="{00000000-52EB-4A8E-A9E5-8A708EF1D831}"/>
            </c:ext>
          </c:extLst>
        </c:ser>
        <c:dLbls>
          <c:showLegendKey val="0"/>
          <c:showVal val="0"/>
          <c:showCatName val="0"/>
          <c:showSerName val="0"/>
          <c:showPercent val="0"/>
          <c:showBubbleSize val="0"/>
        </c:dLbls>
        <c:gapWidth val="182"/>
        <c:axId val="536119560"/>
        <c:axId val="536112016"/>
      </c:barChart>
      <c:catAx>
        <c:axId val="5361195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36112016"/>
        <c:crosses val="autoZero"/>
        <c:auto val="1"/>
        <c:lblAlgn val="ctr"/>
        <c:lblOffset val="100"/>
        <c:noMultiLvlLbl val="0"/>
      </c:catAx>
      <c:valAx>
        <c:axId val="536112016"/>
        <c:scaling>
          <c:orientation val="minMax"/>
          <c:min val="0.9"/>
        </c:scaling>
        <c:delete val="1"/>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536119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423</TotalTime>
  <Pages>6</Pages>
  <Words>1963</Words>
  <Characters>13199</Characters>
  <Application>Microsoft Office Word</Application>
  <DocSecurity>0</DocSecurity>
  <Lines>425</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Зухра Гарипова</dc:creator>
  <cp:keywords/>
  <dc:description/>
  <cp:lastModifiedBy>Зухра Гарипова</cp:lastModifiedBy>
  <cp:revision>12</cp:revision>
  <cp:lastPrinted>2026-04-27T05:48:00Z</cp:lastPrinted>
  <dcterms:created xsi:type="dcterms:W3CDTF">2026-04-27T05:49:00Z</dcterms:created>
  <dcterms:modified xsi:type="dcterms:W3CDTF">2026-05-14T07:04:00Z</dcterms:modified>
</cp:coreProperties>
</file>