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C7908" w:rsidRDefault="005C7908" w:rsidP="005C7908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УДК/ББК </w:t>
      </w:r>
      <w:r w:rsidR="00920B15" w:rsidRPr="00920B15">
        <w:rPr>
          <w:rFonts w:ascii="Times New Roman" w:hAnsi="Times New Roman" w:cs="Times New Roman"/>
          <w:sz w:val="24"/>
          <w:szCs w:val="24"/>
          <w:lang w:val="ru-RU"/>
        </w:rPr>
        <w:t>336.76</w:t>
      </w:r>
      <w:r w:rsidR="00920B15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920B15" w:rsidRPr="00920B15">
        <w:t xml:space="preserve"> </w:t>
      </w:r>
      <w:r w:rsidR="00920B15" w:rsidRPr="00920B15">
        <w:rPr>
          <w:rFonts w:ascii="Times New Roman" w:hAnsi="Times New Roman" w:cs="Times New Roman"/>
          <w:sz w:val="24"/>
          <w:szCs w:val="24"/>
          <w:lang w:val="ru-RU"/>
        </w:rPr>
        <w:t>65.262</w:t>
      </w:r>
    </w:p>
    <w:p w:rsidR="005C7908" w:rsidRDefault="005C7908" w:rsidP="005C790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0F60F3" w:rsidRPr="0014374E" w:rsidRDefault="0014374E" w:rsidP="005C790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aps/>
          <w:sz w:val="24"/>
          <w:szCs w:val="24"/>
          <w:lang w:val="ru-RU"/>
        </w:rPr>
        <w:t>информационное неравенство на финансовом рынке в условиях цифровизации</w:t>
      </w:r>
    </w:p>
    <w:p w:rsidR="00420E00" w:rsidRDefault="00420E00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5080F" w:rsidRDefault="008A56F9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718E3">
        <w:rPr>
          <w:rFonts w:ascii="Times New Roman" w:hAnsi="Times New Roman" w:cs="Times New Roman"/>
          <w:b/>
          <w:bCs/>
          <w:sz w:val="24"/>
          <w:szCs w:val="24"/>
          <w:lang w:val="ru-RU"/>
        </w:rPr>
        <w:t>Аннотация.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5080F">
        <w:rPr>
          <w:rFonts w:ascii="Times New Roman" w:hAnsi="Times New Roman" w:cs="Times New Roman"/>
          <w:sz w:val="24"/>
          <w:szCs w:val="24"/>
          <w:lang w:val="ru-RU"/>
        </w:rPr>
        <w:t xml:space="preserve">Статья посвящена теоретическим аспектам роли информации на финансовом рынке в условиях цифровизации. Раскрывается тезис о поведенческих аспектах восприятия индивидами раскрываемой информации и формировании нового типа информационного неравенства, обусловленного невозможностью ее обработки. </w:t>
      </w:r>
    </w:p>
    <w:p w:rsidR="0075080F" w:rsidRDefault="0075080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D718E3">
        <w:rPr>
          <w:rFonts w:ascii="Times New Roman" w:hAnsi="Times New Roman" w:cs="Times New Roman"/>
          <w:b/>
          <w:bCs/>
          <w:sz w:val="24"/>
          <w:szCs w:val="24"/>
          <w:lang w:val="ru-RU"/>
        </w:rPr>
        <w:t>Ключевые слова.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Финансовый рынок, раскрытие информации, цифровизация, </w:t>
      </w:r>
      <w:r w:rsidR="00276AA2">
        <w:rPr>
          <w:rFonts w:ascii="Times New Roman" w:hAnsi="Times New Roman" w:cs="Times New Roman"/>
          <w:sz w:val="24"/>
          <w:szCs w:val="24"/>
          <w:lang w:val="ru-RU"/>
        </w:rPr>
        <w:t>когнитивные искажения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75080F" w:rsidRDefault="0075080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C61D81" w:rsidRPr="005C7908" w:rsidRDefault="003A1E6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В условиях цифровизации 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значимую роль в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функционировани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финансовых рынков </w:t>
      </w:r>
      <w:r w:rsidR="00AD1E45" w:rsidRPr="005C7908">
        <w:rPr>
          <w:rFonts w:ascii="Times New Roman" w:hAnsi="Times New Roman" w:cs="Times New Roman"/>
          <w:sz w:val="24"/>
          <w:szCs w:val="24"/>
          <w:lang w:val="ru-RU"/>
        </w:rPr>
        <w:t>приобретает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информация о ценах на финансовые активы</w:t>
      </w:r>
      <w:r w:rsidR="0046530D"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Своевременное и полное раскрытие информации позволяет </w:t>
      </w:r>
      <w:r w:rsidR="00AD1E45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обеспечивает прозрачность сделок, справедливую конкуренцию на рынке. </w:t>
      </w:r>
      <w:r w:rsidR="00DD60FC" w:rsidRPr="005C7908">
        <w:rPr>
          <w:rFonts w:ascii="Times New Roman" w:hAnsi="Times New Roman" w:cs="Times New Roman"/>
          <w:sz w:val="24"/>
          <w:szCs w:val="24"/>
          <w:lang w:val="ru-RU"/>
        </w:rPr>
        <w:t>Первоначальные представления о роли информации на рынках базировались на тезисе о том, что она позволяет инвесторам ориентироваться во множестве финансовых продуктов, предоставляет им основу для принятия инвестиционных решений, является инструментом обеспечения справедливой торговли</w:t>
      </w:r>
      <w:r w:rsidR="00E54BE1"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D60F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32BA9" w:rsidRPr="005C7908" w:rsidRDefault="00B76F53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Теоретические основы влияния 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информационной асимметрии на функционирование рынков </w:t>
      </w:r>
      <w:r w:rsidR="0012565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были сформированы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в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19</w:t>
      </w:r>
      <w:r w:rsidR="00125659" w:rsidRPr="005C7908"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>0-х год</w:t>
      </w:r>
      <w:r w:rsidR="0012565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ах 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>в работах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Дж. </w:t>
      </w:r>
      <w:proofErr w:type="spellStart"/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>Акерлофа</w:t>
      </w:r>
      <w:proofErr w:type="spellEnd"/>
      <w:r w:rsidR="00960F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, Ю. Фамы, Дж. Стиглица.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Значение работ </w:t>
      </w:r>
      <w:proofErr w:type="spellStart"/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Дж.Акерлоффа</w:t>
      </w:r>
      <w:proofErr w:type="spellEnd"/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состоит в теоретическом обосновании роли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информационной асимметрии на финансовых рынках. Неравенство в распределении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информации возникает,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по мнению Дж. </w:t>
      </w:r>
      <w:proofErr w:type="spellStart"/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Акерлоффа</w:t>
      </w:r>
      <w:proofErr w:type="spellEnd"/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, когда одна из сторон сделки лучше осведомлена о ее условиях, чем другая, что оказывает влияние на искажение рыночных цен и принятие решения. Неравномерное распределение информации между участниками рынка приводит к неблагоприятному рыночному отбору,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при котором лица, обладающие определенными знаниями о рыночных активах, используют их в ущерб иным участникам рынка, например совершая манипулятивные сделки [</w:t>
      </w:r>
      <w:bookmarkStart w:id="0" w:name="_Ref205979459"/>
      <w:r w:rsidR="00651CF0">
        <w:rPr>
          <w:rFonts w:ascii="Times New Roman" w:hAnsi="Times New Roman" w:cs="Times New Roman"/>
          <w:sz w:val="24"/>
          <w:szCs w:val="24"/>
          <w:lang w:val="ru-RU"/>
        </w:rPr>
        <w:t>1</w:t>
      </w:r>
      <w:bookmarkEnd w:id="0"/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; 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04C60" w:rsidRPr="005C7908">
        <w:rPr>
          <w:rFonts w:ascii="Times New Roman" w:hAnsi="Times New Roman" w:cs="Times New Roman"/>
          <w:sz w:val="24"/>
          <w:szCs w:val="24"/>
          <w:lang w:val="ru-RU"/>
        </w:rPr>
        <w:t>Дж. Стиглиц считал, что в результате неравномерного распределения информации на рынке могут возникать рыночные провалы, что требует государственного регулирования</w:t>
      </w:r>
      <w:r w:rsidR="00463E32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83172" w:rsidRPr="005C7908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3</w:t>
      </w:r>
      <w:r w:rsidR="00683172" w:rsidRPr="005C7908">
        <w:rPr>
          <w:rFonts w:ascii="Times New Roman" w:hAnsi="Times New Roman" w:cs="Times New Roman"/>
          <w:sz w:val="24"/>
          <w:szCs w:val="24"/>
          <w:lang w:val="ru-RU"/>
        </w:rPr>
        <w:t>, c. 358].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В основе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концепции информационной эффективности финансовых рынков Юджина Фамы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лежит тезис о том, что цены на финансовые активы отражают всю доступную инвесторам информацию, что делает невозможным долгосрочные отклонения цен от их справедливого значения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632BA9" w:rsidRPr="005C7908" w:rsidRDefault="00651CF0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Если в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основ</w:t>
      </w:r>
      <w:r>
        <w:rPr>
          <w:rFonts w:ascii="Times New Roman" w:hAnsi="Times New Roman" w:cs="Times New Roman"/>
          <w:sz w:val="24"/>
          <w:szCs w:val="24"/>
          <w:lang w:val="ru-RU"/>
        </w:rPr>
        <w:t>е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ранних 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>теоретических исследований влияни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информации на функционирование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финансового рынка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положена модель рационального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E247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поведения участников рынка, </w:t>
      </w:r>
      <w:r>
        <w:rPr>
          <w:rFonts w:ascii="Times New Roman" w:hAnsi="Times New Roman" w:cs="Times New Roman"/>
          <w:sz w:val="24"/>
          <w:szCs w:val="24"/>
          <w:lang w:val="ru-RU"/>
        </w:rPr>
        <w:t>то р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>азвитие поведенческой экономики и финансов позволило рассмотреть финансовы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рынок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через призму иррационального поведения его участников, обусловившего формирование долгосрочных ценовых аномалий.</w:t>
      </w:r>
      <w:r w:rsidR="00B54DF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B0970" w:rsidRPr="005C7908" w:rsidRDefault="00456A53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С 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развитием информационных технологий меняется качество раскрытия информации и ее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объем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Если в 1970-е годы информация поступала на рынок преимущественно из официальных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органов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(биржи, информационные агентства, государственные регулирующие органы, СМИ), то в настоящее время информация поступает из разных источников, при этом преобладают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непроверенные публикации из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>социальных сетей</w:t>
      </w:r>
      <w:r w:rsidR="004C2599"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К факторам роста 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объема 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>информации на рынке относят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ее избыток в связи с расширением 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>цифрового пространства и повышением потребности в информации</w:t>
      </w:r>
      <w:r w:rsidR="008D35F0" w:rsidRPr="005C7908">
        <w:rPr>
          <w:rFonts w:ascii="Times New Roman" w:hAnsi="Times New Roman" w:cs="Times New Roman"/>
          <w:sz w:val="24"/>
          <w:szCs w:val="24"/>
          <w:lang w:val="ru-RU"/>
        </w:rPr>
        <w:t>;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массовое создание пользователями</w:t>
      </w:r>
      <w:r w:rsidR="00632BA9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социальных сетей и цифровых платформ частного контента;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функционирование алгоритмов</w:t>
      </w:r>
      <w:r w:rsidR="008D35F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представления новостей целевой аудитории; в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>ысок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ую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скорость передачи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и распространения 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информации </w:t>
      </w:r>
      <w:r w:rsidR="008D35F0" w:rsidRPr="005C7908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5</w:t>
      </w:r>
      <w:r w:rsidR="008D35F0" w:rsidRPr="005C7908">
        <w:rPr>
          <w:rFonts w:ascii="Times New Roman" w:hAnsi="Times New Roman" w:cs="Times New Roman"/>
          <w:sz w:val="24"/>
          <w:szCs w:val="24"/>
          <w:lang w:val="ru-RU"/>
        </w:rPr>
        <w:t>]</w:t>
      </w:r>
      <w:r w:rsidR="008B0970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143819" w:rsidRPr="005C7908" w:rsidRDefault="001115B6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Рост количества источников информации и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экспоненциальное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повышение ее объемов требует от участников рынка развити</w:t>
      </w:r>
      <w:r w:rsidR="00D56156" w:rsidRPr="005C7908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способностей к обработке и анализу этой информации</w:t>
      </w:r>
      <w:r w:rsidR="00D56156" w:rsidRPr="005C7908">
        <w:rPr>
          <w:rFonts w:ascii="Times New Roman" w:hAnsi="Times New Roman" w:cs="Times New Roman"/>
          <w:sz w:val="24"/>
          <w:szCs w:val="24"/>
          <w:lang w:val="ru-RU"/>
        </w:rPr>
        <w:t>, однако когнитивные возможности индивидов ограничены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. Особую роль в распространяемой </w:t>
      </w:r>
      <w:r w:rsidR="00A5341F" w:rsidRPr="005C7908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в социальных сетях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информации играет информационный шум, обусловленный </w:t>
      </w:r>
      <w:r w:rsidR="00ED17DF" w:rsidRPr="005C7908">
        <w:rPr>
          <w:rFonts w:ascii="Times New Roman" w:hAnsi="Times New Roman" w:cs="Times New Roman"/>
          <w:sz w:val="24"/>
          <w:szCs w:val="24"/>
          <w:lang w:val="ru-RU"/>
        </w:rPr>
        <w:t>случайным и намеренным распространением слухов, сплетен, искаженной (неверно обработанной) информации</w:t>
      </w:r>
      <w:r w:rsidR="00806B4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5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1D764D" w:rsidRPr="005C7908" w:rsidRDefault="00A5341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>Возникновение информационного шума на финансовом рынке приводит к когнитивным искажениям инвесторов, оказывает влияние на справедливое формирование цен, способствует манипулированию</w:t>
      </w:r>
      <w:r w:rsidR="00D859D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рынком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77060A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Так, в условиях стресса, нехватки времени и информационной перегрузки </w:t>
      </w:r>
      <w:r w:rsidR="00D859DC" w:rsidRPr="005C7908">
        <w:rPr>
          <w:rFonts w:ascii="Times New Roman" w:hAnsi="Times New Roman" w:cs="Times New Roman"/>
          <w:sz w:val="24"/>
          <w:szCs w:val="24"/>
          <w:lang w:val="ru-RU"/>
        </w:rPr>
        <w:t>индивиды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не могут обработать всю поступающую информацию оптимально, поэтому при принятии решений они </w:t>
      </w:r>
      <w:r w:rsidR="00231A3A" w:rsidRPr="005C7908">
        <w:rPr>
          <w:rFonts w:ascii="Times New Roman" w:hAnsi="Times New Roman" w:cs="Times New Roman"/>
          <w:sz w:val="24"/>
          <w:szCs w:val="24"/>
          <w:lang w:val="ru-RU"/>
        </w:rPr>
        <w:t>действуют ограниченно рационально и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применяют ментальные упрощения (эвристики)</w:t>
      </w:r>
      <w:r w:rsidR="00231A3A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при принятии решений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, что делает их уязвимыми для слухов [</w:t>
      </w:r>
      <w:bookmarkStart w:id="1" w:name="_Ref208140886"/>
      <w:r w:rsidR="00651CF0">
        <w:rPr>
          <w:rFonts w:ascii="Times New Roman" w:hAnsi="Times New Roman" w:cs="Times New Roman"/>
          <w:sz w:val="24"/>
          <w:szCs w:val="24"/>
          <w:lang w:val="ru-RU"/>
        </w:rPr>
        <w:t>5</w:t>
      </w:r>
      <w:bookmarkEnd w:id="1"/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231A3A" w:rsidRPr="005C7908">
        <w:rPr>
          <w:rFonts w:ascii="Times New Roman" w:hAnsi="Times New Roman" w:cs="Times New Roman"/>
          <w:sz w:val="24"/>
          <w:szCs w:val="24"/>
          <w:lang w:val="ru-RU"/>
        </w:rPr>
        <w:t>p. 24-26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7060A" w:rsidRPr="005C7908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231A3A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ротиворечивая информация о финансовом активе приводит к усилению неопределенности в принятии решений. </w:t>
      </w:r>
      <w:r w:rsidR="001D764D" w:rsidRPr="005C7908">
        <w:rPr>
          <w:rFonts w:ascii="Times New Roman" w:hAnsi="Times New Roman" w:cs="Times New Roman"/>
          <w:sz w:val="24"/>
          <w:szCs w:val="24"/>
          <w:lang w:val="ru-RU"/>
        </w:rPr>
        <w:t>Индивиды в условиях информационного шума и слухов могут переоценивать негативные сценарии и действовать</w:t>
      </w:r>
      <w:r w:rsidR="006B51D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либо</w:t>
      </w:r>
      <w:r w:rsidR="001D764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излишне консервативно, либо </w:t>
      </w:r>
      <w:r w:rsidR="006B51DD" w:rsidRPr="005C7908">
        <w:rPr>
          <w:rFonts w:ascii="Times New Roman" w:hAnsi="Times New Roman" w:cs="Times New Roman"/>
          <w:sz w:val="24"/>
          <w:szCs w:val="24"/>
          <w:lang w:val="ru-RU"/>
        </w:rPr>
        <w:t>совершать случайные сделки, которые способствуют росту волатильности цен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6</w:t>
      </w:r>
      <w:r w:rsidR="006B51DD" w:rsidRPr="005C7908">
        <w:rPr>
          <w:rFonts w:ascii="Times New Roman" w:hAnsi="Times New Roman" w:cs="Times New Roman"/>
          <w:sz w:val="24"/>
          <w:szCs w:val="24"/>
          <w:lang w:val="ru-RU"/>
        </w:rPr>
        <w:t>, p. 105].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06B46" w:rsidRPr="005C7908" w:rsidRDefault="00806B46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Таким образом, экспоненциальное насыщение финансового рынка информацией не способствует снижению информационной асимметрии ввиду </w:t>
      </w:r>
      <w:r w:rsidR="0001328D" w:rsidRPr="005C7908">
        <w:rPr>
          <w:rFonts w:ascii="Times New Roman" w:hAnsi="Times New Roman" w:cs="Times New Roman"/>
          <w:sz w:val="24"/>
          <w:szCs w:val="24"/>
          <w:lang w:val="ru-RU"/>
        </w:rPr>
        <w:t>различий в доступности ресурсов для принятия решений (компьютерные мощности для обработки больших массивов информации, интеллектуальные системы принятия решений)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у разных участников рынка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01328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Поэтому в условиях цифровизации развитие каналов, способов подачи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1328D" w:rsidRPr="005C7908">
        <w:rPr>
          <w:rFonts w:ascii="Times New Roman" w:hAnsi="Times New Roman" w:cs="Times New Roman"/>
          <w:sz w:val="24"/>
          <w:szCs w:val="24"/>
          <w:lang w:val="ru-RU"/>
        </w:rPr>
        <w:t>информации, инструментов обработки информации создают новую форму информационного неравенства, выраженную в асимметрии возможностей (технологических, интеллектуальных, временных) ее обработки.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B39C2" w:rsidRPr="005C7908" w:rsidRDefault="008B39C2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Р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ынок цифровых и виртуальных активов подвержен манипулированию. 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граниченные требования к раскрытию информации на централизованных </w:t>
      </w:r>
      <w:proofErr w:type="spellStart"/>
      <w:r w:rsidRPr="005C7908">
        <w:rPr>
          <w:rFonts w:ascii="Times New Roman" w:hAnsi="Times New Roman" w:cs="Times New Roman"/>
          <w:sz w:val="24"/>
          <w:szCs w:val="24"/>
          <w:lang w:val="ru-RU"/>
        </w:rPr>
        <w:t>криптобиржах</w:t>
      </w:r>
      <w:proofErr w:type="spellEnd"/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и отсутствие таких требований на децентрализованных сервисах способствуют манипулированию рынком, в том числе путем имитации торговли, которая в среднем составляет более 70% от заявленного объема на нерегулируемых биржах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7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].</w:t>
      </w:r>
      <w:r w:rsidR="00D606E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859DC" w:rsidRPr="005C7908">
        <w:rPr>
          <w:rFonts w:ascii="Times New Roman" w:hAnsi="Times New Roman" w:cs="Times New Roman"/>
          <w:sz w:val="24"/>
          <w:szCs w:val="24"/>
          <w:lang w:val="ru-RU"/>
        </w:rPr>
        <w:t>Доказано, что динамику цен на виртуальные активы определяет р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аспространение информации посредством социальных сетей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8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]. </w:t>
      </w:r>
      <w:r w:rsidR="00D859D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В практике финансовых рынков намеренное манипулирование рынком посредством распространения ложной информации принято 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>ограничивать и пресекать</w:t>
      </w:r>
      <w:r w:rsidR="00D859DC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881D0D" w:rsidRPr="005C7908" w:rsidRDefault="00BD3191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>Однако р</w:t>
      </w:r>
      <w:r w:rsidR="00D56156" w:rsidRPr="005C7908">
        <w:rPr>
          <w:rFonts w:ascii="Times New Roman" w:hAnsi="Times New Roman" w:cs="Times New Roman"/>
          <w:sz w:val="24"/>
          <w:szCs w:val="24"/>
          <w:lang w:val="ru-RU"/>
        </w:rPr>
        <w:t>ост объемов информации на рынке может приводить и к непреднамеренному ее искажению и формированию информационного шума ввиду ее субъективной интерпретации, а также склонности индивидов к упрощению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9</w:t>
      </w:r>
      <w:r w:rsidR="00D56156" w:rsidRPr="005C7908">
        <w:rPr>
          <w:rFonts w:ascii="Times New Roman" w:hAnsi="Times New Roman" w:cs="Times New Roman"/>
          <w:sz w:val="24"/>
          <w:szCs w:val="24"/>
          <w:lang w:val="ru-RU"/>
        </w:rPr>
        <w:t>]. В социальных сетях искажение информации усиливается по мере передачи от одного индивида другому, при этом субъективные когнитивные особенности участников приводят к накоплению информационных искажений и синхронизации ошибочных мнений [</w:t>
      </w:r>
      <w:r w:rsidR="00651CF0">
        <w:rPr>
          <w:rFonts w:ascii="Times New Roman" w:hAnsi="Times New Roman" w:cs="Times New Roman"/>
          <w:sz w:val="24"/>
          <w:szCs w:val="24"/>
          <w:lang w:val="ru-RU"/>
        </w:rPr>
        <w:t>10</w:t>
      </w:r>
      <w:r w:rsidR="00D56156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]. </w:t>
      </w:r>
      <w:r w:rsidR="005D527B" w:rsidRPr="005C7908">
        <w:rPr>
          <w:rFonts w:ascii="Times New Roman" w:hAnsi="Times New Roman" w:cs="Times New Roman"/>
          <w:sz w:val="24"/>
          <w:szCs w:val="24"/>
          <w:lang w:val="ru-RU"/>
        </w:rPr>
        <w:t>Но если возможно предупредить намеренное искажение информации путем установления регламента на распространение информации и ее использование в сделках, то распространение слухов и информационный шум, формируемый в результате взаимодействия участников рынка в информационных сообществах, социальных сетях и каналах устранить практически невозможно.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81D0D" w:rsidRPr="005C7908" w:rsidRDefault="00881D0D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В экономической литературе доказан тезис о роли социального (общественного) доверия в развитии экономики и снижении уровня трансакционных издержек. Поэтому развитие инструментов раскрытия информации необходимо дополнять коммуникационной политикой регулирующих органов, профессиональных участников рынка (брокеров, доверительных управляющих, инвестиционных фондов, направленной на установление социального доверия инвесторов к финансовому рынку. </w:t>
      </w:r>
    </w:p>
    <w:p w:rsidR="00E20960" w:rsidRPr="005C7908" w:rsidRDefault="005D527B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>Выводы.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Выявлен парадокс природы информационной асимметрии на современном финансовом рынке. В условиях непрерывного повышения объемов информации на финансовом рынке устранение информационной асимметрии приводит к 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>неравенству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возможностей (когнитивных, технологических) ее обработки и </w:t>
      </w:r>
      <w:r w:rsidR="00332FB6" w:rsidRPr="005C7908">
        <w:rPr>
          <w:rFonts w:ascii="Times New Roman" w:hAnsi="Times New Roman" w:cs="Times New Roman"/>
          <w:sz w:val="24"/>
          <w:szCs w:val="24"/>
          <w:lang w:val="ru-RU"/>
        </w:rPr>
        <w:t>анализа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. Это способствует формированию новой формы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информационной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>асимметрии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(информационная асимметрия </w:t>
      </w:r>
      <w:bookmarkStart w:id="2" w:name="_Hlk208172061"/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lastRenderedPageBreak/>
        <w:t>восприятия информации</w:t>
      </w:r>
      <w:bookmarkEnd w:id="2"/>
      <w:r w:rsidR="00881D0D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)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между участниками рынка, которая не может быть устранена в рамках традиционных моделей регулирования, ориентированных только на объем </w:t>
      </w:r>
      <w:r w:rsidR="005C7908" w:rsidRPr="005C7908">
        <w:rPr>
          <w:rFonts w:ascii="Times New Roman" w:hAnsi="Times New Roman" w:cs="Times New Roman"/>
          <w:sz w:val="24"/>
          <w:szCs w:val="24"/>
          <w:lang w:val="ru-RU"/>
        </w:rPr>
        <w:t xml:space="preserve">раскрываемой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информации.</w:t>
      </w:r>
    </w:p>
    <w:p w:rsidR="00A27BD1" w:rsidRPr="005C7908" w:rsidRDefault="00A27BD1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>Устранение информационной асимметрии восприятия информации посредством регулирования должно быть направлено на качественные аспекты ее раскрытия: формирование равных процедур раскрытия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как для участников финансового рынка, так и для организаций рынка криптовалют и токенов; предоставляемая инвесторам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информация должна быть должным образом структурирована для последующего анализа и сравнения.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F61060" w:rsidRDefault="005C7908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7908">
        <w:rPr>
          <w:rFonts w:ascii="Times New Roman" w:hAnsi="Times New Roman" w:cs="Times New Roman"/>
          <w:sz w:val="24"/>
          <w:szCs w:val="24"/>
          <w:lang w:val="ru-RU"/>
        </w:rPr>
        <w:t>Раскрытие информации для розничных инвесторов должно быть адаптировано под их когнитивные возможности и представлено в форме, максимально удобной для восприятия и анализа, чтобы снизить риск неверной интерпретации данных.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C7908">
        <w:rPr>
          <w:rFonts w:ascii="Times New Roman" w:hAnsi="Times New Roman" w:cs="Times New Roman"/>
          <w:sz w:val="24"/>
          <w:szCs w:val="24"/>
          <w:lang w:val="ru-RU"/>
        </w:rPr>
        <w:t>Информация, раскрываемая эмитентами, должна обладать достаточной глубиной и качеством, позволяющими розничному инвестору сформировать достоверную оценку риска финансового актива. Для повышения объективности такая отчетность должна дополняться независимыми экспертными оценками со стороны рейтинговых и аналитических агентств.</w:t>
      </w:r>
    </w:p>
    <w:p w:rsidR="0075080F" w:rsidRDefault="0075080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5080F" w:rsidRPr="00D718E3" w:rsidRDefault="0075080F" w:rsidP="00651CF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718E3">
        <w:rPr>
          <w:rFonts w:ascii="Times New Roman" w:hAnsi="Times New Roman" w:cs="Times New Roman"/>
          <w:b/>
          <w:bCs/>
          <w:sz w:val="24"/>
          <w:szCs w:val="24"/>
          <w:lang w:val="ru-RU"/>
        </w:rPr>
        <w:t>Библиографический</w:t>
      </w:r>
      <w:r w:rsidRPr="00D718E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D718E3">
        <w:rPr>
          <w:rFonts w:ascii="Times New Roman" w:hAnsi="Times New Roman" w:cs="Times New Roman"/>
          <w:b/>
          <w:bCs/>
          <w:sz w:val="24"/>
          <w:szCs w:val="24"/>
          <w:lang w:val="ru-RU"/>
        </w:rPr>
        <w:t>список</w:t>
      </w:r>
    </w:p>
    <w:p w:rsidR="0075080F" w:rsidRPr="0075080F" w:rsidRDefault="0075080F" w:rsidP="005C790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51CF0" w:rsidRP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en-US"/>
        </w:rPr>
        <w:t>Akerlof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en-US"/>
        </w:rPr>
        <w:t>, G. A. Writing the «The Market for 'Lemons'»: A Personal and Interpretive Essay // Research Papers in Economics. 2003. URL: https://www.nobelprize.org/prizes/economic-sciences/2001/akerlof/article/ (date of access: 05.09.2025).</w:t>
      </w:r>
    </w:p>
    <w:p w:rsidR="00651CF0" w:rsidRP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>2. Wilson, C. A. Equilibrium and Adverse Selection // The American Economic Review. 1979. Vol. 69, no. 2. P. 313-317. URL: http://www.jstor.org/stable/1801665 (date of access: 13.08.2025).</w:t>
      </w:r>
    </w:p>
    <w:p w:rsidR="00651CF0" w:rsidRPr="00D718E3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3. </w:t>
      </w:r>
      <w:r w:rsidRPr="00651CF0">
        <w:rPr>
          <w:rFonts w:ascii="Times New Roman" w:hAnsi="Times New Roman" w:cs="Times New Roman"/>
          <w:sz w:val="24"/>
          <w:szCs w:val="24"/>
          <w:lang w:val="ru-RU"/>
        </w:rPr>
        <w:t xml:space="preserve">Стиглиц, Дж. Информация и смена парадигмы в экономической науке // ЭКОВЕСТ. </w:t>
      </w:r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2003. № 3.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D718E3">
        <w:rPr>
          <w:rFonts w:ascii="Times New Roman" w:hAnsi="Times New Roman" w:cs="Times New Roman"/>
          <w:sz w:val="24"/>
          <w:szCs w:val="24"/>
          <w:lang w:val="en-US"/>
        </w:rPr>
        <w:t>. 336- 421.</w:t>
      </w:r>
      <w:r w:rsidR="00D718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651CF0" w:rsidRPr="000F5EB4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en-US"/>
        </w:rPr>
        <w:t>Fama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en-US"/>
        </w:rPr>
        <w:t>, E. F. Efficient Capital Markets: A Review of Theory and Empirical Work // The Journal of Finance. 1970. Vol. 25, no. 2. P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. 383-417.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>/10.2307/2325486 (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>: 11.08.2025).</w:t>
      </w:r>
    </w:p>
    <w:p w:rsidR="00651CF0" w:rsidRPr="000F5EB4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ru-RU"/>
        </w:rPr>
        <w:t>Кантаева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ru-RU"/>
        </w:rPr>
        <w:t xml:space="preserve"> K. Информационный шум в современном обществе: основные тенденции и угрозы [Электронный ресурс] //</w:t>
      </w:r>
      <w:r w:rsidR="00D718E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ru-RU"/>
        </w:rPr>
        <w:t xml:space="preserve">Вестник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ru-RU"/>
        </w:rPr>
        <w:t>КазНПУ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ru-RU"/>
        </w:rPr>
        <w:t xml:space="preserve"> имени Абая. Серия: Социологические и политические науки. 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2023. № 83,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ru-RU"/>
        </w:rPr>
        <w:t>вып</w:t>
      </w:r>
      <w:proofErr w:type="spellEnd"/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. 3. </w:t>
      </w:r>
      <w:r w:rsidRPr="00651CF0">
        <w:rPr>
          <w:rFonts w:ascii="Times New Roman" w:hAnsi="Times New Roman" w:cs="Times New Roman"/>
          <w:sz w:val="24"/>
          <w:szCs w:val="24"/>
          <w:lang w:val="ru-RU"/>
        </w:rPr>
        <w:t>С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. 25–33.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>://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Pr="000F5EB4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>/10.51889/2959-6270.2023.84.4.001 (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Pr="000F5EB4">
        <w:rPr>
          <w:rFonts w:ascii="Times New Roman" w:hAnsi="Times New Roman" w:cs="Times New Roman"/>
          <w:sz w:val="24"/>
          <w:szCs w:val="24"/>
          <w:lang w:val="ru-RU"/>
        </w:rPr>
        <w:t>: 05.09.2025).</w:t>
      </w:r>
    </w:p>
    <w:p w:rsidR="00651CF0" w:rsidRP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6. Schindler, Mark. 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Rumors in Financial Markets: Insights into Behavioral Finance.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John Wiley &amp; Sons Ltd. 2007. 195 </w:t>
      </w:r>
      <w:r w:rsidRPr="00651CF0">
        <w:rPr>
          <w:rFonts w:ascii="Times New Roman" w:hAnsi="Times New Roman" w:cs="Times New Roman"/>
          <w:sz w:val="24"/>
          <w:szCs w:val="24"/>
          <w:lang w:val="ru-RU"/>
        </w:rPr>
        <w:t>р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51CF0" w:rsidRP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7. Cong, L. W. et al. Crypto Wash Trading // Management Science. 2023. Vol. 69, no. 11. URL: </w:t>
      </w:r>
      <w:hyperlink r:id="rId8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https://doi.org/10.1287/mnsc.2021.02709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 </w:t>
      </w:r>
    </w:p>
    <w:p w:rsidR="00651CF0" w:rsidRPr="00D718E3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8. Wen, L., et al. Market Manipulation of Cryptocurrencies: Evidence from Social Media and Transaction Data // ACM Transactions on Internet Technology. </w:t>
      </w:r>
      <w:r w:rsidRPr="00D718E3">
        <w:rPr>
          <w:rFonts w:ascii="Times New Roman" w:hAnsi="Times New Roman" w:cs="Times New Roman"/>
          <w:sz w:val="24"/>
          <w:szCs w:val="24"/>
          <w:lang w:val="en-US"/>
        </w:rPr>
        <w:t>2024. URL: https://doi.org/10.1145/3643812 (date of access: 05.09.2025).</w:t>
      </w:r>
    </w:p>
    <w:p w:rsidR="00651CF0" w:rsidRP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9. Chen, Y., Shang, R., Kao, C. The effects of information overload on consumers' subjective state towards buying decision in the internet shopping environment // Electronic Commerce Research and Applications. 2009. Vol. 8, no. 1. P. 48-58. URL: </w:t>
      </w:r>
      <w:hyperlink r:id="rId9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https://doi.org/10.1016/j.elerap.2008.09.001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</w:t>
      </w:r>
    </w:p>
    <w:p w:rsidR="0075080F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10. Tian, Y., Li, G., Sun, P. Information evolution in complex networks // Chaos. 2021. Vol. 32, no. 7. URL: </w:t>
      </w:r>
      <w:hyperlink r:id="rId10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https://doi.org/10.1063/5.0096009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</w:t>
      </w:r>
    </w:p>
    <w:p w:rsidR="00651CF0" w:rsidRDefault="00651CF0" w:rsidP="00651CF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51CF0" w:rsidRDefault="00651CF0" w:rsidP="00651CF0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BY"/>
        </w:rPr>
      </w:pPr>
      <w:r w:rsidRPr="00651CF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BY"/>
        </w:rPr>
        <w:t xml:space="preserve">Информация об авторе </w:t>
      </w:r>
    </w:p>
    <w:p w:rsidR="00D718E3" w:rsidRPr="00651CF0" w:rsidRDefault="00D718E3" w:rsidP="00651CF0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</w:p>
    <w:p w:rsidR="00651CF0" w:rsidRDefault="00651CF0" w:rsidP="00651C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BY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BY"/>
        </w:rPr>
        <w:t>Осмоловец Светлана Славомировна (Беларусь, Минск)</w:t>
      </w:r>
      <w:r w:rsidRPr="00651CF0">
        <w:rPr>
          <w:rFonts w:ascii="Times New Roman" w:eastAsia="Times New Roman" w:hAnsi="Times New Roman" w:cs="Times New Roman"/>
          <w:color w:val="000000"/>
          <w:sz w:val="24"/>
          <w:szCs w:val="24"/>
          <w:lang w:eastAsia="ru-BY"/>
        </w:rPr>
        <w:t xml:space="preserve"> – </w:t>
      </w:r>
      <w:r w:rsidR="0014374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BY"/>
        </w:rPr>
        <w:t xml:space="preserve">кандидат экономических </w:t>
      </w:r>
      <w:proofErr w:type="spellStart"/>
      <w:r w:rsidR="0014374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BY"/>
        </w:rPr>
        <w:t>нацк</w:t>
      </w:r>
      <w:proofErr w:type="spellEnd"/>
      <w:r w:rsidR="0014374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ru-BY"/>
        </w:rPr>
        <w:t xml:space="preserve">, доцент, Белорусский государственный экономический университет, </w:t>
      </w:r>
      <w:hyperlink r:id="rId11" w:history="1">
        <w:r w:rsidR="0014374E" w:rsidRPr="001036FA">
          <w:rPr>
            <w:rStyle w:val="a7"/>
            <w:rFonts w:ascii="Times New Roman" w:eastAsia="Times New Roman" w:hAnsi="Times New Roman" w:cs="Times New Roman"/>
            <w:sz w:val="24"/>
            <w:szCs w:val="24"/>
            <w:lang w:val="en-US" w:eastAsia="ru-BY"/>
          </w:rPr>
          <w:t>swie</w:t>
        </w:r>
        <w:r w:rsidR="0014374E" w:rsidRPr="001036FA">
          <w:rPr>
            <w:rStyle w:val="a7"/>
            <w:rFonts w:ascii="Times New Roman" w:eastAsia="Times New Roman" w:hAnsi="Times New Roman" w:cs="Times New Roman"/>
            <w:sz w:val="24"/>
            <w:szCs w:val="24"/>
            <w:lang w:val="ru-RU" w:eastAsia="ru-BY"/>
          </w:rPr>
          <w:t>1@</w:t>
        </w:r>
        <w:r w:rsidR="0014374E" w:rsidRPr="001036FA">
          <w:rPr>
            <w:rStyle w:val="a7"/>
            <w:rFonts w:ascii="Times New Roman" w:eastAsia="Times New Roman" w:hAnsi="Times New Roman" w:cs="Times New Roman"/>
            <w:sz w:val="24"/>
            <w:szCs w:val="24"/>
            <w:lang w:val="en-US" w:eastAsia="ru-BY"/>
          </w:rPr>
          <w:t>inbox</w:t>
        </w:r>
        <w:r w:rsidR="0014374E" w:rsidRPr="001036FA">
          <w:rPr>
            <w:rStyle w:val="a7"/>
            <w:rFonts w:ascii="Times New Roman" w:eastAsia="Times New Roman" w:hAnsi="Times New Roman" w:cs="Times New Roman"/>
            <w:sz w:val="24"/>
            <w:szCs w:val="24"/>
            <w:lang w:val="ru-RU" w:eastAsia="ru-BY"/>
          </w:rPr>
          <w:t>.</w:t>
        </w:r>
        <w:proofErr w:type="spellStart"/>
        <w:r w:rsidR="0014374E" w:rsidRPr="001036FA">
          <w:rPr>
            <w:rStyle w:val="a7"/>
            <w:rFonts w:ascii="Times New Roman" w:eastAsia="Times New Roman" w:hAnsi="Times New Roman" w:cs="Times New Roman"/>
            <w:sz w:val="24"/>
            <w:szCs w:val="24"/>
            <w:lang w:val="en-US" w:eastAsia="ru-BY"/>
          </w:rPr>
          <w:t>ru</w:t>
        </w:r>
        <w:proofErr w:type="spellEnd"/>
      </w:hyperlink>
      <w:r w:rsidRPr="00651CF0">
        <w:rPr>
          <w:rFonts w:ascii="Times New Roman" w:eastAsia="Times New Roman" w:hAnsi="Times New Roman" w:cs="Times New Roman"/>
          <w:color w:val="000000"/>
          <w:sz w:val="24"/>
          <w:szCs w:val="24"/>
          <w:lang w:eastAsia="ru-BY"/>
        </w:rPr>
        <w:t>.</w:t>
      </w:r>
    </w:p>
    <w:p w:rsidR="0014374E" w:rsidRDefault="0014374E" w:rsidP="00651C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BY"/>
        </w:rPr>
      </w:pPr>
    </w:p>
    <w:p w:rsidR="0014374E" w:rsidRPr="0014374E" w:rsidRDefault="0014374E" w:rsidP="0014374E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</w:pP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lastRenderedPageBreak/>
        <w:t>Information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Inequality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in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the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Financial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Market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in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the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Context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of</w:t>
      </w: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BY"/>
        </w:rPr>
        <w:t>Digitalization</w:t>
      </w:r>
    </w:p>
    <w:p w:rsidR="0014374E" w:rsidRDefault="0014374E" w:rsidP="00651CF0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</w:p>
    <w:p w:rsidR="0014374E" w:rsidRPr="0014374E" w:rsidRDefault="0014374E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Abstract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article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devoted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theoretical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aspects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financial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market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context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digitalization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elaborates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thesis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regarding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behavioral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aspects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individuals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’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perception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disclosed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formation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new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type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inequality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resulting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from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the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inability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process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such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information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.</w:t>
      </w:r>
    </w:p>
    <w:p w:rsidR="0014374E" w:rsidRDefault="0014374E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Keywords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Financial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market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information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disclosure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digitalization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r w:rsidR="00276AA2">
        <w:rPr>
          <w:rFonts w:ascii="Times New Roman" w:eastAsia="Times New Roman" w:hAnsi="Times New Roman" w:cs="Times New Roman"/>
          <w:sz w:val="24"/>
          <w:szCs w:val="24"/>
          <w:lang w:val="en-US" w:eastAsia="ru-BY"/>
        </w:rPr>
        <w:t>c</w:t>
      </w:r>
      <w:proofErr w:type="spellStart"/>
      <w:r w:rsidR="00276AA2" w:rsidRPr="00276AA2">
        <w:rPr>
          <w:rFonts w:ascii="Times New Roman" w:eastAsia="Times New Roman" w:hAnsi="Times New Roman" w:cs="Times New Roman"/>
          <w:sz w:val="24"/>
          <w:szCs w:val="24"/>
          <w:lang w:eastAsia="ru-BY"/>
        </w:rPr>
        <w:t>ognitiv</w:t>
      </w:r>
      <w:bookmarkStart w:id="3" w:name="_GoBack"/>
      <w:bookmarkEnd w:id="3"/>
      <w:r w:rsidR="00276AA2" w:rsidRPr="00276AA2">
        <w:rPr>
          <w:rFonts w:ascii="Times New Roman" w:eastAsia="Times New Roman" w:hAnsi="Times New Roman" w:cs="Times New Roman"/>
          <w:sz w:val="24"/>
          <w:szCs w:val="24"/>
          <w:lang w:eastAsia="ru-BY"/>
        </w:rPr>
        <w:t>e</w:t>
      </w:r>
      <w:proofErr w:type="spellEnd"/>
      <w:r w:rsidR="00276AA2" w:rsidRPr="00276AA2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="00276AA2" w:rsidRPr="00276AA2">
        <w:rPr>
          <w:rFonts w:ascii="Times New Roman" w:eastAsia="Times New Roman" w:hAnsi="Times New Roman" w:cs="Times New Roman"/>
          <w:sz w:val="24"/>
          <w:szCs w:val="24"/>
          <w:lang w:eastAsia="ru-BY"/>
        </w:rPr>
        <w:t>biases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.</w:t>
      </w:r>
    </w:p>
    <w:p w:rsidR="0014374E" w:rsidRDefault="0014374E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</w:p>
    <w:p w:rsidR="0014374E" w:rsidRDefault="0014374E" w:rsidP="00D718E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BY"/>
        </w:rPr>
      </w:pPr>
      <w:proofErr w:type="spellStart"/>
      <w:r w:rsidRPr="00D718E3">
        <w:rPr>
          <w:rFonts w:ascii="Times New Roman" w:eastAsia="Times New Roman" w:hAnsi="Times New Roman" w:cs="Times New Roman"/>
          <w:b/>
          <w:bCs/>
          <w:sz w:val="24"/>
          <w:szCs w:val="24"/>
          <w:lang w:eastAsia="ru-BY"/>
        </w:rPr>
        <w:t>Author</w:t>
      </w:r>
      <w:proofErr w:type="spellEnd"/>
      <w:r w:rsidRPr="00D718E3">
        <w:rPr>
          <w:rFonts w:ascii="Times New Roman" w:eastAsia="Times New Roman" w:hAnsi="Times New Roman" w:cs="Times New Roman"/>
          <w:b/>
          <w:bCs/>
          <w:sz w:val="24"/>
          <w:szCs w:val="24"/>
          <w:lang w:eastAsia="ru-BY"/>
        </w:rPr>
        <w:t xml:space="preserve"> </w:t>
      </w:r>
      <w:proofErr w:type="spellStart"/>
      <w:r w:rsidRPr="00D718E3">
        <w:rPr>
          <w:rFonts w:ascii="Times New Roman" w:eastAsia="Times New Roman" w:hAnsi="Times New Roman" w:cs="Times New Roman"/>
          <w:b/>
          <w:bCs/>
          <w:sz w:val="24"/>
          <w:szCs w:val="24"/>
          <w:lang w:eastAsia="ru-BY"/>
        </w:rPr>
        <w:t>Information</w:t>
      </w:r>
      <w:proofErr w:type="spellEnd"/>
    </w:p>
    <w:p w:rsidR="00D718E3" w:rsidRPr="00D718E3" w:rsidRDefault="00D718E3" w:rsidP="00D718E3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BY"/>
        </w:rPr>
      </w:pPr>
    </w:p>
    <w:p w:rsidR="0014374E" w:rsidRPr="0014374E" w:rsidRDefault="0014374E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Svetlana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Slavomirovna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Osmolovets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(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Belarus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,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Minsk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) –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Candidate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of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Economic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Sciences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(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PhD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),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Associate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Professor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,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Belarusian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State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Economic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 xml:space="preserve"> </w:t>
      </w:r>
      <w:proofErr w:type="spellStart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University</w:t>
      </w:r>
      <w:proofErr w:type="spellEnd"/>
      <w:r w:rsidRPr="0014374E">
        <w:rPr>
          <w:rFonts w:ascii="Times New Roman" w:eastAsia="Times New Roman" w:hAnsi="Times New Roman" w:cs="Times New Roman"/>
          <w:sz w:val="24"/>
          <w:szCs w:val="24"/>
          <w:lang w:eastAsia="ru-BY"/>
        </w:rPr>
        <w:t>, swie1@inbox.ru.</w:t>
      </w:r>
    </w:p>
    <w:p w:rsidR="0014374E" w:rsidRDefault="0014374E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</w:p>
    <w:p w:rsidR="00D718E3" w:rsidRPr="000F5EB4" w:rsidRDefault="00D718E3" w:rsidP="00D718E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0F5EB4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:rsidR="00D718E3" w:rsidRPr="0075080F" w:rsidRDefault="00D718E3" w:rsidP="00D718E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en-US"/>
        </w:rPr>
        <w:t>Akerlof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en-US"/>
        </w:rPr>
        <w:t>, G. A. Writing the «The Market for 'Lemons'»: A Personal and Interpretive Essay // Research Papers in Economics. 2003. URL: https://www.nobelprize.org/prizes/economic-sciences/2001/akerlof/article/ (date of access: 05.09.2025).</w:t>
      </w: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>2. Wilson, C. A. Equilibrium and Adverse Selection // The American Economic Review. 1979. Vol. 69, no. 2. P. 313-317. URL: http://www.jstor.org/stable/1801665 (date of access: 13.08.2025).</w:t>
      </w:r>
    </w:p>
    <w:p w:rsidR="00D718E3" w:rsidRPr="00D718E3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718E3">
        <w:rPr>
          <w:rFonts w:ascii="Times New Roman" w:hAnsi="Times New Roman" w:cs="Times New Roman"/>
          <w:sz w:val="24"/>
          <w:szCs w:val="24"/>
          <w:lang w:val="en-US"/>
        </w:rPr>
        <w:t>3. Stiglitz, J. Information and the Change of Paradigm in Economic Science // EKOVEST. 2003. № 3. P. 336–421.</w:t>
      </w: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651CF0">
        <w:rPr>
          <w:rFonts w:ascii="Times New Roman" w:hAnsi="Times New Roman" w:cs="Times New Roman"/>
          <w:sz w:val="24"/>
          <w:szCs w:val="24"/>
          <w:lang w:val="en-US"/>
        </w:rPr>
        <w:t>Fama</w:t>
      </w:r>
      <w:proofErr w:type="spellEnd"/>
      <w:r w:rsidRPr="00651CF0">
        <w:rPr>
          <w:rFonts w:ascii="Times New Roman" w:hAnsi="Times New Roman" w:cs="Times New Roman"/>
          <w:sz w:val="24"/>
          <w:szCs w:val="24"/>
          <w:lang w:val="en-US"/>
        </w:rPr>
        <w:t>, E. F. Efficient Capital Markets: A Review of Theory and Empirical Work // The Journal of Finance. 1970. Vol. 25, no. 2. P. 383-417. URL: https://doi.org/10.2307/2325486 (date of access: 11.08.2025).</w:t>
      </w: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D718E3">
        <w:rPr>
          <w:rFonts w:ascii="Times New Roman" w:hAnsi="Times New Roman" w:cs="Times New Roman"/>
          <w:sz w:val="24"/>
          <w:szCs w:val="24"/>
          <w:lang w:val="en-US"/>
        </w:rPr>
        <w:t>Kantaeva</w:t>
      </w:r>
      <w:proofErr w:type="spellEnd"/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, K. Information Noise in Modern Society: Main Trends and Threats // Bulletin of </w:t>
      </w:r>
      <w:proofErr w:type="spellStart"/>
      <w:r w:rsidRPr="00D718E3">
        <w:rPr>
          <w:rFonts w:ascii="Times New Roman" w:hAnsi="Times New Roman" w:cs="Times New Roman"/>
          <w:sz w:val="24"/>
          <w:szCs w:val="24"/>
          <w:lang w:val="en-US"/>
        </w:rPr>
        <w:t>Abai</w:t>
      </w:r>
      <w:proofErr w:type="spellEnd"/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18E3">
        <w:rPr>
          <w:rFonts w:ascii="Times New Roman" w:hAnsi="Times New Roman" w:cs="Times New Roman"/>
          <w:sz w:val="24"/>
          <w:szCs w:val="24"/>
          <w:lang w:val="en-US"/>
        </w:rPr>
        <w:t>KazNPU</w:t>
      </w:r>
      <w:proofErr w:type="spellEnd"/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. Series: Sociological and Political Sciences. 2023. No. 83, </w:t>
      </w:r>
      <w:proofErr w:type="spellStart"/>
      <w:r w:rsidRPr="00D718E3">
        <w:rPr>
          <w:rFonts w:ascii="Times New Roman" w:hAnsi="Times New Roman" w:cs="Times New Roman"/>
          <w:sz w:val="24"/>
          <w:szCs w:val="24"/>
          <w:lang w:val="en-US"/>
        </w:rPr>
        <w:t>iss</w:t>
      </w:r>
      <w:proofErr w:type="spellEnd"/>
      <w:r w:rsidRPr="00D718E3">
        <w:rPr>
          <w:rFonts w:ascii="Times New Roman" w:hAnsi="Times New Roman" w:cs="Times New Roman"/>
          <w:sz w:val="24"/>
          <w:szCs w:val="24"/>
          <w:lang w:val="en-US"/>
        </w:rPr>
        <w:t>. 3. P. 25–33. URL: https://doi.org/10.51889/2959-6270.2023.84.4.001 (date of access: 05.09.2025).</w:t>
      </w:r>
      <w:r w:rsidRPr="000F5E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6. Schindler, Mark. </w:t>
      </w:r>
      <w:r w:rsidRPr="00D718E3">
        <w:rPr>
          <w:rFonts w:ascii="Times New Roman" w:hAnsi="Times New Roman" w:cs="Times New Roman"/>
          <w:sz w:val="24"/>
          <w:szCs w:val="24"/>
          <w:lang w:val="en-US"/>
        </w:rPr>
        <w:t xml:space="preserve">Rumors in Financial Markets: Insights into Behavioral Finance. 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John Wiley &amp; Sons Ltd. 2007. 195 </w:t>
      </w:r>
      <w:r w:rsidRPr="00651CF0">
        <w:rPr>
          <w:rFonts w:ascii="Times New Roman" w:hAnsi="Times New Roman" w:cs="Times New Roman"/>
          <w:sz w:val="24"/>
          <w:szCs w:val="24"/>
          <w:lang w:val="ru-RU"/>
        </w:rPr>
        <w:t>р</w:t>
      </w:r>
      <w:r w:rsidRPr="00651CF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7. Cong, L. W. et al. Crypto Wash Trading // Management Science. 2023. Vol. 69, no. 11. URL: </w:t>
      </w:r>
      <w:hyperlink r:id="rId12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https://doi.org/10.1287/mnsc.2021.02709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 </w:t>
      </w:r>
    </w:p>
    <w:p w:rsidR="00D718E3" w:rsidRPr="00D718E3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8. Wen, L., et al. Market Manipulation of Cryptocurrencies: Evidence from Social Media and Transaction Data // ACM Transactions on Internet Technology. </w:t>
      </w:r>
      <w:r w:rsidRPr="00D718E3">
        <w:rPr>
          <w:rFonts w:ascii="Times New Roman" w:hAnsi="Times New Roman" w:cs="Times New Roman"/>
          <w:sz w:val="24"/>
          <w:szCs w:val="24"/>
          <w:lang w:val="en-US"/>
        </w:rPr>
        <w:t>2024. URL: https://doi.org/10.1145/3643812 (date of access: 05.09.2025).</w:t>
      </w:r>
    </w:p>
    <w:p w:rsidR="00D718E3" w:rsidRPr="00651CF0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9. Chen, Y., Shang, R., Kao, C. The effects of information overload on consumers' subjective state towards buying decision in the internet shopping environment // Electronic Commerce Research and Applications. 2009. Vol. 8, no. 1. P. 48-58. URL: </w:t>
      </w:r>
      <w:hyperlink r:id="rId13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https://doi.org/10.1016/j.elerap.2008.09.001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</w:t>
      </w:r>
    </w:p>
    <w:p w:rsidR="00D718E3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10. Tian, Y., Li, G., Sun, P. Information evolution in complex networks // Chaos. 2021. Vol. 32, no. 7. URL: </w:t>
      </w:r>
      <w:hyperlink r:id="rId14" w:history="1">
        <w:r w:rsidRPr="00651CF0">
          <w:rPr>
            <w:rFonts w:ascii="Times New Roman" w:hAnsi="Times New Roman" w:cs="Times New Roman"/>
            <w:sz w:val="24"/>
            <w:szCs w:val="24"/>
            <w:lang w:val="en-US"/>
          </w:rPr>
          <w:t>https://doi.org/10.1063/5.0096009</w:t>
        </w:r>
      </w:hyperlink>
      <w:r w:rsidRPr="00651CF0">
        <w:rPr>
          <w:rFonts w:ascii="Times New Roman" w:hAnsi="Times New Roman" w:cs="Times New Roman"/>
          <w:sz w:val="24"/>
          <w:szCs w:val="24"/>
          <w:lang w:val="en-US"/>
        </w:rPr>
        <w:t xml:space="preserve"> (date of access: 05.09.2025).</w:t>
      </w:r>
    </w:p>
    <w:p w:rsidR="00D718E3" w:rsidRDefault="00D718E3" w:rsidP="00D718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718E3" w:rsidRPr="00651CF0" w:rsidRDefault="00D718E3" w:rsidP="0014374E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BY"/>
        </w:rPr>
      </w:pPr>
    </w:p>
    <w:sectPr w:rsidR="00D718E3" w:rsidRPr="00651CF0" w:rsidSect="005C7908">
      <w:endnotePr>
        <w:numFmt w:val="decimal"/>
      </w:endnotePr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31543" w:rsidRDefault="00131543" w:rsidP="0076254D">
      <w:pPr>
        <w:spacing w:after="0" w:line="240" w:lineRule="auto"/>
      </w:pPr>
      <w:r>
        <w:separator/>
      </w:r>
    </w:p>
  </w:endnote>
  <w:endnote w:type="continuationSeparator" w:id="0">
    <w:p w:rsidR="00131543" w:rsidRDefault="00131543" w:rsidP="00762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31543" w:rsidRDefault="00131543" w:rsidP="0076254D">
      <w:pPr>
        <w:spacing w:after="0" w:line="240" w:lineRule="auto"/>
      </w:pPr>
      <w:r>
        <w:separator/>
      </w:r>
    </w:p>
  </w:footnote>
  <w:footnote w:type="continuationSeparator" w:id="0">
    <w:p w:rsidR="00131543" w:rsidRDefault="00131543" w:rsidP="007625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2E260C"/>
    <w:multiLevelType w:val="multilevel"/>
    <w:tmpl w:val="9D6CC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0AB4C30"/>
    <w:multiLevelType w:val="multilevel"/>
    <w:tmpl w:val="19CA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F4030B"/>
    <w:multiLevelType w:val="multilevel"/>
    <w:tmpl w:val="F6A49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DB448B"/>
    <w:multiLevelType w:val="multilevel"/>
    <w:tmpl w:val="970E99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79E0186"/>
    <w:multiLevelType w:val="multilevel"/>
    <w:tmpl w:val="2B9E9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2C82D29"/>
    <w:multiLevelType w:val="multilevel"/>
    <w:tmpl w:val="21CE61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4DFA31A4"/>
    <w:multiLevelType w:val="hybridMultilevel"/>
    <w:tmpl w:val="41A261C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4F412B17"/>
    <w:multiLevelType w:val="hybridMultilevel"/>
    <w:tmpl w:val="B888E880"/>
    <w:lvl w:ilvl="0" w:tplc="192ABA9C">
      <w:numFmt w:val="bullet"/>
      <w:lvlText w:val="•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697C05"/>
    <w:multiLevelType w:val="multilevel"/>
    <w:tmpl w:val="5A9ED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7D35116"/>
    <w:multiLevelType w:val="multilevel"/>
    <w:tmpl w:val="FCB43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F780C8D"/>
    <w:multiLevelType w:val="multilevel"/>
    <w:tmpl w:val="60B0B2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1C31037"/>
    <w:multiLevelType w:val="multilevel"/>
    <w:tmpl w:val="7AC2D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0860DA"/>
    <w:multiLevelType w:val="hybridMultilevel"/>
    <w:tmpl w:val="2CAABA94"/>
    <w:lvl w:ilvl="0" w:tplc="192ABA9C">
      <w:numFmt w:val="bullet"/>
      <w:lvlText w:val="•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7CE11773"/>
    <w:multiLevelType w:val="multilevel"/>
    <w:tmpl w:val="8D80E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E7105A6"/>
    <w:multiLevelType w:val="multilevel"/>
    <w:tmpl w:val="B02C1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1"/>
  </w:num>
  <w:num w:numId="4">
    <w:abstractNumId w:val="3"/>
  </w:num>
  <w:num w:numId="5">
    <w:abstractNumId w:val="14"/>
  </w:num>
  <w:num w:numId="6">
    <w:abstractNumId w:val="4"/>
  </w:num>
  <w:num w:numId="7">
    <w:abstractNumId w:val="8"/>
  </w:num>
  <w:num w:numId="8">
    <w:abstractNumId w:val="13"/>
  </w:num>
  <w:num w:numId="9">
    <w:abstractNumId w:val="11"/>
  </w:num>
  <w:num w:numId="10">
    <w:abstractNumId w:val="0"/>
  </w:num>
  <w:num w:numId="11">
    <w:abstractNumId w:val="10"/>
  </w:num>
  <w:num w:numId="12">
    <w:abstractNumId w:val="2"/>
  </w:num>
  <w:num w:numId="13">
    <w:abstractNumId w:val="6"/>
  </w:num>
  <w:num w:numId="14">
    <w:abstractNumId w:val="12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0F3"/>
    <w:rsid w:val="000002B7"/>
    <w:rsid w:val="0001328D"/>
    <w:rsid w:val="00032964"/>
    <w:rsid w:val="00075AAF"/>
    <w:rsid w:val="00093333"/>
    <w:rsid w:val="000A72DC"/>
    <w:rsid w:val="000F5EB4"/>
    <w:rsid w:val="000F60F3"/>
    <w:rsid w:val="001115B6"/>
    <w:rsid w:val="00125659"/>
    <w:rsid w:val="001263B5"/>
    <w:rsid w:val="00126E06"/>
    <w:rsid w:val="00131543"/>
    <w:rsid w:val="0014374E"/>
    <w:rsid w:val="00143819"/>
    <w:rsid w:val="001814C4"/>
    <w:rsid w:val="0019292A"/>
    <w:rsid w:val="001A49AF"/>
    <w:rsid w:val="001B09DB"/>
    <w:rsid w:val="001D761E"/>
    <w:rsid w:val="001D764D"/>
    <w:rsid w:val="002073E7"/>
    <w:rsid w:val="00231A3A"/>
    <w:rsid w:val="00253F98"/>
    <w:rsid w:val="00256AD5"/>
    <w:rsid w:val="00276AA2"/>
    <w:rsid w:val="002B5D8E"/>
    <w:rsid w:val="002D7B05"/>
    <w:rsid w:val="002E1991"/>
    <w:rsid w:val="003314EB"/>
    <w:rsid w:val="00332FB6"/>
    <w:rsid w:val="00342DF3"/>
    <w:rsid w:val="00357219"/>
    <w:rsid w:val="00361C76"/>
    <w:rsid w:val="003630D0"/>
    <w:rsid w:val="0039579C"/>
    <w:rsid w:val="003A1E6F"/>
    <w:rsid w:val="003A647A"/>
    <w:rsid w:val="003C2FE9"/>
    <w:rsid w:val="003E53B2"/>
    <w:rsid w:val="00420E00"/>
    <w:rsid w:val="00436C64"/>
    <w:rsid w:val="00446989"/>
    <w:rsid w:val="00452AFA"/>
    <w:rsid w:val="00456A53"/>
    <w:rsid w:val="00463E32"/>
    <w:rsid w:val="0046530D"/>
    <w:rsid w:val="004A385A"/>
    <w:rsid w:val="004B20FC"/>
    <w:rsid w:val="004C2599"/>
    <w:rsid w:val="004C7C67"/>
    <w:rsid w:val="004D47B9"/>
    <w:rsid w:val="00593614"/>
    <w:rsid w:val="005A19D2"/>
    <w:rsid w:val="005A7902"/>
    <w:rsid w:val="005C7908"/>
    <w:rsid w:val="005D527B"/>
    <w:rsid w:val="005E07BB"/>
    <w:rsid w:val="00627C37"/>
    <w:rsid w:val="00632BA9"/>
    <w:rsid w:val="00651CF0"/>
    <w:rsid w:val="00665865"/>
    <w:rsid w:val="00675CBC"/>
    <w:rsid w:val="00683172"/>
    <w:rsid w:val="006B51DD"/>
    <w:rsid w:val="007315B5"/>
    <w:rsid w:val="007347C7"/>
    <w:rsid w:val="0075080F"/>
    <w:rsid w:val="00752028"/>
    <w:rsid w:val="0076254D"/>
    <w:rsid w:val="00763AA3"/>
    <w:rsid w:val="0077060A"/>
    <w:rsid w:val="007A1511"/>
    <w:rsid w:val="007F5008"/>
    <w:rsid w:val="00806B46"/>
    <w:rsid w:val="00811ED9"/>
    <w:rsid w:val="00825920"/>
    <w:rsid w:val="0086314F"/>
    <w:rsid w:val="00881D0D"/>
    <w:rsid w:val="008A4504"/>
    <w:rsid w:val="008A56F9"/>
    <w:rsid w:val="008B0970"/>
    <w:rsid w:val="008B1209"/>
    <w:rsid w:val="008B39C2"/>
    <w:rsid w:val="008D35F0"/>
    <w:rsid w:val="008D4665"/>
    <w:rsid w:val="00920B15"/>
    <w:rsid w:val="00960F46"/>
    <w:rsid w:val="00974F8B"/>
    <w:rsid w:val="00981155"/>
    <w:rsid w:val="00985A8D"/>
    <w:rsid w:val="009B0F6D"/>
    <w:rsid w:val="00A06045"/>
    <w:rsid w:val="00A143FD"/>
    <w:rsid w:val="00A14AB7"/>
    <w:rsid w:val="00A27BD1"/>
    <w:rsid w:val="00A41CEA"/>
    <w:rsid w:val="00A5341F"/>
    <w:rsid w:val="00A67351"/>
    <w:rsid w:val="00AB667C"/>
    <w:rsid w:val="00AD1E45"/>
    <w:rsid w:val="00AE6DAB"/>
    <w:rsid w:val="00AF5660"/>
    <w:rsid w:val="00B04C60"/>
    <w:rsid w:val="00B07D9F"/>
    <w:rsid w:val="00B131D0"/>
    <w:rsid w:val="00B24DE2"/>
    <w:rsid w:val="00B54DF9"/>
    <w:rsid w:val="00B76F53"/>
    <w:rsid w:val="00B91EEF"/>
    <w:rsid w:val="00BA30B1"/>
    <w:rsid w:val="00BD3191"/>
    <w:rsid w:val="00BD32DE"/>
    <w:rsid w:val="00BE704A"/>
    <w:rsid w:val="00C32A36"/>
    <w:rsid w:val="00C35B94"/>
    <w:rsid w:val="00C552BE"/>
    <w:rsid w:val="00C55D5B"/>
    <w:rsid w:val="00C61D81"/>
    <w:rsid w:val="00C97A10"/>
    <w:rsid w:val="00CE2478"/>
    <w:rsid w:val="00D00F04"/>
    <w:rsid w:val="00D11306"/>
    <w:rsid w:val="00D150D2"/>
    <w:rsid w:val="00D17F8F"/>
    <w:rsid w:val="00D51D0A"/>
    <w:rsid w:val="00D54267"/>
    <w:rsid w:val="00D56156"/>
    <w:rsid w:val="00D606EC"/>
    <w:rsid w:val="00D718E3"/>
    <w:rsid w:val="00D859DC"/>
    <w:rsid w:val="00DA42B4"/>
    <w:rsid w:val="00DD60FC"/>
    <w:rsid w:val="00DE4362"/>
    <w:rsid w:val="00DE6F4F"/>
    <w:rsid w:val="00E20960"/>
    <w:rsid w:val="00E42BC4"/>
    <w:rsid w:val="00E54BE1"/>
    <w:rsid w:val="00E918B4"/>
    <w:rsid w:val="00E960FA"/>
    <w:rsid w:val="00ED17DF"/>
    <w:rsid w:val="00ED3744"/>
    <w:rsid w:val="00EE632B"/>
    <w:rsid w:val="00F026B7"/>
    <w:rsid w:val="00F61060"/>
    <w:rsid w:val="00FD2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B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A59E9"/>
  <w15:chartTrackingRefBased/>
  <w15:docId w15:val="{1559882B-638F-44E9-9AFE-C987CEC63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B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A38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F60F3"/>
    <w:pPr>
      <w:ind w:left="720"/>
      <w:contextualSpacing/>
    </w:pPr>
  </w:style>
  <w:style w:type="paragraph" w:styleId="a4">
    <w:name w:val="endnote text"/>
    <w:basedOn w:val="a"/>
    <w:link w:val="a5"/>
    <w:uiPriority w:val="99"/>
    <w:semiHidden/>
    <w:unhideWhenUsed/>
    <w:rsid w:val="0076254D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76254D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76254D"/>
    <w:rPr>
      <w:vertAlign w:val="superscript"/>
    </w:rPr>
  </w:style>
  <w:style w:type="character" w:customStyle="1" w:styleId="cursor-pointer">
    <w:name w:val="cursor-pointer"/>
    <w:basedOn w:val="a0"/>
    <w:rsid w:val="0046530D"/>
  </w:style>
  <w:style w:type="paragraph" w:customStyle="1" w:styleId="dstext-base">
    <w:name w:val="ds:text-base"/>
    <w:basedOn w:val="a"/>
    <w:rsid w:val="009811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BY"/>
    </w:rPr>
  </w:style>
  <w:style w:type="character" w:customStyle="1" w:styleId="10">
    <w:name w:val="Заголовок 1 Знак"/>
    <w:basedOn w:val="a0"/>
    <w:link w:val="1"/>
    <w:uiPriority w:val="9"/>
    <w:rsid w:val="004A38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a7">
    <w:name w:val="Hyperlink"/>
    <w:basedOn w:val="a0"/>
    <w:uiPriority w:val="99"/>
    <w:unhideWhenUsed/>
    <w:rsid w:val="004A385A"/>
    <w:rPr>
      <w:color w:val="0000FF"/>
      <w:u w:val="single"/>
    </w:rPr>
  </w:style>
  <w:style w:type="character" w:customStyle="1" w:styleId="ml-05">
    <w:name w:val="ml-0.5"/>
    <w:basedOn w:val="a0"/>
    <w:rsid w:val="00EE632B"/>
  </w:style>
  <w:style w:type="paragraph" w:styleId="a8">
    <w:name w:val="Normal (Web)"/>
    <w:basedOn w:val="a"/>
    <w:uiPriority w:val="99"/>
    <w:unhideWhenUsed/>
    <w:rsid w:val="00EE6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BY"/>
    </w:rPr>
  </w:style>
  <w:style w:type="character" w:styleId="a9">
    <w:name w:val="Strong"/>
    <w:basedOn w:val="a0"/>
    <w:uiPriority w:val="22"/>
    <w:qFormat/>
    <w:rsid w:val="00EE632B"/>
    <w:rPr>
      <w:b/>
      <w:bCs/>
    </w:rPr>
  </w:style>
  <w:style w:type="character" w:customStyle="1" w:styleId="inline-flex">
    <w:name w:val="inline-flex"/>
    <w:basedOn w:val="a0"/>
    <w:rsid w:val="00EE632B"/>
  </w:style>
  <w:style w:type="paragraph" w:customStyle="1" w:styleId="ds-markdown-paragraph">
    <w:name w:val="ds-markdown-paragraph"/>
    <w:basedOn w:val="a"/>
    <w:rsid w:val="00463E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BY"/>
    </w:rPr>
  </w:style>
  <w:style w:type="character" w:styleId="aa">
    <w:name w:val="Emphasis"/>
    <w:basedOn w:val="a0"/>
    <w:uiPriority w:val="20"/>
    <w:qFormat/>
    <w:rsid w:val="00420E00"/>
    <w:rPr>
      <w:i/>
      <w:iCs/>
    </w:rPr>
  </w:style>
  <w:style w:type="character" w:customStyle="1" w:styleId="anegp0gi0b9av8jahpyh">
    <w:name w:val="anegp0gi0b9av8jahpyh"/>
    <w:basedOn w:val="a0"/>
    <w:rsid w:val="00BD32DE"/>
  </w:style>
  <w:style w:type="character" w:styleId="ab">
    <w:name w:val="FollowedHyperlink"/>
    <w:basedOn w:val="a0"/>
    <w:uiPriority w:val="99"/>
    <w:semiHidden/>
    <w:unhideWhenUsed/>
    <w:rsid w:val="008A4504"/>
    <w:rPr>
      <w:color w:val="954F72" w:themeColor="followed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0A72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A72DC"/>
    <w:rPr>
      <w:rFonts w:ascii="Segoe UI" w:hAnsi="Segoe UI" w:cs="Segoe UI"/>
      <w:sz w:val="18"/>
      <w:szCs w:val="18"/>
    </w:rPr>
  </w:style>
  <w:style w:type="character" w:styleId="ae">
    <w:name w:val="Unresolved Mention"/>
    <w:basedOn w:val="a0"/>
    <w:uiPriority w:val="99"/>
    <w:semiHidden/>
    <w:unhideWhenUsed/>
    <w:rsid w:val="000A72DC"/>
    <w:rPr>
      <w:color w:val="605E5C"/>
      <w:shd w:val="clear" w:color="auto" w:fill="E1DFDD"/>
    </w:rPr>
  </w:style>
  <w:style w:type="paragraph" w:customStyle="1" w:styleId="docdata">
    <w:name w:val="docdata"/>
    <w:aliases w:val="docy,v5,4957,bqiaagaaeyqcaaagiaiaaapeegaabdisaaaaaaaaaaaaaaaaaaaaaaaaaaaaaaaaaaaaaaaaaaaaaaaaaaaaaaaaaaaaaaaaaaaaaaaaaaaaaaaaaaaaaaaaaaaaaaaaaaaaaaaaaaaaaaaaaaaaaaaaaaaaaaaaaaaaaaaaaaaaaaaaaaaaaaaaaaaaaaaaaaaaaaaaaaaaaaaaaaaaaaaaaaaaaaaaaaaaaaaa"/>
    <w:basedOn w:val="a"/>
    <w:rsid w:val="00651C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B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3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25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25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227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96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88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7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00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19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47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896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862841">
          <w:marLeft w:val="0"/>
          <w:marRight w:val="0"/>
          <w:marTop w:val="0"/>
          <w:marBottom w:val="0"/>
          <w:divBdr>
            <w:top w:val="single" w:sz="2" w:space="0" w:color="E4E6E8"/>
            <w:left w:val="single" w:sz="2" w:space="0" w:color="E4E6E8"/>
            <w:bottom w:val="single" w:sz="2" w:space="0" w:color="E4E6E8"/>
            <w:right w:val="single" w:sz="2" w:space="0" w:color="E4E6E8"/>
          </w:divBdr>
        </w:div>
        <w:div w:id="1203061019">
          <w:marLeft w:val="0"/>
          <w:marRight w:val="0"/>
          <w:marTop w:val="0"/>
          <w:marBottom w:val="0"/>
          <w:divBdr>
            <w:top w:val="single" w:sz="2" w:space="0" w:color="E4E6E8"/>
            <w:left w:val="single" w:sz="2" w:space="0" w:color="E4E6E8"/>
            <w:bottom w:val="single" w:sz="2" w:space="0" w:color="E4E6E8"/>
            <w:right w:val="single" w:sz="2" w:space="0" w:color="E4E6E8"/>
          </w:divBdr>
          <w:divsChild>
            <w:div w:id="854729008">
              <w:marLeft w:val="0"/>
              <w:marRight w:val="0"/>
              <w:marTop w:val="0"/>
              <w:marBottom w:val="240"/>
              <w:divBdr>
                <w:top w:val="single" w:sz="2" w:space="0" w:color="E4E6E8"/>
                <w:left w:val="single" w:sz="2" w:space="0" w:color="E4E6E8"/>
                <w:bottom w:val="single" w:sz="2" w:space="0" w:color="E4E6E8"/>
                <w:right w:val="single" w:sz="2" w:space="0" w:color="E4E6E8"/>
              </w:divBdr>
            </w:div>
          </w:divsChild>
        </w:div>
      </w:divsChild>
    </w:div>
    <w:div w:id="15486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1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12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5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287/mnsc.2021.02709" TargetMode="External"/><Relationship Id="rId13" Type="http://schemas.openxmlformats.org/officeDocument/2006/relationships/hyperlink" Target="https://doi.org/10.1016/j.elerap.2008.09.00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287/mnsc.2021.0270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wie1@inbox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doi.org/10.1063/5.009600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016/j.elerap.2008.09.001" TargetMode="External"/><Relationship Id="rId14" Type="http://schemas.openxmlformats.org/officeDocument/2006/relationships/hyperlink" Target="https://doi.org/10.1063/5.00960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4671B-CCE8-419D-815F-662AB628E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2085</Words>
  <Characters>11889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-ASUS-</dc:creator>
  <cp:keywords/>
  <dc:description/>
  <cp:lastModifiedBy>-ASUS-</cp:lastModifiedBy>
  <cp:revision>5</cp:revision>
  <dcterms:created xsi:type="dcterms:W3CDTF">2026-05-05T04:42:00Z</dcterms:created>
  <dcterms:modified xsi:type="dcterms:W3CDTF">2026-05-05T14:07:00Z</dcterms:modified>
</cp:coreProperties>
</file>