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56D" w:rsidRPr="00F53485" w:rsidRDefault="00DA356D" w:rsidP="00DA356D">
      <w:pPr>
        <w:spacing w:after="160" w:line="256" w:lineRule="auto"/>
        <w:ind w:left="-540" w:firstLine="540"/>
        <w:rPr>
          <w:b/>
          <w:sz w:val="24"/>
          <w:szCs w:val="22"/>
          <w:lang w:val="en-US" w:eastAsia="ru-RU"/>
        </w:rPr>
      </w:pPr>
      <w:r w:rsidRPr="002D0E89">
        <w:rPr>
          <w:b/>
          <w:sz w:val="24"/>
          <w:szCs w:val="22"/>
          <w:lang w:eastAsia="ru-RU"/>
        </w:rPr>
        <w:t>УДК</w:t>
      </w:r>
      <w:r w:rsidR="0014367F">
        <w:rPr>
          <w:b/>
          <w:sz w:val="24"/>
          <w:szCs w:val="22"/>
          <w:lang w:eastAsia="ru-RU"/>
        </w:rPr>
        <w:t xml:space="preserve"> 378.147:331</w:t>
      </w:r>
    </w:p>
    <w:p w:rsidR="00DA356D" w:rsidRPr="002D0E89" w:rsidRDefault="00CC4726" w:rsidP="007F77F8">
      <w:pPr>
        <w:ind w:left="-539" w:firstLine="539"/>
        <w:jc w:val="right"/>
        <w:rPr>
          <w:b/>
          <w:sz w:val="24"/>
          <w:szCs w:val="22"/>
          <w:lang w:eastAsia="ru-RU"/>
        </w:rPr>
      </w:pPr>
      <w:r w:rsidRPr="002D0E89">
        <w:rPr>
          <w:b/>
          <w:sz w:val="24"/>
          <w:szCs w:val="22"/>
          <w:lang w:eastAsia="ru-RU"/>
        </w:rPr>
        <w:t>Мороз О</w:t>
      </w:r>
      <w:r w:rsidR="00DA356D" w:rsidRPr="002D0E89">
        <w:rPr>
          <w:b/>
          <w:sz w:val="24"/>
          <w:szCs w:val="22"/>
          <w:lang w:eastAsia="ru-RU"/>
        </w:rPr>
        <w:t>.</w:t>
      </w:r>
      <w:r w:rsidRPr="002D0E89">
        <w:rPr>
          <w:b/>
          <w:sz w:val="24"/>
          <w:szCs w:val="22"/>
          <w:lang w:eastAsia="ru-RU"/>
        </w:rPr>
        <w:t>В</w:t>
      </w:r>
      <w:r w:rsidR="00DA356D" w:rsidRPr="002D0E89">
        <w:rPr>
          <w:b/>
          <w:sz w:val="24"/>
          <w:szCs w:val="22"/>
          <w:lang w:eastAsia="ru-RU"/>
        </w:rPr>
        <w:t>.</w:t>
      </w:r>
    </w:p>
    <w:p w:rsidR="00CC4726" w:rsidRPr="002D0E89" w:rsidRDefault="00CC4726" w:rsidP="00CC4726">
      <w:pPr>
        <w:pStyle w:val="a5"/>
        <w:shd w:val="clear" w:color="auto" w:fill="FFFFFF"/>
        <w:spacing w:before="0" w:beforeAutospacing="0" w:after="0" w:afterAutospacing="0"/>
        <w:jc w:val="center"/>
        <w:rPr>
          <w:b/>
          <w:color w:val="000000"/>
        </w:rPr>
      </w:pPr>
      <w:r w:rsidRPr="002D0E89">
        <w:rPr>
          <w:b/>
          <w:color w:val="000000"/>
        </w:rPr>
        <w:t>АДАПТИВНОЕ ОБРАЗОВАНИЕ: УНИВЕРСИТЕТ И РЫНОК ТРУДА</w:t>
      </w:r>
    </w:p>
    <w:p w:rsidR="00CC4726" w:rsidRPr="002D0E89" w:rsidRDefault="00CC4726" w:rsidP="00CC4726">
      <w:pPr>
        <w:pStyle w:val="a5"/>
        <w:shd w:val="clear" w:color="auto" w:fill="FFFFFF"/>
        <w:spacing w:before="0" w:beforeAutospacing="0" w:after="0" w:afterAutospacing="0"/>
        <w:ind w:firstLine="709"/>
        <w:jc w:val="center"/>
        <w:rPr>
          <w:color w:val="000000"/>
        </w:rPr>
      </w:pPr>
    </w:p>
    <w:p w:rsidR="00CC4726" w:rsidRPr="002D0E89" w:rsidRDefault="00CC4726" w:rsidP="00CC4726">
      <w:pPr>
        <w:pStyle w:val="a5"/>
        <w:shd w:val="clear" w:color="auto" w:fill="FFFFFF"/>
        <w:spacing w:before="0" w:beforeAutospacing="0" w:after="0" w:afterAutospacing="0"/>
        <w:ind w:firstLine="709"/>
        <w:jc w:val="both"/>
        <w:rPr>
          <w:color w:val="000000"/>
        </w:rPr>
      </w:pPr>
      <w:r w:rsidRPr="002D0E89">
        <w:rPr>
          <w:b/>
          <w:color w:val="000000"/>
        </w:rPr>
        <w:t>Аннотация</w:t>
      </w:r>
      <w:r w:rsidRPr="002D0E89">
        <w:rPr>
          <w:color w:val="000000"/>
        </w:rPr>
        <w:t>. В данной статье рассмотрены основные аспекты взаимодействия рынка труда и высшего образования, а также предложены рекомендации по повышению эффективности подготовки кадров, поскольку такое сотрудничество способствует формированию квалифицированных специалистов, готовых к вызовам современности.</w:t>
      </w:r>
    </w:p>
    <w:p w:rsidR="00CC4726" w:rsidRPr="002D0E89" w:rsidRDefault="00CC4726" w:rsidP="00CC4726">
      <w:pPr>
        <w:pStyle w:val="a5"/>
        <w:shd w:val="clear" w:color="auto" w:fill="FFFFFF"/>
        <w:spacing w:before="0" w:beforeAutospacing="0" w:after="0" w:afterAutospacing="0"/>
        <w:ind w:firstLine="709"/>
        <w:jc w:val="both"/>
        <w:rPr>
          <w:color w:val="000000"/>
        </w:rPr>
      </w:pPr>
      <w:r w:rsidRPr="002D0E89">
        <w:rPr>
          <w:b/>
          <w:color w:val="000000"/>
        </w:rPr>
        <w:t>Ключевые слова</w:t>
      </w:r>
      <w:r w:rsidRPr="002D0E89">
        <w:rPr>
          <w:color w:val="000000"/>
        </w:rPr>
        <w:t>: Образование, рынок труда, университет, взаимодействие, сотрудничество.</w:t>
      </w:r>
    </w:p>
    <w:p w:rsidR="006811D8" w:rsidRPr="002D0E89" w:rsidRDefault="006811D8" w:rsidP="007F77F8">
      <w:pPr>
        <w:ind w:left="-539" w:firstLine="539"/>
        <w:rPr>
          <w:b/>
          <w:sz w:val="24"/>
          <w:szCs w:val="22"/>
          <w:lang w:eastAsia="ru-RU"/>
        </w:rPr>
      </w:pP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В условиях динамично меняющегося рынка труда и стремительного развития технологий необходимость создания эффективной системы подготовки кадров становится особенно актуальной как для руководителей предприятий, так и для системы образования. Адаптивное образование сегодня предполагает, что навыки, которые были актуальны вчера, могут оказаться неактуальными завтра</w:t>
      </w:r>
      <w:r w:rsidRPr="002D0E89">
        <w:rPr>
          <w:color w:val="000000"/>
        </w:rPr>
        <w:t xml:space="preserve"> [3, с. 486]</w:t>
      </w:r>
      <w:r w:rsidRPr="002D0E89">
        <w:rPr>
          <w:color w:val="000000"/>
        </w:rPr>
        <w:t xml:space="preserve">. Поэтому важно, чтобы образовательные учреждения адаптировали свои программы и подходы к обучению, учитывая потребности рынка труда. Для университетов это возможно через разработку учебных программ и курсов, которые легко приспособить под новые требования. Современные работодатели не редко сталкиваются с дефицитом квалифицированных кадров, способных быстро реагировать на изменения в производственной среде. </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Образовательные учреждения, в свою очередь, часто имеют недостаточную связь с потребностями рынка, что приводит к расхождению между теоретическими знаниями студентов и практическими навыками, востребованными работодателями. Это решаемо через практическую направленность: учебный процесс включает практические элементы, такие как проекты, кейс-стадии, когда студенты могут и должны решать поставленные задачи здесь и сейчас. Современные условия хозяйствования предъявляют достаточно высокие требования к системе образования, направленные на обеспечение долгосрочного, успешного и эффективного функционирования. От учреждений образования требуется участие и активная социальная позиция, включенность в социально- экономическую жизнь региона и страны, что возможно обеспечить посредствам взаимодействия с заинтересованными субъектами, начиная со средней школы, организаций и предприятий и заканчивая органами власти, для создания новых рабочих мест, условий для развития новых знаний и технологий.</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 xml:space="preserve">В качестве примера можно рассмотреть </w:t>
      </w:r>
      <w:proofErr w:type="spellStart"/>
      <w:r w:rsidRPr="002D0E89">
        <w:rPr>
          <w:color w:val="000000"/>
        </w:rPr>
        <w:t>ГрГУ</w:t>
      </w:r>
      <w:proofErr w:type="spellEnd"/>
      <w:r w:rsidRPr="002D0E89">
        <w:rPr>
          <w:color w:val="000000"/>
        </w:rPr>
        <w:t xml:space="preserve"> имени Янки Купалы как центрального регионального учреждения высшего образования, который обеспечивает важную кадровую составляющую социально-экономического развития Гродненского региона посредством подготовки специалистов, научных и научно-педагогических кадров, сочетая ценности фундаментальной подготовки с возможностями гибкого реагирования на потребности для развития инновационного и социально-культурного потенциала региона. В соответствии с требованиями экономики внимание уделяется подготовке студентов по специальностям прикладного характера. Так, отраженное в государственной программе «Жилье», программах реконструкции старого жилья и памятников архитектуры интенсивное развитие строительной отрасли, требует большого количества специалистов-строителей с высшим образованием [</w:t>
      </w:r>
      <w:r w:rsidRPr="002D0E89">
        <w:rPr>
          <w:color w:val="000000"/>
        </w:rPr>
        <w:t>2</w:t>
      </w:r>
      <w:r w:rsidRPr="002D0E89">
        <w:rPr>
          <w:color w:val="000000"/>
        </w:rPr>
        <w:t xml:space="preserve">]. Так на протяжении многих лет университет готовит кадры по строительным специальностям, в процессе обучения по которым студенты знакомятся с современными строительными технологиями и имеют возможность получить разностороннюю подготовку, позволяющую выполнять работы по проектам различной сложности. </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 xml:space="preserve">Адаптивность также предполагает развитие мягких навыков у выпускников, поскольку такие компетенции как критическое мышление, коммуникация, работа в команде, становятся все более важными для работодателей и университеты должны уделять время развитию этих навыков. </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lastRenderedPageBreak/>
        <w:t>Для адекватной современным потребностям региона и соответствующей тенденциям развития социально-экономической системы необходима разработка подхода, обеспечивающего взаимодействие ресурсов в образовательной и социально-экономической системе. Образовательная среда обеспечивает взаимодействие внешней и внутренней образовательной среды в процессе производства и потребления образовательных услуг, качество образовательного продукта и использование его в целях превращения ресурсно-факторного, в том числе и интеллектуального, потенциала региона в фактор развития, сообразно историческим, ментальным, генетическим и социокультурным особенностям региона [</w:t>
      </w:r>
      <w:r w:rsidRPr="002D0E89">
        <w:rPr>
          <w:color w:val="000000"/>
        </w:rPr>
        <w:t>1,</w:t>
      </w:r>
      <w:r w:rsidRPr="002D0E89">
        <w:rPr>
          <w:color w:val="000000"/>
        </w:rPr>
        <w:t xml:space="preserve"> с. 133]. Она может стать фактором развития профессиональных компетенций в системе высшего образования. </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Для получения высококвалифицированных выпускников системы высшего образования необходимо взаимодействие между бизнесом и университетами, по следующим направлениям: практическое обучение и стажировки; совместные образовательные программы; научные исследования и проекты. Для реализации этих направлений важно разрабатывать стратегии совместного сотрудничества, ориентируясь на потребности рынка, в идеале конкретных предприятий, также важно включать работодателей в образовательный процесс: причем здесь не всегда нужно именно преподавание, это могут быть организации экскурсий, практики или написание курсовых, дипломных работ по заявкам предприятий, стороны в этом случае смогут поделиться опытом и примерами. Кроме этого вовлечение работодателей возможно через проведение семинаров и мастер-классов или их участие в карьерных мероприятиях университета. Бесспорно, такое сотрудничество позволит студентам получить практический опыт и установить контакты с потенциальными работодателями.</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 xml:space="preserve">Кроме реализации студенческих проектов возможно и научно-исследовательское сотрудничество, позволяющее университету быть в курсе последних тенденций и потребностей рынка труда, а для работодателей это доступ к экспертным знаниям и информационным ресурсам университета. С другой стороны, в рамках подобного взаимодействия также возможно консультирование и/или наставничество, ведь работодатель может помочь студентам более полно понять требования конкретной профессии, а также предоставить рекомендации по развитию навыков и построению карьеры будущего выпускника и своего потенциального работника. </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Из выше изложенного можно отметить основные преимущества для системы высшего образования: трудоустройство выпускников, мониторинг рынка труда и его требований, расширение профессиональных навыков, своевременная актуализация учебных программ, укрепление репутации университета и повышение рейтинга, расширение исследовательских программы и привлечение дополнительного финансирования.</w:t>
      </w:r>
    </w:p>
    <w:p w:rsidR="006811D8" w:rsidRPr="002D0E89" w:rsidRDefault="006811D8" w:rsidP="006811D8">
      <w:pPr>
        <w:pStyle w:val="a5"/>
        <w:shd w:val="clear" w:color="auto" w:fill="FFFFFF"/>
        <w:spacing w:before="0" w:beforeAutospacing="0" w:after="0" w:afterAutospacing="0"/>
        <w:ind w:firstLine="709"/>
        <w:jc w:val="both"/>
        <w:rPr>
          <w:color w:val="000000"/>
        </w:rPr>
      </w:pPr>
      <w:r w:rsidRPr="002D0E89">
        <w:rPr>
          <w:color w:val="000000"/>
        </w:rPr>
        <w:t>Таким образом, взаимодействие между университетом и рынком труда становится важным аспектом в подготовке квалифицированных специалистов. Университеты стремятся адаптировать свои образовательные программы к требованиям работодателей, внедряя практические курсы, стажировки и проекты, связанные с реальными задачами. В свою очередь, сфера экономики активно участвует в процессе обучения, предоставляя студентам возможность получать опыт работы и развивать необходимые навыки. Это сотрудничество способствует не только повышению качества образования, но и улучшению трудоустройства выпускников, позволяя им быстрее интегрироваться в профессиональную среду и успешно справляться с вызовами современного рынка.</w:t>
      </w:r>
    </w:p>
    <w:p w:rsidR="00DA356D" w:rsidRPr="002D0E89" w:rsidRDefault="00DA356D" w:rsidP="007F77F8">
      <w:pPr>
        <w:ind w:left="-539" w:firstLine="539"/>
        <w:jc w:val="center"/>
        <w:rPr>
          <w:b/>
          <w:sz w:val="24"/>
          <w:szCs w:val="22"/>
          <w:lang w:eastAsia="ru-RU"/>
        </w:rPr>
      </w:pPr>
    </w:p>
    <w:p w:rsidR="00DA356D" w:rsidRPr="002D0E89" w:rsidRDefault="006811D8" w:rsidP="007F77F8">
      <w:pPr>
        <w:ind w:left="-539" w:firstLine="539"/>
        <w:jc w:val="center"/>
        <w:rPr>
          <w:b/>
          <w:sz w:val="24"/>
          <w:szCs w:val="22"/>
          <w:lang w:eastAsia="ru-RU"/>
        </w:rPr>
      </w:pPr>
      <w:r w:rsidRPr="002D0E89">
        <w:rPr>
          <w:b/>
          <w:sz w:val="24"/>
          <w:szCs w:val="22"/>
          <w:lang w:eastAsia="ru-RU"/>
        </w:rPr>
        <w:t>Библиографический список</w:t>
      </w:r>
    </w:p>
    <w:p w:rsidR="006811D8" w:rsidRPr="002D0E89" w:rsidRDefault="006811D8" w:rsidP="006811D8">
      <w:pPr>
        <w:ind w:firstLine="709"/>
        <w:rPr>
          <w:sz w:val="24"/>
          <w:szCs w:val="24"/>
        </w:rPr>
      </w:pPr>
      <w:r w:rsidRPr="002D0E89">
        <w:rPr>
          <w:sz w:val="24"/>
          <w:szCs w:val="24"/>
        </w:rPr>
        <w:t>1. Мороз, О. В. Перспективы сотрудничества бизнеса и высшей школы / О. В. Мороз // Актуальные проблемы бизнес-</w:t>
      </w:r>
      <w:proofErr w:type="gramStart"/>
      <w:r w:rsidRPr="002D0E89">
        <w:rPr>
          <w:sz w:val="24"/>
          <w:szCs w:val="24"/>
        </w:rPr>
        <w:t>образования :</w:t>
      </w:r>
      <w:proofErr w:type="gramEnd"/>
      <w:r w:rsidRPr="002D0E89">
        <w:rPr>
          <w:sz w:val="24"/>
          <w:szCs w:val="24"/>
        </w:rPr>
        <w:t xml:space="preserve"> материалы XI </w:t>
      </w:r>
      <w:proofErr w:type="spellStart"/>
      <w:r w:rsidRPr="002D0E89">
        <w:rPr>
          <w:sz w:val="24"/>
          <w:szCs w:val="24"/>
        </w:rPr>
        <w:t>междунар</w:t>
      </w:r>
      <w:proofErr w:type="spellEnd"/>
      <w:r w:rsidRPr="002D0E89">
        <w:rPr>
          <w:sz w:val="24"/>
          <w:szCs w:val="24"/>
        </w:rPr>
        <w:t>. науч.-</w:t>
      </w:r>
      <w:proofErr w:type="spellStart"/>
      <w:r w:rsidRPr="002D0E89">
        <w:rPr>
          <w:sz w:val="24"/>
          <w:szCs w:val="24"/>
        </w:rPr>
        <w:t>практ</w:t>
      </w:r>
      <w:proofErr w:type="spellEnd"/>
      <w:r w:rsidRPr="002D0E89">
        <w:rPr>
          <w:sz w:val="24"/>
          <w:szCs w:val="24"/>
        </w:rPr>
        <w:t xml:space="preserve">. </w:t>
      </w:r>
      <w:proofErr w:type="spellStart"/>
      <w:r w:rsidRPr="002D0E89">
        <w:rPr>
          <w:sz w:val="24"/>
          <w:szCs w:val="24"/>
        </w:rPr>
        <w:t>конф</w:t>
      </w:r>
      <w:proofErr w:type="spellEnd"/>
      <w:r w:rsidRPr="002D0E89">
        <w:rPr>
          <w:sz w:val="24"/>
          <w:szCs w:val="24"/>
        </w:rPr>
        <w:t xml:space="preserve">., Минск, 19-20 апр. 2012 г. / Белорус. гос. ун-т, Ин-т бизнеса и менеджмента технологий / </w:t>
      </w:r>
      <w:proofErr w:type="spellStart"/>
      <w:r w:rsidRPr="002D0E89">
        <w:rPr>
          <w:sz w:val="24"/>
          <w:szCs w:val="24"/>
        </w:rPr>
        <w:t>редкол</w:t>
      </w:r>
      <w:proofErr w:type="spellEnd"/>
      <w:r w:rsidRPr="002D0E89">
        <w:rPr>
          <w:sz w:val="24"/>
          <w:szCs w:val="24"/>
        </w:rPr>
        <w:t xml:space="preserve">. : В. В. </w:t>
      </w:r>
      <w:proofErr w:type="spellStart"/>
      <w:r w:rsidRPr="002D0E89">
        <w:rPr>
          <w:sz w:val="24"/>
          <w:szCs w:val="24"/>
        </w:rPr>
        <w:t>Апанасович</w:t>
      </w:r>
      <w:proofErr w:type="spellEnd"/>
      <w:r w:rsidRPr="002D0E89">
        <w:rPr>
          <w:sz w:val="24"/>
          <w:szCs w:val="24"/>
        </w:rPr>
        <w:t xml:space="preserve"> (гл. ред.) [и др.]. – Минск, 2012. – С. 132–134.</w:t>
      </w:r>
    </w:p>
    <w:p w:rsidR="006811D8" w:rsidRPr="002D0E89" w:rsidRDefault="006811D8" w:rsidP="006811D8">
      <w:pPr>
        <w:ind w:firstLine="709"/>
        <w:rPr>
          <w:sz w:val="24"/>
          <w:szCs w:val="24"/>
        </w:rPr>
      </w:pPr>
      <w:r w:rsidRPr="002D0E89">
        <w:rPr>
          <w:sz w:val="24"/>
          <w:szCs w:val="24"/>
        </w:rPr>
        <w:lastRenderedPageBreak/>
        <w:t>2. Об утверждении государственной программы «Комфортное жилье и благоприятная среда» на 2021 - 2025 годы [Электронный ресурс</w:t>
      </w:r>
      <w:proofErr w:type="gramStart"/>
      <w:r w:rsidRPr="002D0E89">
        <w:rPr>
          <w:sz w:val="24"/>
          <w:szCs w:val="24"/>
        </w:rPr>
        <w:t>] :</w:t>
      </w:r>
      <w:proofErr w:type="gramEnd"/>
      <w:r w:rsidRPr="002D0E89">
        <w:rPr>
          <w:sz w:val="24"/>
          <w:szCs w:val="24"/>
        </w:rPr>
        <w:t xml:space="preserve"> постановление Совета Министров </w:t>
      </w:r>
      <w:proofErr w:type="spellStart"/>
      <w:r w:rsidRPr="002D0E89">
        <w:rPr>
          <w:sz w:val="24"/>
          <w:szCs w:val="24"/>
        </w:rPr>
        <w:t>Респ</w:t>
      </w:r>
      <w:proofErr w:type="spellEnd"/>
      <w:r w:rsidRPr="002D0E89">
        <w:rPr>
          <w:sz w:val="24"/>
          <w:szCs w:val="24"/>
        </w:rPr>
        <w:t xml:space="preserve">. Беларусь, 28 января 2021 г., № 50 // ЭТАЛОН. Законодательство Республики Беларусь / Нац. центр правовой </w:t>
      </w:r>
      <w:proofErr w:type="spellStart"/>
      <w:r w:rsidRPr="002D0E89">
        <w:rPr>
          <w:sz w:val="24"/>
          <w:szCs w:val="24"/>
        </w:rPr>
        <w:t>информ</w:t>
      </w:r>
      <w:proofErr w:type="spellEnd"/>
      <w:r w:rsidRPr="002D0E89">
        <w:rPr>
          <w:sz w:val="24"/>
          <w:szCs w:val="24"/>
        </w:rPr>
        <w:t xml:space="preserve">. </w:t>
      </w:r>
      <w:proofErr w:type="spellStart"/>
      <w:r w:rsidRPr="002D0E89">
        <w:rPr>
          <w:sz w:val="24"/>
          <w:szCs w:val="24"/>
        </w:rPr>
        <w:t>Респ</w:t>
      </w:r>
      <w:proofErr w:type="spellEnd"/>
      <w:r w:rsidRPr="002D0E89">
        <w:rPr>
          <w:sz w:val="24"/>
          <w:szCs w:val="24"/>
        </w:rPr>
        <w:t>. Беларусь. – Минск, 2021.</w:t>
      </w:r>
    </w:p>
    <w:p w:rsidR="006811D8" w:rsidRPr="002D0E89" w:rsidRDefault="006811D8" w:rsidP="006811D8">
      <w:pPr>
        <w:ind w:firstLine="709"/>
        <w:rPr>
          <w:sz w:val="24"/>
          <w:szCs w:val="24"/>
        </w:rPr>
      </w:pPr>
      <w:r w:rsidRPr="002D0E89">
        <w:rPr>
          <w:sz w:val="24"/>
          <w:szCs w:val="24"/>
        </w:rPr>
        <w:t xml:space="preserve">3. </w:t>
      </w:r>
      <w:r w:rsidRPr="002D0E89">
        <w:rPr>
          <w:sz w:val="24"/>
          <w:szCs w:val="24"/>
        </w:rPr>
        <w:t xml:space="preserve">Шпак, И. И. Адаптивное профессиональное образование в университете – что, к чему (к кому) и каким образом необходимо адаптировать / И. И. Шпак // Непрерывная система образования «Школа - университет». Инновации и </w:t>
      </w:r>
      <w:proofErr w:type="gramStart"/>
      <w:r w:rsidRPr="002D0E89">
        <w:rPr>
          <w:sz w:val="24"/>
          <w:szCs w:val="24"/>
        </w:rPr>
        <w:t>перспективы :</w:t>
      </w:r>
      <w:proofErr w:type="gramEnd"/>
      <w:r w:rsidRPr="002D0E89">
        <w:rPr>
          <w:sz w:val="24"/>
          <w:szCs w:val="24"/>
        </w:rPr>
        <w:t xml:space="preserve"> сборник статей VI Международной научно-практической конференции, Минск, 27-28 октября 2022 г. / Белорусский национальный технический университет ; </w:t>
      </w:r>
      <w:proofErr w:type="spellStart"/>
      <w:r w:rsidRPr="002D0E89">
        <w:rPr>
          <w:sz w:val="24"/>
          <w:szCs w:val="24"/>
        </w:rPr>
        <w:t>редкол</w:t>
      </w:r>
      <w:proofErr w:type="spellEnd"/>
      <w:r w:rsidRPr="002D0E89">
        <w:rPr>
          <w:sz w:val="24"/>
          <w:szCs w:val="24"/>
        </w:rPr>
        <w:t xml:space="preserve">.: О. К. Гусев [и др.]. – </w:t>
      </w:r>
      <w:proofErr w:type="gramStart"/>
      <w:r w:rsidRPr="002D0E89">
        <w:rPr>
          <w:sz w:val="24"/>
          <w:szCs w:val="24"/>
        </w:rPr>
        <w:t>Минск :</w:t>
      </w:r>
      <w:proofErr w:type="gramEnd"/>
      <w:r w:rsidRPr="002D0E89">
        <w:rPr>
          <w:sz w:val="24"/>
          <w:szCs w:val="24"/>
        </w:rPr>
        <w:t xml:space="preserve"> БНТУ, 2022. – С. 485-488.</w:t>
      </w:r>
    </w:p>
    <w:p w:rsidR="006811D8" w:rsidRPr="002D0E89" w:rsidRDefault="006811D8" w:rsidP="006811D8">
      <w:pPr>
        <w:ind w:left="-539" w:firstLine="539"/>
        <w:rPr>
          <w:sz w:val="24"/>
          <w:szCs w:val="22"/>
          <w:lang w:eastAsia="ru-RU"/>
        </w:rPr>
      </w:pPr>
    </w:p>
    <w:p w:rsidR="006811D8" w:rsidRPr="002D0E89" w:rsidRDefault="006811D8" w:rsidP="006811D8">
      <w:pPr>
        <w:ind w:firstLine="709"/>
        <w:rPr>
          <w:rFonts w:eastAsia="Calibri"/>
          <w:sz w:val="24"/>
          <w:szCs w:val="22"/>
        </w:rPr>
      </w:pPr>
      <w:r w:rsidRPr="002D0E89">
        <w:rPr>
          <w:rFonts w:eastAsia="Calibri"/>
          <w:sz w:val="24"/>
          <w:szCs w:val="22"/>
        </w:rPr>
        <w:t>Мороз Олеся Вячеславовна</w:t>
      </w:r>
      <w:r w:rsidRPr="002D0E89">
        <w:rPr>
          <w:rFonts w:eastAsia="Calibri"/>
          <w:sz w:val="24"/>
          <w:szCs w:val="22"/>
        </w:rPr>
        <w:t xml:space="preserve"> </w:t>
      </w:r>
      <w:r w:rsidRPr="002D0E89">
        <w:rPr>
          <w:rFonts w:eastAsia="Calibri"/>
          <w:sz w:val="24"/>
          <w:szCs w:val="22"/>
        </w:rPr>
        <w:t>–</w:t>
      </w:r>
      <w:r w:rsidR="002D0E89" w:rsidRPr="002D0E89">
        <w:rPr>
          <w:rFonts w:eastAsia="Calibri"/>
          <w:sz w:val="24"/>
          <w:szCs w:val="22"/>
        </w:rPr>
        <w:t xml:space="preserve"> </w:t>
      </w:r>
      <w:r w:rsidRPr="002D0E89">
        <w:rPr>
          <w:rFonts w:eastAsia="Calibri"/>
          <w:sz w:val="24"/>
          <w:szCs w:val="22"/>
        </w:rPr>
        <w:t xml:space="preserve">магистр управления, старший преподаватель кафедры политологии и социологии, </w:t>
      </w:r>
      <w:r w:rsidRPr="002D0E89">
        <w:rPr>
          <w:rFonts w:eastAsia="Calibri"/>
          <w:sz w:val="24"/>
          <w:szCs w:val="22"/>
        </w:rPr>
        <w:t>Гродненский государственный университет имени Янки Купалы, г. Гродно, Республика Беларусь</w:t>
      </w:r>
      <w:r w:rsidRPr="002D0E89">
        <w:rPr>
          <w:rFonts w:eastAsia="Calibri"/>
          <w:sz w:val="24"/>
          <w:szCs w:val="22"/>
        </w:rPr>
        <w:t>, e-</w:t>
      </w:r>
      <w:proofErr w:type="spellStart"/>
      <w:r w:rsidRPr="002D0E89">
        <w:rPr>
          <w:rFonts w:eastAsia="Calibri"/>
          <w:sz w:val="24"/>
          <w:szCs w:val="22"/>
        </w:rPr>
        <w:t>mail</w:t>
      </w:r>
      <w:proofErr w:type="spellEnd"/>
      <w:r w:rsidRPr="002D0E89">
        <w:rPr>
          <w:rFonts w:eastAsia="Calibri"/>
          <w:sz w:val="24"/>
          <w:szCs w:val="22"/>
        </w:rPr>
        <w:t>: moroz_ov@grsu.by</w:t>
      </w:r>
    </w:p>
    <w:p w:rsidR="006811D8" w:rsidRPr="002D0E89" w:rsidRDefault="006811D8" w:rsidP="00567054">
      <w:pPr>
        <w:ind w:firstLine="709"/>
        <w:jc w:val="right"/>
        <w:rPr>
          <w:rFonts w:eastAsia="Calibri"/>
          <w:b/>
          <w:sz w:val="24"/>
          <w:szCs w:val="22"/>
        </w:rPr>
      </w:pPr>
    </w:p>
    <w:p w:rsidR="00DA356D" w:rsidRPr="002D0E89" w:rsidRDefault="006811D8" w:rsidP="00567054">
      <w:pPr>
        <w:ind w:firstLine="709"/>
        <w:jc w:val="right"/>
        <w:rPr>
          <w:rFonts w:eastAsia="Calibri"/>
          <w:b/>
          <w:sz w:val="24"/>
          <w:szCs w:val="22"/>
          <w:lang w:val="en-US"/>
        </w:rPr>
      </w:pPr>
      <w:proofErr w:type="spellStart"/>
      <w:r w:rsidRPr="002D0E89">
        <w:rPr>
          <w:rFonts w:eastAsia="Calibri"/>
          <w:b/>
          <w:sz w:val="24"/>
          <w:szCs w:val="22"/>
          <w:lang w:val="en-US"/>
        </w:rPr>
        <w:t>Maroz</w:t>
      </w:r>
      <w:proofErr w:type="spellEnd"/>
      <w:r w:rsidRPr="002D0E89">
        <w:rPr>
          <w:rFonts w:eastAsia="Calibri"/>
          <w:b/>
          <w:sz w:val="24"/>
          <w:szCs w:val="22"/>
          <w:lang w:val="en-US"/>
        </w:rPr>
        <w:t xml:space="preserve"> A.V.</w:t>
      </w:r>
      <w:r w:rsidR="00DA356D" w:rsidRPr="002D0E89">
        <w:rPr>
          <w:rFonts w:eastAsia="Calibri"/>
          <w:b/>
          <w:sz w:val="24"/>
          <w:szCs w:val="22"/>
          <w:lang w:val="en-US"/>
        </w:rPr>
        <w:t xml:space="preserve"> </w:t>
      </w:r>
    </w:p>
    <w:p w:rsidR="00567054" w:rsidRPr="002D0E89" w:rsidRDefault="00567054" w:rsidP="00567054">
      <w:pPr>
        <w:ind w:firstLine="0"/>
        <w:jc w:val="center"/>
        <w:rPr>
          <w:rFonts w:eastAsia="Calibri"/>
          <w:b/>
          <w:sz w:val="24"/>
          <w:szCs w:val="22"/>
          <w:lang w:val="en-US"/>
        </w:rPr>
      </w:pPr>
      <w:r w:rsidRPr="002D0E89">
        <w:rPr>
          <w:rFonts w:eastAsia="Calibri"/>
          <w:b/>
          <w:sz w:val="24"/>
          <w:szCs w:val="22"/>
          <w:lang w:val="en-US"/>
        </w:rPr>
        <w:t>ADAPTIVE EDUCATION: UNIVERSITY AND THE LABOR MARKET</w:t>
      </w:r>
    </w:p>
    <w:p w:rsidR="00567054" w:rsidRPr="002D0E89" w:rsidRDefault="00567054" w:rsidP="00567054">
      <w:pPr>
        <w:ind w:firstLine="709"/>
        <w:rPr>
          <w:sz w:val="24"/>
          <w:szCs w:val="22"/>
          <w:lang w:eastAsia="ru-RU"/>
        </w:rPr>
      </w:pPr>
      <w:bookmarkStart w:id="0" w:name="_GoBack"/>
      <w:bookmarkEnd w:id="0"/>
    </w:p>
    <w:p w:rsidR="002D0E89" w:rsidRPr="002D0E89" w:rsidRDefault="002D0E89" w:rsidP="002D0E89">
      <w:pPr>
        <w:pStyle w:val="a5"/>
        <w:shd w:val="clear" w:color="auto" w:fill="FFFFFF"/>
        <w:spacing w:before="0" w:beforeAutospacing="0" w:after="0" w:afterAutospacing="0"/>
        <w:ind w:firstLine="709"/>
        <w:rPr>
          <w:color w:val="000000"/>
          <w:lang w:val="en-US"/>
        </w:rPr>
      </w:pPr>
      <w:r w:rsidRPr="002D0E89">
        <w:rPr>
          <w:color w:val="000000"/>
          <w:lang w:val="en-US"/>
        </w:rPr>
        <w:t>This article examines the main aspects of interaction between the labor market and higher education, and also offers recommendations for increasing the effectiveness of personnel training, since such cooperation contributes to the formation of qualified specialists ready for the challenges of modern times.</w:t>
      </w:r>
    </w:p>
    <w:p w:rsidR="002D0E89" w:rsidRPr="002D0E89" w:rsidRDefault="002D0E89" w:rsidP="002D0E89">
      <w:pPr>
        <w:pStyle w:val="a5"/>
        <w:shd w:val="clear" w:color="auto" w:fill="FFFFFF"/>
        <w:spacing w:before="0" w:beforeAutospacing="0" w:after="0" w:afterAutospacing="0"/>
        <w:ind w:firstLine="709"/>
        <w:jc w:val="both"/>
        <w:rPr>
          <w:color w:val="000000"/>
          <w:lang w:val="en-US"/>
        </w:rPr>
      </w:pPr>
      <w:r w:rsidRPr="002D0E89">
        <w:rPr>
          <w:color w:val="000000"/>
          <w:lang w:val="en-US"/>
        </w:rPr>
        <w:t>Keywords: Education, labor market, university, interaction, cooperation.</w:t>
      </w:r>
    </w:p>
    <w:p w:rsidR="002D0E89" w:rsidRPr="002D0E89" w:rsidRDefault="002D0E89" w:rsidP="00567054">
      <w:pPr>
        <w:ind w:firstLine="709"/>
        <w:jc w:val="center"/>
        <w:rPr>
          <w:b/>
          <w:sz w:val="24"/>
          <w:szCs w:val="22"/>
          <w:lang w:eastAsia="ru-RU"/>
        </w:rPr>
      </w:pPr>
    </w:p>
    <w:p w:rsidR="002D0E89" w:rsidRPr="002D0E89" w:rsidRDefault="002D0E89" w:rsidP="002D0E89">
      <w:pPr>
        <w:ind w:firstLine="709"/>
        <w:rPr>
          <w:sz w:val="24"/>
          <w:szCs w:val="22"/>
          <w:lang w:val="en-US" w:eastAsia="ru-RU"/>
        </w:rPr>
      </w:pPr>
      <w:proofErr w:type="spellStart"/>
      <w:r w:rsidRPr="002D0E89">
        <w:rPr>
          <w:sz w:val="24"/>
          <w:szCs w:val="22"/>
          <w:lang w:val="en-US" w:eastAsia="ru-RU"/>
        </w:rPr>
        <w:t>Maroz</w:t>
      </w:r>
      <w:proofErr w:type="spellEnd"/>
      <w:r w:rsidRPr="002D0E89">
        <w:rPr>
          <w:sz w:val="24"/>
          <w:szCs w:val="22"/>
          <w:lang w:val="en-US" w:eastAsia="ru-RU"/>
        </w:rPr>
        <w:t xml:space="preserve"> </w:t>
      </w:r>
      <w:proofErr w:type="spellStart"/>
      <w:r w:rsidRPr="002D0E89">
        <w:rPr>
          <w:sz w:val="24"/>
          <w:szCs w:val="22"/>
          <w:lang w:val="en-US" w:eastAsia="ru-RU"/>
        </w:rPr>
        <w:t>Alesya</w:t>
      </w:r>
      <w:proofErr w:type="spellEnd"/>
      <w:r w:rsidRPr="002D0E89">
        <w:rPr>
          <w:sz w:val="24"/>
          <w:szCs w:val="22"/>
          <w:lang w:val="en-US" w:eastAsia="ru-RU"/>
        </w:rPr>
        <w:t xml:space="preserve"> </w:t>
      </w:r>
      <w:proofErr w:type="spellStart"/>
      <w:r w:rsidRPr="002D0E89">
        <w:rPr>
          <w:sz w:val="24"/>
          <w:szCs w:val="22"/>
          <w:lang w:val="en-US" w:eastAsia="ru-RU"/>
        </w:rPr>
        <w:t>Viacheslavovna</w:t>
      </w:r>
      <w:proofErr w:type="spellEnd"/>
      <w:r w:rsidRPr="002D0E89">
        <w:rPr>
          <w:sz w:val="24"/>
          <w:szCs w:val="22"/>
          <w:lang w:val="en-US" w:eastAsia="ru-RU"/>
        </w:rPr>
        <w:t xml:space="preserve"> – Master of Management, Senior Lecturer, Department of Political Science and Sociology, </w:t>
      </w:r>
      <w:proofErr w:type="spellStart"/>
      <w:r w:rsidRPr="002D0E89">
        <w:rPr>
          <w:sz w:val="24"/>
          <w:szCs w:val="22"/>
          <w:lang w:val="en-US" w:eastAsia="ru-RU"/>
        </w:rPr>
        <w:t>Yanka</w:t>
      </w:r>
      <w:proofErr w:type="spellEnd"/>
      <w:r w:rsidRPr="002D0E89">
        <w:rPr>
          <w:sz w:val="24"/>
          <w:szCs w:val="22"/>
          <w:lang w:val="en-US" w:eastAsia="ru-RU"/>
        </w:rPr>
        <w:t xml:space="preserve"> </w:t>
      </w:r>
      <w:proofErr w:type="spellStart"/>
      <w:r w:rsidRPr="002D0E89">
        <w:rPr>
          <w:sz w:val="24"/>
          <w:szCs w:val="22"/>
          <w:lang w:val="en-US" w:eastAsia="ru-RU"/>
        </w:rPr>
        <w:t>Kupala</w:t>
      </w:r>
      <w:proofErr w:type="spellEnd"/>
      <w:r w:rsidRPr="002D0E89">
        <w:rPr>
          <w:sz w:val="24"/>
          <w:szCs w:val="22"/>
          <w:lang w:val="en-US" w:eastAsia="ru-RU"/>
        </w:rPr>
        <w:t xml:space="preserve"> State University of Grodno, Grodno, Republic of Belarus,</w:t>
      </w:r>
      <w:r w:rsidRPr="002D0E89">
        <w:rPr>
          <w:lang w:val="en-US"/>
        </w:rPr>
        <w:t xml:space="preserve"> </w:t>
      </w:r>
      <w:r w:rsidRPr="002D0E89">
        <w:rPr>
          <w:sz w:val="24"/>
          <w:szCs w:val="22"/>
          <w:lang w:val="en-US" w:eastAsia="ru-RU"/>
        </w:rPr>
        <w:t>e-mail: moroz_ov@grsu.by</w:t>
      </w:r>
    </w:p>
    <w:p w:rsidR="002D0E89" w:rsidRPr="002D0E89" w:rsidRDefault="002D0E89" w:rsidP="00567054">
      <w:pPr>
        <w:ind w:firstLine="709"/>
        <w:rPr>
          <w:sz w:val="24"/>
          <w:szCs w:val="22"/>
          <w:u w:val="single"/>
          <w:lang w:val="en-US" w:eastAsia="ru-RU"/>
        </w:rPr>
      </w:pPr>
    </w:p>
    <w:p w:rsidR="002D0E89" w:rsidRPr="002D0E89" w:rsidRDefault="002D0E89" w:rsidP="002D0E89">
      <w:pPr>
        <w:ind w:firstLine="709"/>
        <w:jc w:val="center"/>
        <w:rPr>
          <w:sz w:val="24"/>
          <w:szCs w:val="22"/>
          <w:lang w:val="en-US" w:eastAsia="ru-RU"/>
        </w:rPr>
      </w:pPr>
      <w:r w:rsidRPr="002D0E89">
        <w:rPr>
          <w:sz w:val="24"/>
          <w:szCs w:val="22"/>
          <w:lang w:val="en-US" w:eastAsia="ru-RU"/>
        </w:rPr>
        <w:t>Bibliographic list</w:t>
      </w:r>
    </w:p>
    <w:p w:rsidR="002D0E89" w:rsidRPr="002D0E89" w:rsidRDefault="002D0E89" w:rsidP="002D0E89">
      <w:pPr>
        <w:ind w:firstLine="709"/>
        <w:rPr>
          <w:sz w:val="24"/>
          <w:szCs w:val="22"/>
          <w:lang w:val="en-US" w:eastAsia="ru-RU"/>
        </w:rPr>
      </w:pPr>
      <w:r w:rsidRPr="002D0E89">
        <w:rPr>
          <w:sz w:val="24"/>
          <w:szCs w:val="22"/>
          <w:lang w:val="en-US" w:eastAsia="ru-RU"/>
        </w:rPr>
        <w:t xml:space="preserve">1. </w:t>
      </w:r>
      <w:proofErr w:type="spellStart"/>
      <w:r w:rsidRPr="002D0E89">
        <w:rPr>
          <w:sz w:val="24"/>
          <w:szCs w:val="22"/>
          <w:lang w:val="en-US" w:eastAsia="ru-RU"/>
        </w:rPr>
        <w:t>M</w:t>
      </w:r>
      <w:r w:rsidRPr="002D0E89">
        <w:rPr>
          <w:sz w:val="24"/>
          <w:szCs w:val="22"/>
          <w:lang w:val="en-US" w:eastAsia="ru-RU"/>
        </w:rPr>
        <w:t>a</w:t>
      </w:r>
      <w:r w:rsidRPr="002D0E89">
        <w:rPr>
          <w:sz w:val="24"/>
          <w:szCs w:val="22"/>
          <w:lang w:val="en-US" w:eastAsia="ru-RU"/>
        </w:rPr>
        <w:t>roz</w:t>
      </w:r>
      <w:proofErr w:type="spellEnd"/>
      <w:r w:rsidRPr="002D0E89">
        <w:rPr>
          <w:sz w:val="24"/>
          <w:szCs w:val="22"/>
          <w:lang w:val="en-US" w:eastAsia="ru-RU"/>
        </w:rPr>
        <w:t xml:space="preserve">, </w:t>
      </w:r>
      <w:r w:rsidRPr="002D0E89">
        <w:rPr>
          <w:sz w:val="24"/>
          <w:szCs w:val="22"/>
          <w:lang w:val="en-US" w:eastAsia="ru-RU"/>
        </w:rPr>
        <w:t>A</w:t>
      </w:r>
      <w:r w:rsidRPr="002D0E89">
        <w:rPr>
          <w:sz w:val="24"/>
          <w:szCs w:val="22"/>
          <w:lang w:val="en-US" w:eastAsia="ru-RU"/>
        </w:rPr>
        <w:t xml:space="preserve">. V. Prospects for Cooperation between Business and Higher Education / </w:t>
      </w:r>
      <w:r w:rsidRPr="002D0E89">
        <w:rPr>
          <w:sz w:val="24"/>
          <w:szCs w:val="22"/>
          <w:lang w:val="en-US" w:eastAsia="ru-RU"/>
        </w:rPr>
        <w:t>A</w:t>
      </w:r>
      <w:r w:rsidRPr="002D0E89">
        <w:rPr>
          <w:sz w:val="24"/>
          <w:szCs w:val="22"/>
          <w:lang w:val="en-US" w:eastAsia="ru-RU"/>
        </w:rPr>
        <w:t xml:space="preserve">. V. </w:t>
      </w:r>
      <w:proofErr w:type="spellStart"/>
      <w:r w:rsidRPr="002D0E89">
        <w:rPr>
          <w:sz w:val="24"/>
          <w:szCs w:val="22"/>
          <w:lang w:val="en-US" w:eastAsia="ru-RU"/>
        </w:rPr>
        <w:t>M</w:t>
      </w:r>
      <w:r w:rsidRPr="002D0E89">
        <w:rPr>
          <w:sz w:val="24"/>
          <w:szCs w:val="22"/>
          <w:lang w:val="en-US" w:eastAsia="ru-RU"/>
        </w:rPr>
        <w:t>a</w:t>
      </w:r>
      <w:r w:rsidRPr="002D0E89">
        <w:rPr>
          <w:sz w:val="24"/>
          <w:szCs w:val="22"/>
          <w:lang w:val="en-US" w:eastAsia="ru-RU"/>
        </w:rPr>
        <w:t>roz</w:t>
      </w:r>
      <w:proofErr w:type="spellEnd"/>
      <w:r w:rsidRPr="002D0E89">
        <w:rPr>
          <w:sz w:val="24"/>
          <w:szCs w:val="22"/>
          <w:lang w:val="en-US" w:eastAsia="ru-RU"/>
        </w:rPr>
        <w:t xml:space="preserve"> // Current Issues in Business Education: Proc. of the XI International Scientific and Practical Conf., Minsk, April 19-20, 2012 / Belarusian State University, Institute of Business and Technology Management / editorial board: V. V. </w:t>
      </w:r>
      <w:proofErr w:type="spellStart"/>
      <w:r w:rsidRPr="002D0E89">
        <w:rPr>
          <w:sz w:val="24"/>
          <w:szCs w:val="22"/>
          <w:lang w:val="en-US" w:eastAsia="ru-RU"/>
        </w:rPr>
        <w:t>Apanasovich</w:t>
      </w:r>
      <w:proofErr w:type="spellEnd"/>
      <w:r w:rsidRPr="002D0E89">
        <w:rPr>
          <w:sz w:val="24"/>
          <w:szCs w:val="22"/>
          <w:lang w:val="en-US" w:eastAsia="ru-RU"/>
        </w:rPr>
        <w:t xml:space="preserve"> (editor-in-chief) [and others]. – Minsk, 2012. – P. 132–134.</w:t>
      </w:r>
      <w:r w:rsidRPr="002D0E89">
        <w:rPr>
          <w:sz w:val="24"/>
          <w:szCs w:val="22"/>
          <w:lang w:val="en-US" w:eastAsia="ru-RU"/>
        </w:rPr>
        <w:t xml:space="preserve"> </w:t>
      </w:r>
    </w:p>
    <w:p w:rsidR="002D0E89" w:rsidRPr="002D0E89" w:rsidRDefault="002D0E89" w:rsidP="002D0E89">
      <w:pPr>
        <w:ind w:firstLine="709"/>
        <w:rPr>
          <w:sz w:val="24"/>
          <w:szCs w:val="22"/>
          <w:lang w:val="en-US" w:eastAsia="ru-RU"/>
        </w:rPr>
      </w:pPr>
      <w:r w:rsidRPr="002D0E89">
        <w:rPr>
          <w:sz w:val="24"/>
          <w:szCs w:val="22"/>
          <w:lang w:val="en-US" w:eastAsia="ru-RU"/>
        </w:rPr>
        <w:t>2. On approval of the state program "Comfortable Housing and Favorable Environment" for 2021-2025 [Electronic resource]: Resolution of the Council of Ministers of the Republic of Belarus, January 28, 2021, No. 50 // ETALON. Legislation of the Republic of Belarus / National Center for Legal Information. Republic of Belarus. - Minsk, 2021.</w:t>
      </w:r>
    </w:p>
    <w:p w:rsidR="002D0E89" w:rsidRPr="002D0E89" w:rsidRDefault="002D0E89" w:rsidP="002D0E89">
      <w:pPr>
        <w:ind w:firstLine="709"/>
        <w:rPr>
          <w:sz w:val="24"/>
          <w:szCs w:val="22"/>
          <w:lang w:val="en-US" w:eastAsia="ru-RU"/>
        </w:rPr>
      </w:pPr>
      <w:r w:rsidRPr="002D0E89">
        <w:rPr>
          <w:sz w:val="24"/>
          <w:szCs w:val="22"/>
          <w:lang w:val="en-US" w:eastAsia="ru-RU"/>
        </w:rPr>
        <w:t xml:space="preserve">3. </w:t>
      </w:r>
      <w:proofErr w:type="spellStart"/>
      <w:r w:rsidRPr="002D0E89">
        <w:rPr>
          <w:sz w:val="24"/>
          <w:szCs w:val="22"/>
          <w:lang w:val="en-US" w:eastAsia="ru-RU"/>
        </w:rPr>
        <w:t>Shpak</w:t>
      </w:r>
      <w:proofErr w:type="spellEnd"/>
      <w:r w:rsidRPr="002D0E89">
        <w:rPr>
          <w:sz w:val="24"/>
          <w:szCs w:val="22"/>
          <w:lang w:val="en-US" w:eastAsia="ru-RU"/>
        </w:rPr>
        <w:t xml:space="preserve">, I. I. Adaptive professional education at the university - what, to what (to whom) and how it is necessary to adapt / I. I. </w:t>
      </w:r>
      <w:proofErr w:type="spellStart"/>
      <w:r w:rsidRPr="002D0E89">
        <w:rPr>
          <w:sz w:val="24"/>
          <w:szCs w:val="22"/>
          <w:lang w:val="en-US" w:eastAsia="ru-RU"/>
        </w:rPr>
        <w:t>Shpak</w:t>
      </w:r>
      <w:proofErr w:type="spellEnd"/>
      <w:r w:rsidRPr="002D0E89">
        <w:rPr>
          <w:sz w:val="24"/>
          <w:szCs w:val="22"/>
          <w:lang w:val="en-US" w:eastAsia="ru-RU"/>
        </w:rPr>
        <w:t xml:space="preserve"> // Continuous education system "School - University". Innovations and prospects: collection of articles from the VI International scientific and practical conference, Minsk, October 27-28, 2022 / Belarusian National Technical University; editorial board: O. K. </w:t>
      </w:r>
      <w:proofErr w:type="spellStart"/>
      <w:r w:rsidRPr="002D0E89">
        <w:rPr>
          <w:sz w:val="24"/>
          <w:szCs w:val="22"/>
          <w:lang w:val="en-US" w:eastAsia="ru-RU"/>
        </w:rPr>
        <w:t>Gusev</w:t>
      </w:r>
      <w:proofErr w:type="spellEnd"/>
      <w:r w:rsidRPr="002D0E89">
        <w:rPr>
          <w:sz w:val="24"/>
          <w:szCs w:val="22"/>
          <w:lang w:val="en-US" w:eastAsia="ru-RU"/>
        </w:rPr>
        <w:t xml:space="preserve"> [et al.]. - Minsk: BNTU, 2022. - P. 485-488.</w:t>
      </w:r>
    </w:p>
    <w:p w:rsidR="002D0E89" w:rsidRPr="002D0E89" w:rsidRDefault="002D0E89" w:rsidP="002D0E89">
      <w:pPr>
        <w:ind w:firstLine="709"/>
        <w:rPr>
          <w:sz w:val="24"/>
          <w:szCs w:val="22"/>
          <w:lang w:val="en-US" w:eastAsia="ru-RU"/>
        </w:rPr>
      </w:pPr>
    </w:p>
    <w:p w:rsidR="006811D8" w:rsidRPr="002D0E89" w:rsidRDefault="006811D8">
      <w:pPr>
        <w:ind w:firstLine="709"/>
        <w:rPr>
          <w:sz w:val="24"/>
          <w:szCs w:val="24"/>
          <w:lang w:val="en-US"/>
        </w:rPr>
      </w:pPr>
    </w:p>
    <w:sectPr w:rsidR="006811D8" w:rsidRPr="002D0E89" w:rsidSect="000971D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4E26C9"/>
    <w:multiLevelType w:val="hybridMultilevel"/>
    <w:tmpl w:val="3848B590"/>
    <w:lvl w:ilvl="0" w:tplc="0419000D">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 w15:restartNumberingAfterBreak="0">
    <w:nsid w:val="54A63555"/>
    <w:multiLevelType w:val="hybridMultilevel"/>
    <w:tmpl w:val="8DC44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1E0"/>
    <w:rsid w:val="00075F7D"/>
    <w:rsid w:val="000971DA"/>
    <w:rsid w:val="0014367F"/>
    <w:rsid w:val="00177D43"/>
    <w:rsid w:val="002D0E89"/>
    <w:rsid w:val="004373F4"/>
    <w:rsid w:val="004718E5"/>
    <w:rsid w:val="00520AA2"/>
    <w:rsid w:val="00567054"/>
    <w:rsid w:val="005E42F3"/>
    <w:rsid w:val="006811D8"/>
    <w:rsid w:val="00681808"/>
    <w:rsid w:val="0068696B"/>
    <w:rsid w:val="006A49B4"/>
    <w:rsid w:val="006A5C22"/>
    <w:rsid w:val="006B76D6"/>
    <w:rsid w:val="007D2A36"/>
    <w:rsid w:val="007F77F8"/>
    <w:rsid w:val="0085236B"/>
    <w:rsid w:val="00926D43"/>
    <w:rsid w:val="0097249B"/>
    <w:rsid w:val="009A4969"/>
    <w:rsid w:val="00A101E0"/>
    <w:rsid w:val="00A874BA"/>
    <w:rsid w:val="00A92A02"/>
    <w:rsid w:val="00C76980"/>
    <w:rsid w:val="00C97B2B"/>
    <w:rsid w:val="00CC4726"/>
    <w:rsid w:val="00DA356D"/>
    <w:rsid w:val="00EF3566"/>
    <w:rsid w:val="00F534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66101"/>
  <w15:docId w15:val="{A65E2829-1BB7-429B-B4EC-C195F9907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6980"/>
    <w:pPr>
      <w:spacing w:after="0" w:line="240" w:lineRule="auto"/>
      <w:ind w:firstLine="510"/>
      <w:jc w:val="both"/>
    </w:pPr>
    <w:rPr>
      <w:sz w:val="28"/>
      <w:szCs w:val="28"/>
    </w:rPr>
  </w:style>
  <w:style w:type="paragraph" w:styleId="1">
    <w:name w:val="heading 1"/>
    <w:basedOn w:val="a"/>
    <w:next w:val="a"/>
    <w:link w:val="10"/>
    <w:uiPriority w:val="9"/>
    <w:qFormat/>
    <w:rsid w:val="00C76980"/>
    <w:pPr>
      <w:keepNext/>
      <w:spacing w:before="320" w:after="160"/>
      <w:ind w:firstLine="0"/>
      <w:jc w:val="center"/>
      <w:outlineLvl w:val="0"/>
    </w:pPr>
    <w:rPr>
      <w:rFonts w:asciiTheme="majorHAnsi" w:eastAsiaTheme="majorEastAsia" w:hAnsiTheme="majorHAnsi"/>
      <w:b/>
      <w:bCs/>
      <w:kern w:val="32"/>
      <w:sz w:val="32"/>
      <w:szCs w:val="32"/>
    </w:rPr>
  </w:style>
  <w:style w:type="paragraph" w:styleId="2">
    <w:name w:val="heading 2"/>
    <w:basedOn w:val="a"/>
    <w:next w:val="a"/>
    <w:link w:val="20"/>
    <w:uiPriority w:val="9"/>
    <w:qFormat/>
    <w:rsid w:val="00C76980"/>
    <w:pPr>
      <w:keepNext/>
      <w:keepLines/>
      <w:spacing w:before="320" w:after="200"/>
      <w:ind w:firstLine="0"/>
      <w:jc w:val="center"/>
      <w:outlineLvl w:val="1"/>
    </w:pPr>
    <w:rPr>
      <w:rFonts w:asciiTheme="majorHAnsi" w:eastAsiaTheme="majorEastAsia" w:hAnsiTheme="majorHAnsi"/>
      <w:b/>
      <w:bCs/>
      <w:i/>
      <w:iCs/>
    </w:rPr>
  </w:style>
  <w:style w:type="paragraph" w:styleId="3">
    <w:name w:val="heading 3"/>
    <w:basedOn w:val="a"/>
    <w:next w:val="a"/>
    <w:link w:val="30"/>
    <w:uiPriority w:val="9"/>
    <w:qFormat/>
    <w:rsid w:val="00C76980"/>
    <w:pPr>
      <w:keepNext/>
      <w:spacing w:before="240" w:after="60"/>
      <w:outlineLvl w:val="2"/>
    </w:pPr>
    <w:rPr>
      <w:rFonts w:asciiTheme="majorHAnsi" w:eastAsiaTheme="majorEastAsia" w:hAnsiTheme="majorHAnsi"/>
      <w:b/>
      <w:bCs/>
      <w:sz w:val="26"/>
      <w:szCs w:val="26"/>
    </w:rPr>
  </w:style>
  <w:style w:type="paragraph" w:styleId="5">
    <w:name w:val="heading 5"/>
    <w:basedOn w:val="a"/>
    <w:next w:val="a"/>
    <w:link w:val="50"/>
    <w:uiPriority w:val="9"/>
    <w:qFormat/>
    <w:rsid w:val="00C76980"/>
    <w:pPr>
      <w:keepNext/>
      <w:spacing w:before="80" w:after="80"/>
      <w:outlineLvl w:val="4"/>
    </w:pPr>
    <w:rPr>
      <w:rFonts w:asciiTheme="minorHAnsi" w:eastAsiaTheme="minorEastAsia" w:hAnsiTheme="minorHAns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76980"/>
    <w:rPr>
      <w:rFonts w:asciiTheme="majorHAnsi" w:eastAsiaTheme="majorEastAsia" w:hAnsiTheme="majorHAnsi"/>
      <w:b/>
      <w:bCs/>
      <w:kern w:val="32"/>
      <w:sz w:val="32"/>
      <w:szCs w:val="32"/>
    </w:rPr>
  </w:style>
  <w:style w:type="character" w:customStyle="1" w:styleId="20">
    <w:name w:val="Заголовок 2 Знак"/>
    <w:basedOn w:val="a0"/>
    <w:link w:val="2"/>
    <w:uiPriority w:val="9"/>
    <w:rsid w:val="00C76980"/>
    <w:rPr>
      <w:rFonts w:asciiTheme="majorHAnsi" w:eastAsiaTheme="majorEastAsia" w:hAnsiTheme="majorHAnsi"/>
      <w:b/>
      <w:bCs/>
      <w:i/>
      <w:iCs/>
      <w:sz w:val="28"/>
      <w:szCs w:val="28"/>
    </w:rPr>
  </w:style>
  <w:style w:type="character" w:customStyle="1" w:styleId="30">
    <w:name w:val="Заголовок 3 Знак"/>
    <w:basedOn w:val="a0"/>
    <w:link w:val="3"/>
    <w:uiPriority w:val="9"/>
    <w:rsid w:val="00C76980"/>
    <w:rPr>
      <w:rFonts w:asciiTheme="majorHAnsi" w:eastAsiaTheme="majorEastAsia" w:hAnsiTheme="majorHAnsi"/>
      <w:b/>
      <w:bCs/>
      <w:sz w:val="26"/>
      <w:szCs w:val="26"/>
    </w:rPr>
  </w:style>
  <w:style w:type="character" w:customStyle="1" w:styleId="50">
    <w:name w:val="Заголовок 5 Знак"/>
    <w:basedOn w:val="a0"/>
    <w:link w:val="5"/>
    <w:uiPriority w:val="9"/>
    <w:rsid w:val="00C76980"/>
    <w:rPr>
      <w:rFonts w:asciiTheme="minorHAnsi" w:eastAsiaTheme="minorEastAsia" w:hAnsiTheme="minorHAnsi"/>
      <w:b/>
      <w:bCs/>
      <w:i/>
      <w:iCs/>
      <w:sz w:val="26"/>
      <w:szCs w:val="26"/>
    </w:rPr>
  </w:style>
  <w:style w:type="paragraph" w:styleId="a3">
    <w:name w:val="Subtitle"/>
    <w:basedOn w:val="a"/>
    <w:link w:val="a4"/>
    <w:uiPriority w:val="11"/>
    <w:qFormat/>
    <w:rsid w:val="00C76980"/>
    <w:pPr>
      <w:keepNext/>
      <w:keepLines/>
      <w:spacing w:before="160" w:after="80"/>
      <w:outlineLvl w:val="1"/>
    </w:pPr>
    <w:rPr>
      <w:rFonts w:asciiTheme="majorHAnsi" w:eastAsiaTheme="majorEastAsia" w:hAnsiTheme="majorHAnsi"/>
      <w:sz w:val="24"/>
      <w:szCs w:val="24"/>
    </w:rPr>
  </w:style>
  <w:style w:type="character" w:customStyle="1" w:styleId="a4">
    <w:name w:val="Подзаголовок Знак"/>
    <w:basedOn w:val="a0"/>
    <w:link w:val="a3"/>
    <w:uiPriority w:val="11"/>
    <w:rsid w:val="00C76980"/>
    <w:rPr>
      <w:rFonts w:asciiTheme="majorHAnsi" w:eastAsiaTheme="majorEastAsia" w:hAnsiTheme="majorHAnsi"/>
      <w:sz w:val="24"/>
      <w:szCs w:val="24"/>
    </w:rPr>
  </w:style>
  <w:style w:type="paragraph" w:styleId="a5">
    <w:name w:val="Normal (Web)"/>
    <w:basedOn w:val="a"/>
    <w:uiPriority w:val="99"/>
    <w:unhideWhenUsed/>
    <w:rsid w:val="00177D43"/>
    <w:pPr>
      <w:spacing w:before="100" w:beforeAutospacing="1" w:after="100" w:afterAutospacing="1"/>
      <w:ind w:firstLine="0"/>
      <w:jc w:val="left"/>
    </w:pPr>
    <w:rPr>
      <w:sz w:val="24"/>
      <w:szCs w:val="24"/>
      <w:lang w:eastAsia="ru-RU"/>
    </w:rPr>
  </w:style>
  <w:style w:type="paragraph" w:customStyle="1" w:styleId="Default">
    <w:name w:val="Default"/>
    <w:rsid w:val="009A4969"/>
    <w:pPr>
      <w:autoSpaceDE w:val="0"/>
      <w:autoSpaceDN w:val="0"/>
      <w:adjustRightInd w:val="0"/>
      <w:spacing w:after="0" w:line="240" w:lineRule="auto"/>
    </w:pPr>
    <w:rPr>
      <w:rFonts w:eastAsiaTheme="minorHAnsi"/>
      <w:color w:val="000000"/>
      <w:sz w:val="24"/>
      <w:szCs w:val="24"/>
      <w14:ligatures w14:val="standardContextual"/>
    </w:rPr>
  </w:style>
  <w:style w:type="paragraph" w:styleId="a6">
    <w:name w:val="Balloon Text"/>
    <w:basedOn w:val="a"/>
    <w:link w:val="a7"/>
    <w:uiPriority w:val="99"/>
    <w:semiHidden/>
    <w:unhideWhenUsed/>
    <w:rsid w:val="00DA356D"/>
    <w:rPr>
      <w:rFonts w:ascii="Tahoma" w:hAnsi="Tahoma" w:cs="Tahoma"/>
      <w:sz w:val="16"/>
      <w:szCs w:val="16"/>
    </w:rPr>
  </w:style>
  <w:style w:type="character" w:customStyle="1" w:styleId="a7">
    <w:name w:val="Текст выноски Знак"/>
    <w:basedOn w:val="a0"/>
    <w:link w:val="a6"/>
    <w:uiPriority w:val="99"/>
    <w:semiHidden/>
    <w:rsid w:val="00DA356D"/>
    <w:rPr>
      <w:rFonts w:ascii="Tahoma" w:hAnsi="Tahoma" w:cs="Tahoma"/>
      <w:sz w:val="16"/>
      <w:szCs w:val="16"/>
    </w:rPr>
  </w:style>
  <w:style w:type="paragraph" w:styleId="HTML">
    <w:name w:val="HTML Preformatted"/>
    <w:basedOn w:val="a"/>
    <w:link w:val="HTML0"/>
    <w:uiPriority w:val="99"/>
    <w:semiHidden/>
    <w:unhideWhenUsed/>
    <w:rsid w:val="007F77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szCs w:val="20"/>
      <w:lang w:eastAsia="ru-RU"/>
    </w:rPr>
  </w:style>
  <w:style w:type="character" w:customStyle="1" w:styleId="HTML0">
    <w:name w:val="Стандартный HTML Знак"/>
    <w:basedOn w:val="a0"/>
    <w:link w:val="HTML"/>
    <w:uiPriority w:val="99"/>
    <w:semiHidden/>
    <w:rsid w:val="007F77F8"/>
    <w:rPr>
      <w:rFonts w:ascii="Courier New" w:hAnsi="Courier New" w:cs="Courier New"/>
      <w:sz w:val="20"/>
      <w:szCs w:val="20"/>
      <w:lang w:eastAsia="ru-RU"/>
    </w:rPr>
  </w:style>
  <w:style w:type="character" w:customStyle="1" w:styleId="y2iqfc">
    <w:name w:val="y2iqfc"/>
    <w:basedOn w:val="a0"/>
    <w:rsid w:val="007F77F8"/>
  </w:style>
  <w:style w:type="paragraph" w:styleId="a8">
    <w:name w:val="List Paragraph"/>
    <w:basedOn w:val="a"/>
    <w:uiPriority w:val="34"/>
    <w:qFormat/>
    <w:rsid w:val="006811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28637">
      <w:bodyDiv w:val="1"/>
      <w:marLeft w:val="0"/>
      <w:marRight w:val="0"/>
      <w:marTop w:val="0"/>
      <w:marBottom w:val="0"/>
      <w:divBdr>
        <w:top w:val="none" w:sz="0" w:space="0" w:color="auto"/>
        <w:left w:val="none" w:sz="0" w:space="0" w:color="auto"/>
        <w:bottom w:val="none" w:sz="0" w:space="0" w:color="auto"/>
        <w:right w:val="none" w:sz="0" w:space="0" w:color="auto"/>
      </w:divBdr>
    </w:div>
    <w:div w:id="83693930">
      <w:bodyDiv w:val="1"/>
      <w:marLeft w:val="0"/>
      <w:marRight w:val="0"/>
      <w:marTop w:val="0"/>
      <w:marBottom w:val="0"/>
      <w:divBdr>
        <w:top w:val="none" w:sz="0" w:space="0" w:color="auto"/>
        <w:left w:val="none" w:sz="0" w:space="0" w:color="auto"/>
        <w:bottom w:val="none" w:sz="0" w:space="0" w:color="auto"/>
        <w:right w:val="none" w:sz="0" w:space="0" w:color="auto"/>
      </w:divBdr>
    </w:div>
    <w:div w:id="175194881">
      <w:bodyDiv w:val="1"/>
      <w:marLeft w:val="0"/>
      <w:marRight w:val="0"/>
      <w:marTop w:val="0"/>
      <w:marBottom w:val="0"/>
      <w:divBdr>
        <w:top w:val="none" w:sz="0" w:space="0" w:color="auto"/>
        <w:left w:val="none" w:sz="0" w:space="0" w:color="auto"/>
        <w:bottom w:val="none" w:sz="0" w:space="0" w:color="auto"/>
        <w:right w:val="none" w:sz="0" w:space="0" w:color="auto"/>
      </w:divBdr>
    </w:div>
    <w:div w:id="450631559">
      <w:bodyDiv w:val="1"/>
      <w:marLeft w:val="0"/>
      <w:marRight w:val="0"/>
      <w:marTop w:val="0"/>
      <w:marBottom w:val="0"/>
      <w:divBdr>
        <w:top w:val="none" w:sz="0" w:space="0" w:color="auto"/>
        <w:left w:val="none" w:sz="0" w:space="0" w:color="auto"/>
        <w:bottom w:val="none" w:sz="0" w:space="0" w:color="auto"/>
        <w:right w:val="none" w:sz="0" w:space="0" w:color="auto"/>
      </w:divBdr>
    </w:div>
    <w:div w:id="816382000">
      <w:bodyDiv w:val="1"/>
      <w:marLeft w:val="0"/>
      <w:marRight w:val="0"/>
      <w:marTop w:val="0"/>
      <w:marBottom w:val="0"/>
      <w:divBdr>
        <w:top w:val="none" w:sz="0" w:space="0" w:color="auto"/>
        <w:left w:val="none" w:sz="0" w:space="0" w:color="auto"/>
        <w:bottom w:val="none" w:sz="0" w:space="0" w:color="auto"/>
        <w:right w:val="none" w:sz="0" w:space="0" w:color="auto"/>
      </w:divBdr>
    </w:div>
    <w:div w:id="963658773">
      <w:bodyDiv w:val="1"/>
      <w:marLeft w:val="0"/>
      <w:marRight w:val="0"/>
      <w:marTop w:val="0"/>
      <w:marBottom w:val="0"/>
      <w:divBdr>
        <w:top w:val="none" w:sz="0" w:space="0" w:color="auto"/>
        <w:left w:val="none" w:sz="0" w:space="0" w:color="auto"/>
        <w:bottom w:val="none" w:sz="0" w:space="0" w:color="auto"/>
        <w:right w:val="none" w:sz="0" w:space="0" w:color="auto"/>
      </w:divBdr>
    </w:div>
    <w:div w:id="1147936632">
      <w:bodyDiv w:val="1"/>
      <w:marLeft w:val="0"/>
      <w:marRight w:val="0"/>
      <w:marTop w:val="0"/>
      <w:marBottom w:val="0"/>
      <w:divBdr>
        <w:top w:val="none" w:sz="0" w:space="0" w:color="auto"/>
        <w:left w:val="none" w:sz="0" w:space="0" w:color="auto"/>
        <w:bottom w:val="none" w:sz="0" w:space="0" w:color="auto"/>
        <w:right w:val="none" w:sz="0" w:space="0" w:color="auto"/>
      </w:divBdr>
    </w:div>
    <w:div w:id="1234773835">
      <w:bodyDiv w:val="1"/>
      <w:marLeft w:val="0"/>
      <w:marRight w:val="0"/>
      <w:marTop w:val="0"/>
      <w:marBottom w:val="0"/>
      <w:divBdr>
        <w:top w:val="none" w:sz="0" w:space="0" w:color="auto"/>
        <w:left w:val="none" w:sz="0" w:space="0" w:color="auto"/>
        <w:bottom w:val="none" w:sz="0" w:space="0" w:color="auto"/>
        <w:right w:val="none" w:sz="0" w:space="0" w:color="auto"/>
      </w:divBdr>
    </w:div>
    <w:div w:id="1257638703">
      <w:bodyDiv w:val="1"/>
      <w:marLeft w:val="0"/>
      <w:marRight w:val="0"/>
      <w:marTop w:val="0"/>
      <w:marBottom w:val="0"/>
      <w:divBdr>
        <w:top w:val="none" w:sz="0" w:space="0" w:color="auto"/>
        <w:left w:val="none" w:sz="0" w:space="0" w:color="auto"/>
        <w:bottom w:val="none" w:sz="0" w:space="0" w:color="auto"/>
        <w:right w:val="none" w:sz="0" w:space="0" w:color="auto"/>
      </w:divBdr>
    </w:div>
    <w:div w:id="1294212167">
      <w:bodyDiv w:val="1"/>
      <w:marLeft w:val="0"/>
      <w:marRight w:val="0"/>
      <w:marTop w:val="0"/>
      <w:marBottom w:val="0"/>
      <w:divBdr>
        <w:top w:val="none" w:sz="0" w:space="0" w:color="auto"/>
        <w:left w:val="none" w:sz="0" w:space="0" w:color="auto"/>
        <w:bottom w:val="none" w:sz="0" w:space="0" w:color="auto"/>
        <w:right w:val="none" w:sz="0" w:space="0" w:color="auto"/>
      </w:divBdr>
    </w:div>
    <w:div w:id="1423335806">
      <w:bodyDiv w:val="1"/>
      <w:marLeft w:val="0"/>
      <w:marRight w:val="0"/>
      <w:marTop w:val="0"/>
      <w:marBottom w:val="0"/>
      <w:divBdr>
        <w:top w:val="none" w:sz="0" w:space="0" w:color="auto"/>
        <w:left w:val="none" w:sz="0" w:space="0" w:color="auto"/>
        <w:bottom w:val="none" w:sz="0" w:space="0" w:color="auto"/>
        <w:right w:val="none" w:sz="0" w:space="0" w:color="auto"/>
      </w:divBdr>
    </w:div>
    <w:div w:id="1431899790">
      <w:bodyDiv w:val="1"/>
      <w:marLeft w:val="0"/>
      <w:marRight w:val="0"/>
      <w:marTop w:val="0"/>
      <w:marBottom w:val="0"/>
      <w:divBdr>
        <w:top w:val="none" w:sz="0" w:space="0" w:color="auto"/>
        <w:left w:val="none" w:sz="0" w:space="0" w:color="auto"/>
        <w:bottom w:val="none" w:sz="0" w:space="0" w:color="auto"/>
        <w:right w:val="none" w:sz="0" w:space="0" w:color="auto"/>
      </w:divBdr>
    </w:div>
    <w:div w:id="1490712869">
      <w:bodyDiv w:val="1"/>
      <w:marLeft w:val="0"/>
      <w:marRight w:val="0"/>
      <w:marTop w:val="0"/>
      <w:marBottom w:val="0"/>
      <w:divBdr>
        <w:top w:val="none" w:sz="0" w:space="0" w:color="auto"/>
        <w:left w:val="none" w:sz="0" w:space="0" w:color="auto"/>
        <w:bottom w:val="none" w:sz="0" w:space="0" w:color="auto"/>
        <w:right w:val="none" w:sz="0" w:space="0" w:color="auto"/>
      </w:divBdr>
    </w:div>
    <w:div w:id="1589269016">
      <w:bodyDiv w:val="1"/>
      <w:marLeft w:val="0"/>
      <w:marRight w:val="0"/>
      <w:marTop w:val="0"/>
      <w:marBottom w:val="0"/>
      <w:divBdr>
        <w:top w:val="none" w:sz="0" w:space="0" w:color="auto"/>
        <w:left w:val="none" w:sz="0" w:space="0" w:color="auto"/>
        <w:bottom w:val="none" w:sz="0" w:space="0" w:color="auto"/>
        <w:right w:val="none" w:sz="0" w:space="0" w:color="auto"/>
      </w:divBdr>
    </w:div>
    <w:div w:id="1700547857">
      <w:bodyDiv w:val="1"/>
      <w:marLeft w:val="0"/>
      <w:marRight w:val="0"/>
      <w:marTop w:val="0"/>
      <w:marBottom w:val="0"/>
      <w:divBdr>
        <w:top w:val="none" w:sz="0" w:space="0" w:color="auto"/>
        <w:left w:val="none" w:sz="0" w:space="0" w:color="auto"/>
        <w:bottom w:val="none" w:sz="0" w:space="0" w:color="auto"/>
        <w:right w:val="none" w:sz="0" w:space="0" w:color="auto"/>
      </w:divBdr>
    </w:div>
    <w:div w:id="1751342148">
      <w:bodyDiv w:val="1"/>
      <w:marLeft w:val="0"/>
      <w:marRight w:val="0"/>
      <w:marTop w:val="0"/>
      <w:marBottom w:val="0"/>
      <w:divBdr>
        <w:top w:val="none" w:sz="0" w:space="0" w:color="auto"/>
        <w:left w:val="none" w:sz="0" w:space="0" w:color="auto"/>
        <w:bottom w:val="none" w:sz="0" w:space="0" w:color="auto"/>
        <w:right w:val="none" w:sz="0" w:space="0" w:color="auto"/>
      </w:divBdr>
    </w:div>
    <w:div w:id="1754085675">
      <w:bodyDiv w:val="1"/>
      <w:marLeft w:val="0"/>
      <w:marRight w:val="0"/>
      <w:marTop w:val="0"/>
      <w:marBottom w:val="0"/>
      <w:divBdr>
        <w:top w:val="none" w:sz="0" w:space="0" w:color="auto"/>
        <w:left w:val="none" w:sz="0" w:space="0" w:color="auto"/>
        <w:bottom w:val="none" w:sz="0" w:space="0" w:color="auto"/>
        <w:right w:val="none" w:sz="0" w:space="0" w:color="auto"/>
      </w:divBdr>
    </w:div>
    <w:div w:id="1869025129">
      <w:bodyDiv w:val="1"/>
      <w:marLeft w:val="0"/>
      <w:marRight w:val="0"/>
      <w:marTop w:val="0"/>
      <w:marBottom w:val="0"/>
      <w:divBdr>
        <w:top w:val="none" w:sz="0" w:space="0" w:color="auto"/>
        <w:left w:val="none" w:sz="0" w:space="0" w:color="auto"/>
        <w:bottom w:val="none" w:sz="0" w:space="0" w:color="auto"/>
        <w:right w:val="none" w:sz="0" w:space="0" w:color="auto"/>
      </w:divBdr>
    </w:div>
    <w:div w:id="209534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3</Pages>
  <Words>1535</Words>
  <Characters>8750</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ALESIA</cp:lastModifiedBy>
  <cp:revision>20</cp:revision>
  <dcterms:created xsi:type="dcterms:W3CDTF">2025-02-17T19:13:00Z</dcterms:created>
  <dcterms:modified xsi:type="dcterms:W3CDTF">2025-03-17T19:51:00Z</dcterms:modified>
</cp:coreProperties>
</file>