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006A3C" w14:textId="0785C052" w:rsidR="00B12313" w:rsidRPr="00B12313" w:rsidRDefault="00B12313" w:rsidP="006940EC">
      <w:pPr>
        <w:rPr>
          <w:rFonts w:ascii="Times New Roman" w:eastAsiaTheme="majorEastAsia" w:hAnsi="Times New Roman" w:cs="Times New Roman"/>
          <w:b/>
          <w:bCs/>
          <w:sz w:val="24"/>
          <w:szCs w:val="24"/>
        </w:rPr>
      </w:pPr>
      <w:bookmarkStart w:id="0" w:name="_Toc170287825"/>
      <w:bookmarkStart w:id="1" w:name="_Toc170293933"/>
      <w:bookmarkStart w:id="2" w:name="_Toc170369662"/>
      <w:r w:rsidRPr="00B12313">
        <w:rPr>
          <w:rFonts w:ascii="Times New Roman" w:hAnsi="Times New Roman" w:cs="Times New Roman"/>
          <w:b/>
          <w:bCs/>
        </w:rPr>
        <w:t>УДК 338.48, ББК 65.433</w:t>
      </w:r>
    </w:p>
    <w:p w14:paraId="38E2035D" w14:textId="63BFCE8C" w:rsidR="00D46E75" w:rsidRDefault="00D46E75" w:rsidP="006940EC">
      <w:pPr>
        <w:jc w:val="right"/>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t>Леонидова Е.Г.</w:t>
      </w:r>
      <w:bookmarkEnd w:id="0"/>
      <w:bookmarkEnd w:id="1"/>
      <w:bookmarkEnd w:id="2"/>
    </w:p>
    <w:p w14:paraId="51A7CE44" w14:textId="77777777" w:rsidR="00D46E75" w:rsidRDefault="00D46E75" w:rsidP="00D46E75">
      <w:pPr>
        <w:spacing w:line="240" w:lineRule="auto"/>
      </w:pPr>
    </w:p>
    <w:p w14:paraId="7BEA4F1F" w14:textId="77777777" w:rsidR="006940EC" w:rsidRDefault="006940EC" w:rsidP="006940EC">
      <w:pPr>
        <w:spacing w:after="0" w:line="240" w:lineRule="auto"/>
        <w:jc w:val="center"/>
        <w:rPr>
          <w:rFonts w:ascii="Times New Roman" w:eastAsiaTheme="majorEastAsia" w:hAnsi="Times New Roman" w:cs="Times New Roman"/>
          <w:b/>
          <w:bCs/>
          <w:sz w:val="24"/>
          <w:szCs w:val="24"/>
        </w:rPr>
      </w:pPr>
      <w:r w:rsidRPr="00FF19FA">
        <w:rPr>
          <w:rFonts w:ascii="Times New Roman" w:eastAsiaTheme="majorEastAsia" w:hAnsi="Times New Roman" w:cs="Times New Roman"/>
          <w:b/>
          <w:bCs/>
          <w:sz w:val="24"/>
          <w:szCs w:val="24"/>
        </w:rPr>
        <w:t xml:space="preserve">ВНУТРЕННИЙ ТУРИЗМ СЗФО: </w:t>
      </w:r>
    </w:p>
    <w:p w14:paraId="4F6AB2D1" w14:textId="1313DBF7" w:rsidR="00FF19FA" w:rsidRPr="00FF19FA" w:rsidRDefault="006940EC" w:rsidP="006940EC">
      <w:pPr>
        <w:spacing w:after="0" w:line="240" w:lineRule="auto"/>
        <w:jc w:val="center"/>
        <w:rPr>
          <w:rFonts w:ascii="Times New Roman" w:eastAsiaTheme="majorEastAsia" w:hAnsi="Times New Roman" w:cs="Times New Roman"/>
          <w:b/>
          <w:bCs/>
          <w:sz w:val="24"/>
          <w:szCs w:val="24"/>
        </w:rPr>
      </w:pPr>
      <w:r w:rsidRPr="00FF19FA">
        <w:rPr>
          <w:rFonts w:ascii="Times New Roman" w:eastAsiaTheme="majorEastAsia" w:hAnsi="Times New Roman" w:cs="Times New Roman"/>
          <w:b/>
          <w:bCs/>
          <w:sz w:val="24"/>
          <w:szCs w:val="24"/>
        </w:rPr>
        <w:t xml:space="preserve">АНАЛИЗ ТРЕНДОВ ТУРПОТОКА В КОНТЕКСТЕ ТРАНСФОРМАЦИИ ЦЕПОЧЕК </w:t>
      </w:r>
      <w:r>
        <w:rPr>
          <w:rFonts w:ascii="Times New Roman" w:eastAsiaTheme="majorEastAsia" w:hAnsi="Times New Roman" w:cs="Times New Roman"/>
          <w:b/>
          <w:bCs/>
          <w:sz w:val="24"/>
          <w:szCs w:val="24"/>
        </w:rPr>
        <w:t xml:space="preserve">СОЗДАНИЯ ДОБАВЛЕННОЙ </w:t>
      </w:r>
      <w:r w:rsidRPr="00FF19FA">
        <w:rPr>
          <w:rFonts w:ascii="Times New Roman" w:eastAsiaTheme="majorEastAsia" w:hAnsi="Times New Roman" w:cs="Times New Roman"/>
          <w:b/>
          <w:bCs/>
          <w:sz w:val="24"/>
          <w:szCs w:val="24"/>
        </w:rPr>
        <w:t>СТОИМОСТИ</w:t>
      </w:r>
    </w:p>
    <w:p w14:paraId="1176B34A" w14:textId="77777777" w:rsidR="00D46E75" w:rsidRDefault="00D46E75" w:rsidP="00D46E75">
      <w:pPr>
        <w:spacing w:after="0" w:line="240" w:lineRule="auto"/>
        <w:jc w:val="both"/>
        <w:rPr>
          <w:rFonts w:ascii="Times New Roman" w:hAnsi="Times New Roman" w:cs="Times New Roman"/>
          <w:bCs/>
          <w:color w:val="231F20"/>
          <w:sz w:val="24"/>
          <w:szCs w:val="24"/>
        </w:rPr>
      </w:pPr>
    </w:p>
    <w:p w14:paraId="17E02EB3" w14:textId="7EF7CE46" w:rsidR="001225CD" w:rsidRDefault="00D46E75" w:rsidP="00D46E75">
      <w:pPr>
        <w:spacing w:after="0" w:line="240" w:lineRule="auto"/>
        <w:ind w:firstLine="425"/>
        <w:jc w:val="both"/>
        <w:rPr>
          <w:rFonts w:ascii="Times New Roman" w:hAnsi="Times New Roman" w:cs="Times New Roman"/>
          <w:i/>
        </w:rPr>
      </w:pPr>
      <w:r>
        <w:rPr>
          <w:rFonts w:ascii="Times New Roman" w:hAnsi="Times New Roman" w:cs="Times New Roman"/>
          <w:b/>
          <w:bCs/>
          <w:iCs/>
        </w:rPr>
        <w:t>Аннотация:</w:t>
      </w:r>
      <w:r>
        <w:rPr>
          <w:rFonts w:ascii="Times New Roman" w:hAnsi="Times New Roman" w:cs="Times New Roman"/>
          <w:i/>
        </w:rPr>
        <w:t xml:space="preserve"> </w:t>
      </w:r>
      <w:r w:rsidR="001225CD">
        <w:rPr>
          <w:rFonts w:ascii="Times New Roman" w:hAnsi="Times New Roman" w:cs="Times New Roman"/>
          <w:i/>
        </w:rPr>
        <w:t xml:space="preserve">Проанализирована </w:t>
      </w:r>
      <w:r w:rsidR="001225CD" w:rsidRPr="001225CD">
        <w:rPr>
          <w:rFonts w:ascii="Times New Roman" w:hAnsi="Times New Roman" w:cs="Times New Roman"/>
          <w:i/>
        </w:rPr>
        <w:t>динамика численности российских граждан, размещ</w:t>
      </w:r>
      <w:r w:rsidR="001225CD">
        <w:rPr>
          <w:rFonts w:ascii="Times New Roman" w:hAnsi="Times New Roman" w:cs="Times New Roman"/>
          <w:i/>
        </w:rPr>
        <w:t>е</w:t>
      </w:r>
      <w:r w:rsidR="001225CD" w:rsidRPr="001225CD">
        <w:rPr>
          <w:rFonts w:ascii="Times New Roman" w:hAnsi="Times New Roman" w:cs="Times New Roman"/>
          <w:i/>
        </w:rPr>
        <w:t>нных в коллективных средствах размещения СЗФО. Выявлены значительные региональные контрасты в динамике и интенсивности турпотока. Полученные результаты могут служить эмпирической основой для последующих исследований связности и разрывов в региональных цепочках создания добавленной стоимости туристических услуг</w:t>
      </w:r>
    </w:p>
    <w:p w14:paraId="61D4F3EB" w14:textId="09F4CE65" w:rsidR="00D46E75" w:rsidRDefault="00D46E75" w:rsidP="00D46E75">
      <w:pPr>
        <w:spacing w:after="0" w:line="240" w:lineRule="auto"/>
        <w:ind w:firstLine="425"/>
        <w:jc w:val="both"/>
        <w:rPr>
          <w:rFonts w:ascii="Times New Roman" w:hAnsi="Times New Roman" w:cs="Times New Roman"/>
          <w:i/>
        </w:rPr>
      </w:pPr>
      <w:r>
        <w:rPr>
          <w:rFonts w:ascii="Times New Roman" w:hAnsi="Times New Roman" w:cs="Times New Roman"/>
          <w:b/>
          <w:bCs/>
          <w:iCs/>
        </w:rPr>
        <w:t>Ключевые слова:</w:t>
      </w:r>
      <w:r>
        <w:rPr>
          <w:rFonts w:ascii="Times New Roman" w:hAnsi="Times New Roman" w:cs="Times New Roman"/>
          <w:i/>
        </w:rPr>
        <w:t xml:space="preserve"> </w:t>
      </w:r>
      <w:r w:rsidR="001225CD">
        <w:rPr>
          <w:rFonts w:ascii="Times New Roman" w:hAnsi="Times New Roman" w:cs="Times New Roman"/>
          <w:i/>
        </w:rPr>
        <w:t xml:space="preserve">внутренний </w:t>
      </w:r>
      <w:r>
        <w:rPr>
          <w:rFonts w:ascii="Times New Roman" w:hAnsi="Times New Roman" w:cs="Times New Roman"/>
          <w:i/>
        </w:rPr>
        <w:t xml:space="preserve">туризм, </w:t>
      </w:r>
      <w:r w:rsidR="001225CD">
        <w:rPr>
          <w:rFonts w:ascii="Times New Roman" w:hAnsi="Times New Roman" w:cs="Times New Roman"/>
          <w:i/>
        </w:rPr>
        <w:t>цепочки создания добавленной стоимости</w:t>
      </w:r>
      <w:r>
        <w:rPr>
          <w:rFonts w:ascii="Times New Roman" w:hAnsi="Times New Roman" w:cs="Times New Roman"/>
          <w:i/>
        </w:rPr>
        <w:t xml:space="preserve">, </w:t>
      </w:r>
      <w:r w:rsidR="001225CD">
        <w:rPr>
          <w:rFonts w:ascii="Times New Roman" w:hAnsi="Times New Roman" w:cs="Times New Roman"/>
          <w:i/>
        </w:rPr>
        <w:t>СЗФО</w:t>
      </w:r>
      <w:r>
        <w:rPr>
          <w:rFonts w:ascii="Times New Roman" w:hAnsi="Times New Roman" w:cs="Times New Roman"/>
          <w:i/>
        </w:rPr>
        <w:t xml:space="preserve">, </w:t>
      </w:r>
      <w:r w:rsidR="001225CD">
        <w:rPr>
          <w:rFonts w:ascii="Times New Roman" w:hAnsi="Times New Roman" w:cs="Times New Roman"/>
          <w:i/>
        </w:rPr>
        <w:t>турпоток</w:t>
      </w:r>
      <w:r>
        <w:rPr>
          <w:rFonts w:ascii="Times New Roman" w:hAnsi="Times New Roman" w:cs="Times New Roman"/>
          <w:i/>
        </w:rPr>
        <w:t>.</w:t>
      </w:r>
    </w:p>
    <w:p w14:paraId="118E1D2D" w14:textId="77777777" w:rsidR="006940EC" w:rsidRDefault="006940EC" w:rsidP="008032BC">
      <w:pPr>
        <w:spacing w:after="0" w:line="240" w:lineRule="auto"/>
        <w:ind w:firstLine="709"/>
        <w:jc w:val="both"/>
        <w:rPr>
          <w:rFonts w:ascii="Times New Roman" w:hAnsi="Times New Roman" w:cs="Times New Roman"/>
          <w:sz w:val="24"/>
          <w:szCs w:val="24"/>
        </w:rPr>
      </w:pPr>
    </w:p>
    <w:p w14:paraId="52CF1027" w14:textId="30D3C1D6" w:rsidR="008032BC" w:rsidRPr="008032BC" w:rsidRDefault="001225CD" w:rsidP="008032BC">
      <w:pPr>
        <w:spacing w:after="0" w:line="240" w:lineRule="auto"/>
        <w:ind w:firstLine="709"/>
        <w:jc w:val="both"/>
        <w:rPr>
          <w:rFonts w:ascii="Times New Roman" w:hAnsi="Times New Roman" w:cs="Times New Roman"/>
          <w:sz w:val="24"/>
          <w:szCs w:val="24"/>
        </w:rPr>
      </w:pPr>
      <w:r w:rsidRPr="001225CD">
        <w:rPr>
          <w:rFonts w:ascii="Times New Roman" w:hAnsi="Times New Roman" w:cs="Times New Roman"/>
          <w:sz w:val="24"/>
          <w:szCs w:val="24"/>
        </w:rPr>
        <w:t>В современных условиях переориентации туристического спроса на внутренние направления перед российскими регионами вста</w:t>
      </w:r>
      <w:r>
        <w:rPr>
          <w:rFonts w:ascii="Times New Roman" w:hAnsi="Times New Roman" w:cs="Times New Roman"/>
          <w:sz w:val="24"/>
          <w:szCs w:val="24"/>
        </w:rPr>
        <w:t>е</w:t>
      </w:r>
      <w:r w:rsidRPr="001225CD">
        <w:rPr>
          <w:rFonts w:ascii="Times New Roman" w:hAnsi="Times New Roman" w:cs="Times New Roman"/>
          <w:sz w:val="24"/>
          <w:szCs w:val="24"/>
        </w:rPr>
        <w:t>т вопрос не только о привлечении туристов, но и о том, как удерживать добавленную стоимость внутри территории. Одним из ключевых понятий для анализа этого процесса является цепочка создания стоимости (</w:t>
      </w:r>
      <w:proofErr w:type="spellStart"/>
      <w:r w:rsidRPr="001225CD">
        <w:rPr>
          <w:rFonts w:ascii="Times New Roman" w:hAnsi="Times New Roman" w:cs="Times New Roman"/>
          <w:sz w:val="24"/>
          <w:szCs w:val="24"/>
        </w:rPr>
        <w:t>value</w:t>
      </w:r>
      <w:proofErr w:type="spellEnd"/>
      <w:r w:rsidRPr="001225CD">
        <w:rPr>
          <w:rFonts w:ascii="Times New Roman" w:hAnsi="Times New Roman" w:cs="Times New Roman"/>
          <w:sz w:val="24"/>
          <w:szCs w:val="24"/>
        </w:rPr>
        <w:t xml:space="preserve"> </w:t>
      </w:r>
      <w:proofErr w:type="spellStart"/>
      <w:r w:rsidRPr="001225CD">
        <w:rPr>
          <w:rFonts w:ascii="Times New Roman" w:hAnsi="Times New Roman" w:cs="Times New Roman"/>
          <w:sz w:val="24"/>
          <w:szCs w:val="24"/>
        </w:rPr>
        <w:t>chain</w:t>
      </w:r>
      <w:proofErr w:type="spellEnd"/>
      <w:r w:rsidRPr="001225CD">
        <w:rPr>
          <w:rFonts w:ascii="Times New Roman" w:hAnsi="Times New Roman" w:cs="Times New Roman"/>
          <w:sz w:val="24"/>
          <w:szCs w:val="24"/>
        </w:rPr>
        <w:t xml:space="preserve">) </w:t>
      </w:r>
      <w:r w:rsidR="008032BC">
        <w:rPr>
          <w:rFonts w:ascii="Times New Roman" w:hAnsi="Times New Roman" w:cs="Times New Roman"/>
          <w:sz w:val="24"/>
          <w:szCs w:val="24"/>
        </w:rPr>
        <w:t>–</w:t>
      </w:r>
      <w:r w:rsidRPr="001225CD">
        <w:rPr>
          <w:rFonts w:ascii="Times New Roman" w:hAnsi="Times New Roman" w:cs="Times New Roman"/>
          <w:sz w:val="24"/>
          <w:szCs w:val="24"/>
        </w:rPr>
        <w:t xml:space="preserve"> последовательность видов деятельности, каждый из которых добавляет ценность для конечного потребителя. В туризме классическая цепочка включает ресурсную базу, поставщиков услуг (отели, транспорт, гидов), туроператоров, каналы продаж и самого тур</w:t>
      </w:r>
      <w:r w:rsidRPr="00E537EF">
        <w:rPr>
          <w:rFonts w:ascii="Times New Roman" w:hAnsi="Times New Roman" w:cs="Times New Roman"/>
          <w:sz w:val="24"/>
          <w:szCs w:val="24"/>
        </w:rPr>
        <w:t>иста</w:t>
      </w:r>
      <w:r w:rsidR="008032BC" w:rsidRPr="00E537EF">
        <w:rPr>
          <w:rFonts w:ascii="Times New Roman" w:hAnsi="Times New Roman" w:cs="Times New Roman"/>
          <w:sz w:val="24"/>
          <w:szCs w:val="24"/>
        </w:rPr>
        <w:t xml:space="preserve"> [</w:t>
      </w:r>
      <w:r w:rsidR="005871A8">
        <w:rPr>
          <w:rFonts w:ascii="Times New Roman" w:hAnsi="Times New Roman" w:cs="Times New Roman"/>
          <w:sz w:val="24"/>
          <w:szCs w:val="24"/>
        </w:rPr>
        <w:t>3</w:t>
      </w:r>
      <w:r w:rsidR="008032BC" w:rsidRPr="00E537EF">
        <w:rPr>
          <w:rFonts w:ascii="Times New Roman" w:hAnsi="Times New Roman" w:cs="Times New Roman"/>
          <w:sz w:val="24"/>
          <w:szCs w:val="24"/>
        </w:rPr>
        <w:t>]</w:t>
      </w:r>
      <w:r w:rsidRPr="00E537EF">
        <w:rPr>
          <w:rFonts w:ascii="Times New Roman" w:hAnsi="Times New Roman" w:cs="Times New Roman"/>
          <w:sz w:val="24"/>
          <w:szCs w:val="24"/>
        </w:rPr>
        <w:t>.</w:t>
      </w:r>
      <w:r w:rsidRPr="001225CD">
        <w:rPr>
          <w:rFonts w:ascii="Times New Roman" w:hAnsi="Times New Roman" w:cs="Times New Roman"/>
          <w:sz w:val="24"/>
          <w:szCs w:val="24"/>
        </w:rPr>
        <w:t xml:space="preserve"> </w:t>
      </w:r>
      <w:r w:rsidR="008032BC" w:rsidRPr="008032BC">
        <w:rPr>
          <w:rFonts w:ascii="Times New Roman" w:hAnsi="Times New Roman" w:cs="Times New Roman"/>
          <w:sz w:val="24"/>
          <w:szCs w:val="24"/>
        </w:rPr>
        <w:t>За последние год</w:t>
      </w:r>
      <w:r w:rsidR="008032BC">
        <w:rPr>
          <w:rFonts w:ascii="Times New Roman" w:hAnsi="Times New Roman" w:cs="Times New Roman"/>
          <w:sz w:val="24"/>
          <w:szCs w:val="24"/>
        </w:rPr>
        <w:t>ы в России</w:t>
      </w:r>
      <w:r w:rsidR="008032BC" w:rsidRPr="008032BC">
        <w:rPr>
          <w:rFonts w:ascii="Times New Roman" w:hAnsi="Times New Roman" w:cs="Times New Roman"/>
          <w:sz w:val="24"/>
          <w:szCs w:val="24"/>
        </w:rPr>
        <w:t xml:space="preserve"> под влиянием комплекса факторов она претерпела глубокие изменения</w:t>
      </w:r>
      <w:r w:rsidR="000609B4">
        <w:rPr>
          <w:rFonts w:ascii="Times New Roman" w:hAnsi="Times New Roman" w:cs="Times New Roman"/>
          <w:sz w:val="24"/>
          <w:szCs w:val="24"/>
        </w:rPr>
        <w:t>, что потребовало проведения</w:t>
      </w:r>
      <w:r w:rsidR="008032BC">
        <w:rPr>
          <w:rFonts w:ascii="Times New Roman" w:hAnsi="Times New Roman" w:cs="Times New Roman"/>
          <w:sz w:val="24"/>
          <w:szCs w:val="24"/>
        </w:rPr>
        <w:t xml:space="preserve"> </w:t>
      </w:r>
      <w:r w:rsidR="000609B4">
        <w:rPr>
          <w:rFonts w:ascii="Times New Roman" w:hAnsi="Times New Roman" w:cs="Times New Roman"/>
          <w:sz w:val="24"/>
          <w:szCs w:val="24"/>
        </w:rPr>
        <w:t>их а</w:t>
      </w:r>
      <w:r w:rsidR="008032BC">
        <w:rPr>
          <w:rFonts w:ascii="Times New Roman" w:hAnsi="Times New Roman" w:cs="Times New Roman"/>
          <w:sz w:val="24"/>
          <w:szCs w:val="24"/>
        </w:rPr>
        <w:t>нализ</w:t>
      </w:r>
      <w:r w:rsidR="000609B4">
        <w:rPr>
          <w:rFonts w:ascii="Times New Roman" w:hAnsi="Times New Roman" w:cs="Times New Roman"/>
          <w:sz w:val="24"/>
          <w:szCs w:val="24"/>
        </w:rPr>
        <w:t>а</w:t>
      </w:r>
      <w:r w:rsidR="008032BC">
        <w:rPr>
          <w:rFonts w:ascii="Times New Roman" w:hAnsi="Times New Roman" w:cs="Times New Roman"/>
          <w:sz w:val="24"/>
          <w:szCs w:val="24"/>
        </w:rPr>
        <w:t>, выполненн</w:t>
      </w:r>
      <w:r w:rsidR="000609B4">
        <w:rPr>
          <w:rFonts w:ascii="Times New Roman" w:hAnsi="Times New Roman" w:cs="Times New Roman"/>
          <w:sz w:val="24"/>
          <w:szCs w:val="24"/>
        </w:rPr>
        <w:t>ого</w:t>
      </w:r>
      <w:r w:rsidR="008032BC">
        <w:rPr>
          <w:rFonts w:ascii="Times New Roman" w:hAnsi="Times New Roman" w:cs="Times New Roman"/>
          <w:sz w:val="24"/>
          <w:szCs w:val="24"/>
        </w:rPr>
        <w:t xml:space="preserve"> на основе </w:t>
      </w:r>
      <w:r w:rsidR="00064176">
        <w:rPr>
          <w:rFonts w:ascii="Times New Roman" w:hAnsi="Times New Roman" w:cs="Times New Roman"/>
          <w:sz w:val="24"/>
          <w:szCs w:val="24"/>
        </w:rPr>
        <w:t>синтеза р</w:t>
      </w:r>
      <w:r w:rsidR="00064176" w:rsidRPr="00064176">
        <w:rPr>
          <w:rFonts w:ascii="Times New Roman" w:hAnsi="Times New Roman" w:cs="Times New Roman"/>
          <w:sz w:val="24"/>
          <w:szCs w:val="24"/>
        </w:rPr>
        <w:t xml:space="preserve">абот российских авторов по экономике туризма, </w:t>
      </w:r>
      <w:r w:rsidR="00064176">
        <w:rPr>
          <w:rFonts w:ascii="Times New Roman" w:hAnsi="Times New Roman" w:cs="Times New Roman"/>
          <w:sz w:val="24"/>
          <w:szCs w:val="24"/>
        </w:rPr>
        <w:t>отраслевых обзоров</w:t>
      </w:r>
      <w:r w:rsidR="000609B4">
        <w:rPr>
          <w:rFonts w:ascii="Times New Roman" w:hAnsi="Times New Roman" w:cs="Times New Roman"/>
          <w:sz w:val="24"/>
          <w:szCs w:val="24"/>
        </w:rPr>
        <w:t xml:space="preserve"> экспертов </w:t>
      </w:r>
      <w:r w:rsidR="00064176" w:rsidRPr="00064176">
        <w:rPr>
          <w:rFonts w:ascii="Times New Roman" w:hAnsi="Times New Roman" w:cs="Times New Roman"/>
          <w:sz w:val="24"/>
          <w:szCs w:val="24"/>
        </w:rPr>
        <w:t>Ассоциации туроператоров России, аналитически</w:t>
      </w:r>
      <w:r w:rsidR="000609B4">
        <w:rPr>
          <w:rFonts w:ascii="Times New Roman" w:hAnsi="Times New Roman" w:cs="Times New Roman"/>
          <w:sz w:val="24"/>
          <w:szCs w:val="24"/>
        </w:rPr>
        <w:t>х</w:t>
      </w:r>
      <w:r w:rsidR="00064176" w:rsidRPr="00064176">
        <w:rPr>
          <w:rFonts w:ascii="Times New Roman" w:hAnsi="Times New Roman" w:cs="Times New Roman"/>
          <w:sz w:val="24"/>
          <w:szCs w:val="24"/>
        </w:rPr>
        <w:t xml:space="preserve"> </w:t>
      </w:r>
      <w:r w:rsidR="000609B4">
        <w:rPr>
          <w:rFonts w:ascii="Times New Roman" w:hAnsi="Times New Roman" w:cs="Times New Roman"/>
          <w:sz w:val="24"/>
          <w:szCs w:val="24"/>
        </w:rPr>
        <w:t>материалов</w:t>
      </w:r>
      <w:r w:rsidR="00064176" w:rsidRPr="00064176">
        <w:rPr>
          <w:rFonts w:ascii="Times New Roman" w:hAnsi="Times New Roman" w:cs="Times New Roman"/>
          <w:sz w:val="24"/>
          <w:szCs w:val="24"/>
        </w:rPr>
        <w:t xml:space="preserve"> ВЭБ.РФ по туристическим схемам</w:t>
      </w:r>
      <w:r w:rsidR="000609B4">
        <w:rPr>
          <w:rFonts w:ascii="Times New Roman" w:hAnsi="Times New Roman" w:cs="Times New Roman"/>
          <w:sz w:val="24"/>
          <w:szCs w:val="24"/>
        </w:rPr>
        <w:t xml:space="preserve"> и т.д</w:t>
      </w:r>
      <w:r w:rsidR="00064176" w:rsidRPr="00064176">
        <w:rPr>
          <w:rFonts w:ascii="Times New Roman" w:hAnsi="Times New Roman" w:cs="Times New Roman"/>
          <w:sz w:val="24"/>
          <w:szCs w:val="24"/>
        </w:rPr>
        <w:t>.</w:t>
      </w:r>
      <w:r w:rsidR="000609B4">
        <w:rPr>
          <w:rFonts w:ascii="Times New Roman" w:hAnsi="Times New Roman" w:cs="Times New Roman"/>
          <w:sz w:val="24"/>
          <w:szCs w:val="24"/>
        </w:rPr>
        <w:t xml:space="preserve"> На основе</w:t>
      </w:r>
      <w:r w:rsidR="00D34AE2">
        <w:rPr>
          <w:rFonts w:ascii="Times New Roman" w:hAnsi="Times New Roman" w:cs="Times New Roman"/>
          <w:sz w:val="24"/>
          <w:szCs w:val="24"/>
        </w:rPr>
        <w:t xml:space="preserve"> этого</w:t>
      </w:r>
      <w:r w:rsidR="000609B4">
        <w:rPr>
          <w:rFonts w:ascii="Times New Roman" w:hAnsi="Times New Roman" w:cs="Times New Roman"/>
          <w:sz w:val="24"/>
          <w:szCs w:val="24"/>
        </w:rPr>
        <w:t xml:space="preserve"> </w:t>
      </w:r>
      <w:r w:rsidR="00D34AE2">
        <w:rPr>
          <w:rFonts w:ascii="Times New Roman" w:hAnsi="Times New Roman" w:cs="Times New Roman"/>
          <w:sz w:val="24"/>
          <w:szCs w:val="24"/>
        </w:rPr>
        <w:t>выделены</w:t>
      </w:r>
      <w:r w:rsidR="000609B4">
        <w:rPr>
          <w:rFonts w:ascii="Times New Roman" w:hAnsi="Times New Roman" w:cs="Times New Roman"/>
          <w:sz w:val="24"/>
          <w:szCs w:val="24"/>
        </w:rPr>
        <w:t xml:space="preserve"> ф</w:t>
      </w:r>
      <w:r w:rsidR="008032BC" w:rsidRPr="008032BC">
        <w:rPr>
          <w:rFonts w:ascii="Times New Roman" w:hAnsi="Times New Roman" w:cs="Times New Roman"/>
          <w:sz w:val="24"/>
          <w:szCs w:val="24"/>
        </w:rPr>
        <w:t>акторы трансформации цепочек</w:t>
      </w:r>
      <w:r w:rsidR="000609B4">
        <w:rPr>
          <w:rFonts w:ascii="Times New Roman" w:hAnsi="Times New Roman" w:cs="Times New Roman"/>
          <w:sz w:val="24"/>
          <w:szCs w:val="24"/>
        </w:rPr>
        <w:t xml:space="preserve"> создания добавленной</w:t>
      </w:r>
      <w:r w:rsidR="008032BC" w:rsidRPr="008032BC">
        <w:rPr>
          <w:rFonts w:ascii="Times New Roman" w:hAnsi="Times New Roman" w:cs="Times New Roman"/>
          <w:sz w:val="24"/>
          <w:szCs w:val="24"/>
        </w:rPr>
        <w:t xml:space="preserve"> стоимости в</w:t>
      </w:r>
      <w:r w:rsidR="000609B4">
        <w:rPr>
          <w:rFonts w:ascii="Times New Roman" w:hAnsi="Times New Roman" w:cs="Times New Roman"/>
          <w:sz w:val="24"/>
          <w:szCs w:val="24"/>
        </w:rPr>
        <w:t xml:space="preserve"> российском</w:t>
      </w:r>
      <w:r w:rsidR="008032BC" w:rsidRPr="008032BC">
        <w:rPr>
          <w:rFonts w:ascii="Times New Roman" w:hAnsi="Times New Roman" w:cs="Times New Roman"/>
          <w:sz w:val="24"/>
          <w:szCs w:val="24"/>
        </w:rPr>
        <w:t xml:space="preserve"> туризме</w:t>
      </w:r>
      <w:r w:rsidR="000609B4">
        <w:rPr>
          <w:rFonts w:ascii="Times New Roman" w:hAnsi="Times New Roman" w:cs="Times New Roman"/>
          <w:sz w:val="24"/>
          <w:szCs w:val="24"/>
        </w:rPr>
        <w:t>:</w:t>
      </w:r>
    </w:p>
    <w:p w14:paraId="6CAB7E68" w14:textId="6181B612" w:rsidR="008032BC" w:rsidRPr="008032BC" w:rsidRDefault="000609B4" w:rsidP="008032B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8032BC" w:rsidRPr="008032BC">
        <w:rPr>
          <w:rFonts w:ascii="Times New Roman" w:hAnsi="Times New Roman" w:cs="Times New Roman"/>
          <w:sz w:val="24"/>
          <w:szCs w:val="24"/>
        </w:rPr>
        <w:t>Геополитические факторы</w:t>
      </w:r>
      <w:r>
        <w:rPr>
          <w:rFonts w:ascii="Times New Roman" w:hAnsi="Times New Roman" w:cs="Times New Roman"/>
          <w:sz w:val="24"/>
          <w:szCs w:val="24"/>
        </w:rPr>
        <w:t>.</w:t>
      </w:r>
      <w:r w:rsidR="008032BC" w:rsidRPr="008032BC">
        <w:rPr>
          <w:rFonts w:ascii="Times New Roman" w:hAnsi="Times New Roman" w:cs="Times New Roman"/>
          <w:sz w:val="24"/>
          <w:szCs w:val="24"/>
        </w:rPr>
        <w:t xml:space="preserve"> </w:t>
      </w:r>
      <w:r>
        <w:rPr>
          <w:rFonts w:ascii="Times New Roman" w:hAnsi="Times New Roman" w:cs="Times New Roman"/>
          <w:sz w:val="24"/>
          <w:szCs w:val="24"/>
        </w:rPr>
        <w:t>С</w:t>
      </w:r>
      <w:r w:rsidR="008032BC" w:rsidRPr="008032BC">
        <w:rPr>
          <w:rFonts w:ascii="Times New Roman" w:hAnsi="Times New Roman" w:cs="Times New Roman"/>
          <w:sz w:val="24"/>
          <w:szCs w:val="24"/>
        </w:rPr>
        <w:t xml:space="preserve">анкционные ограничения привели к потере европейского рынка (в Санкт-Петербурге доля иностранных туристов </w:t>
      </w:r>
      <w:r w:rsidRPr="000609B4">
        <w:rPr>
          <w:rFonts w:ascii="Times New Roman" w:hAnsi="Times New Roman" w:cs="Times New Roman"/>
          <w:sz w:val="24"/>
          <w:szCs w:val="24"/>
        </w:rPr>
        <w:t>не превышает 6%</w:t>
      </w:r>
      <w:r>
        <w:rPr>
          <w:rFonts w:ascii="Times New Roman" w:hAnsi="Times New Roman" w:cs="Times New Roman"/>
          <w:sz w:val="24"/>
          <w:szCs w:val="24"/>
        </w:rPr>
        <w:t xml:space="preserve"> в структуре турпотока</w:t>
      </w:r>
      <w:r w:rsidRPr="000609B4">
        <w:rPr>
          <w:rFonts w:ascii="Times New Roman" w:hAnsi="Times New Roman" w:cs="Times New Roman"/>
          <w:sz w:val="24"/>
          <w:szCs w:val="24"/>
        </w:rPr>
        <w:t xml:space="preserve"> и в этом сегменте пока не удалось достичь </w:t>
      </w:r>
      <w:proofErr w:type="spellStart"/>
      <w:r w:rsidRPr="000609B4">
        <w:rPr>
          <w:rFonts w:ascii="Times New Roman" w:hAnsi="Times New Roman" w:cs="Times New Roman"/>
          <w:sz w:val="24"/>
          <w:szCs w:val="24"/>
        </w:rPr>
        <w:t>допандемийных</w:t>
      </w:r>
      <w:proofErr w:type="spellEnd"/>
      <w:r w:rsidRPr="000609B4">
        <w:rPr>
          <w:rFonts w:ascii="Times New Roman" w:hAnsi="Times New Roman" w:cs="Times New Roman"/>
          <w:sz w:val="24"/>
          <w:szCs w:val="24"/>
        </w:rPr>
        <w:t xml:space="preserve"> показателей</w:t>
      </w:r>
      <w:r>
        <w:rPr>
          <w:rStyle w:val="a7"/>
          <w:rFonts w:ascii="Times New Roman" w:hAnsi="Times New Roman" w:cs="Times New Roman"/>
          <w:sz w:val="24"/>
          <w:szCs w:val="24"/>
        </w:rPr>
        <w:footnoteReference w:id="1"/>
      </w:r>
      <w:r>
        <w:rPr>
          <w:rFonts w:ascii="Times New Roman" w:hAnsi="Times New Roman" w:cs="Times New Roman"/>
          <w:sz w:val="24"/>
          <w:szCs w:val="24"/>
        </w:rPr>
        <w:t>)</w:t>
      </w:r>
      <w:r w:rsidR="008032BC" w:rsidRPr="008032BC">
        <w:rPr>
          <w:rFonts w:ascii="Times New Roman" w:hAnsi="Times New Roman" w:cs="Times New Roman"/>
          <w:sz w:val="24"/>
          <w:szCs w:val="24"/>
        </w:rPr>
        <w:t>, усложнению международных платежей и переориентации на внутренний спрос. Ответом государства стало увеличение финансирования отрасли в рамках обновл</w:t>
      </w:r>
      <w:r>
        <w:rPr>
          <w:rFonts w:ascii="Times New Roman" w:hAnsi="Times New Roman" w:cs="Times New Roman"/>
          <w:sz w:val="24"/>
          <w:szCs w:val="24"/>
        </w:rPr>
        <w:t>е</w:t>
      </w:r>
      <w:r w:rsidR="008032BC" w:rsidRPr="008032BC">
        <w:rPr>
          <w:rFonts w:ascii="Times New Roman" w:hAnsi="Times New Roman" w:cs="Times New Roman"/>
          <w:sz w:val="24"/>
          <w:szCs w:val="24"/>
        </w:rPr>
        <w:t>нного нацпроекта «Туризм и гостеприимство».</w:t>
      </w:r>
    </w:p>
    <w:p w14:paraId="0A1D5E9C" w14:textId="6022EB29" w:rsidR="008032BC" w:rsidRPr="008032BC" w:rsidRDefault="000609B4" w:rsidP="008032B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8032BC" w:rsidRPr="008032BC">
        <w:rPr>
          <w:rFonts w:ascii="Times New Roman" w:hAnsi="Times New Roman" w:cs="Times New Roman"/>
          <w:sz w:val="24"/>
          <w:szCs w:val="24"/>
        </w:rPr>
        <w:t xml:space="preserve">Экономические факторы: рост стоимости авиаперевозки в пакетных турах на 64%, размещения </w:t>
      </w:r>
      <w:r>
        <w:rPr>
          <w:rFonts w:ascii="Times New Roman" w:hAnsi="Times New Roman" w:cs="Times New Roman"/>
          <w:sz w:val="24"/>
          <w:szCs w:val="24"/>
        </w:rPr>
        <w:t>–</w:t>
      </w:r>
      <w:r w:rsidR="008032BC" w:rsidRPr="008032BC">
        <w:rPr>
          <w:rFonts w:ascii="Times New Roman" w:hAnsi="Times New Roman" w:cs="Times New Roman"/>
          <w:sz w:val="24"/>
          <w:szCs w:val="24"/>
        </w:rPr>
        <w:t xml:space="preserve"> на 35%</w:t>
      </w:r>
      <w:r>
        <w:rPr>
          <w:rStyle w:val="a7"/>
          <w:rFonts w:ascii="Times New Roman" w:hAnsi="Times New Roman" w:cs="Times New Roman"/>
          <w:sz w:val="24"/>
          <w:szCs w:val="24"/>
        </w:rPr>
        <w:footnoteReference w:id="2"/>
      </w:r>
      <w:r w:rsidR="008032BC" w:rsidRPr="008032BC">
        <w:rPr>
          <w:rFonts w:ascii="Times New Roman" w:hAnsi="Times New Roman" w:cs="Times New Roman"/>
          <w:sz w:val="24"/>
          <w:szCs w:val="24"/>
        </w:rPr>
        <w:t xml:space="preserve">, повышение НДС для малого бизнеса с 2026 г. прямо увеличивают себестоимость каждого звена. При этом масштабные инвестиции в </w:t>
      </w:r>
      <w:r w:rsidRPr="008032BC">
        <w:rPr>
          <w:rFonts w:ascii="Times New Roman" w:hAnsi="Times New Roman" w:cs="Times New Roman"/>
          <w:sz w:val="24"/>
          <w:szCs w:val="24"/>
        </w:rPr>
        <w:t>инфраструктуру требуют</w:t>
      </w:r>
      <w:r w:rsidR="008032BC" w:rsidRPr="008032BC">
        <w:rPr>
          <w:rFonts w:ascii="Times New Roman" w:hAnsi="Times New Roman" w:cs="Times New Roman"/>
          <w:sz w:val="24"/>
          <w:szCs w:val="24"/>
        </w:rPr>
        <w:t xml:space="preserve"> окупаемости, что также закладывается в конечную цену.</w:t>
      </w:r>
    </w:p>
    <w:p w14:paraId="23C33FD8" w14:textId="76FD54B7" w:rsidR="008032BC" w:rsidRPr="008032BC" w:rsidRDefault="000609B4" w:rsidP="008032B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8032BC" w:rsidRPr="008032BC">
        <w:rPr>
          <w:rFonts w:ascii="Times New Roman" w:hAnsi="Times New Roman" w:cs="Times New Roman"/>
          <w:sz w:val="24"/>
          <w:szCs w:val="24"/>
        </w:rPr>
        <w:t>Поведенческие факторы: туристы вс</w:t>
      </w:r>
      <w:r>
        <w:rPr>
          <w:rFonts w:ascii="Times New Roman" w:hAnsi="Times New Roman" w:cs="Times New Roman"/>
          <w:sz w:val="24"/>
          <w:szCs w:val="24"/>
        </w:rPr>
        <w:t>е</w:t>
      </w:r>
      <w:r w:rsidR="008032BC" w:rsidRPr="008032BC">
        <w:rPr>
          <w:rFonts w:ascii="Times New Roman" w:hAnsi="Times New Roman" w:cs="Times New Roman"/>
          <w:sz w:val="24"/>
          <w:szCs w:val="24"/>
        </w:rPr>
        <w:t xml:space="preserve"> чаще отказываются от готовых пакетов в пользу самостоятельной сборки поездок (доля организованных туров </w:t>
      </w:r>
      <w:r>
        <w:rPr>
          <w:rFonts w:ascii="Times New Roman" w:hAnsi="Times New Roman" w:cs="Times New Roman"/>
          <w:sz w:val="24"/>
          <w:szCs w:val="24"/>
        </w:rPr>
        <w:t>составляет</w:t>
      </w:r>
      <w:r w:rsidR="008032BC" w:rsidRPr="008032BC">
        <w:rPr>
          <w:rFonts w:ascii="Times New Roman" w:hAnsi="Times New Roman" w:cs="Times New Roman"/>
          <w:sz w:val="24"/>
          <w:szCs w:val="24"/>
        </w:rPr>
        <w:t xml:space="preserve"> около 8,5% от всех поездок</w:t>
      </w:r>
      <w:r>
        <w:rPr>
          <w:rStyle w:val="a7"/>
          <w:rFonts w:ascii="Times New Roman" w:hAnsi="Times New Roman" w:cs="Times New Roman"/>
          <w:sz w:val="24"/>
          <w:szCs w:val="24"/>
        </w:rPr>
        <w:footnoteReference w:id="3"/>
      </w:r>
      <w:r w:rsidR="008032BC" w:rsidRPr="008032BC">
        <w:rPr>
          <w:rFonts w:ascii="Times New Roman" w:hAnsi="Times New Roman" w:cs="Times New Roman"/>
          <w:sz w:val="24"/>
          <w:szCs w:val="24"/>
        </w:rPr>
        <w:t>). Раст</w:t>
      </w:r>
      <w:r>
        <w:rPr>
          <w:rFonts w:ascii="Times New Roman" w:hAnsi="Times New Roman" w:cs="Times New Roman"/>
          <w:sz w:val="24"/>
          <w:szCs w:val="24"/>
        </w:rPr>
        <w:t>е</w:t>
      </w:r>
      <w:r w:rsidR="008032BC" w:rsidRPr="008032BC">
        <w:rPr>
          <w:rFonts w:ascii="Times New Roman" w:hAnsi="Times New Roman" w:cs="Times New Roman"/>
          <w:sz w:val="24"/>
          <w:szCs w:val="24"/>
        </w:rPr>
        <w:t>т спрос на экотуризм, гастрономические и событийные программы, на уникальные впечатления</w:t>
      </w:r>
      <w:r w:rsidR="00D34AE2">
        <w:rPr>
          <w:rStyle w:val="a7"/>
          <w:rFonts w:ascii="Times New Roman" w:hAnsi="Times New Roman" w:cs="Times New Roman"/>
          <w:sz w:val="24"/>
          <w:szCs w:val="24"/>
        </w:rPr>
        <w:footnoteReference w:id="4"/>
      </w:r>
      <w:r w:rsidR="008032BC" w:rsidRPr="008032BC">
        <w:rPr>
          <w:rFonts w:ascii="Times New Roman" w:hAnsi="Times New Roman" w:cs="Times New Roman"/>
          <w:sz w:val="24"/>
          <w:szCs w:val="24"/>
        </w:rPr>
        <w:t>.</w:t>
      </w:r>
    </w:p>
    <w:p w14:paraId="14750BA7" w14:textId="7B965CB7" w:rsidR="008032BC" w:rsidRPr="008032BC" w:rsidRDefault="00D34AE2" w:rsidP="008032B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4. </w:t>
      </w:r>
      <w:r w:rsidR="008032BC" w:rsidRPr="008032BC">
        <w:rPr>
          <w:rFonts w:ascii="Times New Roman" w:hAnsi="Times New Roman" w:cs="Times New Roman"/>
          <w:sz w:val="24"/>
          <w:szCs w:val="24"/>
        </w:rPr>
        <w:t>Технологические факторы: дефицит кадров (20–25% по отрасли</w:t>
      </w:r>
      <w:r>
        <w:rPr>
          <w:rStyle w:val="a7"/>
          <w:rFonts w:ascii="Times New Roman" w:hAnsi="Times New Roman" w:cs="Times New Roman"/>
          <w:sz w:val="24"/>
          <w:szCs w:val="24"/>
        </w:rPr>
        <w:footnoteReference w:id="5"/>
      </w:r>
      <w:r w:rsidR="008032BC" w:rsidRPr="008032BC">
        <w:rPr>
          <w:rFonts w:ascii="Times New Roman" w:hAnsi="Times New Roman" w:cs="Times New Roman"/>
          <w:sz w:val="24"/>
          <w:szCs w:val="24"/>
        </w:rPr>
        <w:t>) стимулирует автоматизацию (онлайн-бронирование, чат-боты). Онлайн-агрегаторы («Островок», «Яндекс Путешествия»</w:t>
      </w:r>
      <w:r>
        <w:rPr>
          <w:rFonts w:ascii="Times New Roman" w:hAnsi="Times New Roman" w:cs="Times New Roman"/>
          <w:sz w:val="24"/>
          <w:szCs w:val="24"/>
        </w:rPr>
        <w:t xml:space="preserve"> и т.п.</w:t>
      </w:r>
      <w:r w:rsidR="008032BC" w:rsidRPr="008032BC">
        <w:rPr>
          <w:rFonts w:ascii="Times New Roman" w:hAnsi="Times New Roman" w:cs="Times New Roman"/>
          <w:sz w:val="24"/>
          <w:szCs w:val="24"/>
        </w:rPr>
        <w:t xml:space="preserve">) оттягивают на себя часть маржи, меняя традиционную модель «туроператор </w:t>
      </w:r>
      <w:r>
        <w:rPr>
          <w:rFonts w:ascii="Times New Roman" w:hAnsi="Times New Roman" w:cs="Times New Roman"/>
          <w:sz w:val="24"/>
          <w:szCs w:val="24"/>
        </w:rPr>
        <w:t>–</w:t>
      </w:r>
      <w:r w:rsidR="008032BC" w:rsidRPr="008032BC">
        <w:rPr>
          <w:rFonts w:ascii="Times New Roman" w:hAnsi="Times New Roman" w:cs="Times New Roman"/>
          <w:sz w:val="24"/>
          <w:szCs w:val="24"/>
        </w:rPr>
        <w:t xml:space="preserve"> турагент».</w:t>
      </w:r>
    </w:p>
    <w:p w14:paraId="3E64DDC1" w14:textId="42CE3364" w:rsidR="008032BC" w:rsidRPr="008032BC" w:rsidRDefault="008032BC" w:rsidP="008032BC">
      <w:pPr>
        <w:spacing w:after="0" w:line="240" w:lineRule="auto"/>
        <w:ind w:firstLine="709"/>
        <w:jc w:val="both"/>
        <w:rPr>
          <w:rFonts w:ascii="Times New Roman" w:hAnsi="Times New Roman" w:cs="Times New Roman"/>
          <w:sz w:val="24"/>
          <w:szCs w:val="24"/>
        </w:rPr>
      </w:pPr>
      <w:r w:rsidRPr="008032BC">
        <w:rPr>
          <w:rFonts w:ascii="Times New Roman" w:hAnsi="Times New Roman" w:cs="Times New Roman"/>
          <w:sz w:val="24"/>
          <w:szCs w:val="24"/>
        </w:rPr>
        <w:t>Эти факторы порождают несколько проявлений трансформации цепочек</w:t>
      </w:r>
      <w:r w:rsidR="00D34AE2">
        <w:rPr>
          <w:rFonts w:ascii="Times New Roman" w:hAnsi="Times New Roman" w:cs="Times New Roman"/>
          <w:sz w:val="24"/>
          <w:szCs w:val="24"/>
        </w:rPr>
        <w:t xml:space="preserve"> создания добавленной стоимости в российском туризме, а именно</w:t>
      </w:r>
      <w:r w:rsidRPr="008032BC">
        <w:rPr>
          <w:rFonts w:ascii="Times New Roman" w:hAnsi="Times New Roman" w:cs="Times New Roman"/>
          <w:sz w:val="24"/>
          <w:szCs w:val="24"/>
        </w:rPr>
        <w:t>:</w:t>
      </w:r>
    </w:p>
    <w:p w14:paraId="01FC8F14" w14:textId="7B46A600" w:rsidR="008032BC" w:rsidRPr="00D34AE2" w:rsidRDefault="00D34AE2" w:rsidP="00D34AE2">
      <w:pPr>
        <w:pStyle w:val="a6"/>
        <w:numPr>
          <w:ilvl w:val="0"/>
          <w:numId w:val="3"/>
        </w:numPr>
        <w:spacing w:after="0" w:line="240" w:lineRule="auto"/>
        <w:ind w:left="357" w:hanging="357"/>
        <w:jc w:val="both"/>
        <w:rPr>
          <w:rFonts w:ascii="Times New Roman" w:hAnsi="Times New Roman" w:cs="Times New Roman"/>
          <w:sz w:val="24"/>
          <w:szCs w:val="24"/>
        </w:rPr>
      </w:pPr>
      <w:proofErr w:type="spellStart"/>
      <w:r w:rsidRPr="00D34AE2">
        <w:rPr>
          <w:rFonts w:ascii="Times New Roman" w:hAnsi="Times New Roman" w:cs="Times New Roman"/>
          <w:sz w:val="24"/>
          <w:szCs w:val="24"/>
        </w:rPr>
        <w:t>д</w:t>
      </w:r>
      <w:r w:rsidR="008032BC" w:rsidRPr="00D34AE2">
        <w:rPr>
          <w:rFonts w:ascii="Times New Roman" w:hAnsi="Times New Roman" w:cs="Times New Roman"/>
          <w:sz w:val="24"/>
          <w:szCs w:val="24"/>
        </w:rPr>
        <w:t>езинтермедиация</w:t>
      </w:r>
      <w:proofErr w:type="spellEnd"/>
      <w:r w:rsidR="008032BC" w:rsidRPr="00D34AE2">
        <w:rPr>
          <w:rFonts w:ascii="Times New Roman" w:hAnsi="Times New Roman" w:cs="Times New Roman"/>
          <w:sz w:val="24"/>
          <w:szCs w:val="24"/>
        </w:rPr>
        <w:t xml:space="preserve"> (укорочение цепочек) </w:t>
      </w:r>
      <w:r>
        <w:rPr>
          <w:rFonts w:ascii="Times New Roman" w:hAnsi="Times New Roman" w:cs="Times New Roman"/>
          <w:sz w:val="24"/>
          <w:szCs w:val="24"/>
        </w:rPr>
        <w:t>–</w:t>
      </w:r>
      <w:r w:rsidR="008032BC" w:rsidRPr="00D34AE2">
        <w:rPr>
          <w:rFonts w:ascii="Times New Roman" w:hAnsi="Times New Roman" w:cs="Times New Roman"/>
          <w:sz w:val="24"/>
          <w:szCs w:val="24"/>
        </w:rPr>
        <w:t xml:space="preserve"> вымывание посредников, переход на прямые бронирования</w:t>
      </w:r>
      <w:r>
        <w:rPr>
          <w:rFonts w:ascii="Times New Roman" w:hAnsi="Times New Roman" w:cs="Times New Roman"/>
          <w:sz w:val="24"/>
          <w:szCs w:val="24"/>
        </w:rPr>
        <w:t>;</w:t>
      </w:r>
    </w:p>
    <w:p w14:paraId="798D02AE" w14:textId="2AA8A912" w:rsidR="008032BC" w:rsidRPr="00D34AE2" w:rsidRDefault="00D34AE2" w:rsidP="00D34AE2">
      <w:pPr>
        <w:pStyle w:val="a6"/>
        <w:numPr>
          <w:ilvl w:val="0"/>
          <w:numId w:val="3"/>
        </w:numPr>
        <w:spacing w:after="0" w:line="240" w:lineRule="auto"/>
        <w:ind w:left="357" w:hanging="357"/>
        <w:jc w:val="both"/>
        <w:rPr>
          <w:rFonts w:ascii="Times New Roman" w:hAnsi="Times New Roman" w:cs="Times New Roman"/>
          <w:sz w:val="24"/>
          <w:szCs w:val="24"/>
        </w:rPr>
      </w:pPr>
      <w:proofErr w:type="spellStart"/>
      <w:r w:rsidRPr="00D34AE2">
        <w:rPr>
          <w:rFonts w:ascii="Times New Roman" w:hAnsi="Times New Roman" w:cs="Times New Roman"/>
          <w:sz w:val="24"/>
          <w:szCs w:val="24"/>
        </w:rPr>
        <w:t>п</w:t>
      </w:r>
      <w:r w:rsidR="008032BC" w:rsidRPr="00D34AE2">
        <w:rPr>
          <w:rFonts w:ascii="Times New Roman" w:hAnsi="Times New Roman" w:cs="Times New Roman"/>
          <w:sz w:val="24"/>
          <w:szCs w:val="24"/>
        </w:rPr>
        <w:t>латформизация</w:t>
      </w:r>
      <w:proofErr w:type="spellEnd"/>
      <w:r w:rsidR="008032BC" w:rsidRPr="00D34AE2">
        <w:rPr>
          <w:rFonts w:ascii="Times New Roman" w:hAnsi="Times New Roman" w:cs="Times New Roman"/>
          <w:sz w:val="24"/>
          <w:szCs w:val="24"/>
        </w:rPr>
        <w:t xml:space="preserve"> </w:t>
      </w:r>
      <w:r>
        <w:rPr>
          <w:rFonts w:ascii="Times New Roman" w:hAnsi="Times New Roman" w:cs="Times New Roman"/>
          <w:sz w:val="24"/>
          <w:szCs w:val="24"/>
        </w:rPr>
        <w:t>–</w:t>
      </w:r>
      <w:r w:rsidR="008032BC" w:rsidRPr="00D34AE2">
        <w:rPr>
          <w:rFonts w:ascii="Times New Roman" w:hAnsi="Times New Roman" w:cs="Times New Roman"/>
          <w:sz w:val="24"/>
          <w:szCs w:val="24"/>
        </w:rPr>
        <w:t xml:space="preserve"> банковские экосистемы и IT-гиганты становятся новыми агрегаторами туристических услуг</w:t>
      </w:r>
      <w:r>
        <w:rPr>
          <w:rFonts w:ascii="Times New Roman" w:hAnsi="Times New Roman" w:cs="Times New Roman"/>
          <w:sz w:val="24"/>
          <w:szCs w:val="24"/>
        </w:rPr>
        <w:t>;</w:t>
      </w:r>
    </w:p>
    <w:p w14:paraId="3F4E197F" w14:textId="7183C740" w:rsidR="008032BC" w:rsidRPr="00D34AE2" w:rsidRDefault="00D34AE2" w:rsidP="00D34AE2">
      <w:pPr>
        <w:pStyle w:val="a6"/>
        <w:numPr>
          <w:ilvl w:val="0"/>
          <w:numId w:val="3"/>
        </w:numPr>
        <w:spacing w:after="0" w:line="240" w:lineRule="auto"/>
        <w:ind w:left="357" w:hanging="357"/>
        <w:jc w:val="both"/>
        <w:rPr>
          <w:rFonts w:ascii="Times New Roman" w:hAnsi="Times New Roman" w:cs="Times New Roman"/>
          <w:sz w:val="24"/>
          <w:szCs w:val="24"/>
        </w:rPr>
      </w:pPr>
      <w:r w:rsidRPr="00D34AE2">
        <w:rPr>
          <w:rFonts w:ascii="Times New Roman" w:hAnsi="Times New Roman" w:cs="Times New Roman"/>
          <w:sz w:val="24"/>
          <w:szCs w:val="24"/>
        </w:rPr>
        <w:t>п</w:t>
      </w:r>
      <w:r w:rsidR="008032BC" w:rsidRPr="00D34AE2">
        <w:rPr>
          <w:rFonts w:ascii="Times New Roman" w:hAnsi="Times New Roman" w:cs="Times New Roman"/>
          <w:sz w:val="24"/>
          <w:szCs w:val="24"/>
        </w:rPr>
        <w:t xml:space="preserve">ереход от пакетов к модульным конструкторам </w:t>
      </w:r>
      <w:r>
        <w:rPr>
          <w:rFonts w:ascii="Times New Roman" w:hAnsi="Times New Roman" w:cs="Times New Roman"/>
          <w:sz w:val="24"/>
          <w:szCs w:val="24"/>
        </w:rPr>
        <w:t>–</w:t>
      </w:r>
      <w:r w:rsidR="008032BC" w:rsidRPr="00D34AE2">
        <w:rPr>
          <w:rFonts w:ascii="Times New Roman" w:hAnsi="Times New Roman" w:cs="Times New Roman"/>
          <w:sz w:val="24"/>
          <w:szCs w:val="24"/>
        </w:rPr>
        <w:t xml:space="preserve"> гибкая сборка услуг самим туристом.</w:t>
      </w:r>
    </w:p>
    <w:p w14:paraId="635AA3E0" w14:textId="2D2A173D" w:rsidR="00957DDE" w:rsidRDefault="00641128" w:rsidP="00D46E7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w:t>
      </w:r>
      <w:r w:rsidRPr="00641128">
        <w:rPr>
          <w:rFonts w:ascii="Times New Roman" w:hAnsi="Times New Roman" w:cs="Times New Roman"/>
          <w:sz w:val="24"/>
          <w:szCs w:val="24"/>
        </w:rPr>
        <w:t>трансформаци</w:t>
      </w:r>
      <w:r w:rsidR="00B35409">
        <w:rPr>
          <w:rFonts w:ascii="Times New Roman" w:hAnsi="Times New Roman" w:cs="Times New Roman"/>
          <w:sz w:val="24"/>
          <w:szCs w:val="24"/>
        </w:rPr>
        <w:t>я</w:t>
      </w:r>
      <w:r w:rsidRPr="00641128">
        <w:rPr>
          <w:rFonts w:ascii="Times New Roman" w:hAnsi="Times New Roman" w:cs="Times New Roman"/>
          <w:sz w:val="24"/>
          <w:szCs w:val="24"/>
        </w:rPr>
        <w:t xml:space="preserve"> цепочек</w:t>
      </w:r>
      <w:r>
        <w:rPr>
          <w:rFonts w:ascii="Times New Roman" w:hAnsi="Times New Roman" w:cs="Times New Roman"/>
          <w:sz w:val="24"/>
          <w:szCs w:val="24"/>
        </w:rPr>
        <w:t xml:space="preserve"> </w:t>
      </w:r>
      <w:r w:rsidR="00B35409">
        <w:rPr>
          <w:rFonts w:ascii="Times New Roman" w:hAnsi="Times New Roman" w:cs="Times New Roman"/>
          <w:sz w:val="24"/>
          <w:szCs w:val="24"/>
        </w:rPr>
        <w:t>может приводить к</w:t>
      </w:r>
      <w:r w:rsidRPr="00641128">
        <w:rPr>
          <w:rFonts w:ascii="Times New Roman" w:hAnsi="Times New Roman" w:cs="Times New Roman"/>
          <w:sz w:val="24"/>
          <w:szCs w:val="24"/>
        </w:rPr>
        <w:t xml:space="preserve"> разрыв</w:t>
      </w:r>
      <w:r w:rsidR="00B35409">
        <w:rPr>
          <w:rFonts w:ascii="Times New Roman" w:hAnsi="Times New Roman" w:cs="Times New Roman"/>
          <w:sz w:val="24"/>
          <w:szCs w:val="24"/>
        </w:rPr>
        <w:t>ам</w:t>
      </w:r>
      <w:r w:rsidRPr="00641128">
        <w:rPr>
          <w:rFonts w:ascii="Times New Roman" w:hAnsi="Times New Roman" w:cs="Times New Roman"/>
          <w:sz w:val="24"/>
          <w:szCs w:val="24"/>
        </w:rPr>
        <w:t xml:space="preserve"> в кооперации между участниками. Эмпирическое изучение этих процессов требует, в частности, анализа того, как региональные туристические потоки распределяются и изменяются во времени.</w:t>
      </w:r>
      <w:r>
        <w:rPr>
          <w:rFonts w:ascii="Times New Roman" w:hAnsi="Times New Roman" w:cs="Times New Roman"/>
          <w:sz w:val="24"/>
          <w:szCs w:val="24"/>
        </w:rPr>
        <w:t xml:space="preserve"> Объектом исследования выступают регионы Северо-Западного федерального округа, в котором </w:t>
      </w:r>
      <w:r w:rsidRPr="00641128">
        <w:rPr>
          <w:rFonts w:ascii="Times New Roman" w:hAnsi="Times New Roman" w:cs="Times New Roman"/>
          <w:sz w:val="24"/>
          <w:szCs w:val="24"/>
        </w:rPr>
        <w:t>сконцентрированы разнотипные туристические направления: мегаполис с мировым культурным наследием (Санкт-Петербург), приграничные территории с развитой инфраструктурой (Калининградская область), регионы с высокой долей природного и экологического туризма (</w:t>
      </w:r>
      <w:r>
        <w:rPr>
          <w:rFonts w:ascii="Times New Roman" w:hAnsi="Times New Roman" w:cs="Times New Roman"/>
          <w:sz w:val="24"/>
          <w:szCs w:val="24"/>
        </w:rPr>
        <w:t xml:space="preserve">Республики </w:t>
      </w:r>
      <w:r w:rsidRPr="00641128">
        <w:rPr>
          <w:rFonts w:ascii="Times New Roman" w:hAnsi="Times New Roman" w:cs="Times New Roman"/>
          <w:sz w:val="24"/>
          <w:szCs w:val="24"/>
        </w:rPr>
        <w:t>Карелия</w:t>
      </w:r>
      <w:r>
        <w:rPr>
          <w:rFonts w:ascii="Times New Roman" w:hAnsi="Times New Roman" w:cs="Times New Roman"/>
          <w:sz w:val="24"/>
          <w:szCs w:val="24"/>
        </w:rPr>
        <w:t xml:space="preserve"> и Коми</w:t>
      </w:r>
      <w:r w:rsidRPr="00641128">
        <w:rPr>
          <w:rFonts w:ascii="Times New Roman" w:hAnsi="Times New Roman" w:cs="Times New Roman"/>
          <w:sz w:val="24"/>
          <w:szCs w:val="24"/>
        </w:rPr>
        <w:t>, Архангельская</w:t>
      </w:r>
      <w:r>
        <w:rPr>
          <w:rFonts w:ascii="Times New Roman" w:hAnsi="Times New Roman" w:cs="Times New Roman"/>
          <w:sz w:val="24"/>
          <w:szCs w:val="24"/>
        </w:rPr>
        <w:t xml:space="preserve"> </w:t>
      </w:r>
      <w:r w:rsidR="00957DDE">
        <w:rPr>
          <w:rFonts w:ascii="Times New Roman" w:hAnsi="Times New Roman" w:cs="Times New Roman"/>
          <w:sz w:val="24"/>
          <w:szCs w:val="24"/>
        </w:rPr>
        <w:t xml:space="preserve">и Мурманская </w:t>
      </w:r>
      <w:r w:rsidRPr="00641128">
        <w:rPr>
          <w:rFonts w:ascii="Times New Roman" w:hAnsi="Times New Roman" w:cs="Times New Roman"/>
          <w:sz w:val="24"/>
          <w:szCs w:val="24"/>
        </w:rPr>
        <w:t>област</w:t>
      </w:r>
      <w:r w:rsidR="00957DDE">
        <w:rPr>
          <w:rFonts w:ascii="Times New Roman" w:hAnsi="Times New Roman" w:cs="Times New Roman"/>
          <w:sz w:val="24"/>
          <w:szCs w:val="24"/>
        </w:rPr>
        <w:t>и, Ненецкий АО</w:t>
      </w:r>
      <w:r w:rsidRPr="00641128">
        <w:rPr>
          <w:rFonts w:ascii="Times New Roman" w:hAnsi="Times New Roman" w:cs="Times New Roman"/>
          <w:sz w:val="24"/>
          <w:szCs w:val="24"/>
        </w:rPr>
        <w:t xml:space="preserve">), </w:t>
      </w:r>
      <w:r>
        <w:rPr>
          <w:rFonts w:ascii="Times New Roman" w:hAnsi="Times New Roman" w:cs="Times New Roman"/>
          <w:sz w:val="24"/>
          <w:szCs w:val="24"/>
        </w:rPr>
        <w:t>культурно-познавательного туризма (Вологодская, Новгородская, Псковская</w:t>
      </w:r>
      <w:r w:rsidR="00957DDE">
        <w:rPr>
          <w:rFonts w:ascii="Times New Roman" w:hAnsi="Times New Roman" w:cs="Times New Roman"/>
          <w:sz w:val="24"/>
          <w:szCs w:val="24"/>
        </w:rPr>
        <w:t xml:space="preserve"> области), промышленного туризма (Ленинградская область)</w:t>
      </w:r>
      <w:r w:rsidR="00E537EF">
        <w:rPr>
          <w:rFonts w:ascii="Times New Roman" w:hAnsi="Times New Roman" w:cs="Times New Roman"/>
          <w:sz w:val="24"/>
          <w:szCs w:val="24"/>
        </w:rPr>
        <w:t xml:space="preserve"> </w:t>
      </w:r>
      <w:r w:rsidR="00E537EF" w:rsidRPr="00E537EF">
        <w:rPr>
          <w:rFonts w:ascii="Times New Roman" w:hAnsi="Times New Roman" w:cs="Times New Roman"/>
          <w:sz w:val="24"/>
          <w:szCs w:val="24"/>
        </w:rPr>
        <w:t>[</w:t>
      </w:r>
      <w:r w:rsidR="00E537EF" w:rsidRPr="00B12313">
        <w:rPr>
          <w:rFonts w:ascii="Times New Roman" w:hAnsi="Times New Roman" w:cs="Times New Roman"/>
          <w:sz w:val="24"/>
          <w:szCs w:val="24"/>
        </w:rPr>
        <w:t>2</w:t>
      </w:r>
      <w:r w:rsidR="00E537EF" w:rsidRPr="00E537EF">
        <w:rPr>
          <w:rFonts w:ascii="Times New Roman" w:hAnsi="Times New Roman" w:cs="Times New Roman"/>
          <w:sz w:val="24"/>
          <w:szCs w:val="24"/>
        </w:rPr>
        <w:t>]</w:t>
      </w:r>
      <w:r w:rsidRPr="00641128">
        <w:rPr>
          <w:rFonts w:ascii="Times New Roman" w:hAnsi="Times New Roman" w:cs="Times New Roman"/>
          <w:sz w:val="24"/>
          <w:szCs w:val="24"/>
        </w:rPr>
        <w:t>. Такое разнообразие позволяет наблюдать разные модели организации туристической деятельности и, как следствие, предполагать разную степень связности региональных цепочек стоимости.</w:t>
      </w:r>
      <w:r w:rsidR="00957DDE" w:rsidRPr="00957DDE">
        <w:t xml:space="preserve"> </w:t>
      </w:r>
      <w:r w:rsidR="00957DDE" w:rsidRPr="00957DDE">
        <w:rPr>
          <w:rFonts w:ascii="Times New Roman" w:hAnsi="Times New Roman" w:cs="Times New Roman"/>
          <w:sz w:val="24"/>
          <w:szCs w:val="24"/>
        </w:rPr>
        <w:t>Эмпирической базой для анализа выступают данные Росстата о численности российских граждан, размещ</w:t>
      </w:r>
      <w:r w:rsidR="00B35409">
        <w:rPr>
          <w:rFonts w:ascii="Times New Roman" w:hAnsi="Times New Roman" w:cs="Times New Roman"/>
          <w:sz w:val="24"/>
          <w:szCs w:val="24"/>
        </w:rPr>
        <w:t>е</w:t>
      </w:r>
      <w:r w:rsidR="00957DDE" w:rsidRPr="00957DDE">
        <w:rPr>
          <w:rFonts w:ascii="Times New Roman" w:hAnsi="Times New Roman" w:cs="Times New Roman"/>
          <w:sz w:val="24"/>
          <w:szCs w:val="24"/>
        </w:rPr>
        <w:t xml:space="preserve">нных в коллективных средствах размещения (КСР). </w:t>
      </w:r>
    </w:p>
    <w:p w14:paraId="35CE1CAA" w14:textId="68F03CD5" w:rsidR="008032BC" w:rsidRDefault="00957DDE" w:rsidP="00D46E75">
      <w:pPr>
        <w:spacing w:after="0" w:line="240" w:lineRule="auto"/>
        <w:ind w:firstLine="709"/>
        <w:jc w:val="both"/>
        <w:rPr>
          <w:rFonts w:ascii="Times New Roman" w:hAnsi="Times New Roman" w:cs="Times New Roman"/>
          <w:sz w:val="24"/>
          <w:szCs w:val="24"/>
        </w:rPr>
      </w:pPr>
      <w:r w:rsidRPr="00957DDE">
        <w:rPr>
          <w:rFonts w:ascii="Times New Roman" w:hAnsi="Times New Roman" w:cs="Times New Roman"/>
          <w:sz w:val="24"/>
          <w:szCs w:val="24"/>
        </w:rPr>
        <w:t>В настоящей работе на материалах СЗФО за 2023–2025 гг. проанализированы динамика численности размещ</w:t>
      </w:r>
      <w:r>
        <w:rPr>
          <w:rFonts w:ascii="Times New Roman" w:hAnsi="Times New Roman" w:cs="Times New Roman"/>
          <w:sz w:val="24"/>
          <w:szCs w:val="24"/>
        </w:rPr>
        <w:t>е</w:t>
      </w:r>
      <w:r w:rsidRPr="00957DDE">
        <w:rPr>
          <w:rFonts w:ascii="Times New Roman" w:hAnsi="Times New Roman" w:cs="Times New Roman"/>
          <w:sz w:val="24"/>
          <w:szCs w:val="24"/>
        </w:rPr>
        <w:t>нных и интенсивность туристических прибытий. Полученные результаты не позволяют напрямую судить о состоянии цепочек стоимости, однако они дают возможность выделить регионы с разной динамикой, что в дальнейшем может быть сопоставлено с гипотезами о наличии или отсутствии кооперационных разрывов.</w:t>
      </w:r>
    </w:p>
    <w:p w14:paraId="74DF2DE4" w14:textId="1A491486" w:rsidR="008032BC" w:rsidRDefault="00957DDE" w:rsidP="00D46E75">
      <w:pPr>
        <w:spacing w:after="0" w:line="240" w:lineRule="auto"/>
        <w:ind w:firstLine="709"/>
        <w:jc w:val="both"/>
        <w:rPr>
          <w:rFonts w:ascii="Times New Roman" w:hAnsi="Times New Roman" w:cs="Times New Roman"/>
          <w:sz w:val="24"/>
          <w:szCs w:val="24"/>
        </w:rPr>
      </w:pPr>
      <w:r w:rsidRPr="00957DDE">
        <w:rPr>
          <w:rFonts w:ascii="Times New Roman" w:hAnsi="Times New Roman" w:cs="Times New Roman"/>
          <w:sz w:val="24"/>
          <w:szCs w:val="24"/>
        </w:rPr>
        <w:t>Согласно данным Росстата, в 2025 году рост числа россиян, размещ</w:t>
      </w:r>
      <w:r>
        <w:rPr>
          <w:rFonts w:ascii="Times New Roman" w:hAnsi="Times New Roman" w:cs="Times New Roman"/>
          <w:sz w:val="24"/>
          <w:szCs w:val="24"/>
        </w:rPr>
        <w:t>е</w:t>
      </w:r>
      <w:r w:rsidRPr="00957DDE">
        <w:rPr>
          <w:rFonts w:ascii="Times New Roman" w:hAnsi="Times New Roman" w:cs="Times New Roman"/>
          <w:sz w:val="24"/>
          <w:szCs w:val="24"/>
        </w:rPr>
        <w:t xml:space="preserve">нных в КСР СЗФО, составил 104,9% к предыдущему году, что обеспечило округу 4-е место среди всех федеральных округов. Абсолютный прирост </w:t>
      </w:r>
      <w:r>
        <w:rPr>
          <w:rFonts w:ascii="Times New Roman" w:hAnsi="Times New Roman" w:cs="Times New Roman"/>
          <w:sz w:val="24"/>
          <w:szCs w:val="24"/>
        </w:rPr>
        <w:t>составил</w:t>
      </w:r>
      <w:r w:rsidRPr="00957DDE">
        <w:rPr>
          <w:rFonts w:ascii="Times New Roman" w:hAnsi="Times New Roman" w:cs="Times New Roman"/>
          <w:sz w:val="24"/>
          <w:szCs w:val="24"/>
        </w:rPr>
        <w:t xml:space="preserve"> 548,1 тыс. человек. Однако внутри округа наблюдаются разнонаправленные тренды (табл</w:t>
      </w:r>
      <w:r w:rsidR="00015131">
        <w:rPr>
          <w:rFonts w:ascii="Times New Roman" w:hAnsi="Times New Roman" w:cs="Times New Roman"/>
          <w:sz w:val="24"/>
          <w:szCs w:val="24"/>
        </w:rPr>
        <w:t>ица</w:t>
      </w:r>
      <w:r w:rsidRPr="00957DDE">
        <w:rPr>
          <w:rFonts w:ascii="Times New Roman" w:hAnsi="Times New Roman" w:cs="Times New Roman"/>
          <w:sz w:val="24"/>
          <w:szCs w:val="24"/>
        </w:rPr>
        <w:t>).</w:t>
      </w:r>
    </w:p>
    <w:p w14:paraId="00A5238A" w14:textId="50D4AE69" w:rsidR="006940EC" w:rsidRDefault="006940EC" w:rsidP="00D46E75">
      <w:pPr>
        <w:spacing w:after="0" w:line="240" w:lineRule="auto"/>
        <w:ind w:firstLine="709"/>
        <w:jc w:val="both"/>
        <w:rPr>
          <w:rFonts w:ascii="Times New Roman" w:hAnsi="Times New Roman" w:cs="Times New Roman"/>
          <w:sz w:val="24"/>
          <w:szCs w:val="24"/>
        </w:rPr>
      </w:pPr>
      <w:r w:rsidRPr="006940EC">
        <w:rPr>
          <w:rFonts w:ascii="Times New Roman" w:hAnsi="Times New Roman" w:cs="Times New Roman"/>
          <w:sz w:val="24"/>
          <w:szCs w:val="24"/>
        </w:rPr>
        <w:t>Наибольший рост демонстрируют Калининградская область (+11,0%), которая приняла в 2025 г. рекордное число туристов – 2,5 млн человек, Ненецкий АО (+10,6% или + 1 тыс. чел.) и Санкт-Петербург (+9,5%). В то же время четыре региона показывают снижение: республика Карелия (–1,1%), Ленинградская область (–6,8%), Республика Коми (–7,1%) и Архангельская область (–9,0%). Примечательно, что в Ленинградской области снижению предшествовал аномально высокий рост в 2023 году (+130,1%). Такая разнонаправленная картина создает основу для последующего анализа того, насколько в этих регионах сложились устойчивые межотраслевые связи, характерные для эффективной цепочки стоимости туристических услуг.</w:t>
      </w:r>
    </w:p>
    <w:p w14:paraId="710DAE2A" w14:textId="24BC5F7F" w:rsidR="006940EC" w:rsidRDefault="006940EC" w:rsidP="00D46E75">
      <w:pPr>
        <w:spacing w:after="0" w:line="240" w:lineRule="auto"/>
        <w:ind w:firstLine="709"/>
        <w:jc w:val="both"/>
        <w:rPr>
          <w:rFonts w:ascii="Times New Roman" w:hAnsi="Times New Roman" w:cs="Times New Roman"/>
          <w:sz w:val="24"/>
          <w:szCs w:val="24"/>
        </w:rPr>
      </w:pPr>
      <w:r w:rsidRPr="006940EC">
        <w:rPr>
          <w:rFonts w:ascii="Times New Roman" w:hAnsi="Times New Roman" w:cs="Times New Roman"/>
          <w:sz w:val="24"/>
          <w:szCs w:val="24"/>
        </w:rPr>
        <w:t>Дополнительную информацию дает показатель интенсивности – отношение числа размещенных в КСР к численности постоянного населения. СЗФО в целом занимает 2-е место в России по этому показателю (0,9 туриста на жителя при среднероссийском 0,6), что свидетельствует о высокой туристической нагрузке на инфраструктуру округа. При этом различия между регионами очень велики.</w:t>
      </w:r>
    </w:p>
    <w:p w14:paraId="7C82A4BB" w14:textId="77777777" w:rsidR="0086010F" w:rsidRDefault="00D46E75" w:rsidP="0086010F">
      <w:pPr>
        <w:spacing w:after="0" w:line="240" w:lineRule="auto"/>
        <w:ind w:left="-540" w:firstLine="540"/>
        <w:jc w:val="right"/>
        <w:rPr>
          <w:rFonts w:ascii="Times New Roman" w:eastAsia="Times New Roman" w:hAnsi="Times New Roman" w:cs="Times New Roman"/>
          <w:iCs/>
          <w:sz w:val="24"/>
          <w:lang w:eastAsia="ru-RU"/>
        </w:rPr>
      </w:pPr>
      <w:r w:rsidRPr="0086010F">
        <w:rPr>
          <w:rFonts w:ascii="Times New Roman" w:eastAsia="Times New Roman" w:hAnsi="Times New Roman" w:cs="Times New Roman"/>
          <w:iCs/>
          <w:sz w:val="24"/>
          <w:lang w:eastAsia="ru-RU"/>
        </w:rPr>
        <w:lastRenderedPageBreak/>
        <w:t xml:space="preserve">Таблица. </w:t>
      </w:r>
    </w:p>
    <w:p w14:paraId="27FE3246" w14:textId="14CFA1E6" w:rsidR="00D46E75" w:rsidRPr="0086010F" w:rsidRDefault="00D46E75" w:rsidP="0086010F">
      <w:pPr>
        <w:spacing w:after="0" w:line="240" w:lineRule="auto"/>
        <w:ind w:left="-540" w:firstLine="540"/>
        <w:jc w:val="center"/>
        <w:rPr>
          <w:rFonts w:ascii="Times New Roman" w:eastAsia="Times New Roman" w:hAnsi="Times New Roman" w:cs="Times New Roman"/>
          <w:iCs/>
          <w:sz w:val="24"/>
          <w:lang w:eastAsia="ru-RU"/>
        </w:rPr>
      </w:pPr>
      <w:r w:rsidRPr="0086010F">
        <w:rPr>
          <w:rFonts w:ascii="Times New Roman" w:eastAsia="Times New Roman" w:hAnsi="Times New Roman" w:cs="Times New Roman"/>
          <w:iCs/>
          <w:sz w:val="24"/>
          <w:lang w:eastAsia="ru-RU"/>
        </w:rPr>
        <w:t>Динамика численности россиян, размещенных в коллективных средствах размещения в СЗФО в 202</w:t>
      </w:r>
      <w:r w:rsidR="00957DDE" w:rsidRPr="0086010F">
        <w:rPr>
          <w:rFonts w:ascii="Times New Roman" w:eastAsia="Times New Roman" w:hAnsi="Times New Roman" w:cs="Times New Roman"/>
          <w:iCs/>
          <w:sz w:val="24"/>
          <w:lang w:eastAsia="ru-RU"/>
        </w:rPr>
        <w:t>3</w:t>
      </w:r>
      <w:r w:rsidRPr="0086010F">
        <w:rPr>
          <w:rFonts w:ascii="Times New Roman" w:eastAsia="Times New Roman" w:hAnsi="Times New Roman" w:cs="Times New Roman"/>
          <w:iCs/>
          <w:sz w:val="24"/>
          <w:lang w:eastAsia="ru-RU"/>
        </w:rPr>
        <w:t>–202</w:t>
      </w:r>
      <w:r w:rsidR="00957DDE" w:rsidRPr="0086010F">
        <w:rPr>
          <w:rFonts w:ascii="Times New Roman" w:eastAsia="Times New Roman" w:hAnsi="Times New Roman" w:cs="Times New Roman"/>
          <w:iCs/>
          <w:sz w:val="24"/>
          <w:lang w:eastAsia="ru-RU"/>
        </w:rPr>
        <w:t>5</w:t>
      </w:r>
      <w:r w:rsidRPr="0086010F">
        <w:rPr>
          <w:rFonts w:ascii="Times New Roman" w:eastAsia="Times New Roman" w:hAnsi="Times New Roman" w:cs="Times New Roman"/>
          <w:iCs/>
          <w:sz w:val="24"/>
          <w:lang w:eastAsia="ru-RU"/>
        </w:rPr>
        <w:t xml:space="preserve"> гг.</w:t>
      </w:r>
    </w:p>
    <w:tbl>
      <w:tblPr>
        <w:tblW w:w="5000" w:type="pct"/>
        <w:tblLook w:val="04A0" w:firstRow="1" w:lastRow="0" w:firstColumn="1" w:lastColumn="0" w:noHBand="0" w:noVBand="1"/>
      </w:tblPr>
      <w:tblGrid>
        <w:gridCol w:w="1915"/>
        <w:gridCol w:w="622"/>
        <w:gridCol w:w="622"/>
        <w:gridCol w:w="624"/>
        <w:gridCol w:w="665"/>
        <w:gridCol w:w="1908"/>
        <w:gridCol w:w="1206"/>
        <w:gridCol w:w="596"/>
        <w:gridCol w:w="598"/>
        <w:gridCol w:w="589"/>
      </w:tblGrid>
      <w:tr w:rsidR="00B35409" w:rsidRPr="0086010F" w14:paraId="4FC62D35" w14:textId="77777777" w:rsidTr="00B35409">
        <w:trPr>
          <w:trHeight w:val="255"/>
        </w:trPr>
        <w:tc>
          <w:tcPr>
            <w:tcW w:w="1024" w:type="pct"/>
            <w:vMerge w:val="restart"/>
            <w:tcBorders>
              <w:top w:val="single" w:sz="4" w:space="0" w:color="auto"/>
              <w:left w:val="single" w:sz="4" w:space="0" w:color="auto"/>
              <w:bottom w:val="single" w:sz="4" w:space="0" w:color="auto"/>
              <w:right w:val="single" w:sz="4" w:space="0" w:color="auto"/>
            </w:tcBorders>
            <w:shd w:val="clear" w:color="000000" w:fill="348D8B"/>
            <w:vAlign w:val="center"/>
            <w:hideMark/>
          </w:tcPr>
          <w:p w14:paraId="5DDB67B7" w14:textId="08672268"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FFFFFF"/>
                <w:sz w:val="18"/>
                <w:szCs w:val="18"/>
                <w:lang w:eastAsia="ru-RU"/>
              </w:rPr>
              <w:t>Территория</w:t>
            </w:r>
          </w:p>
        </w:tc>
        <w:tc>
          <w:tcPr>
            <w:tcW w:w="999" w:type="pct"/>
            <w:gridSpan w:val="3"/>
            <w:tcBorders>
              <w:top w:val="single" w:sz="4" w:space="0" w:color="auto"/>
              <w:left w:val="nil"/>
              <w:bottom w:val="single" w:sz="4" w:space="0" w:color="auto"/>
              <w:right w:val="single" w:sz="4" w:space="0" w:color="auto"/>
            </w:tcBorders>
            <w:shd w:val="clear" w:color="000000" w:fill="348D8B"/>
            <w:vAlign w:val="center"/>
            <w:hideMark/>
          </w:tcPr>
          <w:p w14:paraId="4526D1D7" w14:textId="444C555F"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FFFFFF"/>
                <w:sz w:val="18"/>
                <w:szCs w:val="18"/>
                <w:lang w:eastAsia="ru-RU"/>
              </w:rPr>
              <w:t>% к предыдущему году</w:t>
            </w:r>
          </w:p>
        </w:tc>
        <w:tc>
          <w:tcPr>
            <w:tcW w:w="356" w:type="pct"/>
            <w:vMerge w:val="restart"/>
            <w:tcBorders>
              <w:top w:val="single" w:sz="4" w:space="0" w:color="auto"/>
              <w:left w:val="single" w:sz="4" w:space="0" w:color="auto"/>
              <w:bottom w:val="single" w:sz="4" w:space="0" w:color="auto"/>
              <w:right w:val="single" w:sz="4" w:space="0" w:color="auto"/>
            </w:tcBorders>
            <w:shd w:val="clear" w:color="000000" w:fill="348D8B"/>
            <w:vAlign w:val="center"/>
            <w:hideMark/>
          </w:tcPr>
          <w:p w14:paraId="7D4CF054" w14:textId="1B167D5C"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FFFFFF"/>
                <w:sz w:val="18"/>
                <w:szCs w:val="18"/>
                <w:lang w:eastAsia="ru-RU"/>
              </w:rPr>
              <w:t>Ранг 2025 г.</w:t>
            </w:r>
            <w:r>
              <w:rPr>
                <w:rStyle w:val="a7"/>
                <w:rFonts w:ascii="Times New Roman" w:eastAsia="Times New Roman" w:hAnsi="Times New Roman" w:cs="Times New Roman"/>
                <w:color w:val="FFFFFF"/>
                <w:sz w:val="18"/>
                <w:szCs w:val="18"/>
                <w:lang w:eastAsia="ru-RU"/>
              </w:rPr>
              <w:footnoteReference w:id="6"/>
            </w:r>
          </w:p>
        </w:tc>
        <w:tc>
          <w:tcPr>
            <w:tcW w:w="1021" w:type="pct"/>
            <w:vMerge w:val="restart"/>
            <w:tcBorders>
              <w:top w:val="single" w:sz="4" w:space="0" w:color="auto"/>
              <w:left w:val="single" w:sz="4" w:space="0" w:color="auto"/>
              <w:bottom w:val="single" w:sz="4" w:space="0" w:color="auto"/>
              <w:right w:val="nil"/>
            </w:tcBorders>
            <w:shd w:val="clear" w:color="000000" w:fill="348D8B"/>
            <w:vAlign w:val="center"/>
            <w:hideMark/>
          </w:tcPr>
          <w:p w14:paraId="0BACD4CF" w14:textId="7F663CAB"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FFFFFF"/>
                <w:sz w:val="18"/>
                <w:szCs w:val="18"/>
                <w:lang w:eastAsia="ru-RU"/>
              </w:rPr>
              <w:t>Территория</w:t>
            </w:r>
          </w:p>
        </w:tc>
        <w:tc>
          <w:tcPr>
            <w:tcW w:w="645" w:type="pct"/>
            <w:vMerge w:val="restart"/>
            <w:tcBorders>
              <w:top w:val="single" w:sz="4" w:space="0" w:color="auto"/>
              <w:left w:val="single" w:sz="4" w:space="0" w:color="auto"/>
              <w:right w:val="single" w:sz="4" w:space="0" w:color="auto"/>
            </w:tcBorders>
            <w:shd w:val="clear" w:color="000000" w:fill="348D8B"/>
            <w:vAlign w:val="center"/>
            <w:hideMark/>
          </w:tcPr>
          <w:p w14:paraId="006CBA48" w14:textId="783C0BDD"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FFFFFF"/>
                <w:sz w:val="18"/>
                <w:szCs w:val="18"/>
                <w:lang w:eastAsia="ru-RU"/>
              </w:rPr>
              <w:t>Число туристов на 1 жителя 2025 г., чел.</w:t>
            </w:r>
          </w:p>
        </w:tc>
        <w:tc>
          <w:tcPr>
            <w:tcW w:w="955" w:type="pct"/>
            <w:gridSpan w:val="3"/>
            <w:tcBorders>
              <w:top w:val="single" w:sz="4" w:space="0" w:color="auto"/>
              <w:left w:val="nil"/>
              <w:bottom w:val="single" w:sz="4" w:space="0" w:color="auto"/>
              <w:right w:val="single" w:sz="4" w:space="0" w:color="auto"/>
            </w:tcBorders>
            <w:shd w:val="clear" w:color="000000" w:fill="348D8B"/>
            <w:vAlign w:val="center"/>
            <w:hideMark/>
          </w:tcPr>
          <w:p w14:paraId="66330EA8" w14:textId="54036B85"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val="en-US" w:eastAsia="ru-RU"/>
              </w:rPr>
            </w:pPr>
            <w:r w:rsidRPr="0086010F">
              <w:rPr>
                <w:rFonts w:ascii="Times New Roman" w:eastAsia="Times New Roman" w:hAnsi="Times New Roman" w:cs="Times New Roman"/>
                <w:color w:val="FFFFFF"/>
                <w:sz w:val="18"/>
                <w:szCs w:val="18"/>
                <w:lang w:eastAsia="ru-RU"/>
              </w:rPr>
              <w:t>Ранг</w:t>
            </w:r>
            <w:r>
              <w:rPr>
                <w:rStyle w:val="a7"/>
                <w:rFonts w:ascii="Times New Roman" w:eastAsia="Times New Roman" w:hAnsi="Times New Roman" w:cs="Times New Roman"/>
                <w:color w:val="FFFFFF"/>
                <w:sz w:val="18"/>
                <w:szCs w:val="18"/>
                <w:lang w:eastAsia="ru-RU"/>
              </w:rPr>
              <w:footnoteReference w:id="7"/>
            </w:r>
          </w:p>
        </w:tc>
      </w:tr>
      <w:tr w:rsidR="00B35409" w:rsidRPr="0086010F" w14:paraId="4C6BE57C" w14:textId="77777777" w:rsidTr="0054707A">
        <w:trPr>
          <w:trHeight w:val="5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0C117F5" w14:textId="77777777" w:rsidR="00B35409" w:rsidRPr="0086010F" w:rsidRDefault="00B35409" w:rsidP="00957DDE">
            <w:pPr>
              <w:spacing w:after="0"/>
              <w:rPr>
                <w:rFonts w:ascii="Times New Roman" w:eastAsia="Times New Roman" w:hAnsi="Times New Roman" w:cs="Times New Roman"/>
                <w:color w:val="000000"/>
                <w:sz w:val="18"/>
                <w:szCs w:val="18"/>
                <w:lang w:eastAsia="ru-RU"/>
              </w:rPr>
            </w:pPr>
          </w:p>
        </w:tc>
        <w:tc>
          <w:tcPr>
            <w:tcW w:w="333" w:type="pct"/>
            <w:tcBorders>
              <w:top w:val="nil"/>
              <w:left w:val="single" w:sz="4" w:space="0" w:color="auto"/>
              <w:bottom w:val="single" w:sz="4" w:space="0" w:color="auto"/>
              <w:right w:val="single" w:sz="4" w:space="0" w:color="auto"/>
            </w:tcBorders>
            <w:shd w:val="clear" w:color="000000" w:fill="348D8B"/>
            <w:vAlign w:val="center"/>
            <w:hideMark/>
          </w:tcPr>
          <w:p w14:paraId="0AC0D358" w14:textId="6F0AA319"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FFFFFF"/>
                <w:sz w:val="18"/>
                <w:szCs w:val="18"/>
                <w:lang w:eastAsia="ru-RU"/>
              </w:rPr>
              <w:t>2023 г.</w:t>
            </w:r>
          </w:p>
        </w:tc>
        <w:tc>
          <w:tcPr>
            <w:tcW w:w="333" w:type="pct"/>
            <w:tcBorders>
              <w:top w:val="nil"/>
              <w:left w:val="single" w:sz="4" w:space="0" w:color="auto"/>
              <w:bottom w:val="single" w:sz="4" w:space="0" w:color="auto"/>
              <w:right w:val="single" w:sz="4" w:space="0" w:color="auto"/>
            </w:tcBorders>
            <w:shd w:val="clear" w:color="000000" w:fill="348D8B"/>
            <w:vAlign w:val="center"/>
            <w:hideMark/>
          </w:tcPr>
          <w:p w14:paraId="2278996F" w14:textId="0FBA286A"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FFFFFF"/>
                <w:sz w:val="18"/>
                <w:szCs w:val="18"/>
                <w:lang w:eastAsia="ru-RU"/>
              </w:rPr>
              <w:t>2024 г.</w:t>
            </w:r>
          </w:p>
        </w:tc>
        <w:tc>
          <w:tcPr>
            <w:tcW w:w="334" w:type="pct"/>
            <w:tcBorders>
              <w:top w:val="nil"/>
              <w:left w:val="single" w:sz="4" w:space="0" w:color="auto"/>
              <w:bottom w:val="single" w:sz="4" w:space="0" w:color="auto"/>
              <w:right w:val="single" w:sz="4" w:space="0" w:color="auto"/>
            </w:tcBorders>
            <w:shd w:val="clear" w:color="000000" w:fill="348D8B"/>
            <w:vAlign w:val="center"/>
            <w:hideMark/>
          </w:tcPr>
          <w:p w14:paraId="07A2FABA" w14:textId="55ABA3F7"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FFFFFF"/>
                <w:sz w:val="18"/>
                <w:szCs w:val="18"/>
                <w:lang w:eastAsia="ru-RU"/>
              </w:rPr>
              <w:t>2025 г.</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27960AA" w14:textId="77777777" w:rsidR="00B35409" w:rsidRPr="0086010F" w:rsidRDefault="00B35409" w:rsidP="00957DDE">
            <w:pPr>
              <w:spacing w:after="0"/>
              <w:rPr>
                <w:rFonts w:ascii="Times New Roman" w:eastAsia="Times New Roman" w:hAnsi="Times New Roman" w:cs="Times New Roman"/>
                <w:color w:val="000000"/>
                <w:sz w:val="18"/>
                <w:szCs w:val="18"/>
                <w:lang w:eastAsia="ru-RU"/>
              </w:rPr>
            </w:pPr>
          </w:p>
        </w:tc>
        <w:tc>
          <w:tcPr>
            <w:tcW w:w="0" w:type="auto"/>
            <w:vMerge/>
            <w:tcBorders>
              <w:top w:val="single" w:sz="4" w:space="0" w:color="auto"/>
              <w:left w:val="single" w:sz="4" w:space="0" w:color="auto"/>
              <w:bottom w:val="single" w:sz="4" w:space="0" w:color="auto"/>
              <w:right w:val="nil"/>
            </w:tcBorders>
            <w:vAlign w:val="center"/>
            <w:hideMark/>
          </w:tcPr>
          <w:p w14:paraId="557E2699" w14:textId="77777777" w:rsidR="00B35409" w:rsidRPr="0086010F" w:rsidRDefault="00B35409" w:rsidP="00957DDE">
            <w:pPr>
              <w:spacing w:after="0"/>
              <w:rPr>
                <w:rFonts w:ascii="Times New Roman" w:eastAsia="Times New Roman" w:hAnsi="Times New Roman" w:cs="Times New Roman"/>
                <w:color w:val="000000"/>
                <w:sz w:val="18"/>
                <w:szCs w:val="18"/>
                <w:lang w:eastAsia="ru-RU"/>
              </w:rPr>
            </w:pPr>
          </w:p>
        </w:tc>
        <w:tc>
          <w:tcPr>
            <w:tcW w:w="645" w:type="pct"/>
            <w:vMerge/>
            <w:tcBorders>
              <w:left w:val="single" w:sz="4" w:space="0" w:color="auto"/>
              <w:bottom w:val="nil"/>
              <w:right w:val="single" w:sz="4" w:space="0" w:color="auto"/>
            </w:tcBorders>
            <w:vAlign w:val="center"/>
          </w:tcPr>
          <w:p w14:paraId="639B8CB1" w14:textId="6B7CB897"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eastAsia="ru-RU"/>
              </w:rPr>
            </w:pPr>
          </w:p>
        </w:tc>
        <w:tc>
          <w:tcPr>
            <w:tcW w:w="319" w:type="pct"/>
            <w:tcBorders>
              <w:top w:val="nil"/>
              <w:left w:val="nil"/>
              <w:bottom w:val="single" w:sz="4" w:space="0" w:color="auto"/>
              <w:right w:val="single" w:sz="4" w:space="0" w:color="auto"/>
            </w:tcBorders>
            <w:shd w:val="clear" w:color="000000" w:fill="348D8B"/>
            <w:vAlign w:val="center"/>
            <w:hideMark/>
          </w:tcPr>
          <w:p w14:paraId="61714102" w14:textId="7C362A8D"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FFFFFF"/>
                <w:sz w:val="18"/>
                <w:szCs w:val="18"/>
                <w:lang w:eastAsia="ru-RU"/>
              </w:rPr>
              <w:t>2023 г.</w:t>
            </w:r>
          </w:p>
        </w:tc>
        <w:tc>
          <w:tcPr>
            <w:tcW w:w="320" w:type="pct"/>
            <w:tcBorders>
              <w:top w:val="nil"/>
              <w:left w:val="single" w:sz="4" w:space="0" w:color="auto"/>
              <w:bottom w:val="single" w:sz="4" w:space="0" w:color="auto"/>
              <w:right w:val="single" w:sz="4" w:space="0" w:color="auto"/>
            </w:tcBorders>
            <w:shd w:val="clear" w:color="000000" w:fill="348D8B"/>
            <w:vAlign w:val="center"/>
            <w:hideMark/>
          </w:tcPr>
          <w:p w14:paraId="50D7DA58" w14:textId="60512596"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FFFFFF"/>
                <w:sz w:val="18"/>
                <w:szCs w:val="18"/>
                <w:lang w:eastAsia="ru-RU"/>
              </w:rPr>
              <w:t>2024 г.</w:t>
            </w:r>
          </w:p>
        </w:tc>
        <w:tc>
          <w:tcPr>
            <w:tcW w:w="316" w:type="pct"/>
            <w:tcBorders>
              <w:top w:val="nil"/>
              <w:left w:val="single" w:sz="4" w:space="0" w:color="auto"/>
              <w:bottom w:val="single" w:sz="4" w:space="0" w:color="auto"/>
              <w:right w:val="single" w:sz="4" w:space="0" w:color="auto"/>
            </w:tcBorders>
            <w:shd w:val="clear" w:color="000000" w:fill="348D8B"/>
            <w:vAlign w:val="center"/>
            <w:hideMark/>
          </w:tcPr>
          <w:p w14:paraId="03E03C09" w14:textId="597F3343" w:rsidR="00B35409" w:rsidRPr="0086010F" w:rsidRDefault="00B35409"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FFFFFF"/>
                <w:sz w:val="18"/>
                <w:szCs w:val="18"/>
                <w:lang w:eastAsia="ru-RU"/>
              </w:rPr>
              <w:t>2025 г.</w:t>
            </w:r>
          </w:p>
        </w:tc>
      </w:tr>
      <w:tr w:rsidR="00957DDE" w:rsidRPr="0086010F" w14:paraId="71664FAC" w14:textId="77777777" w:rsidTr="00B35409">
        <w:trPr>
          <w:trHeight w:val="255"/>
        </w:trPr>
        <w:tc>
          <w:tcPr>
            <w:tcW w:w="1024" w:type="pct"/>
            <w:tcBorders>
              <w:top w:val="single" w:sz="4" w:space="0" w:color="auto"/>
              <w:left w:val="single" w:sz="4" w:space="0" w:color="auto"/>
              <w:bottom w:val="nil"/>
              <w:right w:val="nil"/>
            </w:tcBorders>
            <w:shd w:val="clear" w:color="auto" w:fill="auto"/>
            <w:vAlign w:val="center"/>
            <w:hideMark/>
          </w:tcPr>
          <w:p w14:paraId="39B286E8" w14:textId="17434187"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РФ</w:t>
            </w:r>
          </w:p>
        </w:tc>
        <w:tc>
          <w:tcPr>
            <w:tcW w:w="333" w:type="pct"/>
            <w:tcBorders>
              <w:top w:val="single" w:sz="4" w:space="0" w:color="auto"/>
              <w:left w:val="single" w:sz="4" w:space="0" w:color="auto"/>
              <w:bottom w:val="nil"/>
              <w:right w:val="single" w:sz="4" w:space="0" w:color="auto"/>
            </w:tcBorders>
            <w:shd w:val="clear" w:color="000000" w:fill="E9F3F2"/>
            <w:vAlign w:val="center"/>
            <w:hideMark/>
          </w:tcPr>
          <w:p w14:paraId="10EE4D66" w14:textId="42B7C4AE"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105,3</w:t>
            </w:r>
          </w:p>
        </w:tc>
        <w:tc>
          <w:tcPr>
            <w:tcW w:w="333" w:type="pct"/>
            <w:tcBorders>
              <w:top w:val="single" w:sz="4" w:space="0" w:color="auto"/>
              <w:left w:val="single" w:sz="4" w:space="0" w:color="auto"/>
              <w:bottom w:val="nil"/>
              <w:right w:val="single" w:sz="4" w:space="0" w:color="auto"/>
            </w:tcBorders>
            <w:shd w:val="clear" w:color="000000" w:fill="D6E8E7"/>
            <w:vAlign w:val="center"/>
            <w:hideMark/>
          </w:tcPr>
          <w:p w14:paraId="211BF0BD" w14:textId="07BA1448"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109,9</w:t>
            </w:r>
          </w:p>
        </w:tc>
        <w:tc>
          <w:tcPr>
            <w:tcW w:w="334" w:type="pct"/>
            <w:tcBorders>
              <w:top w:val="single" w:sz="4" w:space="0" w:color="auto"/>
              <w:left w:val="single" w:sz="4" w:space="0" w:color="auto"/>
              <w:bottom w:val="nil"/>
              <w:right w:val="single" w:sz="4" w:space="0" w:color="auto"/>
            </w:tcBorders>
            <w:shd w:val="clear" w:color="000000" w:fill="F1F7F7"/>
            <w:vAlign w:val="center"/>
            <w:hideMark/>
          </w:tcPr>
          <w:p w14:paraId="47EF3C5B" w14:textId="4B364B40"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103,6</w:t>
            </w:r>
          </w:p>
        </w:tc>
        <w:tc>
          <w:tcPr>
            <w:tcW w:w="356" w:type="pct"/>
            <w:tcBorders>
              <w:top w:val="single" w:sz="4" w:space="0" w:color="auto"/>
              <w:left w:val="nil"/>
              <w:bottom w:val="nil"/>
              <w:right w:val="single" w:sz="4" w:space="0" w:color="auto"/>
            </w:tcBorders>
            <w:shd w:val="clear" w:color="auto" w:fill="auto"/>
            <w:vAlign w:val="center"/>
            <w:hideMark/>
          </w:tcPr>
          <w:p w14:paraId="3FEB43A7" w14:textId="5F30F1B3"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w:t>
            </w:r>
          </w:p>
        </w:tc>
        <w:tc>
          <w:tcPr>
            <w:tcW w:w="1021" w:type="pct"/>
            <w:tcBorders>
              <w:top w:val="single" w:sz="4" w:space="0" w:color="auto"/>
              <w:left w:val="nil"/>
              <w:bottom w:val="nil"/>
              <w:right w:val="nil"/>
            </w:tcBorders>
            <w:shd w:val="clear" w:color="auto" w:fill="auto"/>
            <w:vAlign w:val="center"/>
            <w:hideMark/>
          </w:tcPr>
          <w:p w14:paraId="3F8F3A48" w14:textId="0ACA47B4"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РФ</w:t>
            </w:r>
          </w:p>
        </w:tc>
        <w:tc>
          <w:tcPr>
            <w:tcW w:w="645" w:type="pct"/>
            <w:tcBorders>
              <w:top w:val="single" w:sz="4" w:space="0" w:color="auto"/>
              <w:left w:val="single" w:sz="4" w:space="0" w:color="auto"/>
              <w:bottom w:val="nil"/>
              <w:right w:val="single" w:sz="4" w:space="0" w:color="auto"/>
            </w:tcBorders>
            <w:shd w:val="clear" w:color="000000" w:fill="F0F7F6"/>
            <w:vAlign w:val="center"/>
            <w:hideMark/>
          </w:tcPr>
          <w:p w14:paraId="74BBA31C" w14:textId="2445525B"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0,6</w:t>
            </w:r>
          </w:p>
        </w:tc>
        <w:tc>
          <w:tcPr>
            <w:tcW w:w="319" w:type="pct"/>
            <w:tcBorders>
              <w:top w:val="single" w:sz="4" w:space="0" w:color="auto"/>
              <w:left w:val="nil"/>
              <w:bottom w:val="nil"/>
              <w:right w:val="nil"/>
            </w:tcBorders>
            <w:shd w:val="clear" w:color="auto" w:fill="auto"/>
            <w:vAlign w:val="center"/>
            <w:hideMark/>
          </w:tcPr>
          <w:p w14:paraId="5D6D69E6" w14:textId="374D8151"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w:t>
            </w:r>
          </w:p>
        </w:tc>
        <w:tc>
          <w:tcPr>
            <w:tcW w:w="320" w:type="pct"/>
            <w:tcBorders>
              <w:top w:val="single" w:sz="4" w:space="0" w:color="auto"/>
              <w:left w:val="single" w:sz="4" w:space="0" w:color="auto"/>
              <w:bottom w:val="nil"/>
              <w:right w:val="single" w:sz="4" w:space="0" w:color="auto"/>
            </w:tcBorders>
            <w:shd w:val="clear" w:color="auto" w:fill="auto"/>
            <w:vAlign w:val="center"/>
            <w:hideMark/>
          </w:tcPr>
          <w:p w14:paraId="498478CB" w14:textId="082CDE48"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w:t>
            </w:r>
          </w:p>
        </w:tc>
        <w:tc>
          <w:tcPr>
            <w:tcW w:w="316" w:type="pct"/>
            <w:tcBorders>
              <w:top w:val="single" w:sz="4" w:space="0" w:color="auto"/>
              <w:left w:val="nil"/>
              <w:bottom w:val="nil"/>
              <w:right w:val="single" w:sz="4" w:space="0" w:color="auto"/>
            </w:tcBorders>
            <w:shd w:val="clear" w:color="auto" w:fill="auto"/>
            <w:vAlign w:val="center"/>
            <w:hideMark/>
          </w:tcPr>
          <w:p w14:paraId="7A1ACE39" w14:textId="1B2B1D3C"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w:t>
            </w:r>
          </w:p>
        </w:tc>
      </w:tr>
      <w:tr w:rsidR="00957DDE" w:rsidRPr="0086010F" w14:paraId="5008BB12" w14:textId="77777777" w:rsidTr="00B35409">
        <w:trPr>
          <w:trHeight w:val="255"/>
        </w:trPr>
        <w:tc>
          <w:tcPr>
            <w:tcW w:w="1024" w:type="pct"/>
            <w:tcBorders>
              <w:top w:val="nil"/>
              <w:left w:val="single" w:sz="4" w:space="0" w:color="auto"/>
              <w:bottom w:val="nil"/>
              <w:right w:val="nil"/>
            </w:tcBorders>
            <w:shd w:val="clear" w:color="auto" w:fill="auto"/>
            <w:vAlign w:val="center"/>
            <w:hideMark/>
          </w:tcPr>
          <w:p w14:paraId="7D0B7A22" w14:textId="78A94845"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СЗФО</w:t>
            </w:r>
          </w:p>
        </w:tc>
        <w:tc>
          <w:tcPr>
            <w:tcW w:w="333" w:type="pct"/>
            <w:tcBorders>
              <w:top w:val="nil"/>
              <w:left w:val="single" w:sz="4" w:space="0" w:color="auto"/>
              <w:bottom w:val="nil"/>
              <w:right w:val="single" w:sz="4" w:space="0" w:color="auto"/>
            </w:tcBorders>
            <w:shd w:val="clear" w:color="000000" w:fill="E8F2F2"/>
            <w:vAlign w:val="center"/>
            <w:hideMark/>
          </w:tcPr>
          <w:p w14:paraId="3C5965E9" w14:textId="54E435F9"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105,5</w:t>
            </w:r>
          </w:p>
        </w:tc>
        <w:tc>
          <w:tcPr>
            <w:tcW w:w="333" w:type="pct"/>
            <w:tcBorders>
              <w:top w:val="nil"/>
              <w:left w:val="single" w:sz="4" w:space="0" w:color="auto"/>
              <w:bottom w:val="nil"/>
              <w:right w:val="single" w:sz="4" w:space="0" w:color="auto"/>
            </w:tcBorders>
            <w:shd w:val="clear" w:color="000000" w:fill="D5E7E6"/>
            <w:vAlign w:val="center"/>
            <w:hideMark/>
          </w:tcPr>
          <w:p w14:paraId="4CA7635A" w14:textId="1CF2E7BD"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110,6</w:t>
            </w:r>
          </w:p>
        </w:tc>
        <w:tc>
          <w:tcPr>
            <w:tcW w:w="334" w:type="pct"/>
            <w:tcBorders>
              <w:top w:val="nil"/>
              <w:left w:val="single" w:sz="4" w:space="0" w:color="auto"/>
              <w:bottom w:val="nil"/>
              <w:right w:val="single" w:sz="4" w:space="0" w:color="auto"/>
            </w:tcBorders>
            <w:shd w:val="clear" w:color="000000" w:fill="EBF4F3"/>
            <w:vAlign w:val="center"/>
            <w:hideMark/>
          </w:tcPr>
          <w:p w14:paraId="4C9B4704" w14:textId="7B6417C0"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104,9</w:t>
            </w:r>
          </w:p>
        </w:tc>
        <w:tc>
          <w:tcPr>
            <w:tcW w:w="356" w:type="pct"/>
            <w:tcBorders>
              <w:top w:val="nil"/>
              <w:left w:val="nil"/>
              <w:bottom w:val="nil"/>
              <w:right w:val="single" w:sz="4" w:space="0" w:color="auto"/>
            </w:tcBorders>
            <w:shd w:val="clear" w:color="auto" w:fill="auto"/>
            <w:vAlign w:val="center"/>
            <w:hideMark/>
          </w:tcPr>
          <w:p w14:paraId="7C003DB0" w14:textId="1A9D744B"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4</w:t>
            </w:r>
          </w:p>
        </w:tc>
        <w:tc>
          <w:tcPr>
            <w:tcW w:w="1021" w:type="pct"/>
            <w:tcBorders>
              <w:top w:val="nil"/>
              <w:left w:val="nil"/>
              <w:bottom w:val="nil"/>
              <w:right w:val="nil"/>
            </w:tcBorders>
            <w:shd w:val="clear" w:color="auto" w:fill="auto"/>
            <w:vAlign w:val="center"/>
            <w:hideMark/>
          </w:tcPr>
          <w:p w14:paraId="304B95F4" w14:textId="3048F42F"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СЗФО</w:t>
            </w:r>
          </w:p>
        </w:tc>
        <w:tc>
          <w:tcPr>
            <w:tcW w:w="645" w:type="pct"/>
            <w:tcBorders>
              <w:top w:val="nil"/>
              <w:left w:val="single" w:sz="4" w:space="0" w:color="auto"/>
              <w:bottom w:val="nil"/>
              <w:right w:val="single" w:sz="4" w:space="0" w:color="auto"/>
            </w:tcBorders>
            <w:shd w:val="clear" w:color="000000" w:fill="E4F0EF"/>
            <w:vAlign w:val="center"/>
            <w:hideMark/>
          </w:tcPr>
          <w:p w14:paraId="5EC485C9" w14:textId="332F52E7"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0,9</w:t>
            </w:r>
          </w:p>
        </w:tc>
        <w:tc>
          <w:tcPr>
            <w:tcW w:w="319" w:type="pct"/>
            <w:tcBorders>
              <w:top w:val="nil"/>
              <w:left w:val="nil"/>
              <w:bottom w:val="nil"/>
              <w:right w:val="nil"/>
            </w:tcBorders>
            <w:shd w:val="clear" w:color="auto" w:fill="auto"/>
            <w:vAlign w:val="center"/>
            <w:hideMark/>
          </w:tcPr>
          <w:p w14:paraId="344D492F" w14:textId="514E28FB"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w:t>
            </w:r>
          </w:p>
        </w:tc>
        <w:tc>
          <w:tcPr>
            <w:tcW w:w="320" w:type="pct"/>
            <w:tcBorders>
              <w:top w:val="nil"/>
              <w:left w:val="single" w:sz="4" w:space="0" w:color="auto"/>
              <w:bottom w:val="nil"/>
              <w:right w:val="single" w:sz="4" w:space="0" w:color="auto"/>
            </w:tcBorders>
            <w:shd w:val="clear" w:color="auto" w:fill="auto"/>
            <w:vAlign w:val="center"/>
            <w:hideMark/>
          </w:tcPr>
          <w:p w14:paraId="13FD6FC3" w14:textId="5C5F95F0"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w:t>
            </w:r>
          </w:p>
        </w:tc>
        <w:tc>
          <w:tcPr>
            <w:tcW w:w="316" w:type="pct"/>
            <w:tcBorders>
              <w:top w:val="nil"/>
              <w:left w:val="nil"/>
              <w:bottom w:val="nil"/>
              <w:right w:val="single" w:sz="4" w:space="0" w:color="auto"/>
            </w:tcBorders>
            <w:shd w:val="clear" w:color="auto" w:fill="auto"/>
            <w:vAlign w:val="center"/>
            <w:hideMark/>
          </w:tcPr>
          <w:p w14:paraId="7CB53D97" w14:textId="7D52CE6B"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w:t>
            </w:r>
          </w:p>
        </w:tc>
      </w:tr>
      <w:tr w:rsidR="00957DDE" w:rsidRPr="0086010F" w14:paraId="4AECA573" w14:textId="77777777" w:rsidTr="00B35409">
        <w:trPr>
          <w:trHeight w:val="255"/>
        </w:trPr>
        <w:tc>
          <w:tcPr>
            <w:tcW w:w="1024" w:type="pct"/>
            <w:tcBorders>
              <w:top w:val="nil"/>
              <w:left w:val="single" w:sz="4" w:space="0" w:color="auto"/>
              <w:bottom w:val="nil"/>
              <w:right w:val="nil"/>
            </w:tcBorders>
            <w:shd w:val="clear" w:color="auto" w:fill="auto"/>
            <w:vAlign w:val="center"/>
            <w:hideMark/>
          </w:tcPr>
          <w:p w14:paraId="79FD8D0F" w14:textId="7EE06413"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 Калининградская обл.</w:t>
            </w:r>
          </w:p>
        </w:tc>
        <w:tc>
          <w:tcPr>
            <w:tcW w:w="333" w:type="pct"/>
            <w:tcBorders>
              <w:top w:val="nil"/>
              <w:left w:val="single" w:sz="4" w:space="0" w:color="auto"/>
              <w:bottom w:val="nil"/>
              <w:right w:val="single" w:sz="4" w:space="0" w:color="auto"/>
            </w:tcBorders>
            <w:shd w:val="clear" w:color="000000" w:fill="FFF7F7"/>
            <w:vAlign w:val="center"/>
            <w:hideMark/>
          </w:tcPr>
          <w:p w14:paraId="0F196B64" w14:textId="2F52E7D0"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98,8</w:t>
            </w:r>
          </w:p>
        </w:tc>
        <w:tc>
          <w:tcPr>
            <w:tcW w:w="333" w:type="pct"/>
            <w:tcBorders>
              <w:top w:val="nil"/>
              <w:left w:val="single" w:sz="4" w:space="0" w:color="auto"/>
              <w:bottom w:val="nil"/>
              <w:right w:val="single" w:sz="4" w:space="0" w:color="auto"/>
            </w:tcBorders>
            <w:shd w:val="clear" w:color="000000" w:fill="E4F0EF"/>
            <w:vAlign w:val="center"/>
            <w:hideMark/>
          </w:tcPr>
          <w:p w14:paraId="5D39A761" w14:textId="380A61A3"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106,5</w:t>
            </w:r>
          </w:p>
        </w:tc>
        <w:tc>
          <w:tcPr>
            <w:tcW w:w="334" w:type="pct"/>
            <w:tcBorders>
              <w:top w:val="nil"/>
              <w:left w:val="single" w:sz="4" w:space="0" w:color="auto"/>
              <w:bottom w:val="nil"/>
              <w:right w:val="single" w:sz="4" w:space="0" w:color="auto"/>
            </w:tcBorders>
            <w:shd w:val="clear" w:color="000000" w:fill="D5E7E6"/>
            <w:vAlign w:val="center"/>
            <w:hideMark/>
          </w:tcPr>
          <w:p w14:paraId="07D71C18" w14:textId="065EABE3"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111,0</w:t>
            </w:r>
          </w:p>
        </w:tc>
        <w:tc>
          <w:tcPr>
            <w:tcW w:w="356" w:type="pct"/>
            <w:tcBorders>
              <w:top w:val="nil"/>
              <w:left w:val="nil"/>
              <w:bottom w:val="nil"/>
              <w:right w:val="single" w:sz="4" w:space="0" w:color="auto"/>
            </w:tcBorders>
            <w:shd w:val="clear" w:color="auto" w:fill="auto"/>
            <w:vAlign w:val="center"/>
            <w:hideMark/>
          </w:tcPr>
          <w:p w14:paraId="625D6EC0" w14:textId="6498F0B3"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27</w:t>
            </w:r>
          </w:p>
        </w:tc>
        <w:tc>
          <w:tcPr>
            <w:tcW w:w="1021" w:type="pct"/>
            <w:tcBorders>
              <w:top w:val="nil"/>
              <w:left w:val="nil"/>
              <w:bottom w:val="nil"/>
              <w:right w:val="nil"/>
            </w:tcBorders>
            <w:shd w:val="clear" w:color="auto" w:fill="auto"/>
            <w:vAlign w:val="center"/>
            <w:hideMark/>
          </w:tcPr>
          <w:p w14:paraId="356EB822" w14:textId="54552070"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 Республика Карелия</w:t>
            </w:r>
          </w:p>
        </w:tc>
        <w:tc>
          <w:tcPr>
            <w:tcW w:w="645" w:type="pct"/>
            <w:tcBorders>
              <w:top w:val="nil"/>
              <w:left w:val="single" w:sz="4" w:space="0" w:color="auto"/>
              <w:bottom w:val="nil"/>
              <w:right w:val="single" w:sz="4" w:space="0" w:color="auto"/>
            </w:tcBorders>
            <w:shd w:val="clear" w:color="000000" w:fill="D5E7E6"/>
            <w:vAlign w:val="center"/>
            <w:hideMark/>
          </w:tcPr>
          <w:p w14:paraId="739AB7E8" w14:textId="49811110"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1,2</w:t>
            </w:r>
          </w:p>
        </w:tc>
        <w:tc>
          <w:tcPr>
            <w:tcW w:w="319" w:type="pct"/>
            <w:tcBorders>
              <w:top w:val="nil"/>
              <w:left w:val="nil"/>
              <w:bottom w:val="nil"/>
              <w:right w:val="nil"/>
            </w:tcBorders>
            <w:shd w:val="clear" w:color="auto" w:fill="auto"/>
            <w:vAlign w:val="center"/>
            <w:hideMark/>
          </w:tcPr>
          <w:p w14:paraId="118E2B08" w14:textId="5F85F004"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3</w:t>
            </w:r>
          </w:p>
        </w:tc>
        <w:tc>
          <w:tcPr>
            <w:tcW w:w="320" w:type="pct"/>
            <w:tcBorders>
              <w:top w:val="nil"/>
              <w:left w:val="single" w:sz="4" w:space="0" w:color="auto"/>
              <w:bottom w:val="nil"/>
              <w:right w:val="single" w:sz="4" w:space="0" w:color="auto"/>
            </w:tcBorders>
            <w:shd w:val="clear" w:color="auto" w:fill="auto"/>
            <w:vAlign w:val="center"/>
            <w:hideMark/>
          </w:tcPr>
          <w:p w14:paraId="16158D2D" w14:textId="6043C778"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4</w:t>
            </w:r>
          </w:p>
        </w:tc>
        <w:tc>
          <w:tcPr>
            <w:tcW w:w="316" w:type="pct"/>
            <w:tcBorders>
              <w:top w:val="nil"/>
              <w:left w:val="nil"/>
              <w:bottom w:val="nil"/>
              <w:right w:val="single" w:sz="4" w:space="0" w:color="auto"/>
            </w:tcBorders>
            <w:shd w:val="clear" w:color="auto" w:fill="auto"/>
            <w:vAlign w:val="center"/>
            <w:hideMark/>
          </w:tcPr>
          <w:p w14:paraId="53D5C4D3" w14:textId="22A941A2"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5</w:t>
            </w:r>
          </w:p>
        </w:tc>
      </w:tr>
      <w:tr w:rsidR="00957DDE" w:rsidRPr="0086010F" w14:paraId="18DF9978" w14:textId="77777777" w:rsidTr="00B35409">
        <w:trPr>
          <w:trHeight w:val="255"/>
        </w:trPr>
        <w:tc>
          <w:tcPr>
            <w:tcW w:w="1024" w:type="pct"/>
            <w:tcBorders>
              <w:top w:val="nil"/>
              <w:left w:val="single" w:sz="4" w:space="0" w:color="auto"/>
              <w:bottom w:val="nil"/>
              <w:right w:val="nil"/>
            </w:tcBorders>
            <w:shd w:val="clear" w:color="auto" w:fill="auto"/>
            <w:vAlign w:val="center"/>
            <w:hideMark/>
          </w:tcPr>
          <w:p w14:paraId="7393FB99" w14:textId="23BE1290"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 Ненецкий авт. округ</w:t>
            </w:r>
          </w:p>
        </w:tc>
        <w:tc>
          <w:tcPr>
            <w:tcW w:w="333" w:type="pct"/>
            <w:tcBorders>
              <w:top w:val="nil"/>
              <w:left w:val="single" w:sz="4" w:space="0" w:color="auto"/>
              <w:bottom w:val="nil"/>
              <w:right w:val="single" w:sz="4" w:space="0" w:color="auto"/>
            </w:tcBorders>
            <w:shd w:val="clear" w:color="000000" w:fill="FFC1C1"/>
            <w:vAlign w:val="center"/>
            <w:hideMark/>
          </w:tcPr>
          <w:p w14:paraId="0F282016" w14:textId="621E9C7B"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81,5</w:t>
            </w:r>
          </w:p>
        </w:tc>
        <w:tc>
          <w:tcPr>
            <w:tcW w:w="333" w:type="pct"/>
            <w:tcBorders>
              <w:top w:val="nil"/>
              <w:left w:val="single" w:sz="4" w:space="0" w:color="auto"/>
              <w:bottom w:val="nil"/>
              <w:right w:val="single" w:sz="4" w:space="0" w:color="auto"/>
            </w:tcBorders>
            <w:shd w:val="clear" w:color="000000" w:fill="FFC1C1"/>
            <w:vAlign w:val="center"/>
            <w:hideMark/>
          </w:tcPr>
          <w:p w14:paraId="11639714" w14:textId="220F0298"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86,4</w:t>
            </w:r>
          </w:p>
        </w:tc>
        <w:tc>
          <w:tcPr>
            <w:tcW w:w="334" w:type="pct"/>
            <w:tcBorders>
              <w:top w:val="nil"/>
              <w:left w:val="single" w:sz="4" w:space="0" w:color="auto"/>
              <w:bottom w:val="nil"/>
              <w:right w:val="single" w:sz="4" w:space="0" w:color="auto"/>
            </w:tcBorders>
            <w:shd w:val="clear" w:color="000000" w:fill="D5E7E6"/>
            <w:vAlign w:val="center"/>
            <w:hideMark/>
          </w:tcPr>
          <w:p w14:paraId="34A79EC0" w14:textId="0E887E63"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110,6</w:t>
            </w:r>
          </w:p>
        </w:tc>
        <w:tc>
          <w:tcPr>
            <w:tcW w:w="356" w:type="pct"/>
            <w:tcBorders>
              <w:top w:val="nil"/>
              <w:left w:val="nil"/>
              <w:bottom w:val="nil"/>
              <w:right w:val="single" w:sz="4" w:space="0" w:color="auto"/>
            </w:tcBorders>
            <w:shd w:val="clear" w:color="auto" w:fill="auto"/>
            <w:vAlign w:val="center"/>
            <w:hideMark/>
          </w:tcPr>
          <w:p w14:paraId="1D820657" w14:textId="3B5D6B72"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28</w:t>
            </w:r>
          </w:p>
        </w:tc>
        <w:tc>
          <w:tcPr>
            <w:tcW w:w="1021" w:type="pct"/>
            <w:tcBorders>
              <w:top w:val="nil"/>
              <w:left w:val="nil"/>
              <w:bottom w:val="nil"/>
              <w:right w:val="nil"/>
            </w:tcBorders>
            <w:shd w:val="clear" w:color="auto" w:fill="auto"/>
            <w:vAlign w:val="center"/>
            <w:hideMark/>
          </w:tcPr>
          <w:p w14:paraId="203A023C" w14:textId="506F1DC9"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 Санкт-Петербург</w:t>
            </w:r>
          </w:p>
        </w:tc>
        <w:tc>
          <w:tcPr>
            <w:tcW w:w="645" w:type="pct"/>
            <w:tcBorders>
              <w:top w:val="nil"/>
              <w:left w:val="single" w:sz="4" w:space="0" w:color="auto"/>
              <w:bottom w:val="nil"/>
              <w:right w:val="single" w:sz="4" w:space="0" w:color="auto"/>
            </w:tcBorders>
            <w:shd w:val="clear" w:color="000000" w:fill="D7E9E8"/>
            <w:vAlign w:val="center"/>
            <w:hideMark/>
          </w:tcPr>
          <w:p w14:paraId="6C748E56" w14:textId="2BDC36A2"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1,1</w:t>
            </w:r>
          </w:p>
        </w:tc>
        <w:tc>
          <w:tcPr>
            <w:tcW w:w="319" w:type="pct"/>
            <w:tcBorders>
              <w:top w:val="nil"/>
              <w:left w:val="nil"/>
              <w:bottom w:val="nil"/>
              <w:right w:val="nil"/>
            </w:tcBorders>
            <w:shd w:val="clear" w:color="auto" w:fill="auto"/>
            <w:vAlign w:val="center"/>
            <w:hideMark/>
          </w:tcPr>
          <w:p w14:paraId="4E857194" w14:textId="442ECBC1"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7</w:t>
            </w:r>
          </w:p>
        </w:tc>
        <w:tc>
          <w:tcPr>
            <w:tcW w:w="320" w:type="pct"/>
            <w:tcBorders>
              <w:top w:val="nil"/>
              <w:left w:val="single" w:sz="4" w:space="0" w:color="auto"/>
              <w:bottom w:val="nil"/>
              <w:right w:val="single" w:sz="4" w:space="0" w:color="auto"/>
            </w:tcBorders>
            <w:shd w:val="clear" w:color="auto" w:fill="auto"/>
            <w:vAlign w:val="center"/>
            <w:hideMark/>
          </w:tcPr>
          <w:p w14:paraId="706309D0" w14:textId="364F5547"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6</w:t>
            </w:r>
          </w:p>
        </w:tc>
        <w:tc>
          <w:tcPr>
            <w:tcW w:w="316" w:type="pct"/>
            <w:tcBorders>
              <w:top w:val="nil"/>
              <w:left w:val="nil"/>
              <w:bottom w:val="nil"/>
              <w:right w:val="single" w:sz="4" w:space="0" w:color="auto"/>
            </w:tcBorders>
            <w:shd w:val="clear" w:color="auto" w:fill="auto"/>
            <w:vAlign w:val="center"/>
            <w:hideMark/>
          </w:tcPr>
          <w:p w14:paraId="227C629B" w14:textId="1103F5FE"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6</w:t>
            </w:r>
          </w:p>
        </w:tc>
      </w:tr>
      <w:tr w:rsidR="00957DDE" w:rsidRPr="0086010F" w14:paraId="5264C547" w14:textId="77777777" w:rsidTr="00B35409">
        <w:trPr>
          <w:trHeight w:val="255"/>
        </w:trPr>
        <w:tc>
          <w:tcPr>
            <w:tcW w:w="1024" w:type="pct"/>
            <w:tcBorders>
              <w:top w:val="nil"/>
              <w:left w:val="single" w:sz="4" w:space="0" w:color="auto"/>
              <w:bottom w:val="nil"/>
              <w:right w:val="nil"/>
            </w:tcBorders>
            <w:shd w:val="clear" w:color="auto" w:fill="auto"/>
            <w:vAlign w:val="center"/>
            <w:hideMark/>
          </w:tcPr>
          <w:p w14:paraId="550F5D2B" w14:textId="17F35226"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3. Санкт-Петербург</w:t>
            </w:r>
          </w:p>
        </w:tc>
        <w:tc>
          <w:tcPr>
            <w:tcW w:w="333" w:type="pct"/>
            <w:tcBorders>
              <w:top w:val="nil"/>
              <w:left w:val="single" w:sz="4" w:space="0" w:color="auto"/>
              <w:bottom w:val="nil"/>
              <w:right w:val="single" w:sz="4" w:space="0" w:color="auto"/>
            </w:tcBorders>
            <w:shd w:val="clear" w:color="000000" w:fill="FFF7F7"/>
            <w:vAlign w:val="center"/>
            <w:hideMark/>
          </w:tcPr>
          <w:p w14:paraId="49762CE3" w14:textId="4EA6C8CE"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98,8</w:t>
            </w:r>
          </w:p>
        </w:tc>
        <w:tc>
          <w:tcPr>
            <w:tcW w:w="333" w:type="pct"/>
            <w:tcBorders>
              <w:top w:val="nil"/>
              <w:left w:val="single" w:sz="4" w:space="0" w:color="auto"/>
              <w:bottom w:val="nil"/>
              <w:right w:val="single" w:sz="4" w:space="0" w:color="auto"/>
            </w:tcBorders>
            <w:shd w:val="clear" w:color="000000" w:fill="D5E7E6"/>
            <w:vAlign w:val="center"/>
            <w:hideMark/>
          </w:tcPr>
          <w:p w14:paraId="55A4DA61" w14:textId="1449839F"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119,7</w:t>
            </w:r>
          </w:p>
        </w:tc>
        <w:tc>
          <w:tcPr>
            <w:tcW w:w="334" w:type="pct"/>
            <w:tcBorders>
              <w:top w:val="nil"/>
              <w:left w:val="single" w:sz="4" w:space="0" w:color="auto"/>
              <w:bottom w:val="nil"/>
              <w:right w:val="single" w:sz="4" w:space="0" w:color="auto"/>
            </w:tcBorders>
            <w:shd w:val="clear" w:color="000000" w:fill="D8E9E8"/>
            <w:vAlign w:val="center"/>
            <w:hideMark/>
          </w:tcPr>
          <w:p w14:paraId="305A93E1" w14:textId="578E30E5"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109,5</w:t>
            </w:r>
          </w:p>
        </w:tc>
        <w:tc>
          <w:tcPr>
            <w:tcW w:w="356" w:type="pct"/>
            <w:tcBorders>
              <w:top w:val="nil"/>
              <w:left w:val="nil"/>
              <w:bottom w:val="nil"/>
              <w:right w:val="single" w:sz="4" w:space="0" w:color="auto"/>
            </w:tcBorders>
            <w:shd w:val="clear" w:color="auto" w:fill="auto"/>
            <w:vAlign w:val="center"/>
            <w:hideMark/>
          </w:tcPr>
          <w:p w14:paraId="1DE7F402" w14:textId="05837E1D"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29</w:t>
            </w:r>
          </w:p>
        </w:tc>
        <w:tc>
          <w:tcPr>
            <w:tcW w:w="1021" w:type="pct"/>
            <w:tcBorders>
              <w:top w:val="nil"/>
              <w:left w:val="nil"/>
              <w:bottom w:val="nil"/>
              <w:right w:val="nil"/>
            </w:tcBorders>
            <w:shd w:val="clear" w:color="auto" w:fill="auto"/>
            <w:vAlign w:val="center"/>
            <w:hideMark/>
          </w:tcPr>
          <w:p w14:paraId="6688BF53" w14:textId="6330846A"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3. Псковская область</w:t>
            </w:r>
          </w:p>
        </w:tc>
        <w:tc>
          <w:tcPr>
            <w:tcW w:w="645" w:type="pct"/>
            <w:tcBorders>
              <w:top w:val="nil"/>
              <w:left w:val="single" w:sz="4" w:space="0" w:color="auto"/>
              <w:bottom w:val="nil"/>
              <w:right w:val="single" w:sz="4" w:space="0" w:color="auto"/>
            </w:tcBorders>
            <w:shd w:val="clear" w:color="000000" w:fill="E4F0EF"/>
            <w:vAlign w:val="center"/>
            <w:hideMark/>
          </w:tcPr>
          <w:p w14:paraId="2720C1C0" w14:textId="6942BDE1"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0,8</w:t>
            </w:r>
          </w:p>
        </w:tc>
        <w:tc>
          <w:tcPr>
            <w:tcW w:w="319" w:type="pct"/>
            <w:tcBorders>
              <w:top w:val="nil"/>
              <w:left w:val="nil"/>
              <w:bottom w:val="nil"/>
              <w:right w:val="nil"/>
            </w:tcBorders>
            <w:shd w:val="clear" w:color="auto" w:fill="auto"/>
            <w:vAlign w:val="center"/>
            <w:hideMark/>
          </w:tcPr>
          <w:p w14:paraId="2EB59A20" w14:textId="542C7E4C"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w:t>
            </w:r>
          </w:p>
        </w:tc>
        <w:tc>
          <w:tcPr>
            <w:tcW w:w="320" w:type="pct"/>
            <w:tcBorders>
              <w:top w:val="nil"/>
              <w:left w:val="single" w:sz="4" w:space="0" w:color="auto"/>
              <w:bottom w:val="nil"/>
              <w:right w:val="single" w:sz="4" w:space="0" w:color="auto"/>
            </w:tcBorders>
            <w:shd w:val="clear" w:color="auto" w:fill="auto"/>
            <w:vAlign w:val="center"/>
            <w:hideMark/>
          </w:tcPr>
          <w:p w14:paraId="07E67A05" w14:textId="7E735E7F"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8</w:t>
            </w:r>
          </w:p>
        </w:tc>
        <w:tc>
          <w:tcPr>
            <w:tcW w:w="316" w:type="pct"/>
            <w:tcBorders>
              <w:top w:val="nil"/>
              <w:left w:val="nil"/>
              <w:bottom w:val="nil"/>
              <w:right w:val="single" w:sz="4" w:space="0" w:color="auto"/>
            </w:tcBorders>
            <w:shd w:val="clear" w:color="auto" w:fill="auto"/>
            <w:vAlign w:val="center"/>
            <w:hideMark/>
          </w:tcPr>
          <w:p w14:paraId="2FE3D4BB" w14:textId="4E2C8E3F"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w:t>
            </w:r>
          </w:p>
        </w:tc>
      </w:tr>
      <w:tr w:rsidR="00957DDE" w:rsidRPr="0086010F" w14:paraId="31EE815C" w14:textId="77777777" w:rsidTr="00B35409">
        <w:trPr>
          <w:trHeight w:val="255"/>
        </w:trPr>
        <w:tc>
          <w:tcPr>
            <w:tcW w:w="1024" w:type="pct"/>
            <w:tcBorders>
              <w:top w:val="nil"/>
              <w:left w:val="single" w:sz="4" w:space="0" w:color="auto"/>
              <w:bottom w:val="nil"/>
              <w:right w:val="nil"/>
            </w:tcBorders>
            <w:shd w:val="clear" w:color="auto" w:fill="auto"/>
            <w:vAlign w:val="center"/>
            <w:hideMark/>
          </w:tcPr>
          <w:p w14:paraId="7EF1093C" w14:textId="7C760A0E"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4. Новгородская обл.</w:t>
            </w:r>
          </w:p>
        </w:tc>
        <w:tc>
          <w:tcPr>
            <w:tcW w:w="333" w:type="pct"/>
            <w:tcBorders>
              <w:top w:val="nil"/>
              <w:left w:val="single" w:sz="4" w:space="0" w:color="auto"/>
              <w:bottom w:val="nil"/>
              <w:right w:val="single" w:sz="4" w:space="0" w:color="auto"/>
            </w:tcBorders>
            <w:shd w:val="clear" w:color="000000" w:fill="FFE7E7"/>
            <w:vAlign w:val="center"/>
            <w:hideMark/>
          </w:tcPr>
          <w:p w14:paraId="7FFC37D5" w14:textId="7E20DCAB"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96,3</w:t>
            </w:r>
          </w:p>
        </w:tc>
        <w:tc>
          <w:tcPr>
            <w:tcW w:w="333" w:type="pct"/>
            <w:tcBorders>
              <w:top w:val="nil"/>
              <w:left w:val="single" w:sz="4" w:space="0" w:color="auto"/>
              <w:bottom w:val="nil"/>
              <w:right w:val="single" w:sz="4" w:space="0" w:color="auto"/>
            </w:tcBorders>
            <w:shd w:val="clear" w:color="000000" w:fill="FFF4F4"/>
            <w:vAlign w:val="center"/>
            <w:hideMark/>
          </w:tcPr>
          <w:p w14:paraId="09F6DC18" w14:textId="210ECA01"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98,3</w:t>
            </w:r>
          </w:p>
        </w:tc>
        <w:tc>
          <w:tcPr>
            <w:tcW w:w="334" w:type="pct"/>
            <w:tcBorders>
              <w:top w:val="nil"/>
              <w:left w:val="single" w:sz="4" w:space="0" w:color="auto"/>
              <w:bottom w:val="nil"/>
              <w:right w:val="single" w:sz="4" w:space="0" w:color="auto"/>
            </w:tcBorders>
            <w:shd w:val="clear" w:color="000000" w:fill="DCEBEB"/>
            <w:vAlign w:val="center"/>
            <w:hideMark/>
          </w:tcPr>
          <w:p w14:paraId="5E6645FB" w14:textId="6EC38225"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108,4</w:t>
            </w:r>
          </w:p>
        </w:tc>
        <w:tc>
          <w:tcPr>
            <w:tcW w:w="356" w:type="pct"/>
            <w:tcBorders>
              <w:top w:val="nil"/>
              <w:left w:val="nil"/>
              <w:bottom w:val="nil"/>
              <w:right w:val="single" w:sz="4" w:space="0" w:color="auto"/>
            </w:tcBorders>
            <w:shd w:val="clear" w:color="auto" w:fill="auto"/>
            <w:vAlign w:val="center"/>
            <w:hideMark/>
          </w:tcPr>
          <w:p w14:paraId="1497900B" w14:textId="79563248"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32</w:t>
            </w:r>
          </w:p>
        </w:tc>
        <w:tc>
          <w:tcPr>
            <w:tcW w:w="1021" w:type="pct"/>
            <w:tcBorders>
              <w:top w:val="nil"/>
              <w:left w:val="nil"/>
              <w:bottom w:val="nil"/>
              <w:right w:val="nil"/>
            </w:tcBorders>
            <w:shd w:val="clear" w:color="auto" w:fill="auto"/>
            <w:vAlign w:val="center"/>
            <w:hideMark/>
          </w:tcPr>
          <w:p w14:paraId="157DB204" w14:textId="2DD6FBD3"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4. Калининградская обл.</w:t>
            </w:r>
          </w:p>
        </w:tc>
        <w:tc>
          <w:tcPr>
            <w:tcW w:w="645" w:type="pct"/>
            <w:tcBorders>
              <w:top w:val="nil"/>
              <w:left w:val="single" w:sz="4" w:space="0" w:color="auto"/>
              <w:bottom w:val="nil"/>
              <w:right w:val="single" w:sz="4" w:space="0" w:color="auto"/>
            </w:tcBorders>
            <w:shd w:val="clear" w:color="000000" w:fill="E4F0EF"/>
            <w:vAlign w:val="center"/>
            <w:hideMark/>
          </w:tcPr>
          <w:p w14:paraId="122309E4" w14:textId="0EBB583E"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0,8</w:t>
            </w:r>
          </w:p>
        </w:tc>
        <w:tc>
          <w:tcPr>
            <w:tcW w:w="319" w:type="pct"/>
            <w:tcBorders>
              <w:top w:val="nil"/>
              <w:left w:val="nil"/>
              <w:bottom w:val="nil"/>
              <w:right w:val="nil"/>
            </w:tcBorders>
            <w:shd w:val="clear" w:color="auto" w:fill="auto"/>
            <w:vAlign w:val="center"/>
            <w:hideMark/>
          </w:tcPr>
          <w:p w14:paraId="653F1969" w14:textId="3DD6FACB"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11</w:t>
            </w:r>
          </w:p>
        </w:tc>
        <w:tc>
          <w:tcPr>
            <w:tcW w:w="320" w:type="pct"/>
            <w:tcBorders>
              <w:top w:val="nil"/>
              <w:left w:val="single" w:sz="4" w:space="0" w:color="auto"/>
              <w:bottom w:val="nil"/>
              <w:right w:val="single" w:sz="4" w:space="0" w:color="auto"/>
            </w:tcBorders>
            <w:shd w:val="clear" w:color="auto" w:fill="auto"/>
            <w:vAlign w:val="center"/>
            <w:hideMark/>
          </w:tcPr>
          <w:p w14:paraId="40BECA14" w14:textId="31C3182A"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w:t>
            </w:r>
          </w:p>
        </w:tc>
        <w:tc>
          <w:tcPr>
            <w:tcW w:w="316" w:type="pct"/>
            <w:tcBorders>
              <w:top w:val="nil"/>
              <w:left w:val="nil"/>
              <w:bottom w:val="nil"/>
              <w:right w:val="single" w:sz="4" w:space="0" w:color="auto"/>
            </w:tcBorders>
            <w:shd w:val="clear" w:color="auto" w:fill="auto"/>
            <w:vAlign w:val="center"/>
            <w:hideMark/>
          </w:tcPr>
          <w:p w14:paraId="725B418C" w14:textId="48B6F8CB"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11</w:t>
            </w:r>
          </w:p>
        </w:tc>
      </w:tr>
      <w:tr w:rsidR="00957DDE" w:rsidRPr="0086010F" w14:paraId="7EAFAB73" w14:textId="77777777" w:rsidTr="00B35409">
        <w:trPr>
          <w:trHeight w:val="255"/>
        </w:trPr>
        <w:tc>
          <w:tcPr>
            <w:tcW w:w="1024" w:type="pct"/>
            <w:tcBorders>
              <w:top w:val="nil"/>
              <w:left w:val="single" w:sz="4" w:space="0" w:color="auto"/>
              <w:bottom w:val="nil"/>
              <w:right w:val="nil"/>
            </w:tcBorders>
            <w:shd w:val="clear" w:color="auto" w:fill="auto"/>
            <w:vAlign w:val="center"/>
            <w:hideMark/>
          </w:tcPr>
          <w:p w14:paraId="25E576AC" w14:textId="1986E46D"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5. Псковская область</w:t>
            </w:r>
          </w:p>
        </w:tc>
        <w:tc>
          <w:tcPr>
            <w:tcW w:w="333" w:type="pct"/>
            <w:tcBorders>
              <w:top w:val="nil"/>
              <w:left w:val="single" w:sz="4" w:space="0" w:color="auto"/>
              <w:bottom w:val="nil"/>
              <w:right w:val="single" w:sz="4" w:space="0" w:color="auto"/>
            </w:tcBorders>
            <w:shd w:val="clear" w:color="000000" w:fill="FFFCFC"/>
            <w:vAlign w:val="center"/>
            <w:hideMark/>
          </w:tcPr>
          <w:p w14:paraId="6F066C90" w14:textId="0500479B"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99,6</w:t>
            </w:r>
          </w:p>
        </w:tc>
        <w:tc>
          <w:tcPr>
            <w:tcW w:w="333" w:type="pct"/>
            <w:tcBorders>
              <w:top w:val="nil"/>
              <w:left w:val="single" w:sz="4" w:space="0" w:color="auto"/>
              <w:bottom w:val="nil"/>
              <w:right w:val="single" w:sz="4" w:space="0" w:color="auto"/>
            </w:tcBorders>
            <w:shd w:val="clear" w:color="000000" w:fill="F3F9F8"/>
            <w:vAlign w:val="center"/>
            <w:hideMark/>
          </w:tcPr>
          <w:p w14:paraId="647FC679" w14:textId="69B4E9E9"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102,9</w:t>
            </w:r>
          </w:p>
        </w:tc>
        <w:tc>
          <w:tcPr>
            <w:tcW w:w="334" w:type="pct"/>
            <w:tcBorders>
              <w:top w:val="nil"/>
              <w:left w:val="single" w:sz="4" w:space="0" w:color="auto"/>
              <w:bottom w:val="nil"/>
              <w:right w:val="single" w:sz="4" w:space="0" w:color="auto"/>
            </w:tcBorders>
            <w:shd w:val="clear" w:color="000000" w:fill="E2EFEE"/>
            <w:vAlign w:val="center"/>
            <w:hideMark/>
          </w:tcPr>
          <w:p w14:paraId="14EDFB08" w14:textId="7B0E6FC8"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107,0</w:t>
            </w:r>
          </w:p>
        </w:tc>
        <w:tc>
          <w:tcPr>
            <w:tcW w:w="356" w:type="pct"/>
            <w:tcBorders>
              <w:top w:val="nil"/>
              <w:left w:val="nil"/>
              <w:bottom w:val="nil"/>
              <w:right w:val="single" w:sz="4" w:space="0" w:color="auto"/>
            </w:tcBorders>
            <w:shd w:val="clear" w:color="auto" w:fill="auto"/>
            <w:vAlign w:val="center"/>
            <w:hideMark/>
          </w:tcPr>
          <w:p w14:paraId="08C42B0A" w14:textId="70A5D6E4"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38</w:t>
            </w:r>
          </w:p>
        </w:tc>
        <w:tc>
          <w:tcPr>
            <w:tcW w:w="1021" w:type="pct"/>
            <w:tcBorders>
              <w:top w:val="nil"/>
              <w:left w:val="nil"/>
              <w:bottom w:val="nil"/>
              <w:right w:val="nil"/>
            </w:tcBorders>
            <w:shd w:val="clear" w:color="auto" w:fill="auto"/>
            <w:vAlign w:val="center"/>
            <w:hideMark/>
          </w:tcPr>
          <w:p w14:paraId="68B3DCE5" w14:textId="06B46A6F"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5. Ленинградская обл.</w:t>
            </w:r>
          </w:p>
        </w:tc>
        <w:tc>
          <w:tcPr>
            <w:tcW w:w="645" w:type="pct"/>
            <w:tcBorders>
              <w:top w:val="nil"/>
              <w:left w:val="single" w:sz="4" w:space="0" w:color="auto"/>
              <w:bottom w:val="nil"/>
              <w:right w:val="single" w:sz="4" w:space="0" w:color="auto"/>
            </w:tcBorders>
            <w:shd w:val="clear" w:color="000000" w:fill="E9F3F2"/>
            <w:vAlign w:val="center"/>
            <w:hideMark/>
          </w:tcPr>
          <w:p w14:paraId="572E3B38" w14:textId="5A49916E"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0,7</w:t>
            </w:r>
          </w:p>
        </w:tc>
        <w:tc>
          <w:tcPr>
            <w:tcW w:w="319" w:type="pct"/>
            <w:tcBorders>
              <w:top w:val="nil"/>
              <w:left w:val="nil"/>
              <w:bottom w:val="nil"/>
              <w:right w:val="nil"/>
            </w:tcBorders>
            <w:shd w:val="clear" w:color="auto" w:fill="auto"/>
            <w:vAlign w:val="center"/>
            <w:hideMark/>
          </w:tcPr>
          <w:p w14:paraId="23A2C11E" w14:textId="335DD758"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8</w:t>
            </w:r>
          </w:p>
        </w:tc>
        <w:tc>
          <w:tcPr>
            <w:tcW w:w="320" w:type="pct"/>
            <w:tcBorders>
              <w:top w:val="nil"/>
              <w:left w:val="single" w:sz="4" w:space="0" w:color="auto"/>
              <w:bottom w:val="nil"/>
              <w:right w:val="single" w:sz="4" w:space="0" w:color="auto"/>
            </w:tcBorders>
            <w:shd w:val="clear" w:color="auto" w:fill="auto"/>
            <w:vAlign w:val="center"/>
            <w:hideMark/>
          </w:tcPr>
          <w:p w14:paraId="35D75359" w14:textId="52A875AD"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w:t>
            </w:r>
          </w:p>
        </w:tc>
        <w:tc>
          <w:tcPr>
            <w:tcW w:w="316" w:type="pct"/>
            <w:tcBorders>
              <w:top w:val="nil"/>
              <w:left w:val="nil"/>
              <w:bottom w:val="nil"/>
              <w:right w:val="single" w:sz="4" w:space="0" w:color="auto"/>
            </w:tcBorders>
            <w:shd w:val="clear" w:color="auto" w:fill="auto"/>
            <w:vAlign w:val="center"/>
            <w:hideMark/>
          </w:tcPr>
          <w:p w14:paraId="20A540B2" w14:textId="4C67F887"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17</w:t>
            </w:r>
          </w:p>
        </w:tc>
      </w:tr>
      <w:tr w:rsidR="00957DDE" w:rsidRPr="0086010F" w14:paraId="7951E7EF" w14:textId="77777777" w:rsidTr="00B35409">
        <w:trPr>
          <w:trHeight w:val="255"/>
        </w:trPr>
        <w:tc>
          <w:tcPr>
            <w:tcW w:w="1024" w:type="pct"/>
            <w:tcBorders>
              <w:top w:val="nil"/>
              <w:left w:val="single" w:sz="4" w:space="0" w:color="auto"/>
              <w:bottom w:val="nil"/>
              <w:right w:val="nil"/>
            </w:tcBorders>
            <w:shd w:val="clear" w:color="auto" w:fill="auto"/>
            <w:vAlign w:val="center"/>
            <w:hideMark/>
          </w:tcPr>
          <w:p w14:paraId="34516339" w14:textId="26FE8A9C"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6. Мурманская обл.</w:t>
            </w:r>
          </w:p>
        </w:tc>
        <w:tc>
          <w:tcPr>
            <w:tcW w:w="333" w:type="pct"/>
            <w:tcBorders>
              <w:top w:val="nil"/>
              <w:left w:val="single" w:sz="4" w:space="0" w:color="auto"/>
              <w:bottom w:val="nil"/>
              <w:right w:val="single" w:sz="4" w:space="0" w:color="auto"/>
            </w:tcBorders>
            <w:shd w:val="clear" w:color="000000" w:fill="E9F3F2"/>
            <w:vAlign w:val="center"/>
            <w:hideMark/>
          </w:tcPr>
          <w:p w14:paraId="315852B5" w14:textId="57C17DD7"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105,4</w:t>
            </w:r>
          </w:p>
        </w:tc>
        <w:tc>
          <w:tcPr>
            <w:tcW w:w="333" w:type="pct"/>
            <w:tcBorders>
              <w:top w:val="nil"/>
              <w:left w:val="single" w:sz="4" w:space="0" w:color="auto"/>
              <w:bottom w:val="nil"/>
              <w:right w:val="single" w:sz="4" w:space="0" w:color="auto"/>
            </w:tcBorders>
            <w:shd w:val="clear" w:color="000000" w:fill="D5E7E6"/>
            <w:vAlign w:val="center"/>
            <w:hideMark/>
          </w:tcPr>
          <w:p w14:paraId="2469AACB" w14:textId="2D2DD464"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114,9</w:t>
            </w:r>
          </w:p>
        </w:tc>
        <w:tc>
          <w:tcPr>
            <w:tcW w:w="334" w:type="pct"/>
            <w:tcBorders>
              <w:top w:val="nil"/>
              <w:left w:val="single" w:sz="4" w:space="0" w:color="auto"/>
              <w:bottom w:val="nil"/>
              <w:right w:val="single" w:sz="4" w:space="0" w:color="auto"/>
            </w:tcBorders>
            <w:shd w:val="clear" w:color="000000" w:fill="F0F7F7"/>
            <w:vAlign w:val="center"/>
            <w:hideMark/>
          </w:tcPr>
          <w:p w14:paraId="04C9FAB4" w14:textId="0E48AE42"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103,6</w:t>
            </w:r>
          </w:p>
        </w:tc>
        <w:tc>
          <w:tcPr>
            <w:tcW w:w="356" w:type="pct"/>
            <w:tcBorders>
              <w:top w:val="nil"/>
              <w:left w:val="nil"/>
              <w:bottom w:val="nil"/>
              <w:right w:val="single" w:sz="4" w:space="0" w:color="auto"/>
            </w:tcBorders>
            <w:shd w:val="clear" w:color="auto" w:fill="auto"/>
            <w:vAlign w:val="center"/>
            <w:hideMark/>
          </w:tcPr>
          <w:p w14:paraId="53A36D68" w14:textId="7CA89F4D"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49</w:t>
            </w:r>
          </w:p>
        </w:tc>
        <w:tc>
          <w:tcPr>
            <w:tcW w:w="1021" w:type="pct"/>
            <w:tcBorders>
              <w:top w:val="nil"/>
              <w:left w:val="nil"/>
              <w:bottom w:val="nil"/>
              <w:right w:val="nil"/>
            </w:tcBorders>
            <w:shd w:val="clear" w:color="auto" w:fill="auto"/>
            <w:vAlign w:val="center"/>
            <w:hideMark/>
          </w:tcPr>
          <w:p w14:paraId="3FA91A74" w14:textId="18441206"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6. Новгородская обл.</w:t>
            </w:r>
          </w:p>
        </w:tc>
        <w:tc>
          <w:tcPr>
            <w:tcW w:w="645" w:type="pct"/>
            <w:tcBorders>
              <w:top w:val="nil"/>
              <w:left w:val="single" w:sz="4" w:space="0" w:color="auto"/>
              <w:bottom w:val="nil"/>
              <w:right w:val="single" w:sz="4" w:space="0" w:color="auto"/>
            </w:tcBorders>
            <w:shd w:val="clear" w:color="000000" w:fill="EAF3F3"/>
            <w:vAlign w:val="center"/>
            <w:hideMark/>
          </w:tcPr>
          <w:p w14:paraId="5568AEA7" w14:textId="3140AD6D"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0,7</w:t>
            </w:r>
          </w:p>
        </w:tc>
        <w:tc>
          <w:tcPr>
            <w:tcW w:w="319" w:type="pct"/>
            <w:tcBorders>
              <w:top w:val="nil"/>
              <w:left w:val="nil"/>
              <w:bottom w:val="nil"/>
              <w:right w:val="nil"/>
            </w:tcBorders>
            <w:shd w:val="clear" w:color="auto" w:fill="auto"/>
            <w:vAlign w:val="center"/>
            <w:hideMark/>
          </w:tcPr>
          <w:p w14:paraId="2C0126B1" w14:textId="48D93ADC"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12</w:t>
            </w:r>
          </w:p>
        </w:tc>
        <w:tc>
          <w:tcPr>
            <w:tcW w:w="320" w:type="pct"/>
            <w:tcBorders>
              <w:top w:val="nil"/>
              <w:left w:val="single" w:sz="4" w:space="0" w:color="auto"/>
              <w:bottom w:val="nil"/>
              <w:right w:val="single" w:sz="4" w:space="0" w:color="auto"/>
            </w:tcBorders>
            <w:shd w:val="clear" w:color="auto" w:fill="auto"/>
            <w:vAlign w:val="center"/>
            <w:hideMark/>
          </w:tcPr>
          <w:p w14:paraId="43362EF7" w14:textId="1ED1118D"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15</w:t>
            </w:r>
          </w:p>
        </w:tc>
        <w:tc>
          <w:tcPr>
            <w:tcW w:w="316" w:type="pct"/>
            <w:tcBorders>
              <w:top w:val="nil"/>
              <w:left w:val="nil"/>
              <w:bottom w:val="nil"/>
              <w:right w:val="single" w:sz="4" w:space="0" w:color="auto"/>
            </w:tcBorders>
            <w:shd w:val="clear" w:color="auto" w:fill="auto"/>
            <w:vAlign w:val="center"/>
            <w:hideMark/>
          </w:tcPr>
          <w:p w14:paraId="10B48B55" w14:textId="38632D44"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18</w:t>
            </w:r>
          </w:p>
        </w:tc>
      </w:tr>
      <w:tr w:rsidR="00957DDE" w:rsidRPr="0086010F" w14:paraId="62A7D6B9" w14:textId="77777777" w:rsidTr="00B35409">
        <w:trPr>
          <w:trHeight w:val="255"/>
        </w:trPr>
        <w:tc>
          <w:tcPr>
            <w:tcW w:w="1024" w:type="pct"/>
            <w:tcBorders>
              <w:top w:val="nil"/>
              <w:left w:val="single" w:sz="4" w:space="0" w:color="auto"/>
              <w:bottom w:val="nil"/>
              <w:right w:val="nil"/>
            </w:tcBorders>
            <w:shd w:val="clear" w:color="auto" w:fill="auto"/>
            <w:vAlign w:val="center"/>
            <w:hideMark/>
          </w:tcPr>
          <w:p w14:paraId="563BB488" w14:textId="6F2A9C21"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7. Вологодская обл.</w:t>
            </w:r>
          </w:p>
        </w:tc>
        <w:tc>
          <w:tcPr>
            <w:tcW w:w="333" w:type="pct"/>
            <w:tcBorders>
              <w:top w:val="nil"/>
              <w:left w:val="single" w:sz="4" w:space="0" w:color="auto"/>
              <w:bottom w:val="nil"/>
              <w:right w:val="single" w:sz="4" w:space="0" w:color="auto"/>
            </w:tcBorders>
            <w:shd w:val="clear" w:color="000000" w:fill="D5E7E6"/>
            <w:vAlign w:val="center"/>
            <w:hideMark/>
          </w:tcPr>
          <w:p w14:paraId="4B89B739" w14:textId="3CE34703"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130,8</w:t>
            </w:r>
          </w:p>
        </w:tc>
        <w:tc>
          <w:tcPr>
            <w:tcW w:w="333" w:type="pct"/>
            <w:tcBorders>
              <w:top w:val="nil"/>
              <w:left w:val="single" w:sz="4" w:space="0" w:color="auto"/>
              <w:bottom w:val="nil"/>
              <w:right w:val="single" w:sz="4" w:space="0" w:color="auto"/>
            </w:tcBorders>
            <w:shd w:val="clear" w:color="000000" w:fill="DAEAE9"/>
            <w:vAlign w:val="center"/>
            <w:hideMark/>
          </w:tcPr>
          <w:p w14:paraId="7D46DC2C" w14:textId="7BA0B1D4"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109,0</w:t>
            </w:r>
          </w:p>
        </w:tc>
        <w:tc>
          <w:tcPr>
            <w:tcW w:w="334" w:type="pct"/>
            <w:tcBorders>
              <w:top w:val="nil"/>
              <w:left w:val="single" w:sz="4" w:space="0" w:color="auto"/>
              <w:bottom w:val="nil"/>
              <w:right w:val="single" w:sz="4" w:space="0" w:color="auto"/>
            </w:tcBorders>
            <w:shd w:val="clear" w:color="000000" w:fill="FAFCFC"/>
            <w:vAlign w:val="center"/>
            <w:hideMark/>
          </w:tcPr>
          <w:p w14:paraId="2279755A" w14:textId="600D5B82"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101,3</w:t>
            </w:r>
          </w:p>
        </w:tc>
        <w:tc>
          <w:tcPr>
            <w:tcW w:w="356" w:type="pct"/>
            <w:tcBorders>
              <w:top w:val="nil"/>
              <w:left w:val="nil"/>
              <w:bottom w:val="nil"/>
              <w:right w:val="single" w:sz="4" w:space="0" w:color="auto"/>
            </w:tcBorders>
            <w:shd w:val="clear" w:color="auto" w:fill="auto"/>
            <w:vAlign w:val="center"/>
            <w:hideMark/>
          </w:tcPr>
          <w:p w14:paraId="2897D0CB" w14:textId="6DC45598"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56</w:t>
            </w:r>
          </w:p>
        </w:tc>
        <w:tc>
          <w:tcPr>
            <w:tcW w:w="1021" w:type="pct"/>
            <w:tcBorders>
              <w:top w:val="nil"/>
              <w:left w:val="nil"/>
              <w:bottom w:val="nil"/>
              <w:right w:val="nil"/>
            </w:tcBorders>
            <w:shd w:val="clear" w:color="auto" w:fill="auto"/>
            <w:vAlign w:val="center"/>
            <w:hideMark/>
          </w:tcPr>
          <w:p w14:paraId="6331C014" w14:textId="542941FF"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7. Мурманская обл.</w:t>
            </w:r>
          </w:p>
        </w:tc>
        <w:tc>
          <w:tcPr>
            <w:tcW w:w="645" w:type="pct"/>
            <w:tcBorders>
              <w:top w:val="nil"/>
              <w:left w:val="single" w:sz="4" w:space="0" w:color="auto"/>
              <w:bottom w:val="nil"/>
              <w:right w:val="single" w:sz="4" w:space="0" w:color="auto"/>
            </w:tcBorders>
            <w:shd w:val="clear" w:color="000000" w:fill="ECF4F4"/>
            <w:vAlign w:val="center"/>
            <w:hideMark/>
          </w:tcPr>
          <w:p w14:paraId="06A2B249" w14:textId="1B8C3A8D"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0,7</w:t>
            </w:r>
          </w:p>
        </w:tc>
        <w:tc>
          <w:tcPr>
            <w:tcW w:w="319" w:type="pct"/>
            <w:tcBorders>
              <w:top w:val="nil"/>
              <w:left w:val="nil"/>
              <w:bottom w:val="nil"/>
              <w:right w:val="nil"/>
            </w:tcBorders>
            <w:shd w:val="clear" w:color="auto" w:fill="auto"/>
            <w:vAlign w:val="center"/>
            <w:hideMark/>
          </w:tcPr>
          <w:p w14:paraId="2A9E4707" w14:textId="6DC6254E"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21</w:t>
            </w:r>
          </w:p>
        </w:tc>
        <w:tc>
          <w:tcPr>
            <w:tcW w:w="320" w:type="pct"/>
            <w:tcBorders>
              <w:top w:val="nil"/>
              <w:left w:val="single" w:sz="4" w:space="0" w:color="auto"/>
              <w:bottom w:val="nil"/>
              <w:right w:val="single" w:sz="4" w:space="0" w:color="auto"/>
            </w:tcBorders>
            <w:shd w:val="clear" w:color="auto" w:fill="auto"/>
            <w:vAlign w:val="center"/>
            <w:hideMark/>
          </w:tcPr>
          <w:p w14:paraId="1517AD57" w14:textId="2E016C37"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16</w:t>
            </w:r>
          </w:p>
        </w:tc>
        <w:tc>
          <w:tcPr>
            <w:tcW w:w="316" w:type="pct"/>
            <w:tcBorders>
              <w:top w:val="nil"/>
              <w:left w:val="nil"/>
              <w:bottom w:val="nil"/>
              <w:right w:val="single" w:sz="4" w:space="0" w:color="auto"/>
            </w:tcBorders>
            <w:shd w:val="clear" w:color="auto" w:fill="auto"/>
            <w:vAlign w:val="center"/>
            <w:hideMark/>
          </w:tcPr>
          <w:p w14:paraId="48619542" w14:textId="502572F9"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21</w:t>
            </w:r>
          </w:p>
        </w:tc>
      </w:tr>
      <w:tr w:rsidR="00957DDE" w:rsidRPr="0086010F" w14:paraId="47899B30" w14:textId="77777777" w:rsidTr="00B35409">
        <w:trPr>
          <w:trHeight w:val="255"/>
        </w:trPr>
        <w:tc>
          <w:tcPr>
            <w:tcW w:w="1024" w:type="pct"/>
            <w:tcBorders>
              <w:top w:val="nil"/>
              <w:left w:val="single" w:sz="4" w:space="0" w:color="auto"/>
              <w:bottom w:val="nil"/>
              <w:right w:val="nil"/>
            </w:tcBorders>
            <w:shd w:val="clear" w:color="auto" w:fill="auto"/>
            <w:vAlign w:val="center"/>
            <w:hideMark/>
          </w:tcPr>
          <w:p w14:paraId="5BE55790" w14:textId="107F8961"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8. Республика Карелия</w:t>
            </w:r>
          </w:p>
        </w:tc>
        <w:tc>
          <w:tcPr>
            <w:tcW w:w="333" w:type="pct"/>
            <w:tcBorders>
              <w:top w:val="nil"/>
              <w:left w:val="single" w:sz="4" w:space="0" w:color="auto"/>
              <w:bottom w:val="nil"/>
              <w:right w:val="single" w:sz="4" w:space="0" w:color="auto"/>
            </w:tcBorders>
            <w:shd w:val="clear" w:color="000000" w:fill="EFF6F6"/>
            <w:vAlign w:val="center"/>
            <w:hideMark/>
          </w:tcPr>
          <w:p w14:paraId="085D1FC9" w14:textId="50F20A06"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103,9</w:t>
            </w:r>
          </w:p>
        </w:tc>
        <w:tc>
          <w:tcPr>
            <w:tcW w:w="333" w:type="pct"/>
            <w:tcBorders>
              <w:top w:val="nil"/>
              <w:left w:val="single" w:sz="4" w:space="0" w:color="auto"/>
              <w:bottom w:val="nil"/>
              <w:right w:val="single" w:sz="4" w:space="0" w:color="auto"/>
            </w:tcBorders>
            <w:shd w:val="clear" w:color="000000" w:fill="FFF9F9"/>
            <w:vAlign w:val="center"/>
            <w:hideMark/>
          </w:tcPr>
          <w:p w14:paraId="779907C8" w14:textId="30EF34DC"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99,1</w:t>
            </w:r>
          </w:p>
        </w:tc>
        <w:tc>
          <w:tcPr>
            <w:tcW w:w="334" w:type="pct"/>
            <w:tcBorders>
              <w:top w:val="nil"/>
              <w:left w:val="single" w:sz="4" w:space="0" w:color="auto"/>
              <w:bottom w:val="nil"/>
              <w:right w:val="single" w:sz="4" w:space="0" w:color="auto"/>
            </w:tcBorders>
            <w:shd w:val="clear" w:color="000000" w:fill="FFF7F7"/>
            <w:vAlign w:val="center"/>
            <w:hideMark/>
          </w:tcPr>
          <w:p w14:paraId="44CC727A" w14:textId="1462C10E"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98,9</w:t>
            </w:r>
          </w:p>
        </w:tc>
        <w:tc>
          <w:tcPr>
            <w:tcW w:w="356" w:type="pct"/>
            <w:tcBorders>
              <w:top w:val="nil"/>
              <w:left w:val="nil"/>
              <w:bottom w:val="nil"/>
              <w:right w:val="single" w:sz="4" w:space="0" w:color="auto"/>
            </w:tcBorders>
            <w:shd w:val="clear" w:color="auto" w:fill="auto"/>
            <w:vAlign w:val="center"/>
            <w:hideMark/>
          </w:tcPr>
          <w:p w14:paraId="72507EAB" w14:textId="0D776C78"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61</w:t>
            </w:r>
          </w:p>
        </w:tc>
        <w:tc>
          <w:tcPr>
            <w:tcW w:w="1021" w:type="pct"/>
            <w:tcBorders>
              <w:top w:val="nil"/>
              <w:left w:val="nil"/>
              <w:bottom w:val="nil"/>
              <w:right w:val="nil"/>
            </w:tcBorders>
            <w:shd w:val="clear" w:color="auto" w:fill="auto"/>
            <w:vAlign w:val="center"/>
            <w:hideMark/>
          </w:tcPr>
          <w:p w14:paraId="151869D9" w14:textId="52983B44"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8. Вологодская область</w:t>
            </w:r>
          </w:p>
        </w:tc>
        <w:tc>
          <w:tcPr>
            <w:tcW w:w="645" w:type="pct"/>
            <w:tcBorders>
              <w:top w:val="nil"/>
              <w:left w:val="single" w:sz="4" w:space="0" w:color="auto"/>
              <w:bottom w:val="nil"/>
              <w:right w:val="single" w:sz="4" w:space="0" w:color="auto"/>
            </w:tcBorders>
            <w:shd w:val="clear" w:color="000000" w:fill="EFF6F6"/>
            <w:vAlign w:val="center"/>
            <w:hideMark/>
          </w:tcPr>
          <w:p w14:paraId="64A169E5" w14:textId="1FE39D3D"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0,6</w:t>
            </w:r>
          </w:p>
        </w:tc>
        <w:tc>
          <w:tcPr>
            <w:tcW w:w="319" w:type="pct"/>
            <w:tcBorders>
              <w:top w:val="nil"/>
              <w:left w:val="nil"/>
              <w:bottom w:val="nil"/>
              <w:right w:val="nil"/>
            </w:tcBorders>
            <w:shd w:val="clear" w:color="auto" w:fill="auto"/>
            <w:vAlign w:val="center"/>
            <w:hideMark/>
          </w:tcPr>
          <w:p w14:paraId="1F685BA6" w14:textId="6BAE3012"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25</w:t>
            </w:r>
          </w:p>
        </w:tc>
        <w:tc>
          <w:tcPr>
            <w:tcW w:w="320" w:type="pct"/>
            <w:tcBorders>
              <w:top w:val="nil"/>
              <w:left w:val="single" w:sz="4" w:space="0" w:color="auto"/>
              <w:bottom w:val="nil"/>
              <w:right w:val="single" w:sz="4" w:space="0" w:color="auto"/>
            </w:tcBorders>
            <w:shd w:val="clear" w:color="auto" w:fill="auto"/>
            <w:vAlign w:val="center"/>
            <w:hideMark/>
          </w:tcPr>
          <w:p w14:paraId="0190A089" w14:textId="34526043"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23</w:t>
            </w:r>
          </w:p>
        </w:tc>
        <w:tc>
          <w:tcPr>
            <w:tcW w:w="316" w:type="pct"/>
            <w:tcBorders>
              <w:top w:val="nil"/>
              <w:left w:val="nil"/>
              <w:bottom w:val="nil"/>
              <w:right w:val="single" w:sz="4" w:space="0" w:color="auto"/>
            </w:tcBorders>
            <w:shd w:val="clear" w:color="auto" w:fill="auto"/>
            <w:vAlign w:val="center"/>
            <w:hideMark/>
          </w:tcPr>
          <w:p w14:paraId="246B6836" w14:textId="5B65A5EE"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29</w:t>
            </w:r>
          </w:p>
        </w:tc>
      </w:tr>
      <w:tr w:rsidR="00957DDE" w:rsidRPr="0086010F" w14:paraId="269BA44B" w14:textId="77777777" w:rsidTr="00B35409">
        <w:trPr>
          <w:trHeight w:val="255"/>
        </w:trPr>
        <w:tc>
          <w:tcPr>
            <w:tcW w:w="1024" w:type="pct"/>
            <w:tcBorders>
              <w:top w:val="nil"/>
              <w:left w:val="single" w:sz="4" w:space="0" w:color="auto"/>
              <w:bottom w:val="nil"/>
              <w:right w:val="nil"/>
            </w:tcBorders>
            <w:shd w:val="clear" w:color="auto" w:fill="auto"/>
            <w:vAlign w:val="center"/>
            <w:hideMark/>
          </w:tcPr>
          <w:p w14:paraId="05134EEE" w14:textId="172F4550"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 Ленинградская обл.</w:t>
            </w:r>
          </w:p>
        </w:tc>
        <w:tc>
          <w:tcPr>
            <w:tcW w:w="333" w:type="pct"/>
            <w:tcBorders>
              <w:top w:val="nil"/>
              <w:left w:val="single" w:sz="4" w:space="0" w:color="auto"/>
              <w:bottom w:val="nil"/>
              <w:right w:val="single" w:sz="4" w:space="0" w:color="auto"/>
            </w:tcBorders>
            <w:shd w:val="clear" w:color="000000" w:fill="D5E7E6"/>
            <w:vAlign w:val="center"/>
            <w:hideMark/>
          </w:tcPr>
          <w:p w14:paraId="50C7AB05" w14:textId="3358B085"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130,1</w:t>
            </w:r>
          </w:p>
        </w:tc>
        <w:tc>
          <w:tcPr>
            <w:tcW w:w="333" w:type="pct"/>
            <w:tcBorders>
              <w:top w:val="nil"/>
              <w:left w:val="single" w:sz="4" w:space="0" w:color="auto"/>
              <w:bottom w:val="nil"/>
              <w:right w:val="single" w:sz="4" w:space="0" w:color="auto"/>
            </w:tcBorders>
            <w:shd w:val="clear" w:color="000000" w:fill="FFECEC"/>
            <w:vAlign w:val="center"/>
            <w:hideMark/>
          </w:tcPr>
          <w:p w14:paraId="16F8BF40" w14:textId="6CFE968E"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97,1</w:t>
            </w:r>
          </w:p>
        </w:tc>
        <w:tc>
          <w:tcPr>
            <w:tcW w:w="334" w:type="pct"/>
            <w:tcBorders>
              <w:top w:val="nil"/>
              <w:left w:val="single" w:sz="4" w:space="0" w:color="auto"/>
              <w:bottom w:val="nil"/>
              <w:right w:val="single" w:sz="4" w:space="0" w:color="auto"/>
            </w:tcBorders>
            <w:shd w:val="clear" w:color="000000" w:fill="FFD4D4"/>
            <w:vAlign w:val="center"/>
            <w:hideMark/>
          </w:tcPr>
          <w:p w14:paraId="5FCDCB52" w14:textId="7F4C2DD1"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93,2</w:t>
            </w:r>
          </w:p>
        </w:tc>
        <w:tc>
          <w:tcPr>
            <w:tcW w:w="356" w:type="pct"/>
            <w:tcBorders>
              <w:top w:val="nil"/>
              <w:left w:val="nil"/>
              <w:bottom w:val="nil"/>
              <w:right w:val="single" w:sz="4" w:space="0" w:color="auto"/>
            </w:tcBorders>
            <w:shd w:val="clear" w:color="auto" w:fill="auto"/>
            <w:vAlign w:val="center"/>
            <w:hideMark/>
          </w:tcPr>
          <w:p w14:paraId="74FDF728" w14:textId="50CA6976"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74</w:t>
            </w:r>
          </w:p>
        </w:tc>
        <w:tc>
          <w:tcPr>
            <w:tcW w:w="1021" w:type="pct"/>
            <w:tcBorders>
              <w:top w:val="nil"/>
              <w:left w:val="nil"/>
              <w:bottom w:val="nil"/>
              <w:right w:val="nil"/>
            </w:tcBorders>
            <w:shd w:val="clear" w:color="auto" w:fill="auto"/>
            <w:vAlign w:val="center"/>
            <w:hideMark/>
          </w:tcPr>
          <w:p w14:paraId="4DFFA8B9" w14:textId="31797A98"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 Архангельская обл.</w:t>
            </w:r>
          </w:p>
        </w:tc>
        <w:tc>
          <w:tcPr>
            <w:tcW w:w="645" w:type="pct"/>
            <w:tcBorders>
              <w:top w:val="nil"/>
              <w:left w:val="single" w:sz="4" w:space="0" w:color="auto"/>
              <w:bottom w:val="nil"/>
              <w:right w:val="single" w:sz="4" w:space="0" w:color="auto"/>
            </w:tcBorders>
            <w:shd w:val="clear" w:color="000000" w:fill="FBFDFD"/>
            <w:vAlign w:val="center"/>
            <w:hideMark/>
          </w:tcPr>
          <w:p w14:paraId="63F8B053" w14:textId="4AFDED2D"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0,3</w:t>
            </w:r>
          </w:p>
        </w:tc>
        <w:tc>
          <w:tcPr>
            <w:tcW w:w="319" w:type="pct"/>
            <w:tcBorders>
              <w:top w:val="nil"/>
              <w:left w:val="nil"/>
              <w:bottom w:val="nil"/>
              <w:right w:val="nil"/>
            </w:tcBorders>
            <w:shd w:val="clear" w:color="auto" w:fill="auto"/>
            <w:vAlign w:val="center"/>
            <w:hideMark/>
          </w:tcPr>
          <w:p w14:paraId="5691484D" w14:textId="06007147"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43</w:t>
            </w:r>
          </w:p>
        </w:tc>
        <w:tc>
          <w:tcPr>
            <w:tcW w:w="320" w:type="pct"/>
            <w:tcBorders>
              <w:top w:val="nil"/>
              <w:left w:val="single" w:sz="4" w:space="0" w:color="auto"/>
              <w:bottom w:val="nil"/>
              <w:right w:val="single" w:sz="4" w:space="0" w:color="auto"/>
            </w:tcBorders>
            <w:shd w:val="clear" w:color="auto" w:fill="auto"/>
            <w:vAlign w:val="center"/>
            <w:hideMark/>
          </w:tcPr>
          <w:p w14:paraId="1E8F9E3F" w14:textId="41FF5FB7"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47</w:t>
            </w:r>
          </w:p>
        </w:tc>
        <w:tc>
          <w:tcPr>
            <w:tcW w:w="316" w:type="pct"/>
            <w:tcBorders>
              <w:top w:val="nil"/>
              <w:left w:val="nil"/>
              <w:bottom w:val="nil"/>
              <w:right w:val="single" w:sz="4" w:space="0" w:color="auto"/>
            </w:tcBorders>
            <w:shd w:val="clear" w:color="auto" w:fill="auto"/>
            <w:vAlign w:val="center"/>
            <w:hideMark/>
          </w:tcPr>
          <w:p w14:paraId="06B69C6D" w14:textId="2BA6E449"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59</w:t>
            </w:r>
          </w:p>
        </w:tc>
      </w:tr>
      <w:tr w:rsidR="00957DDE" w:rsidRPr="0086010F" w14:paraId="5DDB1321" w14:textId="77777777" w:rsidTr="00B35409">
        <w:trPr>
          <w:trHeight w:val="255"/>
        </w:trPr>
        <w:tc>
          <w:tcPr>
            <w:tcW w:w="1024" w:type="pct"/>
            <w:tcBorders>
              <w:top w:val="nil"/>
              <w:left w:val="single" w:sz="4" w:space="0" w:color="auto"/>
              <w:bottom w:val="nil"/>
              <w:right w:val="nil"/>
            </w:tcBorders>
            <w:shd w:val="clear" w:color="auto" w:fill="auto"/>
            <w:vAlign w:val="center"/>
            <w:hideMark/>
          </w:tcPr>
          <w:p w14:paraId="3BFA888B" w14:textId="11A251E9"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 Республика Коми</w:t>
            </w:r>
          </w:p>
        </w:tc>
        <w:tc>
          <w:tcPr>
            <w:tcW w:w="333" w:type="pct"/>
            <w:tcBorders>
              <w:top w:val="nil"/>
              <w:left w:val="single" w:sz="4" w:space="0" w:color="auto"/>
              <w:bottom w:val="nil"/>
              <w:right w:val="single" w:sz="4" w:space="0" w:color="auto"/>
            </w:tcBorders>
            <w:shd w:val="clear" w:color="000000" w:fill="D5E7E6"/>
            <w:vAlign w:val="center"/>
            <w:hideMark/>
          </w:tcPr>
          <w:p w14:paraId="15551849" w14:textId="29CB790A"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126,6</w:t>
            </w:r>
          </w:p>
        </w:tc>
        <w:tc>
          <w:tcPr>
            <w:tcW w:w="333" w:type="pct"/>
            <w:tcBorders>
              <w:top w:val="nil"/>
              <w:left w:val="single" w:sz="4" w:space="0" w:color="auto"/>
              <w:bottom w:val="nil"/>
              <w:right w:val="single" w:sz="4" w:space="0" w:color="auto"/>
            </w:tcBorders>
            <w:shd w:val="clear" w:color="000000" w:fill="E8F2F1"/>
            <w:vAlign w:val="center"/>
            <w:hideMark/>
          </w:tcPr>
          <w:p w14:paraId="7C916F8C" w14:textId="5E242656"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105,7</w:t>
            </w:r>
          </w:p>
        </w:tc>
        <w:tc>
          <w:tcPr>
            <w:tcW w:w="334" w:type="pct"/>
            <w:tcBorders>
              <w:top w:val="nil"/>
              <w:left w:val="single" w:sz="4" w:space="0" w:color="auto"/>
              <w:bottom w:val="nil"/>
              <w:right w:val="single" w:sz="4" w:space="0" w:color="auto"/>
            </w:tcBorders>
            <w:shd w:val="clear" w:color="000000" w:fill="FFD2D2"/>
            <w:vAlign w:val="center"/>
            <w:hideMark/>
          </w:tcPr>
          <w:p w14:paraId="7271558D" w14:textId="3EB5BEF3"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92,9</w:t>
            </w:r>
          </w:p>
        </w:tc>
        <w:tc>
          <w:tcPr>
            <w:tcW w:w="356" w:type="pct"/>
            <w:tcBorders>
              <w:top w:val="nil"/>
              <w:left w:val="nil"/>
              <w:bottom w:val="nil"/>
              <w:right w:val="single" w:sz="4" w:space="0" w:color="auto"/>
            </w:tcBorders>
            <w:shd w:val="clear" w:color="auto" w:fill="auto"/>
            <w:vAlign w:val="center"/>
            <w:hideMark/>
          </w:tcPr>
          <w:p w14:paraId="00EC00A2" w14:textId="781871CB"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75</w:t>
            </w:r>
          </w:p>
        </w:tc>
        <w:tc>
          <w:tcPr>
            <w:tcW w:w="1021" w:type="pct"/>
            <w:tcBorders>
              <w:top w:val="nil"/>
              <w:left w:val="nil"/>
              <w:bottom w:val="nil"/>
              <w:right w:val="nil"/>
            </w:tcBorders>
            <w:shd w:val="clear" w:color="auto" w:fill="auto"/>
            <w:vAlign w:val="center"/>
            <w:hideMark/>
          </w:tcPr>
          <w:p w14:paraId="78E0E472" w14:textId="0DB0FF7B"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 Республика Коми</w:t>
            </w:r>
          </w:p>
        </w:tc>
        <w:tc>
          <w:tcPr>
            <w:tcW w:w="645" w:type="pct"/>
            <w:tcBorders>
              <w:top w:val="nil"/>
              <w:left w:val="single" w:sz="4" w:space="0" w:color="auto"/>
              <w:bottom w:val="nil"/>
              <w:right w:val="single" w:sz="4" w:space="0" w:color="auto"/>
            </w:tcBorders>
            <w:shd w:val="clear" w:color="000000" w:fill="FCFEFE"/>
            <w:vAlign w:val="center"/>
            <w:hideMark/>
          </w:tcPr>
          <w:p w14:paraId="66A8DFF3" w14:textId="432D961C"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0,3</w:t>
            </w:r>
          </w:p>
        </w:tc>
        <w:tc>
          <w:tcPr>
            <w:tcW w:w="319" w:type="pct"/>
            <w:tcBorders>
              <w:top w:val="nil"/>
              <w:left w:val="nil"/>
              <w:bottom w:val="nil"/>
              <w:right w:val="nil"/>
            </w:tcBorders>
            <w:shd w:val="clear" w:color="auto" w:fill="auto"/>
            <w:vAlign w:val="center"/>
            <w:hideMark/>
          </w:tcPr>
          <w:p w14:paraId="77A4604A" w14:textId="459B68C6"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56</w:t>
            </w:r>
          </w:p>
        </w:tc>
        <w:tc>
          <w:tcPr>
            <w:tcW w:w="320" w:type="pct"/>
            <w:tcBorders>
              <w:top w:val="nil"/>
              <w:left w:val="single" w:sz="4" w:space="0" w:color="auto"/>
              <w:bottom w:val="nil"/>
              <w:right w:val="single" w:sz="4" w:space="0" w:color="auto"/>
            </w:tcBorders>
            <w:shd w:val="clear" w:color="auto" w:fill="auto"/>
            <w:vAlign w:val="center"/>
            <w:hideMark/>
          </w:tcPr>
          <w:p w14:paraId="780EF01D" w14:textId="4588E055"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57</w:t>
            </w:r>
          </w:p>
        </w:tc>
        <w:tc>
          <w:tcPr>
            <w:tcW w:w="316" w:type="pct"/>
            <w:tcBorders>
              <w:top w:val="nil"/>
              <w:left w:val="nil"/>
              <w:bottom w:val="nil"/>
              <w:right w:val="single" w:sz="4" w:space="0" w:color="auto"/>
            </w:tcBorders>
            <w:shd w:val="clear" w:color="auto" w:fill="auto"/>
            <w:vAlign w:val="center"/>
            <w:hideMark/>
          </w:tcPr>
          <w:p w14:paraId="701E84D7" w14:textId="04481143"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65</w:t>
            </w:r>
          </w:p>
        </w:tc>
      </w:tr>
      <w:tr w:rsidR="00957DDE" w:rsidRPr="0086010F" w14:paraId="2EFFC62D" w14:textId="77777777" w:rsidTr="00B35409">
        <w:trPr>
          <w:trHeight w:val="255"/>
        </w:trPr>
        <w:tc>
          <w:tcPr>
            <w:tcW w:w="1024" w:type="pct"/>
            <w:tcBorders>
              <w:top w:val="nil"/>
              <w:left w:val="single" w:sz="4" w:space="0" w:color="auto"/>
              <w:bottom w:val="nil"/>
              <w:right w:val="nil"/>
            </w:tcBorders>
            <w:shd w:val="clear" w:color="auto" w:fill="auto"/>
            <w:vAlign w:val="center"/>
            <w:hideMark/>
          </w:tcPr>
          <w:p w14:paraId="3879CFE6" w14:textId="13F81615"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11. Архангельская обл.</w:t>
            </w:r>
          </w:p>
        </w:tc>
        <w:tc>
          <w:tcPr>
            <w:tcW w:w="333" w:type="pct"/>
            <w:tcBorders>
              <w:top w:val="nil"/>
              <w:left w:val="single" w:sz="4" w:space="0" w:color="auto"/>
              <w:bottom w:val="nil"/>
              <w:right w:val="single" w:sz="4" w:space="0" w:color="auto"/>
            </w:tcBorders>
            <w:shd w:val="clear" w:color="000000" w:fill="FFFDFD"/>
            <w:vAlign w:val="center"/>
            <w:hideMark/>
          </w:tcPr>
          <w:p w14:paraId="34298E83" w14:textId="0A9FB205"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99,7</w:t>
            </w:r>
          </w:p>
        </w:tc>
        <w:tc>
          <w:tcPr>
            <w:tcW w:w="333" w:type="pct"/>
            <w:tcBorders>
              <w:top w:val="nil"/>
              <w:left w:val="single" w:sz="4" w:space="0" w:color="auto"/>
              <w:bottom w:val="nil"/>
              <w:right w:val="single" w:sz="4" w:space="0" w:color="auto"/>
            </w:tcBorders>
            <w:shd w:val="clear" w:color="000000" w:fill="E9F2F2"/>
            <w:vAlign w:val="center"/>
            <w:hideMark/>
          </w:tcPr>
          <w:p w14:paraId="394CF6E8" w14:textId="77A63143"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105,4</w:t>
            </w:r>
          </w:p>
        </w:tc>
        <w:tc>
          <w:tcPr>
            <w:tcW w:w="334" w:type="pct"/>
            <w:tcBorders>
              <w:top w:val="nil"/>
              <w:left w:val="single" w:sz="4" w:space="0" w:color="auto"/>
              <w:bottom w:val="nil"/>
              <w:right w:val="single" w:sz="4" w:space="0" w:color="auto"/>
            </w:tcBorders>
            <w:shd w:val="clear" w:color="000000" w:fill="FFC7C7"/>
            <w:vAlign w:val="center"/>
            <w:hideMark/>
          </w:tcPr>
          <w:p w14:paraId="58A8E86A" w14:textId="10E4FE67"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91,0</w:t>
            </w:r>
          </w:p>
        </w:tc>
        <w:tc>
          <w:tcPr>
            <w:tcW w:w="356" w:type="pct"/>
            <w:tcBorders>
              <w:top w:val="nil"/>
              <w:left w:val="nil"/>
              <w:bottom w:val="nil"/>
              <w:right w:val="single" w:sz="4" w:space="0" w:color="auto"/>
            </w:tcBorders>
            <w:shd w:val="clear" w:color="auto" w:fill="auto"/>
            <w:vAlign w:val="center"/>
            <w:hideMark/>
          </w:tcPr>
          <w:p w14:paraId="62E904F2" w14:textId="75A857AA"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77</w:t>
            </w:r>
          </w:p>
        </w:tc>
        <w:tc>
          <w:tcPr>
            <w:tcW w:w="1021" w:type="pct"/>
            <w:tcBorders>
              <w:top w:val="nil"/>
              <w:left w:val="nil"/>
              <w:bottom w:val="nil"/>
              <w:right w:val="nil"/>
            </w:tcBorders>
            <w:shd w:val="clear" w:color="auto" w:fill="auto"/>
            <w:vAlign w:val="center"/>
            <w:hideMark/>
          </w:tcPr>
          <w:p w14:paraId="206F9AF9" w14:textId="3E5E2C26" w:rsidR="00957DDE" w:rsidRPr="0086010F" w:rsidRDefault="00957DDE" w:rsidP="00957DDE">
            <w:pPr>
              <w:spacing w:after="0" w:line="240" w:lineRule="auto"/>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11. Ненецкий авт. округ</w:t>
            </w:r>
          </w:p>
        </w:tc>
        <w:tc>
          <w:tcPr>
            <w:tcW w:w="645" w:type="pct"/>
            <w:tcBorders>
              <w:top w:val="nil"/>
              <w:left w:val="single" w:sz="4" w:space="0" w:color="auto"/>
              <w:bottom w:val="nil"/>
              <w:right w:val="single" w:sz="4" w:space="0" w:color="auto"/>
            </w:tcBorders>
            <w:shd w:val="clear" w:color="000000" w:fill="FFFFFF"/>
            <w:vAlign w:val="center"/>
            <w:hideMark/>
          </w:tcPr>
          <w:p w14:paraId="7498FAE0" w14:textId="046C310E"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0,2</w:t>
            </w:r>
          </w:p>
        </w:tc>
        <w:tc>
          <w:tcPr>
            <w:tcW w:w="319" w:type="pct"/>
            <w:tcBorders>
              <w:top w:val="nil"/>
              <w:left w:val="nil"/>
              <w:bottom w:val="nil"/>
              <w:right w:val="nil"/>
            </w:tcBorders>
            <w:shd w:val="clear" w:color="auto" w:fill="auto"/>
            <w:vAlign w:val="center"/>
            <w:hideMark/>
          </w:tcPr>
          <w:p w14:paraId="2BDD5AF6" w14:textId="0C09428C"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67</w:t>
            </w:r>
          </w:p>
        </w:tc>
        <w:tc>
          <w:tcPr>
            <w:tcW w:w="320" w:type="pct"/>
            <w:tcBorders>
              <w:top w:val="nil"/>
              <w:left w:val="single" w:sz="4" w:space="0" w:color="auto"/>
              <w:bottom w:val="nil"/>
              <w:right w:val="single" w:sz="4" w:space="0" w:color="auto"/>
            </w:tcBorders>
            <w:shd w:val="clear" w:color="auto" w:fill="auto"/>
            <w:vAlign w:val="center"/>
            <w:hideMark/>
          </w:tcPr>
          <w:p w14:paraId="65F7654F" w14:textId="7B59F1BB"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79</w:t>
            </w:r>
          </w:p>
        </w:tc>
        <w:tc>
          <w:tcPr>
            <w:tcW w:w="316" w:type="pct"/>
            <w:tcBorders>
              <w:top w:val="nil"/>
              <w:left w:val="nil"/>
              <w:bottom w:val="nil"/>
              <w:right w:val="single" w:sz="4" w:space="0" w:color="auto"/>
            </w:tcBorders>
            <w:shd w:val="clear" w:color="auto" w:fill="auto"/>
            <w:vAlign w:val="center"/>
            <w:hideMark/>
          </w:tcPr>
          <w:p w14:paraId="5EF66EA6" w14:textId="210944A3" w:rsidR="00957DDE" w:rsidRPr="0086010F" w:rsidRDefault="00957DDE" w:rsidP="00957DDE">
            <w:pPr>
              <w:spacing w:after="0" w:line="240" w:lineRule="auto"/>
              <w:jc w:val="center"/>
              <w:rPr>
                <w:rFonts w:ascii="Times New Roman" w:eastAsia="Times New Roman" w:hAnsi="Times New Roman" w:cs="Times New Roman"/>
                <w:color w:val="000000"/>
                <w:sz w:val="18"/>
                <w:szCs w:val="18"/>
                <w:lang w:eastAsia="ru-RU"/>
              </w:rPr>
            </w:pPr>
            <w:r w:rsidRPr="0086010F">
              <w:rPr>
                <w:rFonts w:ascii="Times New Roman" w:eastAsia="Times New Roman" w:hAnsi="Times New Roman" w:cs="Times New Roman"/>
                <w:color w:val="000000"/>
                <w:sz w:val="18"/>
                <w:szCs w:val="18"/>
                <w:lang w:eastAsia="ru-RU"/>
              </w:rPr>
              <w:t>76</w:t>
            </w:r>
          </w:p>
        </w:tc>
      </w:tr>
      <w:tr w:rsidR="006940EC" w:rsidRPr="0086010F" w14:paraId="7BABBB97" w14:textId="77777777" w:rsidTr="006940EC">
        <w:trPr>
          <w:trHeight w:val="255"/>
        </w:trPr>
        <w:tc>
          <w:tcPr>
            <w:tcW w:w="5000" w:type="pct"/>
            <w:gridSpan w:val="10"/>
            <w:tcBorders>
              <w:top w:val="nil"/>
              <w:left w:val="single" w:sz="4" w:space="0" w:color="auto"/>
              <w:bottom w:val="single" w:sz="4" w:space="0" w:color="auto"/>
              <w:right w:val="single" w:sz="4" w:space="0" w:color="auto"/>
            </w:tcBorders>
            <w:shd w:val="clear" w:color="auto" w:fill="auto"/>
            <w:vAlign w:val="center"/>
          </w:tcPr>
          <w:p w14:paraId="476EAB3A" w14:textId="223FE512" w:rsidR="006940EC" w:rsidRPr="0086010F" w:rsidRDefault="006940EC" w:rsidP="006940EC">
            <w:pPr>
              <w:spacing w:after="0" w:line="240" w:lineRule="auto"/>
              <w:rPr>
                <w:rFonts w:ascii="Times New Roman" w:eastAsia="Times New Roman" w:hAnsi="Times New Roman" w:cs="Times New Roman"/>
                <w:color w:val="000000"/>
                <w:sz w:val="18"/>
                <w:szCs w:val="18"/>
                <w:lang w:eastAsia="ru-RU"/>
              </w:rPr>
            </w:pPr>
            <w:r w:rsidRPr="0086010F">
              <w:rPr>
                <w:rFonts w:ascii="Times New Roman" w:hAnsi="Times New Roman" w:cs="Times New Roman"/>
                <w:sz w:val="18"/>
                <w:szCs w:val="18"/>
              </w:rPr>
              <w:t>Источник: составлено на основе данных Росстата.</w:t>
            </w:r>
          </w:p>
        </w:tc>
      </w:tr>
    </w:tbl>
    <w:p w14:paraId="5091589E" w14:textId="77777777" w:rsidR="006940EC" w:rsidRDefault="006940EC" w:rsidP="00D46E75">
      <w:pPr>
        <w:spacing w:after="0" w:line="240" w:lineRule="auto"/>
        <w:ind w:firstLine="709"/>
        <w:jc w:val="both"/>
        <w:rPr>
          <w:rFonts w:ascii="Times New Roman" w:hAnsi="Times New Roman" w:cs="Times New Roman"/>
          <w:sz w:val="24"/>
          <w:szCs w:val="24"/>
        </w:rPr>
      </w:pPr>
    </w:p>
    <w:p w14:paraId="45378C0F" w14:textId="29B6F90A" w:rsidR="00957DDE" w:rsidRDefault="00015131" w:rsidP="00D46E75">
      <w:pPr>
        <w:spacing w:after="0" w:line="240" w:lineRule="auto"/>
        <w:ind w:firstLine="709"/>
        <w:jc w:val="both"/>
        <w:rPr>
          <w:rFonts w:ascii="Times New Roman" w:hAnsi="Times New Roman" w:cs="Times New Roman"/>
          <w:sz w:val="24"/>
          <w:szCs w:val="24"/>
        </w:rPr>
      </w:pPr>
      <w:r w:rsidRPr="00015131">
        <w:rPr>
          <w:rFonts w:ascii="Times New Roman" w:hAnsi="Times New Roman" w:cs="Times New Roman"/>
          <w:sz w:val="24"/>
          <w:szCs w:val="24"/>
        </w:rPr>
        <w:t>Республика Карелия и Санкт-Петербург испытывают критическую нагрузку (более одного туриста на одного жителя). Регионы второй группы (Псковская, Калининградская, Ленинградская, Новгородская, Мурманская, Вологодская области) имеют устойчивый, но менее напряж</w:t>
      </w:r>
      <w:r>
        <w:rPr>
          <w:rFonts w:ascii="Times New Roman" w:hAnsi="Times New Roman" w:cs="Times New Roman"/>
          <w:sz w:val="24"/>
          <w:szCs w:val="24"/>
        </w:rPr>
        <w:t>е</w:t>
      </w:r>
      <w:r w:rsidRPr="00015131">
        <w:rPr>
          <w:rFonts w:ascii="Times New Roman" w:hAnsi="Times New Roman" w:cs="Times New Roman"/>
          <w:sz w:val="24"/>
          <w:szCs w:val="24"/>
        </w:rPr>
        <w:t>нный поток (0,6–0,8). Архангельская область, Коми и Ненецкий АО обладают значительным потенциалом для увеличения турпотока (показатель 0,2–0,3).</w:t>
      </w:r>
    </w:p>
    <w:p w14:paraId="6FCD00FB" w14:textId="182EDF78" w:rsidR="00015131" w:rsidRPr="00A94559" w:rsidRDefault="00015131" w:rsidP="00D46E75">
      <w:pPr>
        <w:spacing w:after="0" w:line="240" w:lineRule="auto"/>
        <w:ind w:firstLine="709"/>
        <w:jc w:val="both"/>
        <w:rPr>
          <w:rFonts w:ascii="Times New Roman" w:hAnsi="Times New Roman" w:cs="Times New Roman"/>
          <w:sz w:val="24"/>
          <w:szCs w:val="24"/>
        </w:rPr>
      </w:pPr>
      <w:r w:rsidRPr="00015131">
        <w:rPr>
          <w:rFonts w:ascii="Times New Roman" w:hAnsi="Times New Roman" w:cs="Times New Roman"/>
          <w:sz w:val="24"/>
          <w:szCs w:val="24"/>
        </w:rPr>
        <w:t>Провед</w:t>
      </w:r>
      <w:r>
        <w:rPr>
          <w:rFonts w:ascii="Times New Roman" w:hAnsi="Times New Roman" w:cs="Times New Roman"/>
          <w:sz w:val="24"/>
          <w:szCs w:val="24"/>
        </w:rPr>
        <w:t>е</w:t>
      </w:r>
      <w:r w:rsidRPr="00015131">
        <w:rPr>
          <w:rFonts w:ascii="Times New Roman" w:hAnsi="Times New Roman" w:cs="Times New Roman"/>
          <w:sz w:val="24"/>
          <w:szCs w:val="24"/>
        </w:rPr>
        <w:t>нный анализ статистики размещения туристов в регионах СЗФО выявил выраженную дифференциацию: наряду с регионами-лидерами (Калининградская область, Санкт-Петербург) есть территории, где численность размещ</w:t>
      </w:r>
      <w:r>
        <w:rPr>
          <w:rFonts w:ascii="Times New Roman" w:hAnsi="Times New Roman" w:cs="Times New Roman"/>
          <w:sz w:val="24"/>
          <w:szCs w:val="24"/>
        </w:rPr>
        <w:t>е</w:t>
      </w:r>
      <w:r w:rsidRPr="00015131">
        <w:rPr>
          <w:rFonts w:ascii="Times New Roman" w:hAnsi="Times New Roman" w:cs="Times New Roman"/>
          <w:sz w:val="24"/>
          <w:szCs w:val="24"/>
        </w:rPr>
        <w:t>нных снижается (Карелия, Ленинградская область, Коми, Архангельская область). Эти данные не позволяют сделать вывод о причинах такой динамики, однако они задают контекст для постановки гипотез о состоянии цепочек создания стоимости. Например, сочетание высокой интенсивности потока и падения числа размещ</w:t>
      </w:r>
      <w:r>
        <w:rPr>
          <w:rFonts w:ascii="Times New Roman" w:hAnsi="Times New Roman" w:cs="Times New Roman"/>
          <w:sz w:val="24"/>
          <w:szCs w:val="24"/>
        </w:rPr>
        <w:t>е</w:t>
      </w:r>
      <w:r w:rsidRPr="00015131">
        <w:rPr>
          <w:rFonts w:ascii="Times New Roman" w:hAnsi="Times New Roman" w:cs="Times New Roman"/>
          <w:sz w:val="24"/>
          <w:szCs w:val="24"/>
        </w:rPr>
        <w:t>нных в Карелии может указывать на возможные инфраструктурные и кооперационные ограничения (дефицит мест размещения, кадров, вечерних программ), которые разрывают цепочку «прибытие – пребывание – расходы». Для проверки таких гипотез необходимы дополнительные качественные исследования (интервью с бизнесом</w:t>
      </w:r>
      <w:r>
        <w:rPr>
          <w:rFonts w:ascii="Times New Roman" w:hAnsi="Times New Roman" w:cs="Times New Roman"/>
          <w:sz w:val="24"/>
          <w:szCs w:val="24"/>
        </w:rPr>
        <w:t xml:space="preserve"> для</w:t>
      </w:r>
      <w:r w:rsidRPr="00015131">
        <w:rPr>
          <w:rFonts w:ascii="Times New Roman" w:hAnsi="Times New Roman" w:cs="Times New Roman"/>
          <w:sz w:val="24"/>
          <w:szCs w:val="24"/>
        </w:rPr>
        <w:t xml:space="preserve"> анализ</w:t>
      </w:r>
      <w:r>
        <w:rPr>
          <w:rFonts w:ascii="Times New Roman" w:hAnsi="Times New Roman" w:cs="Times New Roman"/>
          <w:sz w:val="24"/>
          <w:szCs w:val="24"/>
        </w:rPr>
        <w:t>а</w:t>
      </w:r>
      <w:r w:rsidRPr="00015131">
        <w:rPr>
          <w:rFonts w:ascii="Times New Roman" w:hAnsi="Times New Roman" w:cs="Times New Roman"/>
          <w:sz w:val="24"/>
          <w:szCs w:val="24"/>
        </w:rPr>
        <w:t xml:space="preserve"> барьеров кооперации)</w:t>
      </w:r>
      <w:r>
        <w:rPr>
          <w:rFonts w:ascii="Times New Roman" w:hAnsi="Times New Roman" w:cs="Times New Roman"/>
          <w:sz w:val="24"/>
          <w:szCs w:val="24"/>
        </w:rPr>
        <w:t xml:space="preserve">, либо </w:t>
      </w:r>
      <w:r w:rsidR="00A94559">
        <w:rPr>
          <w:rFonts w:ascii="Times New Roman" w:hAnsi="Times New Roman" w:cs="Times New Roman"/>
          <w:sz w:val="24"/>
          <w:szCs w:val="24"/>
        </w:rPr>
        <w:t xml:space="preserve">разработка инструментария на основе </w:t>
      </w:r>
      <w:r w:rsidR="00A94559" w:rsidRPr="00A94559">
        <w:rPr>
          <w:rFonts w:ascii="Times New Roman" w:hAnsi="Times New Roman" w:cs="Times New Roman"/>
          <w:sz w:val="24"/>
          <w:szCs w:val="24"/>
        </w:rPr>
        <w:t>альтернативны</w:t>
      </w:r>
      <w:r w:rsidR="00A94559">
        <w:rPr>
          <w:rFonts w:ascii="Times New Roman" w:hAnsi="Times New Roman" w:cs="Times New Roman"/>
          <w:sz w:val="24"/>
          <w:szCs w:val="24"/>
        </w:rPr>
        <w:t>х</w:t>
      </w:r>
      <w:r w:rsidR="00A94559" w:rsidRPr="00A94559">
        <w:rPr>
          <w:rFonts w:ascii="Times New Roman" w:hAnsi="Times New Roman" w:cs="Times New Roman"/>
          <w:sz w:val="24"/>
          <w:szCs w:val="24"/>
        </w:rPr>
        <w:t xml:space="preserve"> источник</w:t>
      </w:r>
      <w:r w:rsidR="00A94559">
        <w:rPr>
          <w:rFonts w:ascii="Times New Roman" w:hAnsi="Times New Roman" w:cs="Times New Roman"/>
          <w:sz w:val="24"/>
          <w:szCs w:val="24"/>
        </w:rPr>
        <w:t>ов</w:t>
      </w:r>
      <w:r w:rsidR="00A94559" w:rsidRPr="00A94559">
        <w:rPr>
          <w:rFonts w:ascii="Times New Roman" w:hAnsi="Times New Roman" w:cs="Times New Roman"/>
          <w:sz w:val="24"/>
          <w:szCs w:val="24"/>
        </w:rPr>
        <w:t xml:space="preserve"> информации.</w:t>
      </w:r>
      <w:r w:rsidR="00A94559">
        <w:rPr>
          <w:rFonts w:ascii="Times New Roman" w:hAnsi="Times New Roman" w:cs="Times New Roman"/>
          <w:sz w:val="24"/>
          <w:szCs w:val="24"/>
        </w:rPr>
        <w:t xml:space="preserve"> </w:t>
      </w:r>
      <w:r>
        <w:rPr>
          <w:rFonts w:ascii="Times New Roman" w:hAnsi="Times New Roman" w:cs="Times New Roman"/>
          <w:sz w:val="24"/>
          <w:szCs w:val="24"/>
        </w:rPr>
        <w:t xml:space="preserve">В качестве </w:t>
      </w:r>
      <w:r w:rsidR="00A94559">
        <w:rPr>
          <w:rFonts w:ascii="Times New Roman" w:hAnsi="Times New Roman" w:cs="Times New Roman"/>
          <w:sz w:val="24"/>
          <w:szCs w:val="24"/>
        </w:rPr>
        <w:t xml:space="preserve">таковых </w:t>
      </w:r>
      <w:r>
        <w:rPr>
          <w:rFonts w:ascii="Times New Roman" w:hAnsi="Times New Roman" w:cs="Times New Roman"/>
          <w:sz w:val="24"/>
          <w:szCs w:val="24"/>
        </w:rPr>
        <w:t xml:space="preserve">перспективно </w:t>
      </w:r>
      <w:r w:rsidR="00A94559">
        <w:rPr>
          <w:rFonts w:ascii="Times New Roman" w:hAnsi="Times New Roman" w:cs="Times New Roman"/>
          <w:sz w:val="24"/>
          <w:szCs w:val="24"/>
        </w:rPr>
        <w:t>рассмотреть использование данных</w:t>
      </w:r>
      <w:r w:rsidR="00A94559" w:rsidRPr="00A94559">
        <w:rPr>
          <w:rFonts w:ascii="Times New Roman" w:hAnsi="Times New Roman" w:cs="Times New Roman"/>
          <w:sz w:val="24"/>
          <w:szCs w:val="24"/>
        </w:rPr>
        <w:t xml:space="preserve"> цифрового следа потребителей (агрегированные поисковые запросы)</w:t>
      </w:r>
      <w:r w:rsidR="00A94559">
        <w:rPr>
          <w:rFonts w:ascii="Times New Roman" w:hAnsi="Times New Roman" w:cs="Times New Roman"/>
          <w:sz w:val="24"/>
          <w:szCs w:val="24"/>
        </w:rPr>
        <w:t>, которые</w:t>
      </w:r>
      <w:r w:rsidR="00A94559" w:rsidRPr="00A94559">
        <w:rPr>
          <w:rFonts w:ascii="Times New Roman" w:hAnsi="Times New Roman" w:cs="Times New Roman"/>
          <w:sz w:val="24"/>
          <w:szCs w:val="24"/>
        </w:rPr>
        <w:t xml:space="preserve"> отражаю</w:t>
      </w:r>
      <w:r w:rsidR="00A94559">
        <w:rPr>
          <w:rFonts w:ascii="Times New Roman" w:hAnsi="Times New Roman" w:cs="Times New Roman"/>
          <w:sz w:val="24"/>
          <w:szCs w:val="24"/>
        </w:rPr>
        <w:t>т</w:t>
      </w:r>
      <w:r w:rsidR="00A94559" w:rsidRPr="00A94559">
        <w:rPr>
          <w:rFonts w:ascii="Times New Roman" w:hAnsi="Times New Roman" w:cs="Times New Roman"/>
          <w:sz w:val="24"/>
          <w:szCs w:val="24"/>
        </w:rPr>
        <w:t xml:space="preserve"> неудовлетворенный и формирующийся спрос</w:t>
      </w:r>
      <w:r w:rsidR="00A94559">
        <w:rPr>
          <w:rFonts w:ascii="Times New Roman" w:hAnsi="Times New Roman" w:cs="Times New Roman"/>
          <w:sz w:val="24"/>
          <w:szCs w:val="24"/>
        </w:rPr>
        <w:t xml:space="preserve"> туристов</w:t>
      </w:r>
      <w:r w:rsidR="00A94559" w:rsidRPr="00A94559">
        <w:rPr>
          <w:rFonts w:ascii="Times New Roman" w:hAnsi="Times New Roman" w:cs="Times New Roman"/>
          <w:sz w:val="24"/>
          <w:szCs w:val="24"/>
        </w:rPr>
        <w:t xml:space="preserve">. Их анализ позволяет перейти от констатации сложившихся межотраслевых связей к </w:t>
      </w:r>
      <w:proofErr w:type="spellStart"/>
      <w:r w:rsidR="00A94559" w:rsidRPr="00A94559">
        <w:rPr>
          <w:rFonts w:ascii="Times New Roman" w:hAnsi="Times New Roman" w:cs="Times New Roman"/>
          <w:sz w:val="24"/>
          <w:szCs w:val="24"/>
        </w:rPr>
        <w:t>проактивному</w:t>
      </w:r>
      <w:proofErr w:type="spellEnd"/>
      <w:r w:rsidR="00A94559" w:rsidRPr="00A94559">
        <w:rPr>
          <w:rFonts w:ascii="Times New Roman" w:hAnsi="Times New Roman" w:cs="Times New Roman"/>
          <w:sz w:val="24"/>
          <w:szCs w:val="24"/>
        </w:rPr>
        <w:t xml:space="preserve"> выявлению потенциальн</w:t>
      </w:r>
      <w:r w:rsidR="00A94559">
        <w:rPr>
          <w:rFonts w:ascii="Times New Roman" w:hAnsi="Times New Roman" w:cs="Times New Roman"/>
          <w:sz w:val="24"/>
          <w:szCs w:val="24"/>
        </w:rPr>
        <w:t>о</w:t>
      </w:r>
      <w:r w:rsidR="00A94559" w:rsidRPr="00A94559">
        <w:rPr>
          <w:rFonts w:ascii="Times New Roman" w:hAnsi="Times New Roman" w:cs="Times New Roman"/>
          <w:sz w:val="24"/>
          <w:szCs w:val="24"/>
        </w:rPr>
        <w:t xml:space="preserve"> новых цепочек, когда они начинают формироваться в цифровом пространстве, до их фиксации в официальной статистике. Это позволяет решать научную задачу развития инструментария для анализа межрегиональных </w:t>
      </w:r>
      <w:r w:rsidR="00A94559" w:rsidRPr="00A94559">
        <w:rPr>
          <w:rFonts w:ascii="Times New Roman" w:hAnsi="Times New Roman" w:cs="Times New Roman"/>
          <w:sz w:val="24"/>
          <w:szCs w:val="24"/>
        </w:rPr>
        <w:lastRenderedPageBreak/>
        <w:t>цепочек, предлагая метод, который не только описывает существующие потоки добавленной стоимости, но и прогнозирует области их потенциального возникновения и роста.</w:t>
      </w:r>
      <w:r w:rsidR="00A94559">
        <w:rPr>
          <w:rFonts w:ascii="Times New Roman" w:hAnsi="Times New Roman" w:cs="Times New Roman"/>
          <w:sz w:val="24"/>
          <w:szCs w:val="24"/>
        </w:rPr>
        <w:t xml:space="preserve"> Данный инструментарий использования цифрового следа туристов </w:t>
      </w:r>
      <w:r w:rsidR="00E537EF">
        <w:rPr>
          <w:rFonts w:ascii="Times New Roman" w:hAnsi="Times New Roman" w:cs="Times New Roman"/>
          <w:sz w:val="24"/>
          <w:szCs w:val="24"/>
        </w:rPr>
        <w:t>апробирован</w:t>
      </w:r>
      <w:r w:rsidR="00A94559">
        <w:rPr>
          <w:rFonts w:ascii="Times New Roman" w:hAnsi="Times New Roman" w:cs="Times New Roman"/>
          <w:sz w:val="24"/>
          <w:szCs w:val="24"/>
        </w:rPr>
        <w:t xml:space="preserve"> для оценки п</w:t>
      </w:r>
      <w:r w:rsidR="00A94559" w:rsidRPr="00A94559">
        <w:rPr>
          <w:rFonts w:ascii="Times New Roman" w:hAnsi="Times New Roman" w:cs="Times New Roman"/>
          <w:sz w:val="24"/>
          <w:szCs w:val="24"/>
        </w:rPr>
        <w:t xml:space="preserve">отенциального туристического спроса на внутренний туризм среди жителей </w:t>
      </w:r>
      <w:r w:rsidR="00A94559">
        <w:rPr>
          <w:rFonts w:ascii="Times New Roman" w:hAnsi="Times New Roman" w:cs="Times New Roman"/>
          <w:sz w:val="24"/>
          <w:szCs w:val="24"/>
        </w:rPr>
        <w:t xml:space="preserve">Вологодской области </w:t>
      </w:r>
      <w:r w:rsidR="00A94559" w:rsidRPr="00A94559">
        <w:rPr>
          <w:rFonts w:ascii="Times New Roman" w:hAnsi="Times New Roman" w:cs="Times New Roman"/>
          <w:sz w:val="24"/>
          <w:szCs w:val="24"/>
        </w:rPr>
        <w:t>[</w:t>
      </w:r>
      <w:r w:rsidR="00E537EF">
        <w:rPr>
          <w:rFonts w:ascii="Times New Roman" w:hAnsi="Times New Roman" w:cs="Times New Roman"/>
          <w:sz w:val="24"/>
          <w:szCs w:val="24"/>
        </w:rPr>
        <w:t>3</w:t>
      </w:r>
      <w:r w:rsidR="00A94559" w:rsidRPr="00A94559">
        <w:rPr>
          <w:rFonts w:ascii="Times New Roman" w:hAnsi="Times New Roman" w:cs="Times New Roman"/>
          <w:sz w:val="24"/>
          <w:szCs w:val="24"/>
        </w:rPr>
        <w:t>]</w:t>
      </w:r>
      <w:r w:rsidR="00A94559">
        <w:rPr>
          <w:rFonts w:ascii="Times New Roman" w:hAnsi="Times New Roman" w:cs="Times New Roman"/>
          <w:sz w:val="24"/>
          <w:szCs w:val="24"/>
        </w:rPr>
        <w:t>.</w:t>
      </w:r>
    </w:p>
    <w:p w14:paraId="7B23767C" w14:textId="169E8CD2" w:rsidR="00957DDE" w:rsidRDefault="00A94559" w:rsidP="00D46E7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w:t>
      </w:r>
      <w:r w:rsidR="00015131" w:rsidRPr="00015131">
        <w:rPr>
          <w:rFonts w:ascii="Times New Roman" w:hAnsi="Times New Roman" w:cs="Times New Roman"/>
          <w:sz w:val="24"/>
          <w:szCs w:val="24"/>
        </w:rPr>
        <w:t>, представленн</w:t>
      </w:r>
      <w:r w:rsidR="00015131">
        <w:rPr>
          <w:rFonts w:ascii="Times New Roman" w:hAnsi="Times New Roman" w:cs="Times New Roman"/>
          <w:sz w:val="24"/>
          <w:szCs w:val="24"/>
        </w:rPr>
        <w:t>ый</w:t>
      </w:r>
      <w:r w:rsidR="00015131" w:rsidRPr="00015131">
        <w:rPr>
          <w:rFonts w:ascii="Times New Roman" w:hAnsi="Times New Roman" w:cs="Times New Roman"/>
          <w:sz w:val="24"/>
          <w:szCs w:val="24"/>
        </w:rPr>
        <w:t xml:space="preserve"> </w:t>
      </w:r>
      <w:r w:rsidR="00015131">
        <w:rPr>
          <w:rFonts w:ascii="Times New Roman" w:hAnsi="Times New Roman" w:cs="Times New Roman"/>
          <w:sz w:val="24"/>
          <w:szCs w:val="24"/>
        </w:rPr>
        <w:t>анализ</w:t>
      </w:r>
      <w:r w:rsidR="00015131" w:rsidRPr="00015131">
        <w:rPr>
          <w:rFonts w:ascii="Times New Roman" w:hAnsi="Times New Roman" w:cs="Times New Roman"/>
          <w:sz w:val="24"/>
          <w:szCs w:val="24"/>
        </w:rPr>
        <w:t xml:space="preserve"> служит важной отправной точкой: он показывает, где именно региональные туристические системы испытывают наибольшие контрасты, и, следовательно, какие территории требуют углубл</w:t>
      </w:r>
      <w:r w:rsidR="00015131">
        <w:rPr>
          <w:rFonts w:ascii="Times New Roman" w:hAnsi="Times New Roman" w:cs="Times New Roman"/>
          <w:sz w:val="24"/>
          <w:szCs w:val="24"/>
        </w:rPr>
        <w:t>е</w:t>
      </w:r>
      <w:r w:rsidR="00015131" w:rsidRPr="00015131">
        <w:rPr>
          <w:rFonts w:ascii="Times New Roman" w:hAnsi="Times New Roman" w:cs="Times New Roman"/>
          <w:sz w:val="24"/>
          <w:szCs w:val="24"/>
        </w:rPr>
        <w:t>нной диагностики с точки зрения организации цепочек стоимости.</w:t>
      </w:r>
      <w:r>
        <w:rPr>
          <w:rFonts w:ascii="Times New Roman" w:hAnsi="Times New Roman" w:cs="Times New Roman"/>
          <w:sz w:val="24"/>
          <w:szCs w:val="24"/>
        </w:rPr>
        <w:t xml:space="preserve"> Перспективы исследования связаны с а</w:t>
      </w:r>
      <w:r w:rsidRPr="00A94559">
        <w:rPr>
          <w:rFonts w:ascii="Times New Roman" w:hAnsi="Times New Roman" w:cs="Times New Roman"/>
          <w:sz w:val="24"/>
          <w:szCs w:val="24"/>
        </w:rPr>
        <w:t>пробаци</w:t>
      </w:r>
      <w:r>
        <w:rPr>
          <w:rFonts w:ascii="Times New Roman" w:hAnsi="Times New Roman" w:cs="Times New Roman"/>
          <w:sz w:val="24"/>
          <w:szCs w:val="24"/>
        </w:rPr>
        <w:t>ей</w:t>
      </w:r>
      <w:r w:rsidRPr="00A94559">
        <w:rPr>
          <w:rFonts w:ascii="Times New Roman" w:hAnsi="Times New Roman" w:cs="Times New Roman"/>
          <w:sz w:val="24"/>
          <w:szCs w:val="24"/>
        </w:rPr>
        <w:t xml:space="preserve"> методического инструментария для идентификации и формирования новых цепочек создания стоимости туризма на основе данных цифрового следа</w:t>
      </w:r>
      <w:r>
        <w:rPr>
          <w:rFonts w:ascii="Times New Roman" w:hAnsi="Times New Roman" w:cs="Times New Roman"/>
          <w:sz w:val="24"/>
          <w:szCs w:val="24"/>
        </w:rPr>
        <w:t xml:space="preserve"> туристов.</w:t>
      </w:r>
    </w:p>
    <w:p w14:paraId="7D074263" w14:textId="77777777" w:rsidR="0086010F" w:rsidRDefault="0086010F" w:rsidP="00015131">
      <w:pPr>
        <w:autoSpaceDE w:val="0"/>
        <w:autoSpaceDN w:val="0"/>
        <w:adjustRightInd w:val="0"/>
        <w:spacing w:after="0" w:line="240" w:lineRule="auto"/>
        <w:ind w:firstLine="709"/>
        <w:jc w:val="both"/>
        <w:rPr>
          <w:rFonts w:ascii="Times New Roman" w:hAnsi="Times New Roman" w:cs="Times New Roman"/>
          <w:sz w:val="24"/>
          <w:szCs w:val="24"/>
        </w:rPr>
      </w:pPr>
    </w:p>
    <w:p w14:paraId="1C6C22A2" w14:textId="1A8AC874" w:rsidR="00015131" w:rsidRDefault="00D46E75" w:rsidP="00015131">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Исследование выполнено </w:t>
      </w:r>
      <w:r w:rsidR="00015131" w:rsidRPr="00015131">
        <w:rPr>
          <w:rFonts w:ascii="Times New Roman" w:hAnsi="Times New Roman" w:cs="Times New Roman"/>
          <w:sz w:val="24"/>
          <w:szCs w:val="24"/>
        </w:rPr>
        <w:t xml:space="preserve">в соответствии с государственным заданием для ФГБУН </w:t>
      </w:r>
      <w:proofErr w:type="spellStart"/>
      <w:r w:rsidR="00015131" w:rsidRPr="00015131">
        <w:rPr>
          <w:rFonts w:ascii="Times New Roman" w:hAnsi="Times New Roman" w:cs="Times New Roman"/>
          <w:sz w:val="24"/>
          <w:szCs w:val="24"/>
        </w:rPr>
        <w:t>ВолНЦ</w:t>
      </w:r>
      <w:proofErr w:type="spellEnd"/>
      <w:r w:rsidR="00015131" w:rsidRPr="00015131">
        <w:rPr>
          <w:rFonts w:ascii="Times New Roman" w:hAnsi="Times New Roman" w:cs="Times New Roman"/>
          <w:sz w:val="24"/>
          <w:szCs w:val="24"/>
        </w:rPr>
        <w:t xml:space="preserve"> РАН</w:t>
      </w:r>
      <w:r w:rsidR="00015131">
        <w:rPr>
          <w:rFonts w:ascii="Times New Roman" w:hAnsi="Times New Roman" w:cs="Times New Roman"/>
          <w:sz w:val="24"/>
          <w:szCs w:val="24"/>
        </w:rPr>
        <w:t xml:space="preserve"> </w:t>
      </w:r>
      <w:r w:rsidR="00015131" w:rsidRPr="00015131">
        <w:rPr>
          <w:rFonts w:ascii="Times New Roman" w:hAnsi="Times New Roman" w:cs="Times New Roman"/>
          <w:sz w:val="24"/>
          <w:szCs w:val="24"/>
        </w:rPr>
        <w:t>по теме НИР FMGZ-2025-0012 «Структурно-технологическая трансформация региональной</w:t>
      </w:r>
      <w:r w:rsidR="00015131">
        <w:rPr>
          <w:rFonts w:ascii="Times New Roman" w:hAnsi="Times New Roman" w:cs="Times New Roman"/>
          <w:sz w:val="24"/>
          <w:szCs w:val="24"/>
        </w:rPr>
        <w:t xml:space="preserve"> </w:t>
      </w:r>
      <w:r w:rsidR="00015131" w:rsidRPr="00015131">
        <w:rPr>
          <w:rFonts w:ascii="Times New Roman" w:hAnsi="Times New Roman" w:cs="Times New Roman"/>
          <w:sz w:val="24"/>
          <w:szCs w:val="24"/>
        </w:rPr>
        <w:t>экономики в условиях обеспечения национальной безопасности Российской Федерации: мониторинг, регулирование и прогноз».</w:t>
      </w:r>
    </w:p>
    <w:p w14:paraId="06807513" w14:textId="77777777" w:rsidR="00D46E75" w:rsidRDefault="00D46E75" w:rsidP="00D46E75">
      <w:pPr>
        <w:autoSpaceDE w:val="0"/>
        <w:autoSpaceDN w:val="0"/>
        <w:adjustRightInd w:val="0"/>
        <w:spacing w:after="0" w:line="240" w:lineRule="auto"/>
        <w:ind w:firstLine="709"/>
        <w:jc w:val="both"/>
        <w:rPr>
          <w:rFonts w:ascii="Times New Roman" w:hAnsi="Times New Roman" w:cs="Times New Roman"/>
          <w:iCs/>
          <w:sz w:val="24"/>
          <w:szCs w:val="24"/>
        </w:rPr>
      </w:pPr>
    </w:p>
    <w:p w14:paraId="0917FE9F" w14:textId="3F1FA480" w:rsidR="00D46E75" w:rsidRDefault="0086010F" w:rsidP="00D46E75">
      <w:pPr>
        <w:spacing w:after="0" w:line="240" w:lineRule="auto"/>
        <w:jc w:val="center"/>
        <w:rPr>
          <w:rFonts w:ascii="Times New Roman" w:hAnsi="Times New Roman" w:cs="Times New Roman"/>
          <w:b/>
          <w:sz w:val="24"/>
          <w:szCs w:val="24"/>
        </w:rPr>
      </w:pPr>
      <w:r w:rsidRPr="0086010F">
        <w:rPr>
          <w:rFonts w:ascii="Times New Roman" w:hAnsi="Times New Roman" w:cs="Times New Roman"/>
          <w:b/>
          <w:sz w:val="24"/>
          <w:szCs w:val="24"/>
        </w:rPr>
        <w:t xml:space="preserve">Библиографический список </w:t>
      </w:r>
    </w:p>
    <w:p w14:paraId="788FCD62" w14:textId="676174DD" w:rsidR="00D46E75" w:rsidRDefault="00E537EF" w:rsidP="00E537EF">
      <w:pPr>
        <w:pStyle w:val="a6"/>
        <w:numPr>
          <w:ilvl w:val="0"/>
          <w:numId w:val="1"/>
        </w:numPr>
        <w:spacing w:after="0"/>
        <w:ind w:left="0"/>
        <w:jc w:val="both"/>
        <w:rPr>
          <w:rFonts w:ascii="Times New Roman" w:eastAsia="Calibri" w:hAnsi="Times New Roman" w:cs="Times New Roman"/>
          <w:sz w:val="24"/>
          <w:szCs w:val="24"/>
        </w:rPr>
      </w:pPr>
      <w:r w:rsidRPr="00E537EF">
        <w:rPr>
          <w:rFonts w:ascii="Times New Roman" w:eastAsia="Calibri" w:hAnsi="Times New Roman" w:cs="Times New Roman"/>
          <w:sz w:val="24"/>
          <w:szCs w:val="24"/>
        </w:rPr>
        <w:t>Рубцова Н.В. Цепочка создания ценности туристского продукта // Региональная экономика: теория и практика. 2012. 40 (271). С. 46-53.</w:t>
      </w:r>
    </w:p>
    <w:p w14:paraId="57528E8C" w14:textId="2A394DDB" w:rsidR="00D46E75" w:rsidRDefault="00D46E75" w:rsidP="00D46E75">
      <w:pPr>
        <w:numPr>
          <w:ilvl w:val="0"/>
          <w:numId w:val="1"/>
        </w:numPr>
        <w:tabs>
          <w:tab w:val="left" w:pos="0"/>
          <w:tab w:val="left" w:pos="1134"/>
        </w:tabs>
        <w:spacing w:after="0" w:line="240" w:lineRule="auto"/>
        <w:ind w:left="0" w:hanging="35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Туризм как фактор социально-экономического развития территорий: [монография] / Е.Г. Леонидова [и др.]; под науч. рук. Т.В. </w:t>
      </w:r>
      <w:proofErr w:type="spellStart"/>
      <w:r>
        <w:rPr>
          <w:rFonts w:ascii="Times New Roman" w:eastAsia="Calibri" w:hAnsi="Times New Roman" w:cs="Times New Roman"/>
          <w:sz w:val="24"/>
          <w:szCs w:val="24"/>
        </w:rPr>
        <w:t>Усковой</w:t>
      </w:r>
      <w:proofErr w:type="spellEnd"/>
      <w:r>
        <w:rPr>
          <w:rFonts w:ascii="Times New Roman" w:eastAsia="Calibri" w:hAnsi="Times New Roman" w:cs="Times New Roman"/>
          <w:sz w:val="24"/>
          <w:szCs w:val="24"/>
        </w:rPr>
        <w:t xml:space="preserve">; Вологодский научный центр Российской академии наук. Вологда: ФГБУН </w:t>
      </w:r>
      <w:proofErr w:type="spellStart"/>
      <w:r>
        <w:rPr>
          <w:rFonts w:ascii="Times New Roman" w:eastAsia="Calibri" w:hAnsi="Times New Roman" w:cs="Times New Roman"/>
          <w:sz w:val="24"/>
          <w:szCs w:val="24"/>
        </w:rPr>
        <w:t>ВолНЦ</w:t>
      </w:r>
      <w:proofErr w:type="spellEnd"/>
      <w:r>
        <w:rPr>
          <w:rFonts w:ascii="Times New Roman" w:eastAsia="Calibri" w:hAnsi="Times New Roman" w:cs="Times New Roman"/>
          <w:sz w:val="24"/>
          <w:szCs w:val="24"/>
        </w:rPr>
        <w:t xml:space="preserve"> РАН, 2023. 149 с.</w:t>
      </w:r>
    </w:p>
    <w:p w14:paraId="736C8E5E" w14:textId="4DF8647B" w:rsidR="00A94559" w:rsidRPr="00A94559" w:rsidRDefault="00A94559" w:rsidP="00D46E75">
      <w:pPr>
        <w:numPr>
          <w:ilvl w:val="0"/>
          <w:numId w:val="1"/>
        </w:numPr>
        <w:tabs>
          <w:tab w:val="left" w:pos="0"/>
          <w:tab w:val="left" w:pos="1134"/>
        </w:tabs>
        <w:spacing w:after="0" w:line="240" w:lineRule="auto"/>
        <w:ind w:left="0" w:hanging="357"/>
        <w:jc w:val="both"/>
        <w:rPr>
          <w:rFonts w:ascii="Times New Roman" w:eastAsia="Calibri" w:hAnsi="Times New Roman" w:cs="Times New Roman"/>
        </w:rPr>
      </w:pPr>
      <w:r w:rsidRPr="00A94559">
        <w:rPr>
          <w:rFonts w:ascii="Times New Roman" w:hAnsi="Times New Roman" w:cs="Times New Roman"/>
        </w:rPr>
        <w:t>Баландина А.Ю. (2025). Анализ сезонности потенциального туристического спроса в регионе на основе поисковых запросов // Проблемы развития территории. Т. 29. № 4. С. 85–105. DOI: 10.15838/ptd.2025.4.138.6</w:t>
      </w:r>
    </w:p>
    <w:p w14:paraId="15338633" w14:textId="55B816B6" w:rsidR="00D46E75" w:rsidRDefault="00D46E75" w:rsidP="00D46E75"/>
    <w:p w14:paraId="124C2381" w14:textId="3B2D9FFA" w:rsidR="0086010F" w:rsidRPr="0086010F" w:rsidRDefault="0086010F" w:rsidP="0086010F">
      <w:pPr>
        <w:spacing w:after="0" w:line="240" w:lineRule="auto"/>
        <w:jc w:val="center"/>
        <w:rPr>
          <w:rFonts w:ascii="Times New Roman" w:hAnsi="Times New Roman" w:cs="Times New Roman"/>
          <w:b/>
          <w:sz w:val="24"/>
          <w:szCs w:val="24"/>
        </w:rPr>
      </w:pPr>
      <w:r w:rsidRPr="0086010F">
        <w:rPr>
          <w:rFonts w:ascii="Times New Roman" w:hAnsi="Times New Roman" w:cs="Times New Roman"/>
          <w:b/>
          <w:sz w:val="24"/>
          <w:szCs w:val="24"/>
        </w:rPr>
        <w:t>Информация об авторе</w:t>
      </w:r>
    </w:p>
    <w:p w14:paraId="74B0173C" w14:textId="518F07F4" w:rsidR="00D46E75" w:rsidRPr="0086010F" w:rsidRDefault="0086010F" w:rsidP="0086010F">
      <w:pPr>
        <w:tabs>
          <w:tab w:val="left" w:pos="0"/>
          <w:tab w:val="left" w:pos="1134"/>
        </w:tabs>
        <w:spacing w:after="0" w:line="240" w:lineRule="auto"/>
        <w:jc w:val="both"/>
        <w:rPr>
          <w:rFonts w:ascii="Times New Roman" w:eastAsia="Calibri" w:hAnsi="Times New Roman" w:cs="Times New Roman"/>
          <w:sz w:val="24"/>
          <w:szCs w:val="24"/>
        </w:rPr>
      </w:pPr>
      <w:r w:rsidRPr="0086010F">
        <w:rPr>
          <w:rFonts w:ascii="Times New Roman" w:eastAsia="Calibri" w:hAnsi="Times New Roman" w:cs="Times New Roman"/>
          <w:sz w:val="24"/>
          <w:szCs w:val="24"/>
        </w:rPr>
        <w:t xml:space="preserve">Леонидова Екатерина Георгиевна, к.э.н., зав. лабораторией отраслевых исследований, старший научный сотрудник, ФГБУН </w:t>
      </w:r>
      <w:proofErr w:type="spellStart"/>
      <w:r w:rsidRPr="0086010F">
        <w:rPr>
          <w:rFonts w:ascii="Times New Roman" w:eastAsia="Calibri" w:hAnsi="Times New Roman" w:cs="Times New Roman"/>
          <w:sz w:val="24"/>
          <w:szCs w:val="24"/>
        </w:rPr>
        <w:t>ВолНЦ</w:t>
      </w:r>
      <w:proofErr w:type="spellEnd"/>
      <w:r w:rsidRPr="0086010F">
        <w:rPr>
          <w:rFonts w:ascii="Times New Roman" w:eastAsia="Calibri" w:hAnsi="Times New Roman" w:cs="Times New Roman"/>
          <w:sz w:val="24"/>
          <w:szCs w:val="24"/>
        </w:rPr>
        <w:t xml:space="preserve"> РАН (Адрес: 160014, г. Вологда, ул. Горького, д. 56а; E-mail: eg_leonidova@mail.ru).</w:t>
      </w:r>
    </w:p>
    <w:p w14:paraId="2278484B" w14:textId="2600C6E3" w:rsidR="00FD41CE" w:rsidRDefault="00FD41CE"/>
    <w:p w14:paraId="06DABEE5" w14:textId="6385C0BF" w:rsidR="0086010F" w:rsidRDefault="006940EC" w:rsidP="005871A8">
      <w:pPr>
        <w:spacing w:after="0" w:line="240" w:lineRule="auto"/>
        <w:jc w:val="right"/>
        <w:rPr>
          <w:rFonts w:ascii="Times New Roman" w:hAnsi="Times New Roman" w:cs="Times New Roman"/>
          <w:sz w:val="24"/>
          <w:szCs w:val="24"/>
          <w:lang w:val="en-US"/>
        </w:rPr>
      </w:pPr>
      <w:proofErr w:type="spellStart"/>
      <w:r w:rsidRPr="005871A8">
        <w:rPr>
          <w:rFonts w:ascii="Times New Roman" w:hAnsi="Times New Roman" w:cs="Times New Roman"/>
          <w:sz w:val="24"/>
          <w:szCs w:val="24"/>
          <w:lang w:val="en-US"/>
        </w:rPr>
        <w:t>Leonidova</w:t>
      </w:r>
      <w:proofErr w:type="spellEnd"/>
      <w:r w:rsidRPr="005871A8">
        <w:rPr>
          <w:rFonts w:ascii="Times New Roman" w:hAnsi="Times New Roman" w:cs="Times New Roman"/>
          <w:sz w:val="24"/>
          <w:szCs w:val="24"/>
          <w:lang w:val="en-US"/>
        </w:rPr>
        <w:t xml:space="preserve"> E.G.</w:t>
      </w:r>
    </w:p>
    <w:p w14:paraId="1D40448B" w14:textId="77777777" w:rsidR="005871A8" w:rsidRPr="005871A8" w:rsidRDefault="005871A8" w:rsidP="005871A8">
      <w:pPr>
        <w:spacing w:after="0" w:line="240" w:lineRule="auto"/>
        <w:jc w:val="right"/>
        <w:rPr>
          <w:rFonts w:ascii="Times New Roman" w:hAnsi="Times New Roman" w:cs="Times New Roman"/>
          <w:sz w:val="24"/>
          <w:szCs w:val="24"/>
          <w:lang w:val="en-US"/>
        </w:rPr>
      </w:pPr>
    </w:p>
    <w:p w14:paraId="1934559B" w14:textId="443043BC" w:rsidR="006940EC" w:rsidRPr="005871A8" w:rsidRDefault="006940EC" w:rsidP="005871A8">
      <w:pPr>
        <w:spacing w:after="0" w:line="240" w:lineRule="auto"/>
        <w:jc w:val="center"/>
        <w:rPr>
          <w:rFonts w:ascii="Times New Roman" w:hAnsi="Times New Roman" w:cs="Times New Roman"/>
          <w:b/>
          <w:bCs/>
          <w:sz w:val="24"/>
          <w:szCs w:val="24"/>
          <w:lang w:val="en-US"/>
        </w:rPr>
      </w:pPr>
      <w:r w:rsidRPr="005871A8">
        <w:rPr>
          <w:rFonts w:ascii="Times New Roman" w:hAnsi="Times New Roman" w:cs="Times New Roman"/>
          <w:b/>
          <w:bCs/>
          <w:sz w:val="24"/>
          <w:szCs w:val="24"/>
          <w:lang w:val="en-US"/>
        </w:rPr>
        <w:t xml:space="preserve">INTERNAL TOURISM IN THE </w:t>
      </w:r>
      <w:r w:rsidR="00B35409" w:rsidRPr="00B35409">
        <w:rPr>
          <w:rFonts w:ascii="Times New Roman" w:hAnsi="Times New Roman" w:cs="Times New Roman"/>
          <w:b/>
          <w:bCs/>
          <w:sz w:val="24"/>
          <w:szCs w:val="24"/>
          <w:lang w:val="en-US"/>
        </w:rPr>
        <w:t>NORTHWESTERN FEDERAL DISTRICT</w:t>
      </w:r>
      <w:r w:rsidRPr="005871A8">
        <w:rPr>
          <w:rFonts w:ascii="Times New Roman" w:hAnsi="Times New Roman" w:cs="Times New Roman"/>
          <w:b/>
          <w:bCs/>
          <w:sz w:val="24"/>
          <w:szCs w:val="24"/>
          <w:lang w:val="en-US"/>
        </w:rPr>
        <w:t>:</w:t>
      </w:r>
    </w:p>
    <w:p w14:paraId="698CE6D2" w14:textId="6FEB34C7" w:rsidR="006940EC" w:rsidRPr="005871A8" w:rsidRDefault="006940EC" w:rsidP="005871A8">
      <w:pPr>
        <w:spacing w:after="0" w:line="240" w:lineRule="auto"/>
        <w:jc w:val="center"/>
        <w:rPr>
          <w:rFonts w:ascii="Times New Roman" w:hAnsi="Times New Roman" w:cs="Times New Roman"/>
          <w:b/>
          <w:bCs/>
          <w:sz w:val="24"/>
          <w:szCs w:val="24"/>
          <w:lang w:val="en-US"/>
        </w:rPr>
      </w:pPr>
      <w:r w:rsidRPr="005871A8">
        <w:rPr>
          <w:rFonts w:ascii="Times New Roman" w:hAnsi="Times New Roman" w:cs="Times New Roman"/>
          <w:b/>
          <w:bCs/>
          <w:sz w:val="24"/>
          <w:szCs w:val="24"/>
          <w:lang w:val="en-US"/>
        </w:rPr>
        <w:t>ANALYSIS OF TOURIST FLOW TRENDS IN THE CONTEXT OF VALUE-ADDED CHAIN TRANSFORMATION</w:t>
      </w:r>
    </w:p>
    <w:p w14:paraId="2D54A9AF" w14:textId="77D45B72" w:rsidR="006940EC" w:rsidRDefault="006940EC" w:rsidP="006940EC">
      <w:pPr>
        <w:spacing w:after="0" w:line="240" w:lineRule="auto"/>
        <w:jc w:val="center"/>
        <w:rPr>
          <w:rFonts w:ascii="Times New Roman" w:hAnsi="Times New Roman" w:cs="Times New Roman"/>
          <w:b/>
          <w:bCs/>
          <w:sz w:val="24"/>
          <w:szCs w:val="24"/>
          <w:lang w:val="en-US"/>
        </w:rPr>
      </w:pPr>
    </w:p>
    <w:p w14:paraId="58239D85" w14:textId="77777777" w:rsidR="006940EC" w:rsidRPr="006940EC" w:rsidRDefault="006940EC" w:rsidP="006940EC">
      <w:pPr>
        <w:spacing w:after="0" w:line="240" w:lineRule="auto"/>
        <w:ind w:firstLine="425"/>
        <w:jc w:val="both"/>
        <w:rPr>
          <w:rFonts w:ascii="Times New Roman" w:hAnsi="Times New Roman" w:cs="Times New Roman"/>
          <w:b/>
          <w:bCs/>
          <w:iCs/>
        </w:rPr>
      </w:pPr>
      <w:r w:rsidRPr="006940EC">
        <w:rPr>
          <w:rFonts w:ascii="Times New Roman" w:hAnsi="Times New Roman" w:cs="Times New Roman"/>
          <w:b/>
          <w:bCs/>
          <w:iCs/>
          <w:lang w:val="en-US"/>
        </w:rPr>
        <w:t xml:space="preserve">Abstract: </w:t>
      </w:r>
      <w:r w:rsidRPr="006940EC">
        <w:rPr>
          <w:rFonts w:ascii="Times New Roman" w:hAnsi="Times New Roman" w:cs="Times New Roman"/>
          <w:i/>
          <w:lang w:val="en-US"/>
        </w:rPr>
        <w:t xml:space="preserve">The dynamics of the number of Russian citizens staying in collective accommodation facilities in the Northwestern Federal District have been analyzed. </w:t>
      </w:r>
      <w:proofErr w:type="spellStart"/>
      <w:r w:rsidRPr="006940EC">
        <w:rPr>
          <w:rFonts w:ascii="Times New Roman" w:hAnsi="Times New Roman" w:cs="Times New Roman"/>
          <w:i/>
        </w:rPr>
        <w:t>Significant</w:t>
      </w:r>
      <w:proofErr w:type="spellEnd"/>
      <w:r w:rsidRPr="006940EC">
        <w:rPr>
          <w:rFonts w:ascii="Times New Roman" w:hAnsi="Times New Roman" w:cs="Times New Roman"/>
          <w:i/>
        </w:rPr>
        <w:t xml:space="preserve"> </w:t>
      </w:r>
      <w:proofErr w:type="spellStart"/>
      <w:r w:rsidRPr="006940EC">
        <w:rPr>
          <w:rFonts w:ascii="Times New Roman" w:hAnsi="Times New Roman" w:cs="Times New Roman"/>
          <w:i/>
        </w:rPr>
        <w:t>regional</w:t>
      </w:r>
      <w:proofErr w:type="spellEnd"/>
      <w:r w:rsidRPr="006940EC">
        <w:rPr>
          <w:rFonts w:ascii="Times New Roman" w:hAnsi="Times New Roman" w:cs="Times New Roman"/>
          <w:i/>
        </w:rPr>
        <w:t xml:space="preserve"> </w:t>
      </w:r>
      <w:proofErr w:type="spellStart"/>
      <w:r w:rsidRPr="006940EC">
        <w:rPr>
          <w:rFonts w:ascii="Times New Roman" w:hAnsi="Times New Roman" w:cs="Times New Roman"/>
          <w:i/>
        </w:rPr>
        <w:t>contrasts</w:t>
      </w:r>
      <w:proofErr w:type="spellEnd"/>
      <w:r w:rsidRPr="006940EC">
        <w:rPr>
          <w:rFonts w:ascii="Times New Roman" w:hAnsi="Times New Roman" w:cs="Times New Roman"/>
          <w:i/>
        </w:rPr>
        <w:t xml:space="preserve"> </w:t>
      </w:r>
      <w:proofErr w:type="spellStart"/>
      <w:r w:rsidRPr="006940EC">
        <w:rPr>
          <w:rFonts w:ascii="Times New Roman" w:hAnsi="Times New Roman" w:cs="Times New Roman"/>
          <w:i/>
        </w:rPr>
        <w:t>in</w:t>
      </w:r>
      <w:proofErr w:type="spellEnd"/>
      <w:r w:rsidRPr="006940EC">
        <w:rPr>
          <w:rFonts w:ascii="Times New Roman" w:hAnsi="Times New Roman" w:cs="Times New Roman"/>
          <w:i/>
        </w:rPr>
        <w:t xml:space="preserve"> the dynamics and intensity of tourist flow have been identified. The results obtained can serve as an empirical basis for subsequent studies of the connectivity and gaps in regional value chains of tourism services.</w:t>
      </w:r>
    </w:p>
    <w:p w14:paraId="62CF0CB4" w14:textId="2C882541" w:rsidR="006940EC" w:rsidRDefault="006940EC" w:rsidP="006940EC">
      <w:pPr>
        <w:spacing w:after="0" w:line="240" w:lineRule="auto"/>
        <w:jc w:val="center"/>
        <w:rPr>
          <w:rFonts w:ascii="Times New Roman" w:hAnsi="Times New Roman" w:cs="Times New Roman"/>
          <w:i/>
          <w:iCs/>
          <w:sz w:val="24"/>
          <w:szCs w:val="24"/>
          <w:lang w:val="en-US"/>
        </w:rPr>
      </w:pPr>
      <w:r w:rsidRPr="006940EC">
        <w:rPr>
          <w:rFonts w:ascii="Times New Roman" w:hAnsi="Times New Roman" w:cs="Times New Roman"/>
          <w:b/>
          <w:bCs/>
          <w:sz w:val="24"/>
          <w:szCs w:val="24"/>
          <w:lang w:val="en-US"/>
        </w:rPr>
        <w:t xml:space="preserve">Keywords: </w:t>
      </w:r>
      <w:r w:rsidRPr="006940EC">
        <w:rPr>
          <w:rFonts w:ascii="Times New Roman" w:hAnsi="Times New Roman" w:cs="Times New Roman"/>
          <w:i/>
          <w:iCs/>
          <w:sz w:val="24"/>
          <w:szCs w:val="24"/>
          <w:lang w:val="en-US"/>
        </w:rPr>
        <w:t>domestic tourism, value chains, Northwestern Federal District, tourist flow.</w:t>
      </w:r>
    </w:p>
    <w:p w14:paraId="37B93002" w14:textId="77777777" w:rsidR="006940EC" w:rsidRDefault="006940EC" w:rsidP="006940EC">
      <w:pPr>
        <w:spacing w:after="0" w:line="240" w:lineRule="auto"/>
        <w:jc w:val="center"/>
        <w:rPr>
          <w:rFonts w:ascii="Times New Roman" w:hAnsi="Times New Roman" w:cs="Times New Roman"/>
          <w:b/>
          <w:bCs/>
          <w:sz w:val="24"/>
          <w:szCs w:val="24"/>
        </w:rPr>
      </w:pPr>
    </w:p>
    <w:p w14:paraId="75BA2F23" w14:textId="12EA3F76" w:rsidR="005871A8" w:rsidRPr="005871A8" w:rsidRDefault="005871A8" w:rsidP="005871A8">
      <w:pPr>
        <w:spacing w:after="0" w:line="240" w:lineRule="auto"/>
        <w:jc w:val="center"/>
        <w:rPr>
          <w:rFonts w:ascii="Times New Roman" w:hAnsi="Times New Roman" w:cs="Times New Roman"/>
          <w:b/>
          <w:bCs/>
          <w:sz w:val="24"/>
          <w:szCs w:val="24"/>
          <w:lang w:eastAsia="zh-CN" w:bidi="hi-IN"/>
        </w:rPr>
      </w:pPr>
      <w:r w:rsidRPr="005871A8">
        <w:rPr>
          <w:rFonts w:ascii="Times New Roman" w:hAnsi="Times New Roman" w:cs="Times New Roman"/>
          <w:b/>
          <w:bCs/>
          <w:sz w:val="24"/>
          <w:szCs w:val="24"/>
          <w:lang w:val="en-US" w:eastAsia="zh-CN" w:bidi="hi-IN"/>
        </w:rPr>
        <w:t>About</w:t>
      </w:r>
      <w:r w:rsidRPr="005871A8">
        <w:rPr>
          <w:rFonts w:ascii="Times New Roman" w:hAnsi="Times New Roman" w:cs="Times New Roman"/>
          <w:b/>
          <w:bCs/>
          <w:sz w:val="24"/>
          <w:szCs w:val="24"/>
          <w:lang w:eastAsia="zh-CN" w:bidi="hi-IN"/>
        </w:rPr>
        <w:t xml:space="preserve"> </w:t>
      </w:r>
      <w:r w:rsidRPr="005871A8">
        <w:rPr>
          <w:rFonts w:ascii="Times New Roman" w:hAnsi="Times New Roman" w:cs="Times New Roman"/>
          <w:b/>
          <w:bCs/>
          <w:sz w:val="24"/>
          <w:szCs w:val="24"/>
          <w:lang w:val="en-US" w:eastAsia="zh-CN" w:bidi="hi-IN"/>
        </w:rPr>
        <w:t>the</w:t>
      </w:r>
      <w:r w:rsidRPr="005871A8">
        <w:rPr>
          <w:rFonts w:ascii="Times New Roman" w:hAnsi="Times New Roman" w:cs="Times New Roman"/>
          <w:b/>
          <w:bCs/>
          <w:sz w:val="24"/>
          <w:szCs w:val="24"/>
          <w:lang w:eastAsia="zh-CN" w:bidi="hi-IN"/>
        </w:rPr>
        <w:t xml:space="preserve"> </w:t>
      </w:r>
      <w:r w:rsidRPr="005871A8">
        <w:rPr>
          <w:rFonts w:ascii="Times New Roman" w:hAnsi="Times New Roman" w:cs="Times New Roman"/>
          <w:b/>
          <w:bCs/>
          <w:sz w:val="24"/>
          <w:szCs w:val="24"/>
          <w:lang w:val="en-US" w:eastAsia="zh-CN" w:bidi="hi-IN"/>
        </w:rPr>
        <w:t>author</w:t>
      </w:r>
    </w:p>
    <w:p w14:paraId="02AF4509" w14:textId="77777777" w:rsidR="005871A8" w:rsidRPr="005871A8" w:rsidRDefault="005871A8" w:rsidP="005871A8">
      <w:pPr>
        <w:spacing w:after="0" w:line="240" w:lineRule="auto"/>
        <w:ind w:firstLine="709"/>
        <w:jc w:val="both"/>
        <w:rPr>
          <w:rFonts w:ascii="Times New Roman" w:hAnsi="Times New Roman" w:cs="Times New Roman"/>
          <w:sz w:val="24"/>
          <w:szCs w:val="24"/>
          <w:lang w:val="en-US" w:eastAsia="ru-RU"/>
        </w:rPr>
      </w:pPr>
      <w:r w:rsidRPr="005871A8">
        <w:rPr>
          <w:rFonts w:ascii="Times New Roman" w:hAnsi="Times New Roman" w:cs="Times New Roman"/>
          <w:sz w:val="24"/>
          <w:szCs w:val="24"/>
          <w:lang w:val="en-US" w:eastAsia="ru-RU"/>
        </w:rPr>
        <w:t xml:space="preserve">Ekaterina G. </w:t>
      </w:r>
      <w:proofErr w:type="spellStart"/>
      <w:r w:rsidRPr="005871A8">
        <w:rPr>
          <w:rFonts w:ascii="Times New Roman" w:hAnsi="Times New Roman" w:cs="Times New Roman"/>
          <w:sz w:val="24"/>
          <w:szCs w:val="24"/>
          <w:lang w:val="en-US" w:eastAsia="ru-RU"/>
        </w:rPr>
        <w:t>Leonidova</w:t>
      </w:r>
      <w:proofErr w:type="spellEnd"/>
      <w:r w:rsidRPr="005871A8">
        <w:rPr>
          <w:rFonts w:ascii="Times New Roman" w:hAnsi="Times New Roman" w:cs="Times New Roman"/>
          <w:sz w:val="24"/>
          <w:szCs w:val="24"/>
          <w:lang w:val="en-US" w:eastAsia="ru-RU"/>
        </w:rPr>
        <w:t xml:space="preserve"> – PhD in Economics, Senior Researcher, head of laboratory, Vologda Research Center, Russian Academy of Sciences (56A, Gorky Street, Vologda, 160014, Russian Federation; e-mail: eg_leonidova@mail.ru)</w:t>
      </w:r>
    </w:p>
    <w:p w14:paraId="2A24F8B4" w14:textId="77777777" w:rsidR="006940EC" w:rsidRPr="005871A8" w:rsidRDefault="006940EC" w:rsidP="006940EC">
      <w:pPr>
        <w:spacing w:after="0" w:line="240" w:lineRule="auto"/>
        <w:jc w:val="center"/>
        <w:rPr>
          <w:rFonts w:ascii="Times New Roman" w:hAnsi="Times New Roman" w:cs="Times New Roman"/>
          <w:b/>
          <w:bCs/>
          <w:sz w:val="24"/>
          <w:szCs w:val="24"/>
          <w:lang w:val="en-US"/>
        </w:rPr>
      </w:pPr>
    </w:p>
    <w:p w14:paraId="01EAB5C4" w14:textId="3A68520B" w:rsidR="005871A8" w:rsidRPr="005871A8" w:rsidRDefault="005871A8" w:rsidP="005871A8">
      <w:pPr>
        <w:spacing w:line="240" w:lineRule="auto"/>
        <w:jc w:val="center"/>
        <w:rPr>
          <w:rFonts w:ascii="Times New Roman" w:hAnsi="Times New Roman" w:cs="Times New Roman"/>
          <w:b/>
          <w:bCs/>
          <w:sz w:val="24"/>
          <w:szCs w:val="24"/>
          <w:lang w:eastAsia="zh-CN" w:bidi="hi-IN"/>
        </w:rPr>
      </w:pPr>
      <w:r w:rsidRPr="005871A8">
        <w:rPr>
          <w:rFonts w:ascii="Times New Roman" w:hAnsi="Times New Roman" w:cs="Times New Roman"/>
          <w:b/>
          <w:bCs/>
          <w:sz w:val="24"/>
          <w:szCs w:val="24"/>
          <w:lang w:val="en-US" w:eastAsia="zh-CN" w:bidi="hi-IN"/>
        </w:rPr>
        <w:t>References</w:t>
      </w:r>
    </w:p>
    <w:p w14:paraId="2BFD4BE4" w14:textId="0963721F" w:rsidR="005871A8" w:rsidRPr="00B35409" w:rsidRDefault="005871A8" w:rsidP="00B35409">
      <w:pPr>
        <w:pStyle w:val="a6"/>
        <w:numPr>
          <w:ilvl w:val="0"/>
          <w:numId w:val="5"/>
        </w:numPr>
        <w:spacing w:after="0" w:line="240" w:lineRule="auto"/>
        <w:jc w:val="both"/>
        <w:rPr>
          <w:rFonts w:ascii="Times New Roman" w:hAnsi="Times New Roman" w:cs="Times New Roman"/>
          <w:sz w:val="24"/>
          <w:szCs w:val="24"/>
          <w:lang w:val="en-US" w:eastAsia="ru-RU"/>
        </w:rPr>
      </w:pPr>
      <w:proofErr w:type="spellStart"/>
      <w:r w:rsidRPr="00B35409">
        <w:rPr>
          <w:rFonts w:ascii="Times New Roman" w:hAnsi="Times New Roman" w:cs="Times New Roman"/>
          <w:sz w:val="24"/>
          <w:szCs w:val="24"/>
          <w:lang w:val="en-US" w:eastAsia="ru-RU"/>
        </w:rPr>
        <w:lastRenderedPageBreak/>
        <w:t>Rubtsova</w:t>
      </w:r>
      <w:proofErr w:type="spellEnd"/>
      <w:r w:rsidRPr="00B35409">
        <w:rPr>
          <w:rFonts w:ascii="Times New Roman" w:hAnsi="Times New Roman" w:cs="Times New Roman"/>
          <w:sz w:val="24"/>
          <w:szCs w:val="24"/>
          <w:lang w:val="en-US" w:eastAsia="ru-RU"/>
        </w:rPr>
        <w:t xml:space="preserve"> N. V. The value chain of a tourist product. Regional economics: Theory and practice</w:t>
      </w:r>
      <w:r w:rsidRPr="00B35409">
        <w:rPr>
          <w:rFonts w:ascii="Times New Roman" w:hAnsi="Times New Roman" w:cs="Times New Roman"/>
          <w:sz w:val="24"/>
          <w:szCs w:val="24"/>
          <w:lang w:val="en-US" w:eastAsia="ru-RU"/>
        </w:rPr>
        <w:t>.</w:t>
      </w:r>
      <w:r w:rsidRPr="00B35409">
        <w:rPr>
          <w:rFonts w:ascii="Times New Roman" w:hAnsi="Times New Roman" w:cs="Times New Roman"/>
          <w:sz w:val="24"/>
          <w:szCs w:val="24"/>
          <w:lang w:val="en-US" w:eastAsia="ru-RU"/>
        </w:rPr>
        <w:t xml:space="preserve"> 2012. 40 (271)</w:t>
      </w:r>
      <w:r w:rsidRPr="00B35409">
        <w:rPr>
          <w:rFonts w:ascii="Times New Roman" w:hAnsi="Times New Roman" w:cs="Times New Roman"/>
          <w:sz w:val="24"/>
          <w:szCs w:val="24"/>
          <w:lang w:eastAsia="ru-RU"/>
        </w:rPr>
        <w:t xml:space="preserve">. </w:t>
      </w:r>
      <w:r w:rsidRPr="00B35409">
        <w:rPr>
          <w:rFonts w:ascii="Times New Roman" w:hAnsi="Times New Roman" w:cs="Times New Roman"/>
          <w:sz w:val="24"/>
          <w:szCs w:val="24"/>
          <w:lang w:val="en-US" w:eastAsia="ru-RU"/>
        </w:rPr>
        <w:t>pp.</w:t>
      </w:r>
      <w:r w:rsidRPr="00B35409">
        <w:rPr>
          <w:rFonts w:ascii="Times New Roman" w:hAnsi="Times New Roman" w:cs="Times New Roman"/>
          <w:sz w:val="24"/>
          <w:szCs w:val="24"/>
          <w:lang w:val="en-US" w:eastAsia="ru-RU"/>
        </w:rPr>
        <w:t xml:space="preserve"> 46-53. </w:t>
      </w:r>
    </w:p>
    <w:p w14:paraId="7E09EA1A" w14:textId="29909DAA" w:rsidR="006940EC" w:rsidRPr="00B35409" w:rsidRDefault="005871A8" w:rsidP="00B35409">
      <w:pPr>
        <w:pStyle w:val="a6"/>
        <w:numPr>
          <w:ilvl w:val="0"/>
          <w:numId w:val="5"/>
        </w:numPr>
        <w:spacing w:after="0" w:line="240" w:lineRule="auto"/>
        <w:jc w:val="both"/>
        <w:rPr>
          <w:rFonts w:ascii="Times New Roman" w:hAnsi="Times New Roman" w:cs="Times New Roman"/>
          <w:sz w:val="24"/>
          <w:szCs w:val="24"/>
        </w:rPr>
      </w:pPr>
      <w:r w:rsidRPr="00B35409">
        <w:rPr>
          <w:rFonts w:ascii="Times New Roman" w:hAnsi="Times New Roman" w:cs="Times New Roman"/>
          <w:sz w:val="24"/>
          <w:szCs w:val="24"/>
          <w:lang w:val="en-US" w:eastAsia="ru-RU"/>
        </w:rPr>
        <w:t xml:space="preserve">Tourism as a factor of socio-economic development of territories / E.G. </w:t>
      </w:r>
      <w:proofErr w:type="spellStart"/>
      <w:r w:rsidRPr="00B35409">
        <w:rPr>
          <w:rFonts w:ascii="Times New Roman" w:hAnsi="Times New Roman" w:cs="Times New Roman"/>
          <w:sz w:val="24"/>
          <w:szCs w:val="24"/>
          <w:lang w:val="en-US" w:eastAsia="ru-RU"/>
        </w:rPr>
        <w:t>Leonidova</w:t>
      </w:r>
      <w:proofErr w:type="spellEnd"/>
      <w:r w:rsidRPr="00B35409">
        <w:rPr>
          <w:rFonts w:ascii="Times New Roman" w:hAnsi="Times New Roman" w:cs="Times New Roman"/>
          <w:sz w:val="24"/>
          <w:szCs w:val="24"/>
          <w:lang w:val="en-US" w:eastAsia="ru-RU"/>
        </w:rPr>
        <w:t>, E.V. </w:t>
      </w:r>
      <w:proofErr w:type="spellStart"/>
      <w:r w:rsidRPr="00B35409">
        <w:rPr>
          <w:rFonts w:ascii="Times New Roman" w:hAnsi="Times New Roman" w:cs="Times New Roman"/>
          <w:sz w:val="24"/>
          <w:szCs w:val="24"/>
          <w:lang w:val="en-US" w:eastAsia="ru-RU"/>
        </w:rPr>
        <w:t>Lukin</w:t>
      </w:r>
      <w:proofErr w:type="spellEnd"/>
      <w:r w:rsidRPr="00B35409">
        <w:rPr>
          <w:rFonts w:ascii="Times New Roman" w:hAnsi="Times New Roman" w:cs="Times New Roman"/>
          <w:sz w:val="24"/>
          <w:szCs w:val="24"/>
          <w:lang w:val="en-US" w:eastAsia="ru-RU"/>
        </w:rPr>
        <w:t xml:space="preserve">, N.M. </w:t>
      </w:r>
      <w:proofErr w:type="spellStart"/>
      <w:r w:rsidRPr="00B35409">
        <w:rPr>
          <w:rFonts w:ascii="Times New Roman" w:hAnsi="Times New Roman" w:cs="Times New Roman"/>
          <w:sz w:val="24"/>
          <w:szCs w:val="24"/>
          <w:lang w:val="en-US" w:eastAsia="ru-RU"/>
        </w:rPr>
        <w:t>Rumyantsev</w:t>
      </w:r>
      <w:proofErr w:type="spellEnd"/>
      <w:r w:rsidRPr="00B35409">
        <w:rPr>
          <w:rFonts w:ascii="Times New Roman" w:hAnsi="Times New Roman" w:cs="Times New Roman"/>
          <w:sz w:val="24"/>
          <w:szCs w:val="24"/>
          <w:lang w:val="en-US" w:eastAsia="ru-RU"/>
        </w:rPr>
        <w:t xml:space="preserve"> [et al.]. Vologda: Vologda Scientific Center of the Russian Academy of Sciences, 2023. 149 p.</w:t>
      </w:r>
    </w:p>
    <w:p w14:paraId="07838537" w14:textId="7D1EE8DD" w:rsidR="005871A8" w:rsidRPr="00B35409" w:rsidRDefault="005871A8" w:rsidP="00B35409">
      <w:pPr>
        <w:pStyle w:val="a6"/>
        <w:numPr>
          <w:ilvl w:val="0"/>
          <w:numId w:val="5"/>
        </w:numPr>
        <w:spacing w:after="0" w:line="240" w:lineRule="auto"/>
        <w:jc w:val="both"/>
        <w:rPr>
          <w:rFonts w:ascii="Times New Roman" w:hAnsi="Times New Roman" w:cs="Times New Roman"/>
          <w:sz w:val="24"/>
          <w:szCs w:val="24"/>
        </w:rPr>
      </w:pPr>
      <w:proofErr w:type="spellStart"/>
      <w:r w:rsidRPr="00B35409">
        <w:rPr>
          <w:rFonts w:ascii="Times New Roman" w:hAnsi="Times New Roman" w:cs="Times New Roman"/>
          <w:sz w:val="24"/>
          <w:szCs w:val="24"/>
          <w:lang w:val="en-US"/>
        </w:rPr>
        <w:t>Balandina</w:t>
      </w:r>
      <w:proofErr w:type="spellEnd"/>
      <w:r w:rsidRPr="00B35409">
        <w:rPr>
          <w:rFonts w:ascii="Times New Roman" w:hAnsi="Times New Roman" w:cs="Times New Roman"/>
          <w:sz w:val="24"/>
          <w:szCs w:val="24"/>
          <w:lang w:val="en-US"/>
        </w:rPr>
        <w:t xml:space="preserve"> </w:t>
      </w:r>
      <w:proofErr w:type="spellStart"/>
      <w:r w:rsidRPr="00B35409">
        <w:rPr>
          <w:rFonts w:ascii="Times New Roman" w:hAnsi="Times New Roman" w:cs="Times New Roman"/>
          <w:sz w:val="24"/>
          <w:szCs w:val="24"/>
          <w:lang w:val="en-US"/>
        </w:rPr>
        <w:t>A.Yu</w:t>
      </w:r>
      <w:proofErr w:type="spellEnd"/>
      <w:r w:rsidRPr="00B35409">
        <w:rPr>
          <w:rFonts w:ascii="Times New Roman" w:hAnsi="Times New Roman" w:cs="Times New Roman"/>
          <w:sz w:val="24"/>
          <w:szCs w:val="24"/>
          <w:lang w:val="en-US"/>
        </w:rPr>
        <w:t xml:space="preserve">. (2025). Seasonality analysis of potential tourist demand in the region based on search queries. </w:t>
      </w:r>
      <w:proofErr w:type="spellStart"/>
      <w:r w:rsidRPr="00B35409">
        <w:rPr>
          <w:rFonts w:ascii="Times New Roman" w:hAnsi="Times New Roman" w:cs="Times New Roman"/>
          <w:sz w:val="24"/>
          <w:szCs w:val="24"/>
        </w:rPr>
        <w:t>Problems</w:t>
      </w:r>
      <w:proofErr w:type="spellEnd"/>
      <w:r w:rsidRPr="00B35409">
        <w:rPr>
          <w:rFonts w:ascii="Times New Roman" w:hAnsi="Times New Roman" w:cs="Times New Roman"/>
          <w:sz w:val="24"/>
          <w:szCs w:val="24"/>
        </w:rPr>
        <w:t xml:space="preserve"> </w:t>
      </w:r>
      <w:proofErr w:type="spellStart"/>
      <w:r w:rsidRPr="00B35409">
        <w:rPr>
          <w:rFonts w:ascii="Times New Roman" w:hAnsi="Times New Roman" w:cs="Times New Roman"/>
          <w:sz w:val="24"/>
          <w:szCs w:val="24"/>
        </w:rPr>
        <w:t>of</w:t>
      </w:r>
      <w:proofErr w:type="spellEnd"/>
      <w:r w:rsidRPr="00B35409">
        <w:rPr>
          <w:rFonts w:ascii="Times New Roman" w:hAnsi="Times New Roman" w:cs="Times New Roman"/>
          <w:sz w:val="24"/>
          <w:szCs w:val="24"/>
        </w:rPr>
        <w:t xml:space="preserve"> </w:t>
      </w:r>
      <w:proofErr w:type="spellStart"/>
      <w:r w:rsidRPr="00B35409">
        <w:rPr>
          <w:rFonts w:ascii="Times New Roman" w:hAnsi="Times New Roman" w:cs="Times New Roman"/>
          <w:sz w:val="24"/>
          <w:szCs w:val="24"/>
        </w:rPr>
        <w:t>Territory's</w:t>
      </w:r>
      <w:proofErr w:type="spellEnd"/>
      <w:r w:rsidRPr="00B35409">
        <w:rPr>
          <w:rFonts w:ascii="Times New Roman" w:hAnsi="Times New Roman" w:cs="Times New Roman"/>
          <w:sz w:val="24"/>
          <w:szCs w:val="24"/>
        </w:rPr>
        <w:t xml:space="preserve"> Development, 29(4), 85–105. DOI: 10.15838/ptd.2025.4.138.6</w:t>
      </w:r>
    </w:p>
    <w:sectPr w:rsidR="005871A8" w:rsidRPr="00B3540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CFF589" w14:textId="77777777" w:rsidR="00D75565" w:rsidRDefault="00D75565" w:rsidP="00D46E75">
      <w:pPr>
        <w:spacing w:after="0" w:line="240" w:lineRule="auto"/>
      </w:pPr>
      <w:r>
        <w:separator/>
      </w:r>
    </w:p>
  </w:endnote>
  <w:endnote w:type="continuationSeparator" w:id="0">
    <w:p w14:paraId="0BE7997B" w14:textId="77777777" w:rsidR="00D75565" w:rsidRDefault="00D75565" w:rsidP="00D46E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51E69B" w14:textId="77777777" w:rsidR="00D75565" w:rsidRDefault="00D75565" w:rsidP="00D46E75">
      <w:pPr>
        <w:spacing w:after="0" w:line="240" w:lineRule="auto"/>
      </w:pPr>
      <w:r>
        <w:separator/>
      </w:r>
    </w:p>
  </w:footnote>
  <w:footnote w:type="continuationSeparator" w:id="0">
    <w:p w14:paraId="75DF1F57" w14:textId="77777777" w:rsidR="00D75565" w:rsidRDefault="00D75565" w:rsidP="00D46E75">
      <w:pPr>
        <w:spacing w:after="0" w:line="240" w:lineRule="auto"/>
      </w:pPr>
      <w:r>
        <w:continuationSeparator/>
      </w:r>
    </w:p>
  </w:footnote>
  <w:footnote w:id="1">
    <w:p w14:paraId="4832AA74" w14:textId="3302BBBA" w:rsidR="000609B4" w:rsidRPr="000609B4" w:rsidRDefault="000609B4" w:rsidP="000609B4">
      <w:pPr>
        <w:pStyle w:val="a5"/>
        <w:jc w:val="both"/>
        <w:rPr>
          <w:lang w:val="en-US"/>
        </w:rPr>
      </w:pPr>
      <w:r>
        <w:rPr>
          <w:rStyle w:val="a7"/>
        </w:rPr>
        <w:footnoteRef/>
      </w:r>
      <w:r>
        <w:t xml:space="preserve"> </w:t>
      </w:r>
      <w:r w:rsidRPr="000609B4">
        <w:rPr>
          <w:rFonts w:ascii="Times New Roman" w:hAnsi="Times New Roman" w:cs="Times New Roman"/>
          <w:sz w:val="18"/>
          <w:szCs w:val="18"/>
        </w:rPr>
        <w:t xml:space="preserve">Иностранный турпоток в Санкт-Петербурге не вернулся к </w:t>
      </w:r>
      <w:proofErr w:type="spellStart"/>
      <w:r w:rsidRPr="000609B4">
        <w:rPr>
          <w:rFonts w:ascii="Times New Roman" w:hAnsi="Times New Roman" w:cs="Times New Roman"/>
          <w:sz w:val="18"/>
          <w:szCs w:val="18"/>
        </w:rPr>
        <w:t>допандемийным</w:t>
      </w:r>
      <w:proofErr w:type="spellEnd"/>
      <w:r w:rsidRPr="000609B4">
        <w:rPr>
          <w:rFonts w:ascii="Times New Roman" w:hAnsi="Times New Roman" w:cs="Times New Roman"/>
          <w:sz w:val="18"/>
          <w:szCs w:val="18"/>
        </w:rPr>
        <w:t xml:space="preserve"> показателям. </w:t>
      </w:r>
      <w:r w:rsidRPr="00B12313">
        <w:rPr>
          <w:rFonts w:ascii="Times New Roman" w:hAnsi="Times New Roman" w:cs="Times New Roman"/>
          <w:sz w:val="18"/>
          <w:szCs w:val="18"/>
          <w:lang w:val="en-US"/>
        </w:rPr>
        <w:t>URL: https://www.interfax-russia.ru/tourism/news/inostrannyy-turpotok-v-sankt-peterburge-ne-vernulsya-k-dopandemiynym-pokazatelyam</w:t>
      </w:r>
    </w:p>
  </w:footnote>
  <w:footnote w:id="2">
    <w:p w14:paraId="6D3BC349" w14:textId="74C4D047" w:rsidR="000609B4" w:rsidRPr="000609B4" w:rsidRDefault="000609B4" w:rsidP="000609B4">
      <w:pPr>
        <w:pStyle w:val="a5"/>
        <w:jc w:val="both"/>
        <w:rPr>
          <w:lang w:val="en-US"/>
        </w:rPr>
      </w:pPr>
      <w:r>
        <w:rPr>
          <w:rStyle w:val="a7"/>
        </w:rPr>
        <w:footnoteRef/>
      </w:r>
      <w:r>
        <w:t xml:space="preserve"> </w:t>
      </w:r>
      <w:r w:rsidRPr="000609B4">
        <w:rPr>
          <w:rFonts w:ascii="Times New Roman" w:hAnsi="Times New Roman" w:cs="Times New Roman"/>
          <w:sz w:val="18"/>
          <w:szCs w:val="18"/>
        </w:rPr>
        <w:t xml:space="preserve">Почему в России дорогой отдых, и как сделать пакетные туры по стране дешевле. </w:t>
      </w:r>
      <w:r w:rsidRPr="000609B4">
        <w:rPr>
          <w:rFonts w:ascii="Times New Roman" w:hAnsi="Times New Roman" w:cs="Times New Roman"/>
          <w:sz w:val="18"/>
          <w:szCs w:val="18"/>
          <w:lang w:val="en-US"/>
        </w:rPr>
        <w:t>URL: https://www.atorus.ru/article/pochemu-v-rossii-dorogoy-otdykh-i-kak-sdelat-paketnye-tury-po-strane-deshevle-62664</w:t>
      </w:r>
    </w:p>
  </w:footnote>
  <w:footnote w:id="3">
    <w:p w14:paraId="4F310CFF" w14:textId="47628DB2" w:rsidR="000609B4" w:rsidRPr="00D34AE2" w:rsidRDefault="000609B4">
      <w:pPr>
        <w:pStyle w:val="a5"/>
        <w:rPr>
          <w:lang w:val="en-US"/>
        </w:rPr>
      </w:pPr>
      <w:r>
        <w:rPr>
          <w:rStyle w:val="a7"/>
        </w:rPr>
        <w:footnoteRef/>
      </w:r>
      <w:r>
        <w:t xml:space="preserve"> </w:t>
      </w:r>
      <w:r w:rsidR="00D34AE2" w:rsidRPr="00D34AE2">
        <w:rPr>
          <w:rFonts w:ascii="Times New Roman" w:hAnsi="Times New Roman" w:cs="Times New Roman"/>
          <w:sz w:val="18"/>
          <w:szCs w:val="18"/>
        </w:rPr>
        <w:t xml:space="preserve">Во внутреннем туризме самостоятельные поездки будут расти быстрее организованных. </w:t>
      </w:r>
      <w:r w:rsidR="00D34AE2" w:rsidRPr="00B12313">
        <w:rPr>
          <w:rFonts w:ascii="Times New Roman" w:hAnsi="Times New Roman" w:cs="Times New Roman"/>
          <w:sz w:val="18"/>
          <w:szCs w:val="18"/>
          <w:lang w:val="en-US"/>
        </w:rPr>
        <w:t>URL: https://www.interfax-russia.ru/tourism/news/vo-vnutrennem-turizme-samostoyatelnye-poezdki-budut-rasti-bystree-organizovannyh</w:t>
      </w:r>
    </w:p>
  </w:footnote>
  <w:footnote w:id="4">
    <w:p w14:paraId="6FA7F4F3" w14:textId="583EFACC" w:rsidR="00D34AE2" w:rsidRPr="00D34AE2" w:rsidRDefault="00D34AE2" w:rsidP="00D34AE2">
      <w:pPr>
        <w:pStyle w:val="a5"/>
        <w:rPr>
          <w:lang w:val="en-US"/>
        </w:rPr>
      </w:pPr>
      <w:r>
        <w:rPr>
          <w:rStyle w:val="a7"/>
        </w:rPr>
        <w:footnoteRef/>
      </w:r>
      <w:r>
        <w:t xml:space="preserve"> </w:t>
      </w:r>
      <w:r w:rsidRPr="00D34AE2">
        <w:rPr>
          <w:rFonts w:ascii="Times New Roman" w:hAnsi="Times New Roman" w:cs="Times New Roman"/>
        </w:rPr>
        <w:t xml:space="preserve">Федеральная туристическая межрегиональная схема территориально-пространственного планирования Российской Федерации. </w:t>
      </w:r>
      <w:r w:rsidRPr="00D34AE2">
        <w:rPr>
          <w:rFonts w:ascii="Times New Roman" w:hAnsi="Times New Roman" w:cs="Times New Roman"/>
          <w:lang w:val="en-US"/>
        </w:rPr>
        <w:t>URL: https://arch.lenobl.ru/media/uploads/userfiles/2023/08/24/</w:t>
      </w:r>
      <w:r w:rsidRPr="00D34AE2">
        <w:rPr>
          <w:rFonts w:ascii="Times New Roman" w:hAnsi="Times New Roman" w:cs="Times New Roman"/>
        </w:rPr>
        <w:t>Этап</w:t>
      </w:r>
      <w:r w:rsidRPr="00D34AE2">
        <w:rPr>
          <w:rFonts w:ascii="Times New Roman" w:hAnsi="Times New Roman" w:cs="Times New Roman"/>
          <w:lang w:val="en-US"/>
        </w:rPr>
        <w:t>_2_f7qgTvd.pdf</w:t>
      </w:r>
    </w:p>
  </w:footnote>
  <w:footnote w:id="5">
    <w:p w14:paraId="526FCD11" w14:textId="4D14554D" w:rsidR="00D34AE2" w:rsidRPr="00D34AE2" w:rsidRDefault="00D34AE2">
      <w:pPr>
        <w:pStyle w:val="a5"/>
        <w:rPr>
          <w:rFonts w:ascii="Times New Roman" w:hAnsi="Times New Roman" w:cs="Times New Roman"/>
          <w:lang w:val="en-US"/>
        </w:rPr>
      </w:pPr>
      <w:r w:rsidRPr="00D34AE2">
        <w:rPr>
          <w:rStyle w:val="a7"/>
          <w:rFonts w:ascii="Times New Roman" w:hAnsi="Times New Roman" w:cs="Times New Roman"/>
          <w:sz w:val="18"/>
          <w:szCs w:val="18"/>
        </w:rPr>
        <w:footnoteRef/>
      </w:r>
      <w:r w:rsidRPr="00D34AE2">
        <w:rPr>
          <w:rFonts w:ascii="Times New Roman" w:hAnsi="Times New Roman" w:cs="Times New Roman"/>
          <w:sz w:val="18"/>
          <w:szCs w:val="18"/>
        </w:rPr>
        <w:t xml:space="preserve"> </w:t>
      </w:r>
      <w:r>
        <w:rPr>
          <w:rFonts w:ascii="Times New Roman" w:hAnsi="Times New Roman" w:cs="Times New Roman"/>
          <w:sz w:val="18"/>
          <w:szCs w:val="18"/>
        </w:rPr>
        <w:t>«</w:t>
      </w:r>
      <w:r w:rsidRPr="00D34AE2">
        <w:rPr>
          <w:rFonts w:ascii="Times New Roman" w:hAnsi="Times New Roman" w:cs="Times New Roman"/>
          <w:sz w:val="18"/>
          <w:szCs w:val="18"/>
        </w:rPr>
        <w:t>Работай и путешествуй</w:t>
      </w:r>
      <w:r>
        <w:rPr>
          <w:rFonts w:ascii="Times New Roman" w:hAnsi="Times New Roman" w:cs="Times New Roman"/>
          <w:sz w:val="18"/>
          <w:szCs w:val="18"/>
        </w:rPr>
        <w:t>»</w:t>
      </w:r>
      <w:proofErr w:type="gramStart"/>
      <w:r w:rsidRPr="00D34AE2">
        <w:rPr>
          <w:rFonts w:ascii="Times New Roman" w:hAnsi="Times New Roman" w:cs="Times New Roman"/>
          <w:sz w:val="18"/>
          <w:szCs w:val="18"/>
        </w:rPr>
        <w:t>: Как</w:t>
      </w:r>
      <w:proofErr w:type="gramEnd"/>
      <w:r w:rsidRPr="00D34AE2">
        <w:rPr>
          <w:rFonts w:ascii="Times New Roman" w:hAnsi="Times New Roman" w:cs="Times New Roman"/>
          <w:sz w:val="18"/>
          <w:szCs w:val="18"/>
        </w:rPr>
        <w:t xml:space="preserve"> </w:t>
      </w:r>
      <w:proofErr w:type="spellStart"/>
      <w:r w:rsidRPr="00D34AE2">
        <w:rPr>
          <w:rFonts w:ascii="Times New Roman" w:hAnsi="Times New Roman" w:cs="Times New Roman"/>
          <w:sz w:val="18"/>
          <w:szCs w:val="18"/>
        </w:rPr>
        <w:t>туротрасль</w:t>
      </w:r>
      <w:proofErr w:type="spellEnd"/>
      <w:r w:rsidRPr="00D34AE2">
        <w:rPr>
          <w:rFonts w:ascii="Times New Roman" w:hAnsi="Times New Roman" w:cs="Times New Roman"/>
          <w:sz w:val="18"/>
          <w:szCs w:val="18"/>
        </w:rPr>
        <w:t xml:space="preserve"> пытается справиться с критическим дефицитом кадров. </w:t>
      </w:r>
      <w:r w:rsidRPr="00D34AE2">
        <w:rPr>
          <w:rFonts w:ascii="Times New Roman" w:hAnsi="Times New Roman" w:cs="Times New Roman"/>
          <w:sz w:val="18"/>
          <w:szCs w:val="18"/>
          <w:lang w:val="en-US"/>
        </w:rPr>
        <w:t>URL: https://rg.ru/2025/11/27/esh-rabotaj-i-tancuj.html?utm_referrer=https%3A%2F%2Fyandex.ru%2F</w:t>
      </w:r>
    </w:p>
  </w:footnote>
  <w:footnote w:id="6">
    <w:p w14:paraId="48D402AB" w14:textId="3D1D2B7D" w:rsidR="00B35409" w:rsidRDefault="00B35409" w:rsidP="006940EC">
      <w:pPr>
        <w:pStyle w:val="a5"/>
        <w:jc w:val="both"/>
      </w:pPr>
      <w:r>
        <w:rPr>
          <w:rStyle w:val="a7"/>
        </w:rPr>
        <w:footnoteRef/>
      </w:r>
      <w:r>
        <w:t xml:space="preserve"> </w:t>
      </w:r>
      <w:r w:rsidRPr="0086010F">
        <w:rPr>
          <w:rFonts w:ascii="Times New Roman" w:hAnsi="Times New Roman" w:cs="Times New Roman"/>
          <w:sz w:val="18"/>
          <w:szCs w:val="18"/>
        </w:rPr>
        <w:t>Ранг соответствующего региона и федерального округа по динамике показателя в 2025 г. среди 85 субъектов федерации (без учета Донецкой Народной Республики, Луганской Народной Республики, Запорожской и Херсонской областей) и 8 федеральных округов.</w:t>
      </w:r>
    </w:p>
  </w:footnote>
  <w:footnote w:id="7">
    <w:p w14:paraId="2240B17F" w14:textId="33DF4605" w:rsidR="00B35409" w:rsidRDefault="00B35409" w:rsidP="006940EC">
      <w:pPr>
        <w:pStyle w:val="a5"/>
        <w:jc w:val="both"/>
      </w:pPr>
      <w:r>
        <w:rPr>
          <w:rStyle w:val="a7"/>
        </w:rPr>
        <w:footnoteRef/>
      </w:r>
      <w:r>
        <w:t xml:space="preserve"> </w:t>
      </w:r>
      <w:r w:rsidRPr="006940EC">
        <w:rPr>
          <w:rFonts w:ascii="Times New Roman" w:hAnsi="Times New Roman" w:cs="Times New Roman"/>
          <w:sz w:val="18"/>
          <w:szCs w:val="18"/>
        </w:rPr>
        <w:t>Ранг соответствующего региона и федерального округа по объему показателя на 1 жителя среди 85 субъектов федерации и 8 федеральных округов.</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8E3ABCB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5E221B76"/>
    <w:multiLevelType w:val="hybridMultilevel"/>
    <w:tmpl w:val="3924A31A"/>
    <w:lvl w:ilvl="0" w:tplc="1278F58A">
      <w:start w:val="1"/>
      <w:numFmt w:val="decimal"/>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B434002"/>
    <w:multiLevelType w:val="hybridMultilevel"/>
    <w:tmpl w:val="A6AE0B5C"/>
    <w:lvl w:ilvl="0" w:tplc="96B6531E">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757B4C88"/>
    <w:multiLevelType w:val="hybridMultilevel"/>
    <w:tmpl w:val="630AFED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E75"/>
    <w:rsid w:val="00015131"/>
    <w:rsid w:val="000609B4"/>
    <w:rsid w:val="00064176"/>
    <w:rsid w:val="001225CD"/>
    <w:rsid w:val="005871A8"/>
    <w:rsid w:val="00641128"/>
    <w:rsid w:val="006940EC"/>
    <w:rsid w:val="007719D1"/>
    <w:rsid w:val="008032BC"/>
    <w:rsid w:val="0086010F"/>
    <w:rsid w:val="00957DDE"/>
    <w:rsid w:val="00A75B0B"/>
    <w:rsid w:val="00A94559"/>
    <w:rsid w:val="00B12313"/>
    <w:rsid w:val="00B35409"/>
    <w:rsid w:val="00D34AE2"/>
    <w:rsid w:val="00D46E75"/>
    <w:rsid w:val="00D75565"/>
    <w:rsid w:val="00E537EF"/>
    <w:rsid w:val="00F448CD"/>
    <w:rsid w:val="00FD41CE"/>
    <w:rsid w:val="00FF19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DD9D3"/>
  <w15:chartTrackingRefBased/>
  <w15:docId w15:val="{38DDC25C-7BB9-49CA-846A-9522963C0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46E75"/>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D46E75"/>
    <w:rPr>
      <w:color w:val="0563C1" w:themeColor="hyperlink"/>
      <w:u w:val="single"/>
    </w:rPr>
  </w:style>
  <w:style w:type="character" w:customStyle="1" w:styleId="a4">
    <w:name w:val="Текст сноски Знак"/>
    <w:aliases w:val="Текст сноски-FN Знак,Footnote Text Char Знак Знак Знак,Footnote Text Char Знак Знак1,-++ Знак,single space Знак,footnote text Знак,Footnote Text Char Знак1,FOOTNOTES Знак,fn Знак,Table_Footnote_last Знак,Oaeno niinee-FN Знак,З Знак"/>
    <w:basedOn w:val="a0"/>
    <w:link w:val="a5"/>
    <w:uiPriority w:val="99"/>
    <w:semiHidden/>
    <w:locked/>
    <w:rsid w:val="00D46E75"/>
    <w:rPr>
      <w:sz w:val="20"/>
      <w:szCs w:val="20"/>
    </w:rPr>
  </w:style>
  <w:style w:type="paragraph" w:styleId="a5">
    <w:name w:val="footnote text"/>
    <w:aliases w:val="Текст сноски-FN,Footnote Text Char Знак Знак,Footnote Text Char Знак,-++,single space,footnote text,Footnote Text Char,FOOTNOTES,fn,Table_Footnote_last,Oaeno niinee-FN,Oaeno niinee Ciae,Schriftart: 9 pt,Schriftart: 10 pt,Schriftart: 8 pt,З"/>
    <w:basedOn w:val="a"/>
    <w:link w:val="a4"/>
    <w:uiPriority w:val="99"/>
    <w:semiHidden/>
    <w:unhideWhenUsed/>
    <w:qFormat/>
    <w:rsid w:val="00D46E75"/>
    <w:pPr>
      <w:spacing w:after="0" w:line="240" w:lineRule="auto"/>
    </w:pPr>
    <w:rPr>
      <w:sz w:val="20"/>
      <w:szCs w:val="20"/>
    </w:rPr>
  </w:style>
  <w:style w:type="character" w:customStyle="1" w:styleId="1">
    <w:name w:val="Текст сноски Знак1"/>
    <w:basedOn w:val="a0"/>
    <w:uiPriority w:val="99"/>
    <w:semiHidden/>
    <w:rsid w:val="00D46E75"/>
    <w:rPr>
      <w:sz w:val="20"/>
      <w:szCs w:val="20"/>
    </w:rPr>
  </w:style>
  <w:style w:type="paragraph" w:styleId="a6">
    <w:name w:val="List Paragraph"/>
    <w:basedOn w:val="a"/>
    <w:uiPriority w:val="34"/>
    <w:qFormat/>
    <w:rsid w:val="00D46E75"/>
    <w:pPr>
      <w:ind w:left="720"/>
      <w:contextualSpacing/>
    </w:pPr>
  </w:style>
  <w:style w:type="character" w:styleId="a7">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semiHidden/>
    <w:unhideWhenUsed/>
    <w:qFormat/>
    <w:rsid w:val="00D46E7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378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C439FE-A475-47A6-B234-AC32D4B3F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5</Pages>
  <Words>1890</Words>
  <Characters>10773</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Леонидова Екатерина Георгиевна</dc:creator>
  <cp:keywords/>
  <dc:description/>
  <cp:lastModifiedBy>Леонидова Екатерина Георгиевна</cp:lastModifiedBy>
  <cp:revision>5</cp:revision>
  <dcterms:created xsi:type="dcterms:W3CDTF">2026-05-06T10:22:00Z</dcterms:created>
  <dcterms:modified xsi:type="dcterms:W3CDTF">2026-05-07T11:46:00Z</dcterms:modified>
</cp:coreProperties>
</file>