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8FD66D" w14:textId="5C4D6FFB" w:rsidR="00252764" w:rsidRPr="00BD7869" w:rsidRDefault="00306F9D" w:rsidP="00BD7869">
      <w:pPr>
        <w:widowControl w:val="0"/>
        <w:rPr>
          <w:sz w:val="24"/>
          <w:szCs w:val="24"/>
        </w:rPr>
      </w:pPr>
      <w:r w:rsidRPr="00BD7869">
        <w:rPr>
          <w:sz w:val="24"/>
          <w:szCs w:val="24"/>
        </w:rPr>
        <w:t>УДК 332.1</w:t>
      </w:r>
      <w:r w:rsidR="00252764" w:rsidRPr="00BD7869">
        <w:rPr>
          <w:sz w:val="24"/>
          <w:szCs w:val="24"/>
        </w:rPr>
        <w:t>/ББК 65.04-2</w:t>
      </w:r>
    </w:p>
    <w:p w14:paraId="33F280E7" w14:textId="73FD5E99" w:rsidR="00405E6F" w:rsidRPr="00BD7869" w:rsidRDefault="00B9441B" w:rsidP="00BD7869">
      <w:pPr>
        <w:widowControl w:val="0"/>
        <w:jc w:val="right"/>
        <w:rPr>
          <w:b/>
          <w:bCs/>
          <w:sz w:val="24"/>
          <w:szCs w:val="24"/>
        </w:rPr>
      </w:pPr>
      <w:r w:rsidRPr="00BD7869">
        <w:rPr>
          <w:b/>
          <w:bCs/>
          <w:sz w:val="24"/>
          <w:szCs w:val="24"/>
        </w:rPr>
        <w:t>Котов Е.В.</w:t>
      </w:r>
    </w:p>
    <w:p w14:paraId="584C26E8" w14:textId="005E6E86" w:rsidR="00405E6F" w:rsidRPr="00BD7869" w:rsidRDefault="0005662E" w:rsidP="00BD7869">
      <w:pPr>
        <w:widowControl w:val="0"/>
        <w:jc w:val="center"/>
        <w:rPr>
          <w:b/>
          <w:bCs/>
          <w:sz w:val="24"/>
          <w:szCs w:val="24"/>
        </w:rPr>
      </w:pPr>
      <w:r w:rsidRPr="00BD7869">
        <w:rPr>
          <w:b/>
          <w:bCs/>
          <w:sz w:val="24"/>
          <w:szCs w:val="24"/>
        </w:rPr>
        <w:t>КОНЦЕПЦИИ РЕГИОНАЛЬНОГО РАЗВИТИЯ В УСЛОВИЯХ РЕСУРСНЫХ ОГРАНИЧЕНИЙ: ОПЫТ ПРИМЕНИМОСТИ К ДНР</w:t>
      </w:r>
    </w:p>
    <w:p w14:paraId="41C2B28B" w14:textId="77777777" w:rsidR="0005662E" w:rsidRPr="00BD7869" w:rsidRDefault="0005662E" w:rsidP="00BD7869">
      <w:pPr>
        <w:widowControl w:val="0"/>
        <w:rPr>
          <w:sz w:val="24"/>
          <w:szCs w:val="24"/>
        </w:rPr>
      </w:pPr>
    </w:p>
    <w:p w14:paraId="21EC5013" w14:textId="231A07AE" w:rsidR="001E60D1" w:rsidRPr="00BD7869" w:rsidRDefault="00306F9D" w:rsidP="00BD7869">
      <w:pPr>
        <w:widowControl w:val="0"/>
        <w:ind w:firstLine="709"/>
        <w:jc w:val="both"/>
        <w:rPr>
          <w:sz w:val="24"/>
          <w:szCs w:val="24"/>
        </w:rPr>
      </w:pPr>
      <w:r w:rsidRPr="00BD7869">
        <w:rPr>
          <w:b/>
          <w:bCs/>
          <w:sz w:val="24"/>
          <w:szCs w:val="24"/>
        </w:rPr>
        <w:t>Аннотация.</w:t>
      </w:r>
      <w:r w:rsidRPr="00BD7869">
        <w:rPr>
          <w:sz w:val="24"/>
          <w:szCs w:val="24"/>
        </w:rPr>
        <w:t xml:space="preserve"> </w:t>
      </w:r>
      <w:r w:rsidR="001E60D1" w:rsidRPr="00BD7869">
        <w:rPr>
          <w:sz w:val="24"/>
          <w:szCs w:val="24"/>
        </w:rPr>
        <w:t>Рассмотрены три современные концепции регионального управления в контексте их применимости к Донецкой Народной Республике. Проведено сопоставление концепций с учетом специфики региона. Предложены направления адаптации рассматриваемого инструментария к практике регионального управления.</w:t>
      </w:r>
    </w:p>
    <w:p w14:paraId="70DEFBDF" w14:textId="45601D05" w:rsidR="00405E6F" w:rsidRPr="00BD7869" w:rsidRDefault="00306F9D" w:rsidP="00BD7869">
      <w:pPr>
        <w:widowControl w:val="0"/>
        <w:ind w:firstLine="709"/>
        <w:jc w:val="both"/>
        <w:rPr>
          <w:sz w:val="24"/>
          <w:szCs w:val="24"/>
        </w:rPr>
      </w:pPr>
      <w:r w:rsidRPr="00BD7869">
        <w:rPr>
          <w:b/>
          <w:bCs/>
          <w:sz w:val="24"/>
          <w:szCs w:val="24"/>
        </w:rPr>
        <w:t>Ключевые слова:</w:t>
      </w:r>
      <w:r w:rsidRPr="00BD7869">
        <w:rPr>
          <w:sz w:val="24"/>
          <w:szCs w:val="24"/>
        </w:rPr>
        <w:t xml:space="preserve"> региональное управление, умная специализация, </w:t>
      </w:r>
      <w:r w:rsidR="001E60D1" w:rsidRPr="00BD7869">
        <w:rPr>
          <w:sz w:val="24"/>
          <w:szCs w:val="24"/>
        </w:rPr>
        <w:t xml:space="preserve">место-ориентированный </w:t>
      </w:r>
      <w:r w:rsidRPr="00BD7869">
        <w:rPr>
          <w:sz w:val="24"/>
          <w:szCs w:val="24"/>
        </w:rPr>
        <w:t>подход, резильентность, ресурсные ограничения,</w:t>
      </w:r>
      <w:r w:rsidR="001E60D1" w:rsidRPr="00BD7869">
        <w:rPr>
          <w:sz w:val="24"/>
          <w:szCs w:val="24"/>
        </w:rPr>
        <w:t xml:space="preserve"> новый регион</w:t>
      </w:r>
      <w:r w:rsidRPr="00BD7869">
        <w:rPr>
          <w:sz w:val="24"/>
          <w:szCs w:val="24"/>
        </w:rPr>
        <w:t>.</w:t>
      </w:r>
    </w:p>
    <w:p w14:paraId="35717D71" w14:textId="77777777" w:rsidR="00405E6F" w:rsidRPr="00BD7869" w:rsidRDefault="00405E6F" w:rsidP="00BD7869">
      <w:pPr>
        <w:widowControl w:val="0"/>
        <w:rPr>
          <w:sz w:val="24"/>
          <w:szCs w:val="24"/>
        </w:rPr>
      </w:pPr>
    </w:p>
    <w:p w14:paraId="634E46E9" w14:textId="7BF2AB67" w:rsidR="00405E6F" w:rsidRPr="00BD7869" w:rsidRDefault="00306F9D" w:rsidP="00BD7869">
      <w:pPr>
        <w:widowControl w:val="0"/>
        <w:ind w:firstLine="720"/>
        <w:jc w:val="both"/>
        <w:rPr>
          <w:sz w:val="24"/>
          <w:szCs w:val="24"/>
        </w:rPr>
      </w:pPr>
      <w:r w:rsidRPr="00BD7869">
        <w:rPr>
          <w:sz w:val="24"/>
          <w:szCs w:val="24"/>
        </w:rPr>
        <w:t xml:space="preserve">Донецкая Народная Республика, вошедшая в состав Российской Федерации в сентябре 2022 года, представляет собой один из наиболее сложных </w:t>
      </w:r>
      <w:r w:rsidR="00E64536" w:rsidRPr="00BD7869">
        <w:rPr>
          <w:sz w:val="24"/>
          <w:szCs w:val="24"/>
        </w:rPr>
        <w:t xml:space="preserve">региональных </w:t>
      </w:r>
      <w:r w:rsidRPr="00BD7869">
        <w:rPr>
          <w:sz w:val="24"/>
          <w:szCs w:val="24"/>
        </w:rPr>
        <w:t xml:space="preserve">случаев </w:t>
      </w:r>
      <w:r w:rsidR="00E64536" w:rsidRPr="00BD7869">
        <w:rPr>
          <w:sz w:val="24"/>
          <w:szCs w:val="24"/>
        </w:rPr>
        <w:t xml:space="preserve">одновременной интеграции и обеспечения социально-экономического </w:t>
      </w:r>
      <w:r w:rsidRPr="00BD7869">
        <w:rPr>
          <w:sz w:val="24"/>
          <w:szCs w:val="24"/>
        </w:rPr>
        <w:t>развития в современной практике. Регион облада</w:t>
      </w:r>
      <w:r w:rsidR="00E64536" w:rsidRPr="00BD7869">
        <w:rPr>
          <w:sz w:val="24"/>
          <w:szCs w:val="24"/>
        </w:rPr>
        <w:t>л</w:t>
      </w:r>
      <w:r w:rsidRPr="00BD7869">
        <w:rPr>
          <w:sz w:val="24"/>
          <w:szCs w:val="24"/>
        </w:rPr>
        <w:t xml:space="preserve"> мощн</w:t>
      </w:r>
      <w:r w:rsidR="00E64536" w:rsidRPr="00BD7869">
        <w:rPr>
          <w:sz w:val="24"/>
          <w:szCs w:val="24"/>
        </w:rPr>
        <w:t>ой</w:t>
      </w:r>
      <w:r w:rsidRPr="00BD7869">
        <w:rPr>
          <w:sz w:val="24"/>
          <w:szCs w:val="24"/>
        </w:rPr>
        <w:t xml:space="preserve"> индустриальн</w:t>
      </w:r>
      <w:r w:rsidR="00E64536" w:rsidRPr="00BD7869">
        <w:rPr>
          <w:sz w:val="24"/>
          <w:szCs w:val="24"/>
        </w:rPr>
        <w:t>ой</w:t>
      </w:r>
      <w:r w:rsidRPr="00BD7869">
        <w:rPr>
          <w:sz w:val="24"/>
          <w:szCs w:val="24"/>
        </w:rPr>
        <w:t xml:space="preserve"> </w:t>
      </w:r>
      <w:r w:rsidR="00E64536" w:rsidRPr="00BD7869">
        <w:rPr>
          <w:sz w:val="24"/>
          <w:szCs w:val="24"/>
        </w:rPr>
        <w:t>базой, которая в течени</w:t>
      </w:r>
      <w:r w:rsidR="00013E6C" w:rsidRPr="00BD7869">
        <w:rPr>
          <w:sz w:val="24"/>
          <w:szCs w:val="24"/>
        </w:rPr>
        <w:t>е</w:t>
      </w:r>
      <w:r w:rsidR="00E64536" w:rsidRPr="00BD7869">
        <w:rPr>
          <w:sz w:val="24"/>
          <w:szCs w:val="24"/>
        </w:rPr>
        <w:t xml:space="preserve"> всего своего периода эксплуатации минимально подвергалась перспективной, упреждающей модернизации. </w:t>
      </w:r>
      <w:r w:rsidR="003875B4" w:rsidRPr="00BD7869">
        <w:rPr>
          <w:sz w:val="24"/>
          <w:szCs w:val="24"/>
        </w:rPr>
        <w:t>Н</w:t>
      </w:r>
      <w:r w:rsidRPr="00BD7869">
        <w:rPr>
          <w:sz w:val="24"/>
          <w:szCs w:val="24"/>
        </w:rPr>
        <w:t>ачавш</w:t>
      </w:r>
      <w:r w:rsidR="00013E6C" w:rsidRPr="00BD7869">
        <w:rPr>
          <w:sz w:val="24"/>
          <w:szCs w:val="24"/>
        </w:rPr>
        <w:t>и</w:t>
      </w:r>
      <w:r w:rsidRPr="00BD7869">
        <w:rPr>
          <w:sz w:val="24"/>
          <w:szCs w:val="24"/>
        </w:rPr>
        <w:t>еся в 2014 году</w:t>
      </w:r>
      <w:r w:rsidR="003875B4" w:rsidRPr="00BD7869">
        <w:rPr>
          <w:sz w:val="24"/>
          <w:szCs w:val="24"/>
        </w:rPr>
        <w:t xml:space="preserve"> </w:t>
      </w:r>
      <w:r w:rsidRPr="00BD7869">
        <w:rPr>
          <w:sz w:val="24"/>
          <w:szCs w:val="24"/>
        </w:rPr>
        <w:t xml:space="preserve">боевые действия привели к масштабному разрушению производственной и социальной инфраструктуры, депопуляции территории, утрате значительной части квалифицированных трудовых ресурсов и полной переориентации </w:t>
      </w:r>
      <w:r w:rsidR="00E64536" w:rsidRPr="00BD7869">
        <w:rPr>
          <w:sz w:val="24"/>
          <w:szCs w:val="24"/>
        </w:rPr>
        <w:t>экономико-</w:t>
      </w:r>
      <w:r w:rsidRPr="00BD7869">
        <w:rPr>
          <w:sz w:val="24"/>
          <w:szCs w:val="24"/>
        </w:rPr>
        <w:t>хозяйственных связей.</w:t>
      </w:r>
    </w:p>
    <w:p w14:paraId="4D0352B4" w14:textId="2B2912AC" w:rsidR="00405E6F" w:rsidRPr="00BD7869" w:rsidRDefault="00306F9D" w:rsidP="00BD7869">
      <w:pPr>
        <w:widowControl w:val="0"/>
        <w:ind w:firstLine="720"/>
        <w:jc w:val="both"/>
        <w:rPr>
          <w:sz w:val="24"/>
          <w:szCs w:val="24"/>
        </w:rPr>
      </w:pPr>
      <w:r w:rsidRPr="00BD7869">
        <w:rPr>
          <w:sz w:val="24"/>
          <w:szCs w:val="24"/>
        </w:rPr>
        <w:t xml:space="preserve">В этих условиях перед </w:t>
      </w:r>
      <w:r w:rsidR="00E64536" w:rsidRPr="00BD7869">
        <w:rPr>
          <w:sz w:val="24"/>
          <w:szCs w:val="24"/>
        </w:rPr>
        <w:t xml:space="preserve">Россией в целом и </w:t>
      </w:r>
      <w:r w:rsidRPr="00BD7869">
        <w:rPr>
          <w:sz w:val="24"/>
          <w:szCs w:val="24"/>
        </w:rPr>
        <w:t xml:space="preserve">органами регионального управления ДНР </w:t>
      </w:r>
      <w:r w:rsidR="00E64536" w:rsidRPr="00BD7869">
        <w:rPr>
          <w:sz w:val="24"/>
          <w:szCs w:val="24"/>
        </w:rPr>
        <w:t xml:space="preserve">в частности </w:t>
      </w:r>
      <w:r w:rsidRPr="00BD7869">
        <w:rPr>
          <w:sz w:val="24"/>
          <w:szCs w:val="24"/>
        </w:rPr>
        <w:t>стоит не</w:t>
      </w:r>
      <w:r w:rsidR="0011615B" w:rsidRPr="00BD7869">
        <w:rPr>
          <w:sz w:val="24"/>
          <w:szCs w:val="24"/>
        </w:rPr>
        <w:t xml:space="preserve">стандартная </w:t>
      </w:r>
      <w:r w:rsidRPr="00BD7869">
        <w:rPr>
          <w:sz w:val="24"/>
          <w:szCs w:val="24"/>
        </w:rPr>
        <w:t xml:space="preserve">задача: обеспечить не просто восстановление утраченного, </w:t>
      </w:r>
      <w:r w:rsidR="00E64536" w:rsidRPr="00BD7869">
        <w:rPr>
          <w:sz w:val="24"/>
          <w:szCs w:val="24"/>
        </w:rPr>
        <w:t>а</w:t>
      </w:r>
      <w:r w:rsidRPr="00BD7869">
        <w:rPr>
          <w:sz w:val="24"/>
          <w:szCs w:val="24"/>
        </w:rPr>
        <w:t xml:space="preserve"> стратегическое перепозиционирование региональной экономики с уч</w:t>
      </w:r>
      <w:r w:rsidR="001E60D1" w:rsidRPr="00BD7869">
        <w:rPr>
          <w:sz w:val="24"/>
          <w:szCs w:val="24"/>
        </w:rPr>
        <w:t>е</w:t>
      </w:r>
      <w:r w:rsidRPr="00BD7869">
        <w:rPr>
          <w:sz w:val="24"/>
          <w:szCs w:val="24"/>
        </w:rPr>
        <w:t>том изменившейся геополитической</w:t>
      </w:r>
      <w:r w:rsidR="0023475C" w:rsidRPr="00BD7869">
        <w:rPr>
          <w:sz w:val="24"/>
          <w:szCs w:val="24"/>
        </w:rPr>
        <w:t>,</w:t>
      </w:r>
      <w:r w:rsidRPr="00BD7869">
        <w:rPr>
          <w:sz w:val="24"/>
          <w:szCs w:val="24"/>
        </w:rPr>
        <w:t xml:space="preserve"> экономической </w:t>
      </w:r>
      <w:r w:rsidR="0023475C" w:rsidRPr="00BD7869">
        <w:rPr>
          <w:sz w:val="24"/>
          <w:szCs w:val="24"/>
        </w:rPr>
        <w:t xml:space="preserve">и социальной </w:t>
      </w:r>
      <w:r w:rsidRPr="00BD7869">
        <w:rPr>
          <w:sz w:val="24"/>
          <w:szCs w:val="24"/>
        </w:rPr>
        <w:t xml:space="preserve">реальности. Именно для решения подобных задач </w:t>
      </w:r>
      <w:r w:rsidR="0023475C" w:rsidRPr="00BD7869">
        <w:rPr>
          <w:sz w:val="24"/>
          <w:szCs w:val="24"/>
        </w:rPr>
        <w:t>–</w:t>
      </w:r>
      <w:r w:rsidRPr="00BD7869">
        <w:rPr>
          <w:sz w:val="24"/>
          <w:szCs w:val="24"/>
        </w:rPr>
        <w:t xml:space="preserve"> управления развитием депрессивных, постконфликтных и ресурсно ограниченных территорий </w:t>
      </w:r>
      <w:r w:rsidR="0023475C" w:rsidRPr="00BD7869">
        <w:rPr>
          <w:sz w:val="24"/>
          <w:szCs w:val="24"/>
        </w:rPr>
        <w:t>–</w:t>
      </w:r>
      <w:r w:rsidRPr="00BD7869">
        <w:rPr>
          <w:sz w:val="24"/>
          <w:szCs w:val="24"/>
        </w:rPr>
        <w:t xml:space="preserve"> в мировой науке сформировался ряд концепций, прошедших практическую апробацию в различных регионах мира. Среди них</w:t>
      </w:r>
      <w:r w:rsidR="0023475C" w:rsidRPr="00BD7869">
        <w:rPr>
          <w:sz w:val="24"/>
          <w:szCs w:val="24"/>
        </w:rPr>
        <w:t>,</w:t>
      </w:r>
      <w:r w:rsidRPr="00BD7869">
        <w:rPr>
          <w:sz w:val="24"/>
          <w:szCs w:val="24"/>
        </w:rPr>
        <w:t xml:space="preserve"> применительно к ДНР</w:t>
      </w:r>
      <w:r w:rsidR="0023475C" w:rsidRPr="00BD7869">
        <w:rPr>
          <w:sz w:val="24"/>
          <w:szCs w:val="24"/>
        </w:rPr>
        <w:t>,</w:t>
      </w:r>
      <w:r w:rsidRPr="00BD7869">
        <w:rPr>
          <w:sz w:val="24"/>
          <w:szCs w:val="24"/>
        </w:rPr>
        <w:t xml:space="preserve"> </w:t>
      </w:r>
      <w:r w:rsidR="0023475C" w:rsidRPr="00BD7869">
        <w:rPr>
          <w:sz w:val="24"/>
          <w:szCs w:val="24"/>
        </w:rPr>
        <w:t>выделим</w:t>
      </w:r>
      <w:r w:rsidRPr="00BD7869">
        <w:rPr>
          <w:sz w:val="24"/>
          <w:szCs w:val="24"/>
        </w:rPr>
        <w:t xml:space="preserve"> </w:t>
      </w:r>
      <w:r w:rsidR="0023475C" w:rsidRPr="00BD7869">
        <w:rPr>
          <w:sz w:val="24"/>
          <w:szCs w:val="24"/>
        </w:rPr>
        <w:t xml:space="preserve">три – </w:t>
      </w:r>
      <w:r w:rsidRPr="00BD7869">
        <w:rPr>
          <w:sz w:val="24"/>
          <w:szCs w:val="24"/>
        </w:rPr>
        <w:t xml:space="preserve">концепция «умной специализации» (Smart Specialisation Strategy, S3), </w:t>
      </w:r>
      <w:r w:rsidR="0023475C" w:rsidRPr="00BD7869">
        <w:rPr>
          <w:sz w:val="24"/>
          <w:szCs w:val="24"/>
        </w:rPr>
        <w:t>место-ориентированный подход</w:t>
      </w:r>
      <w:r w:rsidR="00DE5607" w:rsidRPr="00BD7869">
        <w:rPr>
          <w:rStyle w:val="a6"/>
          <w:i/>
          <w:iCs/>
          <w:sz w:val="24"/>
          <w:szCs w:val="24"/>
        </w:rPr>
        <w:footnoteReference w:id="1"/>
      </w:r>
      <w:r w:rsidR="0023475C" w:rsidRPr="00BD7869">
        <w:rPr>
          <w:sz w:val="24"/>
          <w:szCs w:val="24"/>
        </w:rPr>
        <w:t xml:space="preserve"> (</w:t>
      </w:r>
      <w:r w:rsidRPr="00BD7869">
        <w:rPr>
          <w:sz w:val="24"/>
          <w:szCs w:val="24"/>
        </w:rPr>
        <w:t xml:space="preserve">place-based </w:t>
      </w:r>
      <w:r w:rsidR="0023475C" w:rsidRPr="00BD7869">
        <w:rPr>
          <w:sz w:val="24"/>
          <w:szCs w:val="24"/>
        </w:rPr>
        <w:t xml:space="preserve">approach) </w:t>
      </w:r>
      <w:r w:rsidRPr="00BD7869">
        <w:rPr>
          <w:sz w:val="24"/>
          <w:szCs w:val="24"/>
        </w:rPr>
        <w:t>к региональной политике и теория управления развитием в условиях ресурсных ограничений, опирающаяся на категорию региональной резильентности.</w:t>
      </w:r>
    </w:p>
    <w:p w14:paraId="1388991D" w14:textId="39839FFA" w:rsidR="00405E6F" w:rsidRPr="00BD7869" w:rsidRDefault="00306F9D" w:rsidP="00BD7869">
      <w:pPr>
        <w:widowControl w:val="0"/>
        <w:ind w:firstLine="720"/>
        <w:jc w:val="both"/>
        <w:rPr>
          <w:sz w:val="24"/>
          <w:szCs w:val="24"/>
        </w:rPr>
      </w:pPr>
      <w:r w:rsidRPr="00BD7869">
        <w:rPr>
          <w:sz w:val="24"/>
          <w:szCs w:val="24"/>
        </w:rPr>
        <w:t xml:space="preserve">Актуальность обращения к данным концепциям обусловлена несколькими обстоятельствами. Во-первых, ДНР в настоящее время находится на этапе разработки стратегических документов долгосрочного развития, интегрируемых в систему документов стратегического планирования Российской Федерации. Во-вторых, специфика региона </w:t>
      </w:r>
      <w:r w:rsidR="00570D5D" w:rsidRPr="00BD7869">
        <w:rPr>
          <w:sz w:val="24"/>
          <w:szCs w:val="24"/>
        </w:rPr>
        <w:t>–</w:t>
      </w:r>
      <w:r w:rsidRPr="00BD7869">
        <w:rPr>
          <w:sz w:val="24"/>
          <w:szCs w:val="24"/>
        </w:rPr>
        <w:t xml:space="preserve"> сочетание значительного промышленного потенциала с глубоким структурным кризисом и дефицитом управленческих ресурсов </w:t>
      </w:r>
      <w:r w:rsidR="00570D5D" w:rsidRPr="00BD7869">
        <w:rPr>
          <w:sz w:val="24"/>
          <w:szCs w:val="24"/>
        </w:rPr>
        <w:t>–</w:t>
      </w:r>
      <w:r w:rsidRPr="00BD7869">
        <w:rPr>
          <w:sz w:val="24"/>
          <w:szCs w:val="24"/>
        </w:rPr>
        <w:t xml:space="preserve"> требует методологически выверенных подходов, а не механического заимствования инструментов, разработанных для иных условий. В-третьих, международный и российский опыт реализации указанных концепций позволяет избежать типичных ошибок «первопроходцев» и адаптировать доказавшие свою эффективность инструменты к локальному контексту.</w:t>
      </w:r>
    </w:p>
    <w:p w14:paraId="099D1C5B" w14:textId="4A92D0CA" w:rsidR="00570D5D" w:rsidRPr="00BD7869" w:rsidRDefault="00570D5D" w:rsidP="00BD7869">
      <w:pPr>
        <w:widowControl w:val="0"/>
        <w:ind w:firstLine="720"/>
        <w:jc w:val="both"/>
        <w:rPr>
          <w:i/>
          <w:iCs/>
          <w:sz w:val="24"/>
          <w:szCs w:val="24"/>
        </w:rPr>
      </w:pPr>
      <w:r w:rsidRPr="00BD7869">
        <w:rPr>
          <w:i/>
          <w:iCs/>
          <w:sz w:val="24"/>
          <w:szCs w:val="24"/>
        </w:rPr>
        <w:t>Концепция «умной специализации»: теоретические основания и опыт применения</w:t>
      </w:r>
    </w:p>
    <w:p w14:paraId="4D10CF36" w14:textId="520FDF4E" w:rsidR="00405E6F" w:rsidRPr="00BD7869" w:rsidRDefault="00306F9D" w:rsidP="00BD7869">
      <w:pPr>
        <w:widowControl w:val="0"/>
        <w:ind w:firstLine="720"/>
        <w:jc w:val="both"/>
        <w:rPr>
          <w:sz w:val="24"/>
          <w:szCs w:val="24"/>
        </w:rPr>
      </w:pPr>
      <w:r w:rsidRPr="00BD7869">
        <w:rPr>
          <w:sz w:val="24"/>
          <w:szCs w:val="24"/>
        </w:rPr>
        <w:t xml:space="preserve">В работе </w:t>
      </w:r>
      <w:r w:rsidR="00570D5D" w:rsidRPr="00BD7869">
        <w:rPr>
          <w:sz w:val="24"/>
          <w:szCs w:val="24"/>
        </w:rPr>
        <w:t>[</w:t>
      </w:r>
      <w:r w:rsidR="00AF7D3E">
        <w:rPr>
          <w:sz w:val="24"/>
          <w:szCs w:val="24"/>
        </w:rPr>
        <w:t>7</w:t>
      </w:r>
      <w:r w:rsidR="00570D5D" w:rsidRPr="00BD7869">
        <w:rPr>
          <w:sz w:val="24"/>
          <w:szCs w:val="24"/>
        </w:rPr>
        <w:t xml:space="preserve">] </w:t>
      </w:r>
      <w:r w:rsidR="003729C1" w:rsidRPr="00BD7869">
        <w:rPr>
          <w:sz w:val="24"/>
          <w:szCs w:val="24"/>
        </w:rPr>
        <w:t xml:space="preserve">была отрефлексирована </w:t>
      </w:r>
      <w:r w:rsidR="003729C1" w:rsidRPr="00BD7869">
        <w:rPr>
          <w:sz w:val="24"/>
          <w:szCs w:val="24"/>
        </w:rPr>
        <w:t xml:space="preserve">имплементация </w:t>
      </w:r>
      <w:r w:rsidRPr="00BD7869">
        <w:rPr>
          <w:sz w:val="24"/>
          <w:szCs w:val="24"/>
        </w:rPr>
        <w:t>концепци</w:t>
      </w:r>
      <w:r w:rsidR="003729C1" w:rsidRPr="00BD7869">
        <w:rPr>
          <w:sz w:val="24"/>
          <w:szCs w:val="24"/>
        </w:rPr>
        <w:t>и</w:t>
      </w:r>
      <w:r w:rsidRPr="00BD7869">
        <w:rPr>
          <w:sz w:val="24"/>
          <w:szCs w:val="24"/>
        </w:rPr>
        <w:t xml:space="preserve"> как инструмент</w:t>
      </w:r>
      <w:r w:rsidR="003729C1" w:rsidRPr="00BD7869">
        <w:rPr>
          <w:sz w:val="24"/>
          <w:szCs w:val="24"/>
        </w:rPr>
        <w:t>а</w:t>
      </w:r>
      <w:r w:rsidRPr="00BD7869">
        <w:rPr>
          <w:sz w:val="24"/>
          <w:szCs w:val="24"/>
        </w:rPr>
        <w:t xml:space="preserve"> преодоления «европейского парадокса» </w:t>
      </w:r>
      <w:r w:rsidR="00570D5D" w:rsidRPr="00BD7869">
        <w:rPr>
          <w:sz w:val="24"/>
          <w:szCs w:val="24"/>
        </w:rPr>
        <w:t>–</w:t>
      </w:r>
      <w:r w:rsidRPr="00BD7869">
        <w:rPr>
          <w:sz w:val="24"/>
          <w:szCs w:val="24"/>
        </w:rPr>
        <w:t xml:space="preserve"> разрыва между высоким научным потенциалом и низкой инновационной отдачей европейских регионов. </w:t>
      </w:r>
      <w:r w:rsidR="00A45893" w:rsidRPr="00BD7869">
        <w:rPr>
          <w:sz w:val="24"/>
          <w:szCs w:val="24"/>
        </w:rPr>
        <w:t>С</w:t>
      </w:r>
      <w:r w:rsidRPr="00BD7869">
        <w:rPr>
          <w:sz w:val="24"/>
          <w:szCs w:val="24"/>
        </w:rPr>
        <w:t>тратеги</w:t>
      </w:r>
      <w:r w:rsidR="00A45893" w:rsidRPr="00BD7869">
        <w:rPr>
          <w:sz w:val="24"/>
          <w:szCs w:val="24"/>
        </w:rPr>
        <w:t>я</w:t>
      </w:r>
      <w:r w:rsidRPr="00BD7869">
        <w:rPr>
          <w:sz w:val="24"/>
          <w:szCs w:val="24"/>
        </w:rPr>
        <w:t xml:space="preserve"> умной специализации </w:t>
      </w:r>
      <w:r w:rsidR="00A45893" w:rsidRPr="00BD7869">
        <w:rPr>
          <w:sz w:val="24"/>
          <w:szCs w:val="24"/>
        </w:rPr>
        <w:t xml:space="preserve">была </w:t>
      </w:r>
      <w:r w:rsidR="00A45893" w:rsidRPr="00BD7869">
        <w:rPr>
          <w:sz w:val="24"/>
          <w:szCs w:val="24"/>
        </w:rPr>
        <w:lastRenderedPageBreak/>
        <w:t xml:space="preserve">определена </w:t>
      </w:r>
      <w:r w:rsidRPr="00BD7869">
        <w:rPr>
          <w:sz w:val="24"/>
          <w:szCs w:val="24"/>
        </w:rPr>
        <w:t>как национальные или региональные инновационные стратегии, устанавливающие приоритеты с целью создания конкурентных преимуществ пут</w:t>
      </w:r>
      <w:r w:rsidR="001E60D1" w:rsidRPr="00BD7869">
        <w:rPr>
          <w:sz w:val="24"/>
          <w:szCs w:val="24"/>
        </w:rPr>
        <w:t>е</w:t>
      </w:r>
      <w:r w:rsidRPr="00BD7869">
        <w:rPr>
          <w:sz w:val="24"/>
          <w:szCs w:val="24"/>
        </w:rPr>
        <w:t>м разработки научно-исследовательских и инновационных преимуществ и увязки их с потребностями предприятий. Начиная с программного периода 2014</w:t>
      </w:r>
      <w:r w:rsidR="00A45893" w:rsidRPr="00BD7869">
        <w:rPr>
          <w:sz w:val="24"/>
          <w:szCs w:val="24"/>
        </w:rPr>
        <w:t>-</w:t>
      </w:r>
      <w:r w:rsidRPr="00BD7869">
        <w:rPr>
          <w:sz w:val="24"/>
          <w:szCs w:val="24"/>
        </w:rPr>
        <w:t>2020 годов S3 стала обязательным условием доступа к ресурсам Европейского фонда регионального развития.</w:t>
      </w:r>
    </w:p>
    <w:p w14:paraId="18EA2AC1" w14:textId="1D64F69A" w:rsidR="00405E6F" w:rsidRPr="00BD7869" w:rsidRDefault="00306F9D" w:rsidP="00BD7869">
      <w:pPr>
        <w:widowControl w:val="0"/>
        <w:ind w:firstLine="720"/>
        <w:jc w:val="both"/>
        <w:rPr>
          <w:sz w:val="24"/>
          <w:szCs w:val="24"/>
        </w:rPr>
      </w:pPr>
      <w:r w:rsidRPr="00BD7869">
        <w:rPr>
          <w:sz w:val="24"/>
          <w:szCs w:val="24"/>
        </w:rPr>
        <w:t xml:space="preserve">Теоретическое ядро концепции составляет идея «предпринимательского открытия» </w:t>
      </w:r>
      <w:r w:rsidR="00A45893" w:rsidRPr="00BD7869">
        <w:rPr>
          <w:sz w:val="24"/>
          <w:szCs w:val="24"/>
        </w:rPr>
        <w:t>-</w:t>
      </w:r>
      <w:r w:rsidRPr="00BD7869">
        <w:rPr>
          <w:sz w:val="24"/>
          <w:szCs w:val="24"/>
        </w:rPr>
        <w:t xml:space="preserve"> механизма, в рамках которого региональные акторы (предприниматели, университеты, органы власти) совместно выявляют области потенциальных конкурентных преимуществ региона и концентрируют на них ограниченные ресурсы. Как подч</w:t>
      </w:r>
      <w:r w:rsidR="001E60D1" w:rsidRPr="00BD7869">
        <w:rPr>
          <w:sz w:val="24"/>
          <w:szCs w:val="24"/>
        </w:rPr>
        <w:t>е</w:t>
      </w:r>
      <w:r w:rsidRPr="00BD7869">
        <w:rPr>
          <w:sz w:val="24"/>
          <w:szCs w:val="24"/>
        </w:rPr>
        <w:t xml:space="preserve">ркивает </w:t>
      </w:r>
      <w:r w:rsidR="00A45893" w:rsidRPr="00BD7869">
        <w:rPr>
          <w:sz w:val="24"/>
          <w:szCs w:val="24"/>
        </w:rPr>
        <w:t>Д. Форей [</w:t>
      </w:r>
      <w:r w:rsidR="00AF7D3E">
        <w:rPr>
          <w:sz w:val="24"/>
          <w:szCs w:val="24"/>
        </w:rPr>
        <w:t>6</w:t>
      </w:r>
      <w:r w:rsidR="00A45893" w:rsidRPr="00BD7869">
        <w:rPr>
          <w:sz w:val="24"/>
          <w:szCs w:val="24"/>
        </w:rPr>
        <w:t>]</w:t>
      </w:r>
      <w:r w:rsidRPr="00BD7869">
        <w:rPr>
          <w:sz w:val="24"/>
          <w:szCs w:val="24"/>
        </w:rPr>
        <w:t>, ключевым принципом S3 является не технологический нейтралитет, а осознанная приоритизация: стратегия предполагает выбор нескольких «областей трансформирующей деятельности», способных обеспечить структурную диверсификацию экономики региона на основе его имеющихся знаний и компетенций.</w:t>
      </w:r>
    </w:p>
    <w:p w14:paraId="6A76E34F" w14:textId="289422E0" w:rsidR="00405E6F" w:rsidRPr="00BD7869" w:rsidRDefault="00306F9D" w:rsidP="00BD7869">
      <w:pPr>
        <w:widowControl w:val="0"/>
        <w:ind w:firstLine="720"/>
        <w:jc w:val="both"/>
        <w:rPr>
          <w:sz w:val="24"/>
          <w:szCs w:val="24"/>
        </w:rPr>
      </w:pPr>
      <w:r w:rsidRPr="00BD7869">
        <w:rPr>
          <w:sz w:val="24"/>
          <w:szCs w:val="24"/>
        </w:rPr>
        <w:t>Применение концепции в различных региональных контекстах показало как е</w:t>
      </w:r>
      <w:r w:rsidR="001E60D1" w:rsidRPr="00BD7869">
        <w:rPr>
          <w:sz w:val="24"/>
          <w:szCs w:val="24"/>
        </w:rPr>
        <w:t>е</w:t>
      </w:r>
      <w:r w:rsidRPr="00BD7869">
        <w:rPr>
          <w:sz w:val="24"/>
          <w:szCs w:val="24"/>
        </w:rPr>
        <w:t xml:space="preserve"> значительные возможности, так и существенные ограничения. В российском научном дискурсе S3 </w:t>
      </w:r>
      <w:r w:rsidR="00A45893" w:rsidRPr="00BD7869">
        <w:rPr>
          <w:sz w:val="24"/>
          <w:szCs w:val="24"/>
        </w:rPr>
        <w:t xml:space="preserve">также </w:t>
      </w:r>
      <w:r w:rsidRPr="00BD7869">
        <w:rPr>
          <w:sz w:val="24"/>
          <w:szCs w:val="24"/>
        </w:rPr>
        <w:t>рассм</w:t>
      </w:r>
      <w:r w:rsidR="00A45893" w:rsidRPr="00BD7869">
        <w:rPr>
          <w:sz w:val="24"/>
          <w:szCs w:val="24"/>
        </w:rPr>
        <w:t>атривалась в контексте</w:t>
      </w:r>
      <w:r w:rsidRPr="00BD7869">
        <w:rPr>
          <w:sz w:val="24"/>
          <w:szCs w:val="24"/>
        </w:rPr>
        <w:t xml:space="preserve"> возможност</w:t>
      </w:r>
      <w:r w:rsidR="00A45893" w:rsidRPr="00BD7869">
        <w:rPr>
          <w:sz w:val="24"/>
          <w:szCs w:val="24"/>
        </w:rPr>
        <w:t>ей</w:t>
      </w:r>
      <w:r w:rsidRPr="00BD7869">
        <w:rPr>
          <w:sz w:val="24"/>
          <w:szCs w:val="24"/>
        </w:rPr>
        <w:t xml:space="preserve"> и ограничени</w:t>
      </w:r>
      <w:r w:rsidR="00A45893" w:rsidRPr="00BD7869">
        <w:rPr>
          <w:sz w:val="24"/>
          <w:szCs w:val="24"/>
        </w:rPr>
        <w:t>й</w:t>
      </w:r>
      <w:r w:rsidRPr="00BD7869">
        <w:rPr>
          <w:sz w:val="24"/>
          <w:szCs w:val="24"/>
        </w:rPr>
        <w:t xml:space="preserve"> применения концепции в политике регионального развития Российской Федерации</w:t>
      </w:r>
      <w:r w:rsidR="00A45893" w:rsidRPr="00BD7869">
        <w:rPr>
          <w:sz w:val="24"/>
          <w:szCs w:val="24"/>
        </w:rPr>
        <w:t xml:space="preserve"> [</w:t>
      </w:r>
      <w:r w:rsidR="00AF7D3E">
        <w:rPr>
          <w:sz w:val="24"/>
          <w:szCs w:val="24"/>
        </w:rPr>
        <w:t>1</w:t>
      </w:r>
      <w:r w:rsidR="00A45893" w:rsidRPr="00BD7869">
        <w:rPr>
          <w:sz w:val="24"/>
          <w:szCs w:val="24"/>
        </w:rPr>
        <w:t>-</w:t>
      </w:r>
      <w:r w:rsidR="00AF7D3E">
        <w:rPr>
          <w:sz w:val="24"/>
          <w:szCs w:val="24"/>
        </w:rPr>
        <w:t>2</w:t>
      </w:r>
      <w:r w:rsidR="00A45893" w:rsidRPr="00BD7869">
        <w:rPr>
          <w:sz w:val="24"/>
          <w:szCs w:val="24"/>
        </w:rPr>
        <w:t>]</w:t>
      </w:r>
      <w:r w:rsidRPr="00BD7869">
        <w:rPr>
          <w:sz w:val="24"/>
          <w:szCs w:val="24"/>
        </w:rPr>
        <w:t>. Авторы зафиксировали, что российские регионы, в отличие от европейских, не располагают механизмом «предпринимательского поиска» в его институционализированном виде, а стратегии специализации нередко разрабатываются административно, без участия бизнес-сообщества</w:t>
      </w:r>
      <w:r w:rsidR="00A45893" w:rsidRPr="00BD7869">
        <w:rPr>
          <w:sz w:val="24"/>
          <w:szCs w:val="24"/>
        </w:rPr>
        <w:t xml:space="preserve"> [</w:t>
      </w:r>
      <w:r w:rsidR="00AF7D3E">
        <w:rPr>
          <w:sz w:val="24"/>
          <w:szCs w:val="24"/>
        </w:rPr>
        <w:t>1</w:t>
      </w:r>
      <w:r w:rsidR="00A45893" w:rsidRPr="00BD7869">
        <w:rPr>
          <w:sz w:val="24"/>
          <w:szCs w:val="24"/>
        </w:rPr>
        <w:t>]</w:t>
      </w:r>
      <w:r w:rsidRPr="00BD7869">
        <w:rPr>
          <w:sz w:val="24"/>
          <w:szCs w:val="24"/>
        </w:rPr>
        <w:t xml:space="preserve">. </w:t>
      </w:r>
      <w:r w:rsidR="00A45893" w:rsidRPr="00BD7869">
        <w:rPr>
          <w:sz w:val="24"/>
          <w:szCs w:val="24"/>
        </w:rPr>
        <w:t>В работе [</w:t>
      </w:r>
      <w:r w:rsidR="00AF7D3E">
        <w:rPr>
          <w:sz w:val="24"/>
          <w:szCs w:val="24"/>
        </w:rPr>
        <w:t>2</w:t>
      </w:r>
      <w:r w:rsidR="00A45893" w:rsidRPr="00BD7869">
        <w:rPr>
          <w:sz w:val="24"/>
          <w:szCs w:val="24"/>
        </w:rPr>
        <w:t xml:space="preserve">] была </w:t>
      </w:r>
      <w:r w:rsidRPr="00BD7869">
        <w:rPr>
          <w:sz w:val="24"/>
          <w:szCs w:val="24"/>
        </w:rPr>
        <w:t>предлож</w:t>
      </w:r>
      <w:r w:rsidR="00A45893" w:rsidRPr="00BD7869">
        <w:rPr>
          <w:sz w:val="24"/>
          <w:szCs w:val="24"/>
        </w:rPr>
        <w:t>ена</w:t>
      </w:r>
      <w:r w:rsidRPr="00BD7869">
        <w:rPr>
          <w:sz w:val="24"/>
          <w:szCs w:val="24"/>
        </w:rPr>
        <w:t xml:space="preserve"> расширенн</w:t>
      </w:r>
      <w:r w:rsidR="00A45893" w:rsidRPr="00BD7869">
        <w:rPr>
          <w:sz w:val="24"/>
          <w:szCs w:val="24"/>
        </w:rPr>
        <w:t>ая</w:t>
      </w:r>
      <w:r w:rsidRPr="00BD7869">
        <w:rPr>
          <w:sz w:val="24"/>
          <w:szCs w:val="24"/>
        </w:rPr>
        <w:t xml:space="preserve"> трактовк</w:t>
      </w:r>
      <w:r w:rsidR="00A45893" w:rsidRPr="00BD7869">
        <w:rPr>
          <w:sz w:val="24"/>
          <w:szCs w:val="24"/>
        </w:rPr>
        <w:t>а</w:t>
      </w:r>
      <w:r w:rsidRPr="00BD7869">
        <w:rPr>
          <w:sz w:val="24"/>
          <w:szCs w:val="24"/>
        </w:rPr>
        <w:t xml:space="preserve"> принципов S3 применительно к российским условиям</w:t>
      </w:r>
      <w:r w:rsidR="00A45893" w:rsidRPr="00BD7869">
        <w:rPr>
          <w:sz w:val="24"/>
          <w:szCs w:val="24"/>
        </w:rPr>
        <w:t xml:space="preserve"> и</w:t>
      </w:r>
      <w:r w:rsidRPr="00BD7869">
        <w:rPr>
          <w:sz w:val="24"/>
          <w:szCs w:val="24"/>
        </w:rPr>
        <w:t xml:space="preserve"> подчеркну</w:t>
      </w:r>
      <w:r w:rsidR="00A45893" w:rsidRPr="00BD7869">
        <w:rPr>
          <w:sz w:val="24"/>
          <w:szCs w:val="24"/>
        </w:rPr>
        <w:t>та</w:t>
      </w:r>
      <w:r w:rsidRPr="00BD7869">
        <w:rPr>
          <w:sz w:val="24"/>
          <w:szCs w:val="24"/>
        </w:rPr>
        <w:t xml:space="preserve"> необходимость уч</w:t>
      </w:r>
      <w:r w:rsidR="001E60D1" w:rsidRPr="00BD7869">
        <w:rPr>
          <w:sz w:val="24"/>
          <w:szCs w:val="24"/>
        </w:rPr>
        <w:t>е</w:t>
      </w:r>
      <w:r w:rsidRPr="00BD7869">
        <w:rPr>
          <w:sz w:val="24"/>
          <w:szCs w:val="24"/>
        </w:rPr>
        <w:t>та ресурсной асимметрии регионов и институциональной неоднородности их инновационных экосистем.</w:t>
      </w:r>
    </w:p>
    <w:p w14:paraId="5CB4AAEB" w14:textId="7603233C" w:rsidR="00405E6F" w:rsidRPr="00BD7869" w:rsidRDefault="00A45893" w:rsidP="00BD7869">
      <w:pPr>
        <w:widowControl w:val="0"/>
        <w:ind w:firstLine="720"/>
        <w:jc w:val="both"/>
        <w:rPr>
          <w:sz w:val="24"/>
          <w:szCs w:val="24"/>
        </w:rPr>
      </w:pPr>
      <w:r w:rsidRPr="00BD7869">
        <w:rPr>
          <w:sz w:val="24"/>
          <w:szCs w:val="24"/>
        </w:rPr>
        <w:t xml:space="preserve">Авторский коллектив под руководством Д. Форея в </w:t>
      </w:r>
      <w:r w:rsidR="00306F9D" w:rsidRPr="00BD7869">
        <w:rPr>
          <w:sz w:val="24"/>
          <w:szCs w:val="24"/>
        </w:rPr>
        <w:t>2012</w:t>
      </w:r>
      <w:r w:rsidRPr="00BD7869">
        <w:rPr>
          <w:sz w:val="24"/>
          <w:szCs w:val="24"/>
        </w:rPr>
        <w:t xml:space="preserve"> г.</w:t>
      </w:r>
      <w:r w:rsidR="00306F9D" w:rsidRPr="00BD7869">
        <w:rPr>
          <w:sz w:val="24"/>
          <w:szCs w:val="24"/>
        </w:rPr>
        <w:t xml:space="preserve"> </w:t>
      </w:r>
      <w:r w:rsidR="00013E6C" w:rsidRPr="00BD7869">
        <w:rPr>
          <w:sz w:val="24"/>
          <w:szCs w:val="24"/>
        </w:rPr>
        <w:t>предложил</w:t>
      </w:r>
      <w:r w:rsidR="00013E6C" w:rsidRPr="00BD7869">
        <w:rPr>
          <w:sz w:val="24"/>
          <w:szCs w:val="24"/>
        </w:rPr>
        <w:t xml:space="preserve"> </w:t>
      </w:r>
      <w:r w:rsidR="00306F9D" w:rsidRPr="00BD7869">
        <w:rPr>
          <w:sz w:val="24"/>
          <w:szCs w:val="24"/>
        </w:rPr>
        <w:t>операциональную методику выявления приоритетных областей, включающую анализ концентрации и специализации отраслей (индексы локации), экосистемное картирование и форсайт-сессии</w:t>
      </w:r>
      <w:r w:rsidRPr="00BD7869">
        <w:rPr>
          <w:sz w:val="24"/>
          <w:szCs w:val="24"/>
        </w:rPr>
        <w:t xml:space="preserve"> [</w:t>
      </w:r>
      <w:r w:rsidR="00AF7D3E">
        <w:rPr>
          <w:sz w:val="24"/>
          <w:szCs w:val="24"/>
        </w:rPr>
        <w:t>8</w:t>
      </w:r>
      <w:r w:rsidRPr="00BD7869">
        <w:rPr>
          <w:sz w:val="24"/>
          <w:szCs w:val="24"/>
        </w:rPr>
        <w:t>]</w:t>
      </w:r>
      <w:r w:rsidR="00306F9D" w:rsidRPr="00BD7869">
        <w:rPr>
          <w:sz w:val="24"/>
          <w:szCs w:val="24"/>
        </w:rPr>
        <w:t>. Применение этой методики к ситуации ДНР представляется целесообразным с уч</w:t>
      </w:r>
      <w:r w:rsidR="001E60D1" w:rsidRPr="00BD7869">
        <w:rPr>
          <w:sz w:val="24"/>
          <w:szCs w:val="24"/>
        </w:rPr>
        <w:t>е</w:t>
      </w:r>
      <w:r w:rsidR="00306F9D" w:rsidRPr="00BD7869">
        <w:rPr>
          <w:sz w:val="24"/>
          <w:szCs w:val="24"/>
        </w:rPr>
        <w:t>том необходимости переосмысления отраслевых приоритетов региона в новой геоэкономической реальности.</w:t>
      </w:r>
      <w:r w:rsidR="00D1789D" w:rsidRPr="00BD7869">
        <w:rPr>
          <w:sz w:val="24"/>
          <w:szCs w:val="24"/>
        </w:rPr>
        <w:t xml:space="preserve"> </w:t>
      </w:r>
    </w:p>
    <w:p w14:paraId="1AA96370" w14:textId="6F12468A" w:rsidR="00AF031C" w:rsidRPr="00BD7869" w:rsidRDefault="00AF031C" w:rsidP="00BD7869">
      <w:pPr>
        <w:widowControl w:val="0"/>
        <w:ind w:firstLine="720"/>
        <w:jc w:val="both"/>
        <w:rPr>
          <w:i/>
          <w:iCs/>
          <w:sz w:val="24"/>
          <w:szCs w:val="24"/>
        </w:rPr>
      </w:pPr>
      <w:r w:rsidRPr="00BD7869">
        <w:rPr>
          <w:i/>
          <w:iCs/>
          <w:sz w:val="24"/>
          <w:szCs w:val="24"/>
        </w:rPr>
        <w:t>Место-ориентированный подход: контекстуальность региональной политики</w:t>
      </w:r>
    </w:p>
    <w:p w14:paraId="1EF99577" w14:textId="4CD4C9B2" w:rsidR="00405E6F" w:rsidRPr="00BD7869" w:rsidRDefault="00AF031C" w:rsidP="00BD7869">
      <w:pPr>
        <w:widowControl w:val="0"/>
        <w:ind w:firstLine="720"/>
        <w:jc w:val="both"/>
        <w:rPr>
          <w:sz w:val="24"/>
          <w:szCs w:val="24"/>
        </w:rPr>
      </w:pPr>
      <w:r w:rsidRPr="00BD7869">
        <w:rPr>
          <w:sz w:val="24"/>
          <w:szCs w:val="24"/>
        </w:rPr>
        <w:t xml:space="preserve">Место-ориентированный </w:t>
      </w:r>
      <w:r w:rsidR="00306F9D" w:rsidRPr="00BD7869">
        <w:rPr>
          <w:sz w:val="24"/>
          <w:szCs w:val="24"/>
        </w:rPr>
        <w:t xml:space="preserve">подход к региональному развитию </w:t>
      </w:r>
      <w:r w:rsidR="00080BBA" w:rsidRPr="00BD7869">
        <w:rPr>
          <w:sz w:val="24"/>
          <w:szCs w:val="24"/>
        </w:rPr>
        <w:t>в контексте политики сплочённости ЕС концептуальное оформление подход получил прежде всего</w:t>
      </w:r>
      <w:r w:rsidR="00080BBA" w:rsidRPr="00BD7869">
        <w:rPr>
          <w:sz w:val="24"/>
          <w:szCs w:val="24"/>
        </w:rPr>
        <w:t xml:space="preserve"> </w:t>
      </w:r>
      <w:r w:rsidR="00306F9D" w:rsidRPr="00BD7869">
        <w:rPr>
          <w:sz w:val="24"/>
          <w:szCs w:val="24"/>
        </w:rPr>
        <w:t>благодаря докладу</w:t>
      </w:r>
      <w:r w:rsidR="007A2BD4" w:rsidRPr="00BD7869">
        <w:rPr>
          <w:sz w:val="24"/>
          <w:szCs w:val="24"/>
        </w:rPr>
        <w:t xml:space="preserve"> </w:t>
      </w:r>
      <w:r w:rsidR="00306F9D" w:rsidRPr="00BD7869">
        <w:rPr>
          <w:sz w:val="24"/>
          <w:szCs w:val="24"/>
        </w:rPr>
        <w:t xml:space="preserve">Фабрицио Барки (Fabrizio Barca) </w:t>
      </w:r>
      <w:r w:rsidR="00993839" w:rsidRPr="00BD7869">
        <w:rPr>
          <w:sz w:val="24"/>
          <w:szCs w:val="24"/>
        </w:rPr>
        <w:t>[</w:t>
      </w:r>
      <w:r w:rsidR="00AF7D3E">
        <w:rPr>
          <w:sz w:val="24"/>
          <w:szCs w:val="24"/>
        </w:rPr>
        <w:t>3</w:t>
      </w:r>
      <w:r w:rsidR="00993839" w:rsidRPr="00BD7869">
        <w:rPr>
          <w:sz w:val="24"/>
          <w:szCs w:val="24"/>
        </w:rPr>
        <w:t>]</w:t>
      </w:r>
      <w:r w:rsidR="00306F9D" w:rsidRPr="00BD7869">
        <w:rPr>
          <w:sz w:val="24"/>
          <w:szCs w:val="24"/>
        </w:rPr>
        <w:t>. Данная работа стала концептуальным манифестом нового направления в региональной политике, противостоящего «пространственно-нейтральным» подходам, ориентированным исключительно на финансовое перераспределение между территориями.</w:t>
      </w:r>
    </w:p>
    <w:p w14:paraId="67E7B4A5" w14:textId="6BD80E35" w:rsidR="00405E6F" w:rsidRPr="00BD7869" w:rsidRDefault="00306F9D" w:rsidP="00BD7869">
      <w:pPr>
        <w:widowControl w:val="0"/>
        <w:ind w:firstLine="720"/>
        <w:jc w:val="both"/>
        <w:rPr>
          <w:sz w:val="24"/>
          <w:szCs w:val="24"/>
        </w:rPr>
      </w:pPr>
      <w:r w:rsidRPr="00BD7869">
        <w:rPr>
          <w:sz w:val="24"/>
          <w:szCs w:val="24"/>
        </w:rPr>
        <w:t xml:space="preserve">Фундаментальная идея </w:t>
      </w:r>
      <w:r w:rsidR="00586C75" w:rsidRPr="00BD7869">
        <w:rPr>
          <w:sz w:val="24"/>
          <w:szCs w:val="24"/>
        </w:rPr>
        <w:t xml:space="preserve">место-ориентированного </w:t>
      </w:r>
      <w:r w:rsidRPr="00BD7869">
        <w:rPr>
          <w:sz w:val="24"/>
          <w:szCs w:val="24"/>
        </w:rPr>
        <w:t xml:space="preserve">подхода состоит в том, что эффективная региональная политика должна исходить из специфики конкретного места </w:t>
      </w:r>
      <w:r w:rsidR="00C15CCC" w:rsidRPr="00BD7869">
        <w:rPr>
          <w:sz w:val="24"/>
          <w:szCs w:val="24"/>
        </w:rPr>
        <w:t>–</w:t>
      </w:r>
      <w:r w:rsidRPr="00BD7869">
        <w:rPr>
          <w:sz w:val="24"/>
          <w:szCs w:val="24"/>
        </w:rPr>
        <w:t xml:space="preserve"> его территориальных особенностей, запасов знаний, институциональных структур и предпочтений местного сообщества, </w:t>
      </w:r>
      <w:r w:rsidR="00C15CCC" w:rsidRPr="00BD7869">
        <w:rPr>
          <w:sz w:val="24"/>
          <w:szCs w:val="24"/>
        </w:rPr>
        <w:t>–</w:t>
      </w:r>
      <w:r w:rsidRPr="00BD7869">
        <w:rPr>
          <w:sz w:val="24"/>
          <w:szCs w:val="24"/>
        </w:rPr>
        <w:t xml:space="preserve"> а не из универсальных рецептов, применяемых без уч</w:t>
      </w:r>
      <w:r w:rsidR="001E60D1" w:rsidRPr="00BD7869">
        <w:rPr>
          <w:sz w:val="24"/>
          <w:szCs w:val="24"/>
        </w:rPr>
        <w:t>е</w:t>
      </w:r>
      <w:r w:rsidRPr="00BD7869">
        <w:rPr>
          <w:sz w:val="24"/>
          <w:szCs w:val="24"/>
        </w:rPr>
        <w:t xml:space="preserve">та контекста. Как отмечает </w:t>
      </w:r>
      <w:r w:rsidR="00C15CCC" w:rsidRPr="00BD7869">
        <w:rPr>
          <w:sz w:val="24"/>
          <w:szCs w:val="24"/>
        </w:rPr>
        <w:t>автор доклада</w:t>
      </w:r>
      <w:r w:rsidRPr="00BD7869">
        <w:rPr>
          <w:sz w:val="24"/>
          <w:szCs w:val="24"/>
        </w:rPr>
        <w:t xml:space="preserve">, место-ориентированная политика развития нацелена на достижение двух взаимосвязанных целей: эффективности </w:t>
      </w:r>
      <w:r w:rsidR="00C15CCC" w:rsidRPr="00BD7869">
        <w:rPr>
          <w:sz w:val="24"/>
          <w:szCs w:val="24"/>
        </w:rPr>
        <w:t>–</w:t>
      </w:r>
      <w:r w:rsidRPr="00BD7869">
        <w:rPr>
          <w:sz w:val="24"/>
          <w:szCs w:val="24"/>
        </w:rPr>
        <w:t xml:space="preserve"> через более полное использование экономического потенциала всех территорий </w:t>
      </w:r>
      <w:r w:rsidR="00C15CCC" w:rsidRPr="00BD7869">
        <w:rPr>
          <w:sz w:val="24"/>
          <w:szCs w:val="24"/>
        </w:rPr>
        <w:t>–</w:t>
      </w:r>
      <w:r w:rsidRPr="00BD7869">
        <w:rPr>
          <w:sz w:val="24"/>
          <w:szCs w:val="24"/>
        </w:rPr>
        <w:t xml:space="preserve"> и справедливости </w:t>
      </w:r>
      <w:r w:rsidR="00C15CCC" w:rsidRPr="00BD7869">
        <w:rPr>
          <w:sz w:val="24"/>
          <w:szCs w:val="24"/>
        </w:rPr>
        <w:t>–</w:t>
      </w:r>
      <w:r w:rsidRPr="00BD7869">
        <w:rPr>
          <w:sz w:val="24"/>
          <w:szCs w:val="24"/>
        </w:rPr>
        <w:t xml:space="preserve"> через обеспечение социально приемлемых стандартов жизни независимо от места проживания.</w:t>
      </w:r>
    </w:p>
    <w:p w14:paraId="3F0A038B" w14:textId="1C8FBD00" w:rsidR="00405E6F" w:rsidRPr="00BD7869" w:rsidRDefault="00E63001" w:rsidP="00BD7869">
      <w:pPr>
        <w:widowControl w:val="0"/>
        <w:ind w:firstLine="720"/>
        <w:jc w:val="both"/>
        <w:rPr>
          <w:sz w:val="24"/>
          <w:szCs w:val="24"/>
        </w:rPr>
      </w:pPr>
      <w:r w:rsidRPr="00BD7869">
        <w:rPr>
          <w:sz w:val="24"/>
          <w:szCs w:val="24"/>
        </w:rPr>
        <w:t>В</w:t>
      </w:r>
      <w:r w:rsidR="00306F9D" w:rsidRPr="00BD7869">
        <w:rPr>
          <w:sz w:val="24"/>
          <w:szCs w:val="24"/>
        </w:rPr>
        <w:t xml:space="preserve"> работе </w:t>
      </w:r>
      <w:r w:rsidRPr="00BD7869">
        <w:rPr>
          <w:sz w:val="24"/>
          <w:szCs w:val="24"/>
        </w:rPr>
        <w:t>[</w:t>
      </w:r>
      <w:r w:rsidR="00AF7D3E">
        <w:rPr>
          <w:sz w:val="24"/>
          <w:szCs w:val="24"/>
        </w:rPr>
        <w:t>4</w:t>
      </w:r>
      <w:r w:rsidRPr="00BD7869">
        <w:rPr>
          <w:sz w:val="24"/>
          <w:szCs w:val="24"/>
        </w:rPr>
        <w:t xml:space="preserve">] были систематизированы различия между место-ориентированными и место-нейтральными стратегиями, демонстрируя, что последние </w:t>
      </w:r>
      <w:r w:rsidR="002B1B2B" w:rsidRPr="00BD7869">
        <w:rPr>
          <w:sz w:val="24"/>
          <w:szCs w:val="24"/>
        </w:rPr>
        <w:t>–</w:t>
      </w:r>
      <w:r w:rsidRPr="00BD7869">
        <w:rPr>
          <w:sz w:val="24"/>
          <w:szCs w:val="24"/>
        </w:rPr>
        <w:t xml:space="preserve"> при всей своей административной простоте </w:t>
      </w:r>
      <w:r w:rsidR="002B1B2B" w:rsidRPr="00BD7869">
        <w:rPr>
          <w:sz w:val="24"/>
          <w:szCs w:val="24"/>
        </w:rPr>
        <w:t>–</w:t>
      </w:r>
      <w:r w:rsidRPr="00BD7869">
        <w:rPr>
          <w:sz w:val="24"/>
          <w:szCs w:val="24"/>
        </w:rPr>
        <w:t xml:space="preserve"> игнорируют территориальную специфику распределения ресурсов и знаний, что вед</w:t>
      </w:r>
      <w:r w:rsidR="001E60D1" w:rsidRPr="00BD7869">
        <w:rPr>
          <w:sz w:val="24"/>
          <w:szCs w:val="24"/>
        </w:rPr>
        <w:t>е</w:t>
      </w:r>
      <w:r w:rsidRPr="00BD7869">
        <w:rPr>
          <w:sz w:val="24"/>
          <w:szCs w:val="24"/>
        </w:rPr>
        <w:t>т к неэффективному использованию инвестиционных средств.</w:t>
      </w:r>
      <w:r w:rsidR="00306F9D" w:rsidRPr="00BD7869">
        <w:rPr>
          <w:sz w:val="24"/>
          <w:szCs w:val="24"/>
        </w:rPr>
        <w:t xml:space="preserve"> В политик</w:t>
      </w:r>
      <w:r w:rsidR="000635D0">
        <w:rPr>
          <w:sz w:val="24"/>
          <w:szCs w:val="24"/>
        </w:rPr>
        <w:t>е</w:t>
      </w:r>
      <w:r w:rsidR="00306F9D" w:rsidRPr="00BD7869">
        <w:rPr>
          <w:sz w:val="24"/>
          <w:szCs w:val="24"/>
        </w:rPr>
        <w:t xml:space="preserve"> сплоч</w:t>
      </w:r>
      <w:r w:rsidR="001E60D1" w:rsidRPr="00BD7869">
        <w:rPr>
          <w:sz w:val="24"/>
          <w:szCs w:val="24"/>
        </w:rPr>
        <w:t>е</w:t>
      </w:r>
      <w:r w:rsidR="00306F9D" w:rsidRPr="00BD7869">
        <w:rPr>
          <w:sz w:val="24"/>
          <w:szCs w:val="24"/>
        </w:rPr>
        <w:t xml:space="preserve">нности ЕС </w:t>
      </w:r>
      <w:r w:rsidR="008C6788" w:rsidRPr="00BD7869">
        <w:rPr>
          <w:sz w:val="24"/>
          <w:szCs w:val="24"/>
        </w:rPr>
        <w:t xml:space="preserve">место-ориентированный </w:t>
      </w:r>
      <w:r w:rsidR="00306F9D" w:rsidRPr="00BD7869">
        <w:rPr>
          <w:sz w:val="24"/>
          <w:szCs w:val="24"/>
        </w:rPr>
        <w:t xml:space="preserve">подход получил </w:t>
      </w:r>
      <w:r w:rsidR="000635D0">
        <w:rPr>
          <w:sz w:val="24"/>
          <w:szCs w:val="24"/>
        </w:rPr>
        <w:t xml:space="preserve">свою реализацию </w:t>
      </w:r>
      <w:r w:rsidR="00306F9D" w:rsidRPr="00BD7869">
        <w:rPr>
          <w:sz w:val="24"/>
          <w:szCs w:val="24"/>
        </w:rPr>
        <w:t>через инструмент</w:t>
      </w:r>
      <w:r w:rsidR="000635D0" w:rsidRPr="00BD7869">
        <w:rPr>
          <w:sz w:val="24"/>
          <w:szCs w:val="24"/>
        </w:rPr>
        <w:t>ы, предполагающие активное участие региональных и местных органов власти в формировании и реализации стратегий</w:t>
      </w:r>
      <w:r w:rsidR="000635D0">
        <w:rPr>
          <w:sz w:val="24"/>
          <w:szCs w:val="24"/>
        </w:rPr>
        <w:t>, – и</w:t>
      </w:r>
      <w:r w:rsidR="00306F9D" w:rsidRPr="00BD7869">
        <w:rPr>
          <w:sz w:val="24"/>
          <w:szCs w:val="24"/>
        </w:rPr>
        <w:t>нтегрированных территориальных инвестиций (ITI) и местного развития под руководством общин (CLLD).</w:t>
      </w:r>
    </w:p>
    <w:p w14:paraId="17FDB1BE" w14:textId="7426DEE9" w:rsidR="00405E6F" w:rsidRPr="00BD7869" w:rsidRDefault="007666C4" w:rsidP="00BD7869">
      <w:pPr>
        <w:widowControl w:val="0"/>
        <w:ind w:firstLine="720"/>
        <w:jc w:val="both"/>
        <w:rPr>
          <w:sz w:val="24"/>
          <w:szCs w:val="24"/>
        </w:rPr>
      </w:pPr>
      <w:r w:rsidRPr="00BD7869">
        <w:rPr>
          <w:sz w:val="24"/>
          <w:szCs w:val="24"/>
        </w:rPr>
        <w:t>Д</w:t>
      </w:r>
      <w:r w:rsidR="00306F9D" w:rsidRPr="00BD7869">
        <w:rPr>
          <w:sz w:val="24"/>
          <w:szCs w:val="24"/>
        </w:rPr>
        <w:t xml:space="preserve">ля ДНР </w:t>
      </w:r>
      <w:r w:rsidRPr="00BD7869">
        <w:rPr>
          <w:sz w:val="24"/>
          <w:szCs w:val="24"/>
        </w:rPr>
        <w:t xml:space="preserve">важным </w:t>
      </w:r>
      <w:r w:rsidR="00306F9D" w:rsidRPr="00BD7869">
        <w:rPr>
          <w:sz w:val="24"/>
          <w:szCs w:val="24"/>
        </w:rPr>
        <w:t xml:space="preserve">является </w:t>
      </w:r>
      <w:r w:rsidR="001E5362">
        <w:rPr>
          <w:sz w:val="24"/>
          <w:szCs w:val="24"/>
        </w:rPr>
        <w:t xml:space="preserve">положение </w:t>
      </w:r>
      <w:r w:rsidR="00306F9D" w:rsidRPr="00BD7869">
        <w:rPr>
          <w:sz w:val="24"/>
          <w:szCs w:val="24"/>
        </w:rPr>
        <w:t>о том, что место-ориентированная политика требует не просто уч</w:t>
      </w:r>
      <w:r w:rsidR="001E60D1" w:rsidRPr="00BD7869">
        <w:rPr>
          <w:sz w:val="24"/>
          <w:szCs w:val="24"/>
        </w:rPr>
        <w:t>е</w:t>
      </w:r>
      <w:r w:rsidR="00306F9D" w:rsidRPr="00BD7869">
        <w:rPr>
          <w:sz w:val="24"/>
          <w:szCs w:val="24"/>
        </w:rPr>
        <w:t xml:space="preserve">та местного контекста, </w:t>
      </w:r>
      <w:r w:rsidR="00C63515" w:rsidRPr="00BD7869">
        <w:rPr>
          <w:sz w:val="24"/>
          <w:szCs w:val="24"/>
        </w:rPr>
        <w:t xml:space="preserve">а </w:t>
      </w:r>
      <w:r w:rsidR="001E5362">
        <w:rPr>
          <w:sz w:val="24"/>
          <w:szCs w:val="24"/>
        </w:rPr>
        <w:t>активного целенаправленного использования</w:t>
      </w:r>
      <w:r w:rsidR="00306F9D" w:rsidRPr="00BD7869">
        <w:rPr>
          <w:sz w:val="24"/>
          <w:szCs w:val="24"/>
        </w:rPr>
        <w:t xml:space="preserve"> местных предпочтений и знаний посредством механизмов многоуровневого управления. Это предполагает выстраивание вертикальной цепочки взаимодействия между федеральным центром и региональным уровнем с ч</w:t>
      </w:r>
      <w:r w:rsidR="001E60D1" w:rsidRPr="00BD7869">
        <w:rPr>
          <w:sz w:val="24"/>
          <w:szCs w:val="24"/>
        </w:rPr>
        <w:t>е</w:t>
      </w:r>
      <w:r w:rsidR="00306F9D" w:rsidRPr="00BD7869">
        <w:rPr>
          <w:sz w:val="24"/>
          <w:szCs w:val="24"/>
        </w:rPr>
        <w:t xml:space="preserve">ткими условиями и обязательствами. </w:t>
      </w:r>
      <w:r w:rsidR="00C63515" w:rsidRPr="00BD7869">
        <w:rPr>
          <w:sz w:val="24"/>
          <w:szCs w:val="24"/>
        </w:rPr>
        <w:t xml:space="preserve">Место-ориентированный </w:t>
      </w:r>
      <w:r w:rsidR="00306F9D" w:rsidRPr="00BD7869">
        <w:rPr>
          <w:sz w:val="24"/>
          <w:szCs w:val="24"/>
        </w:rPr>
        <w:t xml:space="preserve">подход в данном контексте выступает как методологическое основание для трансформации дотационной модели </w:t>
      </w:r>
      <w:r w:rsidR="001E5362">
        <w:rPr>
          <w:sz w:val="24"/>
          <w:szCs w:val="24"/>
        </w:rPr>
        <w:t xml:space="preserve">ДНР </w:t>
      </w:r>
      <w:r w:rsidR="00306F9D" w:rsidRPr="00BD7869">
        <w:rPr>
          <w:sz w:val="24"/>
          <w:szCs w:val="24"/>
        </w:rPr>
        <w:t xml:space="preserve">в модель стратегически ориентированной поддержки, нацеленной на раскрытие </w:t>
      </w:r>
      <w:r w:rsidR="001E5362">
        <w:rPr>
          <w:sz w:val="24"/>
          <w:szCs w:val="24"/>
        </w:rPr>
        <w:t xml:space="preserve">внутреннего </w:t>
      </w:r>
      <w:r w:rsidR="00306F9D" w:rsidRPr="00BD7869">
        <w:rPr>
          <w:sz w:val="24"/>
          <w:szCs w:val="24"/>
        </w:rPr>
        <w:t>потенциала региона.</w:t>
      </w:r>
    </w:p>
    <w:p w14:paraId="361F1DB8" w14:textId="3F02F954" w:rsidR="00C63515" w:rsidRPr="00BD7869" w:rsidRDefault="00C63515" w:rsidP="00BD7869">
      <w:pPr>
        <w:widowControl w:val="0"/>
        <w:ind w:firstLine="720"/>
        <w:jc w:val="both"/>
        <w:rPr>
          <w:i/>
          <w:iCs/>
          <w:sz w:val="24"/>
          <w:szCs w:val="24"/>
        </w:rPr>
      </w:pPr>
      <w:r w:rsidRPr="00BD7869">
        <w:rPr>
          <w:i/>
          <w:iCs/>
          <w:sz w:val="24"/>
          <w:szCs w:val="24"/>
        </w:rPr>
        <w:t>Концепция управления развитием в условиях ресурсных ограничений: региональная резильентность</w:t>
      </w:r>
    </w:p>
    <w:p w14:paraId="47D2E5A7" w14:textId="2E6B11D4" w:rsidR="00405E6F" w:rsidRPr="00BD7869" w:rsidRDefault="00306F9D" w:rsidP="00BD7869">
      <w:pPr>
        <w:widowControl w:val="0"/>
        <w:ind w:firstLine="720"/>
        <w:jc w:val="both"/>
        <w:rPr>
          <w:sz w:val="24"/>
          <w:szCs w:val="24"/>
        </w:rPr>
      </w:pPr>
      <w:r w:rsidRPr="00BD7869">
        <w:rPr>
          <w:sz w:val="24"/>
          <w:szCs w:val="24"/>
        </w:rPr>
        <w:t>Концепция региональной резильентности сформировалась как ответ на вызовы, которые традиционные равновесные модели регионального развития оказались не способны адекватно отразить. Ключевой теоретической рамкой для операционализации данной концепции в экономической географии стали работы Рона Мартина (Ron Martin) и Питера Санли (Peter Sunley), Рона Босхмы (Ron Boschma)</w:t>
      </w:r>
      <w:r w:rsidR="004F7571" w:rsidRPr="00BD7869">
        <w:rPr>
          <w:sz w:val="24"/>
          <w:szCs w:val="24"/>
        </w:rPr>
        <w:t xml:space="preserve"> [</w:t>
      </w:r>
      <w:r w:rsidR="00AF7D3E">
        <w:rPr>
          <w:sz w:val="24"/>
          <w:szCs w:val="24"/>
        </w:rPr>
        <w:t xml:space="preserve">5, </w:t>
      </w:r>
      <w:r w:rsidR="004F7571" w:rsidRPr="00BD7869">
        <w:rPr>
          <w:sz w:val="24"/>
          <w:szCs w:val="24"/>
        </w:rPr>
        <w:t>9]</w:t>
      </w:r>
      <w:r w:rsidRPr="00BD7869">
        <w:rPr>
          <w:sz w:val="24"/>
          <w:szCs w:val="24"/>
        </w:rPr>
        <w:t>.</w:t>
      </w:r>
    </w:p>
    <w:p w14:paraId="00C11568" w14:textId="39B061B3" w:rsidR="00405E6F" w:rsidRPr="00BD7869" w:rsidRDefault="004F7571" w:rsidP="00BD7869">
      <w:pPr>
        <w:widowControl w:val="0"/>
        <w:ind w:firstLine="720"/>
        <w:jc w:val="both"/>
        <w:rPr>
          <w:sz w:val="24"/>
          <w:szCs w:val="24"/>
        </w:rPr>
      </w:pPr>
      <w:r w:rsidRPr="00BD7869">
        <w:rPr>
          <w:sz w:val="24"/>
          <w:szCs w:val="24"/>
        </w:rPr>
        <w:t xml:space="preserve">Р.Мартин и П.Санли </w:t>
      </w:r>
      <w:r w:rsidR="00306F9D" w:rsidRPr="00BD7869">
        <w:rPr>
          <w:sz w:val="24"/>
          <w:szCs w:val="24"/>
        </w:rPr>
        <w:t xml:space="preserve">предложили многомерную концептуализацию резильентности, выделив четыре ключевых аспекта: устойчивость к шокам, способность к восстановлению, реориентация структуры региональной экономики и обновление посредством формирования новых траекторий роста. </w:t>
      </w:r>
      <w:r w:rsidRPr="00BD7869">
        <w:rPr>
          <w:sz w:val="24"/>
          <w:szCs w:val="24"/>
        </w:rPr>
        <w:t xml:space="preserve">Они </w:t>
      </w:r>
      <w:r w:rsidR="00306F9D" w:rsidRPr="00BD7869">
        <w:rPr>
          <w:sz w:val="24"/>
          <w:szCs w:val="24"/>
        </w:rPr>
        <w:t>подч</w:t>
      </w:r>
      <w:r w:rsidR="001E60D1" w:rsidRPr="00BD7869">
        <w:rPr>
          <w:sz w:val="24"/>
          <w:szCs w:val="24"/>
        </w:rPr>
        <w:t>е</w:t>
      </w:r>
      <w:r w:rsidR="00306F9D" w:rsidRPr="00BD7869">
        <w:rPr>
          <w:sz w:val="24"/>
          <w:szCs w:val="24"/>
        </w:rPr>
        <w:t>ркивают, что резильентность регионального хозяйства не является автоматическим свойством, а требует целенаправленных управленческих усилий, формирующих институциональные, производственные и сетевые условия для адаптации.</w:t>
      </w:r>
    </w:p>
    <w:p w14:paraId="0A5EF32D" w14:textId="37E8698B" w:rsidR="00405E6F" w:rsidRPr="00BD7869" w:rsidRDefault="004F7571" w:rsidP="00BD7869">
      <w:pPr>
        <w:widowControl w:val="0"/>
        <w:ind w:firstLine="720"/>
        <w:jc w:val="both"/>
        <w:rPr>
          <w:sz w:val="24"/>
          <w:szCs w:val="24"/>
        </w:rPr>
      </w:pPr>
      <w:r w:rsidRPr="00BD7869">
        <w:rPr>
          <w:sz w:val="24"/>
          <w:szCs w:val="24"/>
        </w:rPr>
        <w:t xml:space="preserve">Р.Босхма </w:t>
      </w:r>
      <w:r w:rsidR="00306F9D" w:rsidRPr="00BD7869">
        <w:rPr>
          <w:sz w:val="24"/>
          <w:szCs w:val="24"/>
        </w:rPr>
        <w:t>развил эволюционный взгляд на резильентность, предложив рассматривать е</w:t>
      </w:r>
      <w:r w:rsidR="001E60D1" w:rsidRPr="00BD7869">
        <w:rPr>
          <w:sz w:val="24"/>
          <w:szCs w:val="24"/>
        </w:rPr>
        <w:t>е</w:t>
      </w:r>
      <w:r w:rsidR="00306F9D" w:rsidRPr="00BD7869">
        <w:rPr>
          <w:sz w:val="24"/>
          <w:szCs w:val="24"/>
        </w:rPr>
        <w:t xml:space="preserve"> не просто как способность территории поглощать внешние шоки, но прежде всего как долгосрочную способность регионов формировать новые траектории роста. Ключевой аналитической категорией в </w:t>
      </w:r>
      <w:r w:rsidR="00A440EE" w:rsidRPr="00BD7869">
        <w:rPr>
          <w:sz w:val="24"/>
          <w:szCs w:val="24"/>
        </w:rPr>
        <w:t>его</w:t>
      </w:r>
      <w:r w:rsidR="00306F9D" w:rsidRPr="00BD7869">
        <w:rPr>
          <w:sz w:val="24"/>
          <w:szCs w:val="24"/>
        </w:rPr>
        <w:t xml:space="preserve"> трактовке </w:t>
      </w:r>
      <w:r w:rsidR="00CE3CA2" w:rsidRPr="00BD7869">
        <w:rPr>
          <w:sz w:val="24"/>
          <w:szCs w:val="24"/>
        </w:rPr>
        <w:t xml:space="preserve">является использование </w:t>
      </w:r>
      <w:r w:rsidR="00306F9D" w:rsidRPr="00BD7869">
        <w:rPr>
          <w:sz w:val="24"/>
          <w:szCs w:val="24"/>
        </w:rPr>
        <w:t>концепци</w:t>
      </w:r>
      <w:r w:rsidR="00CE3CA2" w:rsidRPr="00BD7869">
        <w:rPr>
          <w:sz w:val="24"/>
          <w:szCs w:val="24"/>
        </w:rPr>
        <w:t>и</w:t>
      </w:r>
      <w:r w:rsidR="00306F9D" w:rsidRPr="00BD7869">
        <w:rPr>
          <w:sz w:val="24"/>
          <w:szCs w:val="24"/>
        </w:rPr>
        <w:t xml:space="preserve"> «связанного разнообразия»</w:t>
      </w:r>
      <w:r w:rsidR="00F9535F" w:rsidRPr="00BD7869">
        <w:rPr>
          <w:sz w:val="24"/>
          <w:szCs w:val="24"/>
        </w:rPr>
        <w:t xml:space="preserve"> </w:t>
      </w:r>
      <w:r w:rsidR="00A440EE" w:rsidRPr="00BD7869">
        <w:rPr>
          <w:sz w:val="24"/>
          <w:szCs w:val="24"/>
        </w:rPr>
        <w:t>–</w:t>
      </w:r>
      <w:r w:rsidR="00306F9D" w:rsidRPr="00BD7869">
        <w:rPr>
          <w:sz w:val="24"/>
          <w:szCs w:val="24"/>
        </w:rPr>
        <w:t xml:space="preserve"> наличия в региональной экономике отраслей, достаточно диверсифицированных для обеспечения адаптивности</w:t>
      </w:r>
      <w:r w:rsidR="00936E05" w:rsidRPr="00BD7869">
        <w:rPr>
          <w:sz w:val="24"/>
          <w:szCs w:val="24"/>
        </w:rPr>
        <w:t xml:space="preserve"> и </w:t>
      </w:r>
      <w:r w:rsidR="00306F9D" w:rsidRPr="00BD7869">
        <w:rPr>
          <w:sz w:val="24"/>
          <w:szCs w:val="24"/>
        </w:rPr>
        <w:t xml:space="preserve">взаимосвязанных для синергетических эффектов, обмена знаниями и кросс-отраслевой диффузии инноваций. </w:t>
      </w:r>
      <w:r w:rsidR="00A440EE" w:rsidRPr="00BD7869">
        <w:rPr>
          <w:sz w:val="24"/>
          <w:szCs w:val="24"/>
        </w:rPr>
        <w:t>По его теории р</w:t>
      </w:r>
      <w:r w:rsidR="00306F9D" w:rsidRPr="00BD7869">
        <w:rPr>
          <w:sz w:val="24"/>
          <w:szCs w:val="24"/>
        </w:rPr>
        <w:t>езильентные регионы способны</w:t>
      </w:r>
      <w:r w:rsidR="00A440EE" w:rsidRPr="00BD7869">
        <w:rPr>
          <w:sz w:val="24"/>
          <w:szCs w:val="24"/>
        </w:rPr>
        <w:t xml:space="preserve"> </w:t>
      </w:r>
      <w:r w:rsidR="00306F9D" w:rsidRPr="00BD7869">
        <w:rPr>
          <w:sz w:val="24"/>
          <w:szCs w:val="24"/>
        </w:rPr>
        <w:t xml:space="preserve">преодолевать противоречие между адаптацией к текущим условиям и адаптивностью </w:t>
      </w:r>
      <w:r w:rsidR="00A903B6" w:rsidRPr="00BD7869">
        <w:rPr>
          <w:sz w:val="24"/>
          <w:szCs w:val="24"/>
        </w:rPr>
        <w:t>–</w:t>
      </w:r>
      <w:r w:rsidR="00306F9D" w:rsidRPr="00BD7869">
        <w:rPr>
          <w:sz w:val="24"/>
          <w:szCs w:val="24"/>
        </w:rPr>
        <w:t xml:space="preserve"> готовностью к будущим вызовам.</w:t>
      </w:r>
    </w:p>
    <w:p w14:paraId="77A3C842" w14:textId="3D7352BE" w:rsidR="00405E6F" w:rsidRPr="00BD7869" w:rsidRDefault="00306F9D" w:rsidP="00BD7869">
      <w:pPr>
        <w:widowControl w:val="0"/>
        <w:ind w:firstLine="720"/>
        <w:jc w:val="both"/>
        <w:rPr>
          <w:sz w:val="24"/>
          <w:szCs w:val="24"/>
        </w:rPr>
      </w:pPr>
      <w:r w:rsidRPr="00BD7869">
        <w:rPr>
          <w:sz w:val="24"/>
          <w:szCs w:val="24"/>
        </w:rPr>
        <w:t>Применительно к практике управления регионами в условиях ресурсных ограничений данная концепция предоставляет методологический инструментарий для решения нескольких ключевых проблем. Во-первых, она позволяет переосмыслить само понятие ресурсного ограничения: в эволюционной перспективе ограниченность финансовых, трудовых или природных ресурсов не является непреодолимым препятствием для развития, если регион способен к институциональной инновации и пространственному переконфигурированию своих активов. Во-вторых, концепция акцентирует роль «траекторной зависимости» (path dependence) и возможностей е</w:t>
      </w:r>
      <w:r w:rsidR="001E60D1" w:rsidRPr="00BD7869">
        <w:rPr>
          <w:sz w:val="24"/>
          <w:szCs w:val="24"/>
        </w:rPr>
        <w:t>е</w:t>
      </w:r>
      <w:r w:rsidRPr="00BD7869">
        <w:rPr>
          <w:sz w:val="24"/>
          <w:szCs w:val="24"/>
        </w:rPr>
        <w:t xml:space="preserve"> преодоления посредством целенаправленной политики, что особенно важно для регионов с выраженным промышленным наследием</w:t>
      </w:r>
      <w:r w:rsidR="00A440EE" w:rsidRPr="00BD7869">
        <w:rPr>
          <w:sz w:val="24"/>
          <w:szCs w:val="24"/>
        </w:rPr>
        <w:t>,</w:t>
      </w:r>
      <w:r w:rsidRPr="00BD7869">
        <w:rPr>
          <w:sz w:val="24"/>
          <w:szCs w:val="24"/>
        </w:rPr>
        <w:t xml:space="preserve"> к числу которых, безусловно, относится </w:t>
      </w:r>
      <w:r w:rsidR="00A440EE" w:rsidRPr="00BD7869">
        <w:rPr>
          <w:sz w:val="24"/>
          <w:szCs w:val="24"/>
        </w:rPr>
        <w:t xml:space="preserve">и </w:t>
      </w:r>
      <w:r w:rsidRPr="00BD7869">
        <w:rPr>
          <w:sz w:val="24"/>
          <w:szCs w:val="24"/>
        </w:rPr>
        <w:t>ДНР.</w:t>
      </w:r>
    </w:p>
    <w:p w14:paraId="3D519FFD" w14:textId="0632D9EC" w:rsidR="00A440EE" w:rsidRPr="00BD7869" w:rsidRDefault="00A440EE" w:rsidP="00BD7869">
      <w:pPr>
        <w:widowControl w:val="0"/>
        <w:ind w:firstLine="720"/>
        <w:jc w:val="both"/>
        <w:rPr>
          <w:i/>
          <w:iCs/>
          <w:sz w:val="24"/>
          <w:szCs w:val="24"/>
        </w:rPr>
      </w:pPr>
      <w:r w:rsidRPr="00BD7869">
        <w:rPr>
          <w:i/>
          <w:iCs/>
          <w:sz w:val="24"/>
          <w:szCs w:val="24"/>
        </w:rPr>
        <w:t>Анализ применимости концепций к условиям ДНР</w:t>
      </w:r>
    </w:p>
    <w:p w14:paraId="01EEAE7F" w14:textId="078FF320" w:rsidR="00405E6F" w:rsidRPr="00BD7869" w:rsidRDefault="001E5362" w:rsidP="00BD7869">
      <w:pPr>
        <w:widowControl w:val="0"/>
        <w:ind w:firstLine="720"/>
        <w:jc w:val="both"/>
        <w:rPr>
          <w:sz w:val="24"/>
          <w:szCs w:val="24"/>
        </w:rPr>
      </w:pPr>
      <w:r>
        <w:rPr>
          <w:sz w:val="24"/>
          <w:szCs w:val="24"/>
        </w:rPr>
        <w:t>К</w:t>
      </w:r>
      <w:r w:rsidR="00306F9D" w:rsidRPr="00BD7869">
        <w:rPr>
          <w:sz w:val="24"/>
          <w:szCs w:val="24"/>
        </w:rPr>
        <w:t>онцепци</w:t>
      </w:r>
      <w:r>
        <w:rPr>
          <w:sz w:val="24"/>
          <w:szCs w:val="24"/>
        </w:rPr>
        <w:t>я</w:t>
      </w:r>
      <w:r w:rsidR="00306F9D" w:rsidRPr="00BD7869">
        <w:rPr>
          <w:sz w:val="24"/>
          <w:szCs w:val="24"/>
        </w:rPr>
        <w:t xml:space="preserve"> «умной специализации» </w:t>
      </w:r>
      <w:r>
        <w:rPr>
          <w:sz w:val="24"/>
          <w:szCs w:val="24"/>
        </w:rPr>
        <w:t>для</w:t>
      </w:r>
      <w:r w:rsidR="00306F9D" w:rsidRPr="00BD7869">
        <w:rPr>
          <w:sz w:val="24"/>
          <w:szCs w:val="24"/>
        </w:rPr>
        <w:t xml:space="preserve"> ДНР </w:t>
      </w:r>
      <w:r>
        <w:rPr>
          <w:sz w:val="24"/>
          <w:szCs w:val="24"/>
        </w:rPr>
        <w:t>с</w:t>
      </w:r>
      <w:r w:rsidR="00306F9D" w:rsidRPr="00BD7869">
        <w:rPr>
          <w:sz w:val="24"/>
          <w:szCs w:val="24"/>
        </w:rPr>
        <w:t xml:space="preserve"> одной стороны</w:t>
      </w:r>
      <w:r w:rsidR="00375448">
        <w:rPr>
          <w:sz w:val="24"/>
          <w:szCs w:val="24"/>
        </w:rPr>
        <w:t>,</w:t>
      </w:r>
      <w:r>
        <w:rPr>
          <w:sz w:val="24"/>
          <w:szCs w:val="24"/>
        </w:rPr>
        <w:t xml:space="preserve"> направлена на обеспечение </w:t>
      </w:r>
      <w:r w:rsidR="00306F9D" w:rsidRPr="00BD7869">
        <w:rPr>
          <w:sz w:val="24"/>
          <w:szCs w:val="24"/>
        </w:rPr>
        <w:t>концентраци</w:t>
      </w:r>
      <w:r>
        <w:rPr>
          <w:sz w:val="24"/>
          <w:szCs w:val="24"/>
        </w:rPr>
        <w:t>и</w:t>
      </w:r>
      <w:r w:rsidR="00306F9D" w:rsidRPr="00BD7869">
        <w:rPr>
          <w:sz w:val="24"/>
          <w:szCs w:val="24"/>
        </w:rPr>
        <w:t xml:space="preserve"> ресурсов в нескольких «трансформирующих областях» на основе имеющихся конкурентных преимуществ</w:t>
      </w:r>
      <w:r w:rsidR="00375448">
        <w:rPr>
          <w:sz w:val="24"/>
          <w:szCs w:val="24"/>
        </w:rPr>
        <w:t>, что</w:t>
      </w:r>
      <w:r w:rsidR="00306F9D" w:rsidRPr="00BD7869">
        <w:rPr>
          <w:sz w:val="24"/>
          <w:szCs w:val="24"/>
        </w:rPr>
        <w:t xml:space="preserve"> соответствует ситуации региона, требующей стратегической расстановки приоритетов при ограниченных ресурсах</w:t>
      </w:r>
      <w:r w:rsidR="00375448">
        <w:rPr>
          <w:sz w:val="24"/>
          <w:szCs w:val="24"/>
        </w:rPr>
        <w:t>, а с</w:t>
      </w:r>
      <w:r w:rsidR="00306F9D" w:rsidRPr="00BD7869">
        <w:rPr>
          <w:sz w:val="24"/>
          <w:szCs w:val="24"/>
        </w:rPr>
        <w:t xml:space="preserve"> другой стороны, механизм «предпринимательского открытия», составляющий </w:t>
      </w:r>
      <w:r w:rsidR="00375448">
        <w:rPr>
          <w:sz w:val="24"/>
          <w:szCs w:val="24"/>
        </w:rPr>
        <w:t xml:space="preserve">ее </w:t>
      </w:r>
      <w:r w:rsidR="00306F9D" w:rsidRPr="00BD7869">
        <w:rPr>
          <w:sz w:val="24"/>
          <w:szCs w:val="24"/>
        </w:rPr>
        <w:t>ядро, предполагает наличие дееспособного частного сектора, бизнес-ассоциаций</w:t>
      </w:r>
      <w:r w:rsidR="00375448">
        <w:rPr>
          <w:sz w:val="24"/>
          <w:szCs w:val="24"/>
        </w:rPr>
        <w:t xml:space="preserve"> и практикоориентированных </w:t>
      </w:r>
      <w:r w:rsidR="00306F9D" w:rsidRPr="00BD7869">
        <w:rPr>
          <w:sz w:val="24"/>
          <w:szCs w:val="24"/>
        </w:rPr>
        <w:t>университетов</w:t>
      </w:r>
      <w:r w:rsidR="00375448">
        <w:rPr>
          <w:sz w:val="24"/>
          <w:szCs w:val="24"/>
        </w:rPr>
        <w:t xml:space="preserve">, что </w:t>
      </w:r>
      <w:r w:rsidR="00306F9D" w:rsidRPr="00BD7869">
        <w:rPr>
          <w:sz w:val="24"/>
          <w:szCs w:val="24"/>
        </w:rPr>
        <w:t xml:space="preserve">в ДНР </w:t>
      </w:r>
      <w:r w:rsidR="00375448">
        <w:rPr>
          <w:sz w:val="24"/>
          <w:szCs w:val="24"/>
        </w:rPr>
        <w:t>пока отсутствует</w:t>
      </w:r>
      <w:r w:rsidR="00306F9D" w:rsidRPr="00BD7869">
        <w:rPr>
          <w:sz w:val="24"/>
          <w:szCs w:val="24"/>
        </w:rPr>
        <w:t xml:space="preserve">. </w:t>
      </w:r>
    </w:p>
    <w:p w14:paraId="3CA8F309" w14:textId="205958FC" w:rsidR="00405E6F" w:rsidRPr="00BD7869" w:rsidRDefault="00375448" w:rsidP="00BD7869">
      <w:pPr>
        <w:widowControl w:val="0"/>
        <w:ind w:firstLine="720"/>
        <w:jc w:val="both"/>
        <w:rPr>
          <w:sz w:val="24"/>
          <w:szCs w:val="24"/>
        </w:rPr>
      </w:pPr>
      <w:r>
        <w:rPr>
          <w:sz w:val="24"/>
          <w:szCs w:val="24"/>
        </w:rPr>
        <w:t>Однако м</w:t>
      </w:r>
      <w:r w:rsidR="00DA1DDE" w:rsidRPr="00BD7869">
        <w:rPr>
          <w:sz w:val="24"/>
          <w:szCs w:val="24"/>
        </w:rPr>
        <w:t xml:space="preserve">есто-ориентированный </w:t>
      </w:r>
      <w:r w:rsidR="00306F9D" w:rsidRPr="00BD7869">
        <w:rPr>
          <w:sz w:val="24"/>
          <w:szCs w:val="24"/>
        </w:rPr>
        <w:t>подход отличается большей институциональной гибкостью</w:t>
      </w:r>
      <w:r>
        <w:rPr>
          <w:sz w:val="24"/>
          <w:szCs w:val="24"/>
        </w:rPr>
        <w:t xml:space="preserve">, что и позволяет применить его </w:t>
      </w:r>
      <w:r w:rsidR="00306F9D" w:rsidRPr="00BD7869">
        <w:rPr>
          <w:sz w:val="24"/>
          <w:szCs w:val="24"/>
        </w:rPr>
        <w:t xml:space="preserve">к условиям ДНР. Его ключевая идея </w:t>
      </w:r>
      <w:r w:rsidR="00DA1DDE" w:rsidRPr="00BD7869">
        <w:rPr>
          <w:sz w:val="24"/>
          <w:szCs w:val="24"/>
        </w:rPr>
        <w:t>–</w:t>
      </w:r>
      <w:r w:rsidR="00306F9D" w:rsidRPr="00BD7869">
        <w:rPr>
          <w:sz w:val="24"/>
          <w:szCs w:val="24"/>
        </w:rPr>
        <w:t xml:space="preserve"> адаптация политики развития к специфике конкретного места </w:t>
      </w:r>
      <w:r w:rsidR="00DA1DDE" w:rsidRPr="00BD7869">
        <w:rPr>
          <w:sz w:val="24"/>
          <w:szCs w:val="24"/>
        </w:rPr>
        <w:t>–</w:t>
      </w:r>
      <w:r w:rsidR="00306F9D" w:rsidRPr="00BD7869">
        <w:rPr>
          <w:sz w:val="24"/>
          <w:szCs w:val="24"/>
        </w:rPr>
        <w:t xml:space="preserve"> снимает требование наличия зрелой инновационной экосистемы и позволяет работать с тем набором активов, который реально существует в регионе. </w:t>
      </w:r>
      <w:r w:rsidR="00DA1DDE" w:rsidRPr="00BD7869">
        <w:rPr>
          <w:sz w:val="24"/>
          <w:szCs w:val="24"/>
        </w:rPr>
        <w:t xml:space="preserve">Данная концепция является качественным </w:t>
      </w:r>
      <w:r w:rsidR="00306F9D" w:rsidRPr="00BD7869">
        <w:rPr>
          <w:sz w:val="24"/>
          <w:szCs w:val="24"/>
        </w:rPr>
        <w:t>инструмент</w:t>
      </w:r>
      <w:r w:rsidR="00DA1DDE" w:rsidRPr="00BD7869">
        <w:rPr>
          <w:sz w:val="24"/>
          <w:szCs w:val="24"/>
        </w:rPr>
        <w:t>ом для</w:t>
      </w:r>
      <w:r w:rsidR="00306F9D" w:rsidRPr="00BD7869">
        <w:rPr>
          <w:sz w:val="24"/>
          <w:szCs w:val="24"/>
        </w:rPr>
        <w:t xml:space="preserve"> работы с территориями</w:t>
      </w:r>
      <w:r w:rsidR="00DA1DDE" w:rsidRPr="00BD7869">
        <w:rPr>
          <w:sz w:val="24"/>
          <w:szCs w:val="24"/>
        </w:rPr>
        <w:t>, имеющими</w:t>
      </w:r>
      <w:r w:rsidR="00306F9D" w:rsidRPr="00BD7869">
        <w:rPr>
          <w:sz w:val="24"/>
          <w:szCs w:val="24"/>
        </w:rPr>
        <w:t xml:space="preserve"> скрыты</w:t>
      </w:r>
      <w:r w:rsidR="00DA1DDE" w:rsidRPr="00BD7869">
        <w:rPr>
          <w:sz w:val="24"/>
          <w:szCs w:val="24"/>
        </w:rPr>
        <w:t>й</w:t>
      </w:r>
      <w:r w:rsidR="00306F9D" w:rsidRPr="00BD7869">
        <w:rPr>
          <w:sz w:val="24"/>
          <w:szCs w:val="24"/>
        </w:rPr>
        <w:t xml:space="preserve"> или ненадлежащим образом используемы</w:t>
      </w:r>
      <w:r w:rsidR="00DA1DDE" w:rsidRPr="00BD7869">
        <w:rPr>
          <w:sz w:val="24"/>
          <w:szCs w:val="24"/>
        </w:rPr>
        <w:t>й</w:t>
      </w:r>
      <w:r w:rsidR="00306F9D" w:rsidRPr="00BD7869">
        <w:rPr>
          <w:sz w:val="24"/>
          <w:szCs w:val="24"/>
        </w:rPr>
        <w:t xml:space="preserve"> потенциал</w:t>
      </w:r>
      <w:r w:rsidR="00DA1DDE" w:rsidRPr="00BD7869">
        <w:rPr>
          <w:sz w:val="24"/>
          <w:szCs w:val="24"/>
        </w:rPr>
        <w:t>.</w:t>
      </w:r>
      <w:r w:rsidR="00306F9D" w:rsidRPr="00BD7869">
        <w:rPr>
          <w:sz w:val="24"/>
          <w:szCs w:val="24"/>
        </w:rPr>
        <w:t xml:space="preserve"> Вместе с тем применение </w:t>
      </w:r>
      <w:r w:rsidR="00DA1DDE" w:rsidRPr="00BD7869">
        <w:rPr>
          <w:sz w:val="24"/>
          <w:szCs w:val="24"/>
        </w:rPr>
        <w:t xml:space="preserve">место-ориентированного </w:t>
      </w:r>
      <w:r w:rsidR="00306F9D" w:rsidRPr="00BD7869">
        <w:rPr>
          <w:sz w:val="24"/>
          <w:szCs w:val="24"/>
        </w:rPr>
        <w:t xml:space="preserve">подхода требует выстраивания механизмов многоуровневого управления, включающих как федеральный, так и региональный и местный уровни, а также реального участия гражданского общества в выработке стратегических приоритетов </w:t>
      </w:r>
      <w:r w:rsidR="00DA1DDE" w:rsidRPr="00BD7869">
        <w:rPr>
          <w:sz w:val="24"/>
          <w:szCs w:val="24"/>
        </w:rPr>
        <w:t>–</w:t>
      </w:r>
      <w:r w:rsidR="00306F9D" w:rsidRPr="00BD7869">
        <w:rPr>
          <w:sz w:val="24"/>
          <w:szCs w:val="24"/>
        </w:rPr>
        <w:t xml:space="preserve"> условие, выполнение которого требует специальных усилий.</w:t>
      </w:r>
    </w:p>
    <w:p w14:paraId="38808341" w14:textId="2C5288D8" w:rsidR="00405E6F" w:rsidRPr="00BD7869" w:rsidRDefault="00306F9D" w:rsidP="00BD7869">
      <w:pPr>
        <w:widowControl w:val="0"/>
        <w:ind w:firstLine="720"/>
        <w:jc w:val="both"/>
        <w:rPr>
          <w:sz w:val="24"/>
          <w:szCs w:val="24"/>
        </w:rPr>
      </w:pPr>
      <w:r w:rsidRPr="00BD7869">
        <w:rPr>
          <w:sz w:val="24"/>
          <w:szCs w:val="24"/>
        </w:rPr>
        <w:t>Концепция резильентности предоставляет</w:t>
      </w:r>
      <w:r w:rsidR="00015A9E" w:rsidRPr="00BD7869">
        <w:rPr>
          <w:sz w:val="24"/>
          <w:szCs w:val="24"/>
        </w:rPr>
        <w:t xml:space="preserve"> </w:t>
      </w:r>
      <w:r w:rsidRPr="00BD7869">
        <w:rPr>
          <w:sz w:val="24"/>
          <w:szCs w:val="24"/>
        </w:rPr>
        <w:t>наиболее адекватный аналитический язык для описания ситуации ДНР. Регион пережил исключительный по масштабу «шок»</w:t>
      </w:r>
      <w:r w:rsidR="00015A9E" w:rsidRPr="00BD7869">
        <w:rPr>
          <w:sz w:val="24"/>
          <w:szCs w:val="24"/>
        </w:rPr>
        <w:t xml:space="preserve"> –</w:t>
      </w:r>
      <w:r w:rsidRPr="00BD7869">
        <w:rPr>
          <w:sz w:val="24"/>
          <w:szCs w:val="24"/>
        </w:rPr>
        <w:t xml:space="preserve"> десятилетие вооруж</w:t>
      </w:r>
      <w:r w:rsidR="001E60D1" w:rsidRPr="00BD7869">
        <w:rPr>
          <w:sz w:val="24"/>
          <w:szCs w:val="24"/>
        </w:rPr>
        <w:t>е</w:t>
      </w:r>
      <w:r w:rsidRPr="00BD7869">
        <w:rPr>
          <w:sz w:val="24"/>
          <w:szCs w:val="24"/>
        </w:rPr>
        <w:t xml:space="preserve">нного противостояния и разрушения инфраструктуры </w:t>
      </w:r>
      <w:r w:rsidR="00015A9E" w:rsidRPr="00BD7869">
        <w:rPr>
          <w:sz w:val="24"/>
          <w:szCs w:val="24"/>
        </w:rPr>
        <w:t>–</w:t>
      </w:r>
      <w:r w:rsidRPr="00BD7869">
        <w:rPr>
          <w:sz w:val="24"/>
          <w:szCs w:val="24"/>
        </w:rPr>
        <w:t xml:space="preserve"> и сейчас находится на стадии перехода от фазы восстановления к фазе стратегической реориентации. В терминах эволюционной резильентности перед ДНР стоит задача не простого восстановления доконфликтных траекторий (что было бы классической «отскоковой» резильентностью), но </w:t>
      </w:r>
      <w:r w:rsidR="00015A9E" w:rsidRPr="00BD7869">
        <w:rPr>
          <w:sz w:val="24"/>
          <w:szCs w:val="24"/>
        </w:rPr>
        <w:t xml:space="preserve">и </w:t>
      </w:r>
      <w:r w:rsidRPr="00BD7869">
        <w:rPr>
          <w:sz w:val="24"/>
          <w:szCs w:val="24"/>
        </w:rPr>
        <w:t xml:space="preserve">формирования новых траекторий роста на основе переоценки и переконфигурирования имеющихся активов </w:t>
      </w:r>
      <w:r w:rsidR="00015A9E" w:rsidRPr="00BD7869">
        <w:rPr>
          <w:sz w:val="24"/>
          <w:szCs w:val="24"/>
        </w:rPr>
        <w:t>–</w:t>
      </w:r>
      <w:r w:rsidRPr="00BD7869">
        <w:rPr>
          <w:sz w:val="24"/>
          <w:szCs w:val="24"/>
        </w:rPr>
        <w:t xml:space="preserve"> промышленного потенциала, природных ресурсов, человеческого капитала и географическ</w:t>
      </w:r>
      <w:r w:rsidR="00015A9E" w:rsidRPr="00BD7869">
        <w:rPr>
          <w:sz w:val="24"/>
          <w:szCs w:val="24"/>
        </w:rPr>
        <w:t>их преимуществ</w:t>
      </w:r>
      <w:r w:rsidRPr="00BD7869">
        <w:rPr>
          <w:sz w:val="24"/>
          <w:szCs w:val="24"/>
        </w:rPr>
        <w:t>. Категория «связанного разнообразия» применительно к ДНР указывает на перспективность диверсификации промышленного базиса региона в смежные технологические ниши, сохраняя и используя накопленные компетенции.</w:t>
      </w:r>
    </w:p>
    <w:p w14:paraId="2AD2CD1A" w14:textId="74132D6B" w:rsidR="00015A9E" w:rsidRPr="00BD7869" w:rsidRDefault="00015A9E" w:rsidP="00BD7869">
      <w:pPr>
        <w:widowControl w:val="0"/>
        <w:ind w:firstLine="720"/>
        <w:jc w:val="both"/>
        <w:rPr>
          <w:sz w:val="24"/>
          <w:szCs w:val="24"/>
        </w:rPr>
      </w:pPr>
    </w:p>
    <w:p w14:paraId="19581189" w14:textId="3EE373A6" w:rsidR="00B9441B" w:rsidRPr="00BD7869" w:rsidRDefault="00B9441B" w:rsidP="00BD7869">
      <w:pPr>
        <w:widowControl w:val="0"/>
        <w:jc w:val="center"/>
        <w:rPr>
          <w:b/>
          <w:sz w:val="24"/>
          <w:szCs w:val="24"/>
          <w:lang w:val="en-US"/>
        </w:rPr>
      </w:pPr>
      <w:r w:rsidRPr="00BD7869">
        <w:rPr>
          <w:b/>
          <w:sz w:val="24"/>
          <w:szCs w:val="24"/>
        </w:rPr>
        <w:t>Библиографический</w:t>
      </w:r>
      <w:r w:rsidRPr="00BD7869">
        <w:rPr>
          <w:b/>
          <w:sz w:val="24"/>
          <w:szCs w:val="24"/>
          <w:lang w:val="en-US"/>
        </w:rPr>
        <w:t xml:space="preserve"> </w:t>
      </w:r>
      <w:r w:rsidRPr="00BD7869">
        <w:rPr>
          <w:b/>
          <w:sz w:val="24"/>
          <w:szCs w:val="24"/>
        </w:rPr>
        <w:t>список</w:t>
      </w:r>
      <w:r w:rsidR="00A903B6" w:rsidRPr="00BD7869">
        <w:rPr>
          <w:b/>
          <w:sz w:val="24"/>
          <w:szCs w:val="24"/>
          <w:lang w:val="en-US"/>
        </w:rPr>
        <w:t xml:space="preserve"> </w:t>
      </w:r>
      <w:r w:rsidR="00A903B6" w:rsidRPr="00BD7869">
        <w:rPr>
          <w:b/>
          <w:sz w:val="24"/>
          <w:szCs w:val="24"/>
        </w:rPr>
        <w:t>на</w:t>
      </w:r>
      <w:r w:rsidR="00A903B6" w:rsidRPr="00BD7869">
        <w:rPr>
          <w:b/>
          <w:sz w:val="24"/>
          <w:szCs w:val="24"/>
          <w:lang w:val="en-US"/>
        </w:rPr>
        <w:t xml:space="preserve"> </w:t>
      </w:r>
      <w:r w:rsidR="00A903B6" w:rsidRPr="00BD7869">
        <w:rPr>
          <w:b/>
          <w:sz w:val="24"/>
          <w:szCs w:val="24"/>
        </w:rPr>
        <w:t>русском</w:t>
      </w:r>
      <w:r w:rsidR="00A903B6" w:rsidRPr="00BD7869">
        <w:rPr>
          <w:b/>
          <w:sz w:val="24"/>
          <w:szCs w:val="24"/>
          <w:lang w:val="en-US"/>
        </w:rPr>
        <w:t xml:space="preserve"> </w:t>
      </w:r>
      <w:r w:rsidR="00A903B6" w:rsidRPr="00BD7869">
        <w:rPr>
          <w:b/>
          <w:sz w:val="24"/>
          <w:szCs w:val="24"/>
        </w:rPr>
        <w:t>языке</w:t>
      </w:r>
    </w:p>
    <w:p w14:paraId="7A294A74" w14:textId="055AE55D" w:rsidR="00DC6472" w:rsidRPr="00BD7869" w:rsidRDefault="00AF7D3E" w:rsidP="00DC6472">
      <w:pPr>
        <w:widowControl w:val="0"/>
        <w:ind w:firstLine="720"/>
        <w:jc w:val="both"/>
        <w:rPr>
          <w:sz w:val="24"/>
          <w:szCs w:val="24"/>
        </w:rPr>
      </w:pPr>
      <w:r>
        <w:rPr>
          <w:sz w:val="24"/>
          <w:szCs w:val="24"/>
        </w:rPr>
        <w:t xml:space="preserve">1. </w:t>
      </w:r>
      <w:r w:rsidR="00DC6472" w:rsidRPr="00BD7869">
        <w:rPr>
          <w:sz w:val="24"/>
          <w:szCs w:val="24"/>
        </w:rPr>
        <w:t>Калюжнова Н.Я., Виолин С.И. «Умная специализация» российских регионов: возможности и ограничения // Вопросы инновационной экономики. 2020. Т. 10, № 4. С. 2107-2126.</w:t>
      </w:r>
    </w:p>
    <w:p w14:paraId="1D1A35E2" w14:textId="7657A7D9" w:rsidR="00DC6472" w:rsidRPr="00BD7869" w:rsidRDefault="00AF7D3E" w:rsidP="00DC6472">
      <w:pPr>
        <w:widowControl w:val="0"/>
        <w:ind w:firstLine="720"/>
        <w:jc w:val="both"/>
        <w:rPr>
          <w:sz w:val="24"/>
          <w:szCs w:val="24"/>
          <w:lang w:val="en-US"/>
        </w:rPr>
      </w:pPr>
      <w:r>
        <w:rPr>
          <w:sz w:val="24"/>
          <w:szCs w:val="24"/>
        </w:rPr>
        <w:t xml:space="preserve">2. </w:t>
      </w:r>
      <w:r w:rsidR="00DC6472" w:rsidRPr="00BD7869">
        <w:rPr>
          <w:sz w:val="24"/>
          <w:szCs w:val="24"/>
        </w:rPr>
        <w:t xml:space="preserve">Мерзликина Г.С. Концепция «Умной специализации» регионов: уточнение принципов // Вопросы инновационной экономики. </w:t>
      </w:r>
      <w:r w:rsidR="00DC6472" w:rsidRPr="00BD7869">
        <w:rPr>
          <w:sz w:val="24"/>
          <w:szCs w:val="24"/>
          <w:lang w:val="en-US"/>
        </w:rPr>
        <w:t xml:space="preserve">2021. </w:t>
      </w:r>
      <w:r w:rsidR="00DC6472" w:rsidRPr="00BD7869">
        <w:rPr>
          <w:sz w:val="24"/>
          <w:szCs w:val="24"/>
        </w:rPr>
        <w:t>Т</w:t>
      </w:r>
      <w:r w:rsidR="00DC6472" w:rsidRPr="00BD7869">
        <w:rPr>
          <w:sz w:val="24"/>
          <w:szCs w:val="24"/>
          <w:lang w:val="en-US"/>
        </w:rPr>
        <w:t xml:space="preserve">. 11, № 3. </w:t>
      </w:r>
      <w:r w:rsidR="00DC6472" w:rsidRPr="00BD7869">
        <w:rPr>
          <w:sz w:val="24"/>
          <w:szCs w:val="24"/>
        </w:rPr>
        <w:t>С</w:t>
      </w:r>
      <w:r w:rsidR="00DC6472" w:rsidRPr="00BD7869">
        <w:rPr>
          <w:sz w:val="24"/>
          <w:szCs w:val="24"/>
          <w:lang w:val="en-US"/>
        </w:rPr>
        <w:t>. 997-1014. DOI: 10.18334/vinec.11.3.113227</w:t>
      </w:r>
    </w:p>
    <w:p w14:paraId="63888345" w14:textId="5E765B72" w:rsidR="00DC6472" w:rsidRPr="00DC6472" w:rsidRDefault="00AF7D3E" w:rsidP="00BD7869">
      <w:pPr>
        <w:widowControl w:val="0"/>
        <w:ind w:firstLine="720"/>
        <w:jc w:val="both"/>
        <w:rPr>
          <w:sz w:val="24"/>
          <w:szCs w:val="24"/>
          <w:lang w:val="en-US"/>
        </w:rPr>
      </w:pPr>
      <w:r w:rsidRPr="00AF7D3E">
        <w:rPr>
          <w:sz w:val="24"/>
          <w:szCs w:val="24"/>
          <w:lang w:val="en-US"/>
        </w:rPr>
        <w:t xml:space="preserve">3. </w:t>
      </w:r>
      <w:r w:rsidR="00DC6472" w:rsidRPr="00BD7869">
        <w:rPr>
          <w:sz w:val="24"/>
          <w:szCs w:val="24"/>
          <w:lang w:val="en-US"/>
        </w:rPr>
        <w:t>Barca F. An Agenda for a Reformed Cohesion Policy: A Place-Based Approach to Meeting European Union Challenges and Expectations. – Brussels: European Commission, 2009. – 192 p.</w:t>
      </w:r>
      <w:r w:rsidR="00DC6472" w:rsidRPr="00DC6472">
        <w:rPr>
          <w:sz w:val="24"/>
          <w:szCs w:val="24"/>
          <w:lang w:val="en-US"/>
        </w:rPr>
        <w:t xml:space="preserve"> 6</w:t>
      </w:r>
    </w:p>
    <w:p w14:paraId="0720E834" w14:textId="424CD215" w:rsidR="00DC6472" w:rsidRPr="00DC6472" w:rsidRDefault="00AF7D3E" w:rsidP="00BD7869">
      <w:pPr>
        <w:widowControl w:val="0"/>
        <w:ind w:firstLine="720"/>
        <w:jc w:val="both"/>
        <w:rPr>
          <w:sz w:val="24"/>
          <w:szCs w:val="24"/>
          <w:lang w:val="en-US"/>
        </w:rPr>
      </w:pPr>
      <w:r w:rsidRPr="00AF7D3E">
        <w:rPr>
          <w:sz w:val="24"/>
          <w:szCs w:val="24"/>
          <w:lang w:val="en-US"/>
        </w:rPr>
        <w:t xml:space="preserve">4. </w:t>
      </w:r>
      <w:r w:rsidR="00DC6472" w:rsidRPr="00BD7869">
        <w:rPr>
          <w:sz w:val="24"/>
          <w:szCs w:val="24"/>
          <w:lang w:val="en-US"/>
        </w:rPr>
        <w:t>Barca F., McCann P. The Case for Regional Development Intervention: Place-Based versus Place-Neutral Approaches // Journal of Regional Science. 2011. Vol. 51, № 1. P. 65-91.</w:t>
      </w:r>
    </w:p>
    <w:p w14:paraId="1478C937" w14:textId="27AF92F7" w:rsidR="00DC6472" w:rsidRPr="00AF7D3E" w:rsidRDefault="00AF7D3E" w:rsidP="00BD7869">
      <w:pPr>
        <w:widowControl w:val="0"/>
        <w:ind w:firstLine="720"/>
        <w:jc w:val="both"/>
        <w:rPr>
          <w:sz w:val="24"/>
          <w:szCs w:val="24"/>
        </w:rPr>
      </w:pPr>
      <w:r w:rsidRPr="00AF7D3E">
        <w:rPr>
          <w:sz w:val="24"/>
          <w:szCs w:val="24"/>
          <w:lang w:val="en-US"/>
        </w:rPr>
        <w:t xml:space="preserve">5. </w:t>
      </w:r>
      <w:r w:rsidR="00DC6472" w:rsidRPr="00BD7869">
        <w:rPr>
          <w:sz w:val="24"/>
          <w:szCs w:val="24"/>
          <w:lang w:val="en-US"/>
        </w:rPr>
        <w:t xml:space="preserve">Boschma R. Towards an Evolutionary Perspective on Regional Resilience // Regional Studies. </w:t>
      </w:r>
      <w:r w:rsidR="00DC6472" w:rsidRPr="00BD7869">
        <w:rPr>
          <w:sz w:val="24"/>
          <w:szCs w:val="24"/>
        </w:rPr>
        <w:t xml:space="preserve">2015. </w:t>
      </w:r>
      <w:r w:rsidR="00DC6472" w:rsidRPr="00BD7869">
        <w:rPr>
          <w:sz w:val="24"/>
          <w:szCs w:val="24"/>
          <w:lang w:val="en-US"/>
        </w:rPr>
        <w:t>Vol</w:t>
      </w:r>
      <w:r w:rsidR="00DC6472" w:rsidRPr="00BD7869">
        <w:rPr>
          <w:sz w:val="24"/>
          <w:szCs w:val="24"/>
        </w:rPr>
        <w:t xml:space="preserve">. 49, № 5. </w:t>
      </w:r>
      <w:r w:rsidR="00DC6472" w:rsidRPr="00BD7869">
        <w:rPr>
          <w:sz w:val="24"/>
          <w:szCs w:val="24"/>
          <w:lang w:val="en-US"/>
        </w:rPr>
        <w:t>P</w:t>
      </w:r>
      <w:r w:rsidR="00DC6472" w:rsidRPr="00BD7869">
        <w:rPr>
          <w:sz w:val="24"/>
          <w:szCs w:val="24"/>
        </w:rPr>
        <w:t xml:space="preserve">. 733-751. </w:t>
      </w:r>
      <w:hyperlink r:id="rId8" w:history="1">
        <w:r w:rsidR="00DC6472" w:rsidRPr="00BD7869">
          <w:rPr>
            <w:sz w:val="24"/>
            <w:szCs w:val="24"/>
            <w:lang w:val="en-US"/>
          </w:rPr>
          <w:t>https</w:t>
        </w:r>
        <w:r w:rsidR="00DC6472" w:rsidRPr="00DC6472">
          <w:rPr>
            <w:sz w:val="24"/>
            <w:szCs w:val="24"/>
            <w:lang w:val="en-US"/>
          </w:rPr>
          <w:t>://</w:t>
        </w:r>
        <w:r w:rsidR="00DC6472" w:rsidRPr="00BD7869">
          <w:rPr>
            <w:sz w:val="24"/>
            <w:szCs w:val="24"/>
            <w:lang w:val="en-US"/>
          </w:rPr>
          <w:t>doi</w:t>
        </w:r>
        <w:r w:rsidR="00DC6472" w:rsidRPr="00DC6472">
          <w:rPr>
            <w:sz w:val="24"/>
            <w:szCs w:val="24"/>
            <w:lang w:val="en-US"/>
          </w:rPr>
          <w:t>.</w:t>
        </w:r>
        <w:r w:rsidR="00DC6472" w:rsidRPr="00BD7869">
          <w:rPr>
            <w:sz w:val="24"/>
            <w:szCs w:val="24"/>
            <w:lang w:val="en-US"/>
          </w:rPr>
          <w:t>org</w:t>
        </w:r>
        <w:r w:rsidR="00DC6472" w:rsidRPr="00DC6472">
          <w:rPr>
            <w:sz w:val="24"/>
            <w:szCs w:val="24"/>
            <w:lang w:val="en-US"/>
          </w:rPr>
          <w:t>/10.1080/00343404.2014.959481</w:t>
        </w:r>
      </w:hyperlink>
      <w:r>
        <w:rPr>
          <w:sz w:val="24"/>
          <w:szCs w:val="24"/>
        </w:rPr>
        <w:t>.</w:t>
      </w:r>
    </w:p>
    <w:p w14:paraId="78CC10E7" w14:textId="1511277C" w:rsidR="00DC6472" w:rsidRPr="00DC6472" w:rsidRDefault="00AF7D3E" w:rsidP="00BD7869">
      <w:pPr>
        <w:widowControl w:val="0"/>
        <w:ind w:firstLine="720"/>
        <w:jc w:val="both"/>
        <w:rPr>
          <w:sz w:val="24"/>
          <w:szCs w:val="24"/>
          <w:lang w:val="en-US"/>
        </w:rPr>
      </w:pPr>
      <w:r w:rsidRPr="00AF7D3E">
        <w:rPr>
          <w:sz w:val="24"/>
          <w:szCs w:val="24"/>
          <w:lang w:val="en-US"/>
        </w:rPr>
        <w:t xml:space="preserve">6. </w:t>
      </w:r>
      <w:r w:rsidR="00DC6472" w:rsidRPr="00BD7869">
        <w:rPr>
          <w:sz w:val="24"/>
          <w:szCs w:val="24"/>
          <w:lang w:val="en-US"/>
        </w:rPr>
        <w:t>Foray D. Smart Specialisation: Opportunities and Challenges for Regional Innovation Policy. – London: Routledge, 2014. – 122 p.</w:t>
      </w:r>
    </w:p>
    <w:p w14:paraId="47B16A86" w14:textId="6B619FF5" w:rsidR="00DC6472" w:rsidRPr="00DC6472" w:rsidRDefault="00AF7D3E" w:rsidP="00BD7869">
      <w:pPr>
        <w:widowControl w:val="0"/>
        <w:ind w:firstLine="720"/>
        <w:jc w:val="both"/>
        <w:rPr>
          <w:sz w:val="24"/>
          <w:szCs w:val="24"/>
          <w:lang w:val="en-US"/>
        </w:rPr>
      </w:pPr>
      <w:r w:rsidRPr="00AF7D3E">
        <w:rPr>
          <w:sz w:val="24"/>
          <w:szCs w:val="24"/>
          <w:lang w:val="en-US"/>
        </w:rPr>
        <w:t xml:space="preserve">7. </w:t>
      </w:r>
      <w:r w:rsidR="00DC6472" w:rsidRPr="00BD7869">
        <w:rPr>
          <w:sz w:val="24"/>
          <w:szCs w:val="24"/>
          <w:lang w:val="en-US"/>
        </w:rPr>
        <w:t>Foray D., David P.A., Hall B. Smart Specialisation: From Academic Idea to Political Instrument. The Surprising Career of a Concept and the Difficulties Involved in Its Implementation. MTEI Working Paper. – Lausanne: EPFL, 2011. – 16 p.</w:t>
      </w:r>
    </w:p>
    <w:p w14:paraId="7C507336" w14:textId="5C382463" w:rsidR="00DC6472" w:rsidRPr="00DC6472" w:rsidRDefault="00AF7D3E" w:rsidP="00BD7869">
      <w:pPr>
        <w:widowControl w:val="0"/>
        <w:ind w:firstLine="720"/>
        <w:jc w:val="both"/>
        <w:rPr>
          <w:sz w:val="24"/>
          <w:szCs w:val="24"/>
          <w:lang w:val="en-US"/>
        </w:rPr>
      </w:pPr>
      <w:r w:rsidRPr="00AF7D3E">
        <w:rPr>
          <w:sz w:val="24"/>
          <w:szCs w:val="24"/>
          <w:lang w:val="en-US"/>
        </w:rPr>
        <w:t xml:space="preserve">8. </w:t>
      </w:r>
      <w:r w:rsidR="00DC6472" w:rsidRPr="00BD7869">
        <w:rPr>
          <w:sz w:val="24"/>
          <w:szCs w:val="24"/>
          <w:lang w:val="en-US"/>
        </w:rPr>
        <w:t>Foray D., Goddard J., Goenaga Beldarrain X. et al. Guide to Research and Innovation Strategies for Smart Specialisation (RIS 3). – Luxembourg: Publications Office of the European Union, 2012. – 120 p.</w:t>
      </w:r>
    </w:p>
    <w:p w14:paraId="3560EB55" w14:textId="7950A69E" w:rsidR="00DC6472" w:rsidRPr="00AF7D3E" w:rsidRDefault="00AF7D3E" w:rsidP="00BD7869">
      <w:pPr>
        <w:widowControl w:val="0"/>
        <w:ind w:firstLine="720"/>
        <w:jc w:val="both"/>
        <w:rPr>
          <w:sz w:val="24"/>
          <w:szCs w:val="24"/>
        </w:rPr>
      </w:pPr>
      <w:r w:rsidRPr="00AF7D3E">
        <w:rPr>
          <w:sz w:val="24"/>
          <w:szCs w:val="24"/>
          <w:lang w:val="en-US"/>
        </w:rPr>
        <w:t xml:space="preserve">9. </w:t>
      </w:r>
      <w:r w:rsidR="00DC6472" w:rsidRPr="00BD7869">
        <w:rPr>
          <w:sz w:val="24"/>
          <w:szCs w:val="24"/>
          <w:lang w:val="en-US"/>
        </w:rPr>
        <w:t xml:space="preserve">Martin R., Sunley P. On the Notion of Regional Economic Resilience: Conceptualization and Explanation // Journal of Economic Geography. 2015. Vol. 15, № 1. P. 1-42. </w:t>
      </w:r>
      <w:hyperlink r:id="rId9" w:history="1">
        <w:r w:rsidR="00DC6472" w:rsidRPr="00BD7869">
          <w:rPr>
            <w:sz w:val="24"/>
            <w:szCs w:val="24"/>
            <w:lang w:val="en-US"/>
          </w:rPr>
          <w:t>https://doi.org/10.1093/jeg/lbu015</w:t>
        </w:r>
      </w:hyperlink>
      <w:r>
        <w:rPr>
          <w:sz w:val="24"/>
          <w:szCs w:val="24"/>
        </w:rPr>
        <w:t>.</w:t>
      </w:r>
    </w:p>
    <w:p w14:paraId="1EC24CF2" w14:textId="36BB6860" w:rsidR="00015A9E" w:rsidRPr="00BD7869" w:rsidRDefault="00015A9E" w:rsidP="00BD7869">
      <w:pPr>
        <w:widowControl w:val="0"/>
        <w:ind w:firstLine="720"/>
        <w:jc w:val="both"/>
        <w:rPr>
          <w:sz w:val="24"/>
          <w:szCs w:val="24"/>
        </w:rPr>
      </w:pPr>
    </w:p>
    <w:p w14:paraId="4E9FFF8B" w14:textId="7030E479" w:rsidR="00B9441B" w:rsidRPr="00BD7869" w:rsidRDefault="00B9441B" w:rsidP="00BD7869">
      <w:pPr>
        <w:widowControl w:val="0"/>
        <w:ind w:firstLine="720"/>
        <w:jc w:val="both"/>
        <w:rPr>
          <w:sz w:val="24"/>
          <w:szCs w:val="24"/>
        </w:rPr>
      </w:pPr>
      <w:r w:rsidRPr="00BD7869">
        <w:rPr>
          <w:rFonts w:eastAsia="Calibri"/>
          <w:b/>
          <w:sz w:val="24"/>
          <w:szCs w:val="24"/>
        </w:rPr>
        <w:t>Информация об авторе</w:t>
      </w:r>
      <w:r w:rsidR="00A903B6" w:rsidRPr="00BD7869">
        <w:rPr>
          <w:rFonts w:eastAsia="Calibri"/>
          <w:b/>
          <w:sz w:val="24"/>
          <w:szCs w:val="24"/>
        </w:rPr>
        <w:t xml:space="preserve"> </w:t>
      </w:r>
      <w:r w:rsidR="00A903B6" w:rsidRPr="00BD7869">
        <w:rPr>
          <w:b/>
          <w:sz w:val="24"/>
          <w:szCs w:val="24"/>
        </w:rPr>
        <w:t>на русском языке</w:t>
      </w:r>
    </w:p>
    <w:p w14:paraId="107ACF80" w14:textId="4B76FB26" w:rsidR="00015A9E" w:rsidRPr="00BD7869" w:rsidRDefault="00B9441B" w:rsidP="00BD7869">
      <w:pPr>
        <w:widowControl w:val="0"/>
        <w:ind w:firstLine="720"/>
        <w:jc w:val="both"/>
        <w:rPr>
          <w:sz w:val="24"/>
          <w:szCs w:val="24"/>
        </w:rPr>
      </w:pPr>
      <w:r w:rsidRPr="00BD7869">
        <w:rPr>
          <w:sz w:val="24"/>
          <w:szCs w:val="24"/>
        </w:rPr>
        <w:t>Котов Евгений Валериевич – кандидат экономических наук, старший научный сотрудник, доцент кафедры теории управления и государственного администрирования, Донецкий филиал РАНХиГС (</w:t>
      </w:r>
      <w:r w:rsidRPr="00BD7869">
        <w:rPr>
          <w:color w:val="252525"/>
          <w:sz w:val="24"/>
          <w:szCs w:val="24"/>
          <w:shd w:val="clear" w:color="auto" w:fill="FFFFFF"/>
        </w:rPr>
        <w:t>283015, Донецкая Народная Республика, г.о. Донецк, г. Донецк, ул. Челюскинцев, д. 163А, info-diu@ranepa.ru)</w:t>
      </w:r>
    </w:p>
    <w:p w14:paraId="52C8AE07" w14:textId="77C92333" w:rsidR="00B9441B" w:rsidRPr="00BD7869" w:rsidRDefault="00B9441B" w:rsidP="00BD7869">
      <w:pPr>
        <w:widowControl w:val="0"/>
        <w:ind w:firstLine="720"/>
        <w:jc w:val="both"/>
        <w:rPr>
          <w:sz w:val="24"/>
          <w:szCs w:val="24"/>
        </w:rPr>
      </w:pPr>
    </w:p>
    <w:p w14:paraId="7A584180" w14:textId="0F4BC628" w:rsidR="00B9441B" w:rsidRPr="00BD7869" w:rsidRDefault="00CF7855" w:rsidP="00BD7869">
      <w:pPr>
        <w:widowControl w:val="0"/>
        <w:jc w:val="right"/>
        <w:rPr>
          <w:b/>
          <w:bCs/>
          <w:sz w:val="24"/>
          <w:szCs w:val="24"/>
        </w:rPr>
      </w:pPr>
      <w:r w:rsidRPr="00BD7869">
        <w:rPr>
          <w:b/>
          <w:bCs/>
          <w:sz w:val="24"/>
          <w:szCs w:val="24"/>
          <w:lang w:val="en-US"/>
        </w:rPr>
        <w:t>Kotov</w:t>
      </w:r>
      <w:r w:rsidRPr="00BD7869">
        <w:rPr>
          <w:b/>
          <w:bCs/>
          <w:sz w:val="24"/>
          <w:szCs w:val="24"/>
        </w:rPr>
        <w:t xml:space="preserve"> </w:t>
      </w:r>
      <w:r w:rsidRPr="00BD7869">
        <w:rPr>
          <w:b/>
          <w:bCs/>
          <w:sz w:val="24"/>
          <w:szCs w:val="24"/>
          <w:lang w:val="en-US"/>
        </w:rPr>
        <w:t>E</w:t>
      </w:r>
      <w:r w:rsidRPr="00BD7869">
        <w:rPr>
          <w:b/>
          <w:bCs/>
          <w:sz w:val="24"/>
          <w:szCs w:val="24"/>
        </w:rPr>
        <w:t>.</w:t>
      </w:r>
      <w:r w:rsidRPr="00BD7869">
        <w:rPr>
          <w:b/>
          <w:bCs/>
          <w:sz w:val="24"/>
          <w:szCs w:val="24"/>
          <w:lang w:val="en-US"/>
        </w:rPr>
        <w:t>V</w:t>
      </w:r>
      <w:r w:rsidRPr="00BD7869">
        <w:rPr>
          <w:b/>
          <w:bCs/>
          <w:sz w:val="24"/>
          <w:szCs w:val="24"/>
        </w:rPr>
        <w:t>.</w:t>
      </w:r>
    </w:p>
    <w:p w14:paraId="0C6AF054" w14:textId="7162126B" w:rsidR="00CF7855" w:rsidRPr="00BD7869" w:rsidRDefault="0005662E" w:rsidP="00BD7869">
      <w:pPr>
        <w:widowControl w:val="0"/>
        <w:jc w:val="center"/>
        <w:rPr>
          <w:b/>
          <w:bCs/>
          <w:sz w:val="24"/>
          <w:szCs w:val="24"/>
          <w:lang w:val="en-US"/>
        </w:rPr>
      </w:pPr>
      <w:r w:rsidRPr="00BD7869">
        <w:rPr>
          <w:b/>
          <w:bCs/>
          <w:sz w:val="24"/>
          <w:szCs w:val="24"/>
          <w:lang w:val="en-US"/>
        </w:rPr>
        <w:t>CONCEPTS OF REGIONAL DEVELOPMENT UNDER RESOURCE CONSTRAINTS: THE CASE OF THE DONETSK PEOPLE’S REPUBLIC</w:t>
      </w:r>
    </w:p>
    <w:p w14:paraId="759B8B3F" w14:textId="6B39EA8B" w:rsidR="00CF7855" w:rsidRPr="00BD7869" w:rsidRDefault="00CF7855" w:rsidP="00BD7869">
      <w:pPr>
        <w:widowControl w:val="0"/>
        <w:ind w:firstLine="720"/>
        <w:jc w:val="both"/>
        <w:rPr>
          <w:sz w:val="24"/>
          <w:szCs w:val="24"/>
          <w:lang w:val="en-US"/>
        </w:rPr>
      </w:pPr>
    </w:p>
    <w:p w14:paraId="27E7BDAD" w14:textId="66A94074" w:rsidR="00CF7855" w:rsidRPr="00BD7869" w:rsidRDefault="00A903B6" w:rsidP="00BD7869">
      <w:pPr>
        <w:widowControl w:val="0"/>
        <w:ind w:firstLine="720"/>
        <w:jc w:val="both"/>
        <w:rPr>
          <w:sz w:val="24"/>
          <w:szCs w:val="24"/>
          <w:lang w:val="en-US"/>
        </w:rPr>
      </w:pPr>
      <w:r w:rsidRPr="00BD7869">
        <w:rPr>
          <w:rStyle w:val="ac"/>
          <w:sz w:val="24"/>
          <w:szCs w:val="24"/>
          <w:lang w:val="en-US"/>
        </w:rPr>
        <w:t xml:space="preserve">Abstract. </w:t>
      </w:r>
      <w:r w:rsidRPr="00BD7869">
        <w:rPr>
          <w:sz w:val="24"/>
          <w:szCs w:val="24"/>
          <w:lang w:val="en-US"/>
        </w:rPr>
        <w:t>The paper examines three contemporary concepts of regional governance in terms of their applicability to the Donetsk People’s Republic. A comparative analysis of these concepts is conducted with due regard to the specific features of the region. Based on the analysis, directions for adapting the considered conceptual tools to the practice of regional governance are proposed.</w:t>
      </w:r>
    </w:p>
    <w:p w14:paraId="230FFECF" w14:textId="19092524" w:rsidR="00CF7855" w:rsidRPr="00BD7869" w:rsidRDefault="00A903B6" w:rsidP="00BD7869">
      <w:pPr>
        <w:widowControl w:val="0"/>
        <w:ind w:firstLine="720"/>
        <w:jc w:val="both"/>
        <w:rPr>
          <w:sz w:val="24"/>
          <w:szCs w:val="24"/>
          <w:lang w:val="en-US"/>
        </w:rPr>
      </w:pPr>
      <w:r w:rsidRPr="00BD7869">
        <w:rPr>
          <w:rStyle w:val="ac"/>
          <w:sz w:val="24"/>
          <w:szCs w:val="24"/>
          <w:lang w:val="en-US"/>
        </w:rPr>
        <w:t>Keywords:</w:t>
      </w:r>
      <w:r w:rsidRPr="00BD7869">
        <w:rPr>
          <w:sz w:val="24"/>
          <w:szCs w:val="24"/>
          <w:lang w:val="en-US"/>
        </w:rPr>
        <w:t xml:space="preserve"> regional governance, smart specialisation, place-based approach, resilience, resource constraints, new region</w:t>
      </w:r>
    </w:p>
    <w:p w14:paraId="4551ACF8" w14:textId="79095585" w:rsidR="00A903B6" w:rsidRPr="00BD7869" w:rsidRDefault="00A903B6" w:rsidP="00BD7869">
      <w:pPr>
        <w:widowControl w:val="0"/>
        <w:ind w:firstLine="720"/>
        <w:jc w:val="both"/>
        <w:rPr>
          <w:sz w:val="24"/>
          <w:szCs w:val="24"/>
          <w:lang w:val="en-US"/>
        </w:rPr>
      </w:pPr>
    </w:p>
    <w:p w14:paraId="7622BD88" w14:textId="0732577A" w:rsidR="00A903B6" w:rsidRPr="00BD7869" w:rsidRDefault="00A903B6" w:rsidP="00BD7869">
      <w:pPr>
        <w:widowControl w:val="0"/>
        <w:ind w:firstLine="720"/>
        <w:jc w:val="both"/>
        <w:rPr>
          <w:sz w:val="24"/>
          <w:szCs w:val="24"/>
        </w:rPr>
      </w:pPr>
      <w:r w:rsidRPr="00BD7869">
        <w:rPr>
          <w:b/>
          <w:sz w:val="24"/>
          <w:szCs w:val="24"/>
        </w:rPr>
        <w:t>Информация об авторе на английском языке</w:t>
      </w:r>
    </w:p>
    <w:p w14:paraId="5599477C" w14:textId="654B285D" w:rsidR="00A903B6" w:rsidRPr="00BD7869" w:rsidRDefault="00A903B6" w:rsidP="00BD7869">
      <w:pPr>
        <w:widowControl w:val="0"/>
        <w:ind w:firstLine="720"/>
        <w:jc w:val="both"/>
        <w:rPr>
          <w:sz w:val="24"/>
          <w:szCs w:val="24"/>
          <w:lang w:val="en-US"/>
        </w:rPr>
      </w:pPr>
      <w:r w:rsidRPr="00BD7869">
        <w:rPr>
          <w:rStyle w:val="ac"/>
          <w:sz w:val="24"/>
          <w:szCs w:val="24"/>
          <w:lang w:val="en-US"/>
        </w:rPr>
        <w:t>Kotov Evgeny Valerievich</w:t>
      </w:r>
      <w:r w:rsidRPr="00BD7869">
        <w:rPr>
          <w:sz w:val="24"/>
          <w:szCs w:val="24"/>
          <w:lang w:val="en-US"/>
        </w:rPr>
        <w:t xml:space="preserve"> – Candidate of Economic Sciences (PhD in Economics), Senior Research Fellow, Associate Professor at the Department of Management Theory and Public Administration, Donetsk Branch of the Russian Presidential Academy of National Economy and Public Administration (RANEPA) (163A Chelyuskintsev St., Donetsk, 283015, Donetsk People’s Republic,</w:t>
      </w:r>
      <w:r w:rsidRPr="00BD7869">
        <w:rPr>
          <w:color w:val="252525"/>
          <w:sz w:val="24"/>
          <w:szCs w:val="24"/>
          <w:shd w:val="clear" w:color="auto" w:fill="FFFFFF"/>
          <w:lang w:val="en-US"/>
        </w:rPr>
        <w:t xml:space="preserve"> info-diu@ranepa.ru)</w:t>
      </w:r>
    </w:p>
    <w:p w14:paraId="7A270ED0" w14:textId="48673B4B" w:rsidR="00A903B6" w:rsidRPr="00BD7869" w:rsidRDefault="00A903B6" w:rsidP="00BD7869">
      <w:pPr>
        <w:widowControl w:val="0"/>
        <w:ind w:firstLine="720"/>
        <w:jc w:val="both"/>
        <w:rPr>
          <w:sz w:val="24"/>
          <w:szCs w:val="24"/>
          <w:lang w:val="en-US"/>
        </w:rPr>
      </w:pPr>
    </w:p>
    <w:p w14:paraId="3B5A76E0" w14:textId="1A7F315E" w:rsidR="00A903B6" w:rsidRPr="00BD7869" w:rsidRDefault="00A903B6" w:rsidP="00BD7869">
      <w:pPr>
        <w:widowControl w:val="0"/>
        <w:ind w:firstLine="720"/>
        <w:jc w:val="both"/>
        <w:rPr>
          <w:sz w:val="24"/>
          <w:szCs w:val="24"/>
          <w:lang w:val="en-US"/>
        </w:rPr>
      </w:pPr>
      <w:r w:rsidRPr="00BD7869">
        <w:rPr>
          <w:b/>
          <w:sz w:val="24"/>
          <w:szCs w:val="24"/>
        </w:rPr>
        <w:t>Библиографический</w:t>
      </w:r>
      <w:r w:rsidRPr="00BD7869">
        <w:rPr>
          <w:b/>
          <w:sz w:val="24"/>
          <w:szCs w:val="24"/>
          <w:lang w:val="en-US"/>
        </w:rPr>
        <w:t xml:space="preserve"> </w:t>
      </w:r>
      <w:r w:rsidRPr="00BD7869">
        <w:rPr>
          <w:b/>
          <w:sz w:val="24"/>
          <w:szCs w:val="24"/>
        </w:rPr>
        <w:t>список</w:t>
      </w:r>
      <w:r w:rsidRPr="00BD7869">
        <w:rPr>
          <w:b/>
          <w:sz w:val="24"/>
          <w:szCs w:val="24"/>
          <w:lang w:val="en-US"/>
        </w:rPr>
        <w:t xml:space="preserve"> </w:t>
      </w:r>
      <w:r w:rsidRPr="00BD7869">
        <w:rPr>
          <w:b/>
          <w:sz w:val="24"/>
          <w:szCs w:val="24"/>
        </w:rPr>
        <w:t>на</w:t>
      </w:r>
      <w:r w:rsidRPr="00BD7869">
        <w:rPr>
          <w:b/>
          <w:sz w:val="24"/>
          <w:szCs w:val="24"/>
          <w:lang w:val="en-US"/>
        </w:rPr>
        <w:t xml:space="preserve"> </w:t>
      </w:r>
      <w:r w:rsidRPr="00BD7869">
        <w:rPr>
          <w:b/>
          <w:sz w:val="24"/>
          <w:szCs w:val="24"/>
        </w:rPr>
        <w:t>английском</w:t>
      </w:r>
      <w:r w:rsidRPr="00BD7869">
        <w:rPr>
          <w:b/>
          <w:sz w:val="24"/>
          <w:szCs w:val="24"/>
          <w:lang w:val="en-US"/>
        </w:rPr>
        <w:t xml:space="preserve"> </w:t>
      </w:r>
      <w:r w:rsidRPr="00BD7869">
        <w:rPr>
          <w:b/>
          <w:sz w:val="24"/>
          <w:szCs w:val="24"/>
        </w:rPr>
        <w:t>языке</w:t>
      </w:r>
    </w:p>
    <w:p w14:paraId="5B8876D2" w14:textId="7D1408A7" w:rsidR="00DC783C" w:rsidRPr="00BA0426" w:rsidRDefault="00DC783C" w:rsidP="00DC783C">
      <w:pPr>
        <w:widowControl w:val="0"/>
        <w:ind w:firstLine="720"/>
        <w:jc w:val="both"/>
        <w:rPr>
          <w:sz w:val="24"/>
          <w:szCs w:val="24"/>
          <w:lang w:val="en-US"/>
        </w:rPr>
      </w:pPr>
      <w:r w:rsidRPr="00BA0426">
        <w:rPr>
          <w:sz w:val="24"/>
          <w:szCs w:val="24"/>
          <w:lang w:val="en-US"/>
        </w:rPr>
        <w:t>1</w:t>
      </w:r>
      <w:r w:rsidRPr="00BA0426">
        <w:rPr>
          <w:sz w:val="24"/>
          <w:szCs w:val="24"/>
          <w:lang w:val="en-US"/>
        </w:rPr>
        <w:t>. Kalyuzhnova N. Ya., Violin S. I. Smart Specialisation of Russian Regions: Opportunities and Limitations. Russian Journal of Innovation Economics, 2020, vol. 10, no. 4, pp. 2107–2126.</w:t>
      </w:r>
    </w:p>
    <w:p w14:paraId="1D4346D5" w14:textId="118AC986" w:rsidR="00DC783C" w:rsidRPr="00BA0426" w:rsidRDefault="00DC783C" w:rsidP="00DC783C">
      <w:pPr>
        <w:widowControl w:val="0"/>
        <w:ind w:firstLine="720"/>
        <w:jc w:val="both"/>
        <w:rPr>
          <w:sz w:val="24"/>
          <w:szCs w:val="24"/>
          <w:lang w:val="en-US"/>
        </w:rPr>
      </w:pPr>
      <w:r w:rsidRPr="00BA0426">
        <w:rPr>
          <w:sz w:val="24"/>
          <w:szCs w:val="24"/>
          <w:lang w:val="en-US"/>
        </w:rPr>
        <w:t>2</w:t>
      </w:r>
      <w:r w:rsidRPr="00BA0426">
        <w:rPr>
          <w:sz w:val="24"/>
          <w:szCs w:val="24"/>
          <w:lang w:val="en-US"/>
        </w:rPr>
        <w:t>. Merzlikina G. S. The Concept of Smart Specialisation of Regions: Refinement of Principles. Russian Journal of Innovation Economics, 2021, vol. 11, no. 3, pp. 997–1014. DOI: 10.18334/vinec.11.3.113227</w:t>
      </w:r>
    </w:p>
    <w:p w14:paraId="25B58CB3" w14:textId="77777777" w:rsidR="00DC783C" w:rsidRPr="00BA0426" w:rsidRDefault="00DC783C" w:rsidP="00DC783C">
      <w:pPr>
        <w:widowControl w:val="0"/>
        <w:ind w:firstLine="720"/>
        <w:jc w:val="both"/>
        <w:rPr>
          <w:sz w:val="24"/>
          <w:szCs w:val="24"/>
          <w:lang w:val="en-US"/>
        </w:rPr>
      </w:pPr>
      <w:r w:rsidRPr="00BA0426">
        <w:rPr>
          <w:sz w:val="24"/>
          <w:szCs w:val="24"/>
          <w:lang w:val="en-US"/>
        </w:rPr>
        <w:t>3. Barca F. An Agenda for a Reformed Cohesion Policy: A Place-Based Approach to Meeting European Union Challenges and Expectations. – Brussels: European Commission, 2009. – 192 p. 6</w:t>
      </w:r>
    </w:p>
    <w:p w14:paraId="40E367C0" w14:textId="77777777" w:rsidR="00DC783C" w:rsidRPr="00BA0426" w:rsidRDefault="00DC783C" w:rsidP="00DC783C">
      <w:pPr>
        <w:widowControl w:val="0"/>
        <w:ind w:firstLine="720"/>
        <w:jc w:val="both"/>
        <w:rPr>
          <w:sz w:val="24"/>
          <w:szCs w:val="24"/>
          <w:lang w:val="en-US"/>
        </w:rPr>
      </w:pPr>
      <w:r w:rsidRPr="00BA0426">
        <w:rPr>
          <w:sz w:val="24"/>
          <w:szCs w:val="24"/>
          <w:lang w:val="en-US"/>
        </w:rPr>
        <w:t>4. Barca F., McCann P. The Case for Regional Development Intervention: Place-Based versus Place-Neutral Approaches // Journal of Regional Science. 2011. Vol. 51, № 1. P. 65-91.</w:t>
      </w:r>
    </w:p>
    <w:p w14:paraId="6F0FF77B" w14:textId="77777777" w:rsidR="00DC783C" w:rsidRPr="00BA0426" w:rsidRDefault="00DC783C" w:rsidP="00DC783C">
      <w:pPr>
        <w:widowControl w:val="0"/>
        <w:ind w:firstLine="720"/>
        <w:jc w:val="both"/>
        <w:rPr>
          <w:sz w:val="24"/>
          <w:szCs w:val="24"/>
          <w:lang w:val="en-US"/>
        </w:rPr>
      </w:pPr>
      <w:r w:rsidRPr="00BA0426">
        <w:rPr>
          <w:sz w:val="24"/>
          <w:szCs w:val="24"/>
          <w:lang w:val="en-US"/>
        </w:rPr>
        <w:t xml:space="preserve">5. Boschma R. Towards an Evolutionary Perspective on Regional Resilience // Regional Studies. 2015. Vol. 49, № 5. P. 733-751. </w:t>
      </w:r>
      <w:hyperlink r:id="rId10" w:history="1">
        <w:r w:rsidRPr="00BA0426">
          <w:rPr>
            <w:sz w:val="24"/>
            <w:szCs w:val="24"/>
            <w:lang w:val="en-US"/>
          </w:rPr>
          <w:t>https://doi.org/10.1080/00343404.2014.959481</w:t>
        </w:r>
      </w:hyperlink>
      <w:r w:rsidRPr="00BA0426">
        <w:rPr>
          <w:sz w:val="24"/>
          <w:szCs w:val="24"/>
          <w:lang w:val="en-US"/>
        </w:rPr>
        <w:t>.</w:t>
      </w:r>
    </w:p>
    <w:p w14:paraId="52961581" w14:textId="77777777" w:rsidR="00DC783C" w:rsidRPr="00BA0426" w:rsidRDefault="00DC783C" w:rsidP="00DC783C">
      <w:pPr>
        <w:widowControl w:val="0"/>
        <w:ind w:firstLine="720"/>
        <w:jc w:val="both"/>
        <w:rPr>
          <w:sz w:val="24"/>
          <w:szCs w:val="24"/>
          <w:lang w:val="en-US"/>
        </w:rPr>
      </w:pPr>
      <w:r w:rsidRPr="00BA0426">
        <w:rPr>
          <w:sz w:val="24"/>
          <w:szCs w:val="24"/>
          <w:lang w:val="en-US"/>
        </w:rPr>
        <w:t>6. Foray D. Smart Specialisation: Opportunities and Challenges for Regional Innovation Policy. – London: Routledge, 2014. – 122 p.</w:t>
      </w:r>
    </w:p>
    <w:p w14:paraId="62C3DE63" w14:textId="77777777" w:rsidR="00DC783C" w:rsidRPr="00BA0426" w:rsidRDefault="00DC783C" w:rsidP="00DC783C">
      <w:pPr>
        <w:widowControl w:val="0"/>
        <w:ind w:firstLine="720"/>
        <w:jc w:val="both"/>
        <w:rPr>
          <w:sz w:val="24"/>
          <w:szCs w:val="24"/>
          <w:lang w:val="en-US"/>
        </w:rPr>
      </w:pPr>
      <w:r w:rsidRPr="00BA0426">
        <w:rPr>
          <w:sz w:val="24"/>
          <w:szCs w:val="24"/>
          <w:lang w:val="en-US"/>
        </w:rPr>
        <w:t>7. Foray D., David P.A., Hall B. Smart Specialisation: From Academic Idea to Political Instrument. The Surprising Career of a Concept and the Difficulties Involved in Its Implementation. MTEI Working Paper. – Lausanne: EPFL, 2011. – 16 p.</w:t>
      </w:r>
    </w:p>
    <w:p w14:paraId="0F3764B8" w14:textId="77777777" w:rsidR="00DC783C" w:rsidRPr="00BA0426" w:rsidRDefault="00DC783C" w:rsidP="00DC783C">
      <w:pPr>
        <w:widowControl w:val="0"/>
        <w:ind w:firstLine="720"/>
        <w:jc w:val="both"/>
        <w:rPr>
          <w:sz w:val="24"/>
          <w:szCs w:val="24"/>
          <w:lang w:val="en-US"/>
        </w:rPr>
      </w:pPr>
      <w:r w:rsidRPr="00BA0426">
        <w:rPr>
          <w:sz w:val="24"/>
          <w:szCs w:val="24"/>
          <w:lang w:val="en-US"/>
        </w:rPr>
        <w:t>8. Foray D., Goddard J., Goenaga Beldarrain X. et al. Guide to Research and Innovation Strategies for Smart Specialisation (RIS 3). – Luxembourg: Publications Office of the European Union, 2012. – 120 p.</w:t>
      </w:r>
    </w:p>
    <w:p w14:paraId="5B1F97C5" w14:textId="77777777" w:rsidR="00DC783C" w:rsidRPr="00BA0426" w:rsidRDefault="00DC783C" w:rsidP="00DC783C">
      <w:pPr>
        <w:widowControl w:val="0"/>
        <w:ind w:firstLine="720"/>
        <w:jc w:val="both"/>
        <w:rPr>
          <w:sz w:val="24"/>
          <w:szCs w:val="24"/>
        </w:rPr>
      </w:pPr>
      <w:r w:rsidRPr="00BA0426">
        <w:rPr>
          <w:sz w:val="24"/>
          <w:szCs w:val="24"/>
          <w:lang w:val="en-US"/>
        </w:rPr>
        <w:t xml:space="preserve">9. Martin R., Sunley P. On the Notion of Regional Economic Resilience: Conceptualization and Explanation // Journal of Economic Geography. 2015. Vol. 15, № 1. P. 1-42. </w:t>
      </w:r>
      <w:hyperlink r:id="rId11" w:history="1">
        <w:r w:rsidRPr="00BA0426">
          <w:rPr>
            <w:sz w:val="24"/>
            <w:szCs w:val="24"/>
            <w:lang w:val="en-US"/>
          </w:rPr>
          <w:t>https://doi.org/10.1093/jeg/lbu015</w:t>
        </w:r>
      </w:hyperlink>
      <w:r w:rsidRPr="00BA0426">
        <w:rPr>
          <w:sz w:val="24"/>
          <w:szCs w:val="24"/>
        </w:rPr>
        <w:t>.</w:t>
      </w:r>
    </w:p>
    <w:p w14:paraId="2B5DCBDB" w14:textId="77777777" w:rsidR="00BD7869" w:rsidRPr="00BA0426" w:rsidRDefault="00BD7869">
      <w:pPr>
        <w:widowControl w:val="0"/>
        <w:ind w:firstLine="720"/>
        <w:jc w:val="both"/>
        <w:rPr>
          <w:sz w:val="24"/>
          <w:szCs w:val="24"/>
          <w:lang w:val="en-US"/>
        </w:rPr>
      </w:pPr>
    </w:p>
    <w:sectPr w:rsidR="00BD7869" w:rsidRPr="00BA0426" w:rsidSect="007919B7">
      <w:pgSz w:w="11906" w:h="16838"/>
      <w:pgMar w:top="1134" w:right="1134" w:bottom="1134" w:left="1134"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8037DD" w14:textId="77777777" w:rsidR="00AC003D" w:rsidRDefault="00AC003D" w:rsidP="00E63001">
      <w:r>
        <w:separator/>
      </w:r>
    </w:p>
  </w:endnote>
  <w:endnote w:type="continuationSeparator" w:id="0">
    <w:p w14:paraId="24A95875" w14:textId="77777777" w:rsidR="00AC003D" w:rsidRDefault="00AC003D" w:rsidP="00E630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F95399" w14:textId="77777777" w:rsidR="00AC003D" w:rsidRDefault="00AC003D" w:rsidP="00E63001">
      <w:r>
        <w:separator/>
      </w:r>
    </w:p>
  </w:footnote>
  <w:footnote w:type="continuationSeparator" w:id="0">
    <w:p w14:paraId="6C3E25DF" w14:textId="77777777" w:rsidR="00AC003D" w:rsidRDefault="00AC003D" w:rsidP="00E63001">
      <w:r>
        <w:continuationSeparator/>
      </w:r>
    </w:p>
  </w:footnote>
  <w:footnote w:id="1">
    <w:p w14:paraId="61BE11BF" w14:textId="1C3763ED" w:rsidR="00DE5607" w:rsidRDefault="00DE5607" w:rsidP="00DE5607">
      <w:pPr>
        <w:pStyle w:val="a7"/>
      </w:pPr>
      <w:r>
        <w:rPr>
          <w:rStyle w:val="a6"/>
        </w:rPr>
        <w:footnoteRef/>
      </w:r>
      <w:r>
        <w:t xml:space="preserve"> Существует и альтернативный перевод </w:t>
      </w:r>
      <w:r w:rsidR="00276954">
        <w:t xml:space="preserve">– </w:t>
      </w:r>
      <w:r>
        <w:t xml:space="preserve">территориально-ориентированный. Считается, что </w:t>
      </w:r>
      <w:r w:rsidR="00477077">
        <w:t xml:space="preserve">именно он </w:t>
      </w:r>
      <w:r>
        <w:t>подч</w:t>
      </w:r>
      <w:r>
        <w:t>е</w:t>
      </w:r>
      <w:r>
        <w:t xml:space="preserve">ркивает пространственное измерение и </w:t>
      </w:r>
      <w:r>
        <w:t xml:space="preserve">поэтому </w:t>
      </w:r>
      <w:r>
        <w:t>более предпочтителен в контексте региональной политики. Однако «place» в этом термине – это не просто «территория» в административно-географическом смысле, а более насыщенное понятие: конкретное место с его уникальным сочетанием институтов, социального капитала, неявных знаний и исторически сложившихся практик. Именно это различие принципиально в логике данной концепции: стратегия выстраивается вокруг укорен</w:t>
      </w:r>
      <w:r>
        <w:t>е</w:t>
      </w:r>
      <w:r>
        <w:t>нной в месте специфики, а не просто географических границ.</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1E20EE"/>
    <w:multiLevelType w:val="multilevel"/>
    <w:tmpl w:val="F2DC9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2503E00"/>
    <w:multiLevelType w:val="hybridMultilevel"/>
    <w:tmpl w:val="B02C0CF6"/>
    <w:lvl w:ilvl="0" w:tplc="85C0A04E">
      <w:start w:val="1"/>
      <w:numFmt w:val="bullet"/>
      <w:lvlText w:val="●"/>
      <w:lvlJc w:val="left"/>
      <w:pPr>
        <w:ind w:left="720" w:hanging="360"/>
      </w:pPr>
    </w:lvl>
    <w:lvl w:ilvl="1" w:tplc="4F12FD36">
      <w:start w:val="1"/>
      <w:numFmt w:val="bullet"/>
      <w:lvlText w:val="○"/>
      <w:lvlJc w:val="left"/>
      <w:pPr>
        <w:ind w:left="1440" w:hanging="360"/>
      </w:pPr>
    </w:lvl>
    <w:lvl w:ilvl="2" w:tplc="9D78AB88">
      <w:start w:val="1"/>
      <w:numFmt w:val="bullet"/>
      <w:lvlText w:val="■"/>
      <w:lvlJc w:val="left"/>
      <w:pPr>
        <w:ind w:left="2160" w:hanging="360"/>
      </w:pPr>
    </w:lvl>
    <w:lvl w:ilvl="3" w:tplc="05DE4DD6">
      <w:start w:val="1"/>
      <w:numFmt w:val="bullet"/>
      <w:lvlText w:val="●"/>
      <w:lvlJc w:val="left"/>
      <w:pPr>
        <w:ind w:left="2880" w:hanging="360"/>
      </w:pPr>
    </w:lvl>
    <w:lvl w:ilvl="4" w:tplc="A3127124">
      <w:start w:val="1"/>
      <w:numFmt w:val="bullet"/>
      <w:lvlText w:val="○"/>
      <w:lvlJc w:val="left"/>
      <w:pPr>
        <w:ind w:left="3600" w:hanging="360"/>
      </w:pPr>
    </w:lvl>
    <w:lvl w:ilvl="5" w:tplc="F920C9DC">
      <w:start w:val="1"/>
      <w:numFmt w:val="bullet"/>
      <w:lvlText w:val="■"/>
      <w:lvlJc w:val="left"/>
      <w:pPr>
        <w:ind w:left="4320" w:hanging="360"/>
      </w:pPr>
    </w:lvl>
    <w:lvl w:ilvl="6" w:tplc="B5D653FE">
      <w:start w:val="1"/>
      <w:numFmt w:val="bullet"/>
      <w:lvlText w:val="●"/>
      <w:lvlJc w:val="left"/>
      <w:pPr>
        <w:ind w:left="5040" w:hanging="360"/>
      </w:pPr>
    </w:lvl>
    <w:lvl w:ilvl="7" w:tplc="88BE5272">
      <w:start w:val="1"/>
      <w:numFmt w:val="bullet"/>
      <w:lvlText w:val="●"/>
      <w:lvlJc w:val="left"/>
      <w:pPr>
        <w:ind w:left="5760" w:hanging="360"/>
      </w:pPr>
    </w:lvl>
    <w:lvl w:ilvl="8" w:tplc="31A84CB2">
      <w:start w:val="1"/>
      <w:numFmt w:val="bullet"/>
      <w:lvlText w:val="●"/>
      <w:lvlJc w:val="left"/>
      <w:pPr>
        <w:ind w:left="6480" w:hanging="360"/>
      </w:pPr>
    </w:lvl>
  </w:abstractNum>
  <w:num w:numId="1">
    <w:abstractNumId w:val="1"/>
    <w:lvlOverride w:ilvl="0">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isplayBackgroundShape/>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5E6F"/>
    <w:rsid w:val="00013E6C"/>
    <w:rsid w:val="00015A9E"/>
    <w:rsid w:val="0005662E"/>
    <w:rsid w:val="000635D0"/>
    <w:rsid w:val="00067750"/>
    <w:rsid w:val="00080BBA"/>
    <w:rsid w:val="000F774F"/>
    <w:rsid w:val="0011615B"/>
    <w:rsid w:val="001E5362"/>
    <w:rsid w:val="001E60D1"/>
    <w:rsid w:val="001F2998"/>
    <w:rsid w:val="00215312"/>
    <w:rsid w:val="0023475C"/>
    <w:rsid w:val="00252764"/>
    <w:rsid w:val="00276954"/>
    <w:rsid w:val="00296FC6"/>
    <w:rsid w:val="002B1B2B"/>
    <w:rsid w:val="002C717E"/>
    <w:rsid w:val="00306F9D"/>
    <w:rsid w:val="00322C87"/>
    <w:rsid w:val="003729C1"/>
    <w:rsid w:val="00375448"/>
    <w:rsid w:val="003875B4"/>
    <w:rsid w:val="003F531E"/>
    <w:rsid w:val="00405E6F"/>
    <w:rsid w:val="00456046"/>
    <w:rsid w:val="00477077"/>
    <w:rsid w:val="004C76F8"/>
    <w:rsid w:val="004F7571"/>
    <w:rsid w:val="0053119C"/>
    <w:rsid w:val="005362E7"/>
    <w:rsid w:val="00570D5D"/>
    <w:rsid w:val="00586C75"/>
    <w:rsid w:val="007666C4"/>
    <w:rsid w:val="007919B7"/>
    <w:rsid w:val="007A02FF"/>
    <w:rsid w:val="007A2BD4"/>
    <w:rsid w:val="00861DCA"/>
    <w:rsid w:val="008C5270"/>
    <w:rsid w:val="008C6788"/>
    <w:rsid w:val="00936E05"/>
    <w:rsid w:val="0096199A"/>
    <w:rsid w:val="00993839"/>
    <w:rsid w:val="009C6763"/>
    <w:rsid w:val="009F7CD8"/>
    <w:rsid w:val="00A41FC0"/>
    <w:rsid w:val="00A440EE"/>
    <w:rsid w:val="00A45893"/>
    <w:rsid w:val="00A903B6"/>
    <w:rsid w:val="00AC003D"/>
    <w:rsid w:val="00AF031C"/>
    <w:rsid w:val="00AF7D3E"/>
    <w:rsid w:val="00B5433D"/>
    <w:rsid w:val="00B70B04"/>
    <w:rsid w:val="00B9441B"/>
    <w:rsid w:val="00BA0426"/>
    <w:rsid w:val="00BA057D"/>
    <w:rsid w:val="00BD7869"/>
    <w:rsid w:val="00BF09CD"/>
    <w:rsid w:val="00C15CCC"/>
    <w:rsid w:val="00C2652D"/>
    <w:rsid w:val="00C63515"/>
    <w:rsid w:val="00CE3CA2"/>
    <w:rsid w:val="00CF7855"/>
    <w:rsid w:val="00CF7A26"/>
    <w:rsid w:val="00D02D84"/>
    <w:rsid w:val="00D158DA"/>
    <w:rsid w:val="00D1789D"/>
    <w:rsid w:val="00D512A9"/>
    <w:rsid w:val="00DA1DDE"/>
    <w:rsid w:val="00DC6472"/>
    <w:rsid w:val="00DC783C"/>
    <w:rsid w:val="00DE5607"/>
    <w:rsid w:val="00E43225"/>
    <w:rsid w:val="00E63001"/>
    <w:rsid w:val="00E64536"/>
    <w:rsid w:val="00F9535F"/>
    <w:rsid w:val="00F96F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9CA30"/>
  <w15:docId w15:val="{DB180521-22BD-47DB-8B7F-DCD8D42C3F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uiPriority w:val="9"/>
    <w:qFormat/>
    <w:pPr>
      <w:spacing w:before="240" w:after="160"/>
      <w:outlineLvl w:val="0"/>
    </w:pPr>
    <w:rPr>
      <w:b/>
      <w:bCs/>
    </w:rPr>
  </w:style>
  <w:style w:type="paragraph" w:styleId="2">
    <w:name w:val="heading 2"/>
    <w:uiPriority w:val="9"/>
    <w:unhideWhenUsed/>
    <w:qFormat/>
    <w:pPr>
      <w:spacing w:before="200" w:after="120"/>
      <w:outlineLvl w:val="1"/>
    </w:pPr>
    <w:rPr>
      <w:b/>
      <w:bCs/>
    </w:rPr>
  </w:style>
  <w:style w:type="paragraph" w:styleId="3">
    <w:name w:val="heading 3"/>
    <w:uiPriority w:val="9"/>
    <w:semiHidden/>
    <w:unhideWhenUsed/>
    <w:qFormat/>
    <w:pPr>
      <w:outlineLvl w:val="2"/>
    </w:pPr>
    <w:rPr>
      <w:color w:val="1F4D78"/>
      <w:sz w:val="24"/>
      <w:szCs w:val="24"/>
    </w:rPr>
  </w:style>
  <w:style w:type="paragraph" w:styleId="4">
    <w:name w:val="heading 4"/>
    <w:uiPriority w:val="9"/>
    <w:semiHidden/>
    <w:unhideWhenUsed/>
    <w:qFormat/>
    <w:pPr>
      <w:outlineLvl w:val="3"/>
    </w:pPr>
    <w:rPr>
      <w:i/>
      <w:iCs/>
      <w:color w:val="2E74B5"/>
    </w:rPr>
  </w:style>
  <w:style w:type="paragraph" w:styleId="5">
    <w:name w:val="heading 5"/>
    <w:uiPriority w:val="9"/>
    <w:semiHidden/>
    <w:unhideWhenUsed/>
    <w:qFormat/>
    <w:pPr>
      <w:outlineLvl w:val="4"/>
    </w:pPr>
    <w:rPr>
      <w:color w:val="2E74B5"/>
    </w:rPr>
  </w:style>
  <w:style w:type="paragraph" w:styleId="6">
    <w:name w:val="heading 6"/>
    <w:uiPriority w:val="9"/>
    <w:semiHidden/>
    <w:unhideWhenUsed/>
    <w:qFormat/>
    <w:pPr>
      <w:outlineLvl w:val="5"/>
    </w:pPr>
    <w:rPr>
      <w:color w:val="1F4D7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uiPriority w:val="10"/>
    <w:qFormat/>
    <w:rPr>
      <w:sz w:val="56"/>
      <w:szCs w:val="56"/>
    </w:rPr>
  </w:style>
  <w:style w:type="paragraph" w:customStyle="1" w:styleId="10">
    <w:name w:val="Строгий1"/>
    <w:qFormat/>
    <w:rPr>
      <w:b/>
      <w:bCs/>
    </w:rPr>
  </w:style>
  <w:style w:type="paragraph" w:styleId="a4">
    <w:name w:val="List Paragraph"/>
    <w:qFormat/>
  </w:style>
  <w:style w:type="character" w:styleId="a5">
    <w:name w:val="Hyperlink"/>
    <w:uiPriority w:val="99"/>
    <w:unhideWhenUsed/>
    <w:rPr>
      <w:color w:val="0563C1"/>
      <w:u w:val="single"/>
    </w:rPr>
  </w:style>
  <w:style w:type="character" w:styleId="a6">
    <w:name w:val="footnote reference"/>
    <w:uiPriority w:val="99"/>
    <w:semiHidden/>
    <w:unhideWhenUsed/>
    <w:rPr>
      <w:vertAlign w:val="superscript"/>
    </w:rPr>
  </w:style>
  <w:style w:type="paragraph" w:styleId="a7">
    <w:name w:val="footnote text"/>
    <w:link w:val="a8"/>
    <w:uiPriority w:val="99"/>
    <w:semiHidden/>
    <w:unhideWhenUsed/>
    <w:rPr>
      <w:sz w:val="20"/>
      <w:szCs w:val="20"/>
    </w:rPr>
  </w:style>
  <w:style w:type="character" w:customStyle="1" w:styleId="a8">
    <w:name w:val="Текст сноски Знак"/>
    <w:link w:val="a7"/>
    <w:uiPriority w:val="99"/>
    <w:semiHidden/>
    <w:unhideWhenUsed/>
    <w:rPr>
      <w:sz w:val="20"/>
      <w:szCs w:val="20"/>
    </w:rPr>
  </w:style>
  <w:style w:type="character" w:styleId="a9">
    <w:name w:val="endnote reference"/>
    <w:uiPriority w:val="99"/>
    <w:semiHidden/>
    <w:unhideWhenUsed/>
    <w:rPr>
      <w:vertAlign w:val="superscript"/>
    </w:rPr>
  </w:style>
  <w:style w:type="paragraph" w:styleId="aa">
    <w:name w:val="endnote text"/>
    <w:link w:val="ab"/>
    <w:uiPriority w:val="99"/>
    <w:semiHidden/>
    <w:unhideWhenUsed/>
    <w:rPr>
      <w:sz w:val="20"/>
      <w:szCs w:val="20"/>
    </w:rPr>
  </w:style>
  <w:style w:type="character" w:customStyle="1" w:styleId="ab">
    <w:name w:val="Текст концевой сноски Знак"/>
    <w:link w:val="aa"/>
    <w:uiPriority w:val="99"/>
    <w:semiHidden/>
    <w:unhideWhenUsed/>
    <w:rPr>
      <w:sz w:val="20"/>
      <w:szCs w:val="20"/>
    </w:rPr>
  </w:style>
  <w:style w:type="character" w:styleId="ac">
    <w:name w:val="Strong"/>
    <w:basedOn w:val="a0"/>
    <w:uiPriority w:val="22"/>
    <w:qFormat/>
    <w:rsid w:val="00E63001"/>
    <w:rPr>
      <w:b/>
      <w:bCs/>
    </w:rPr>
  </w:style>
  <w:style w:type="character" w:styleId="ad">
    <w:name w:val="Emphasis"/>
    <w:basedOn w:val="a0"/>
    <w:uiPriority w:val="20"/>
    <w:qFormat/>
    <w:rsid w:val="00E63001"/>
    <w:rPr>
      <w:i/>
      <w:iCs/>
    </w:rPr>
  </w:style>
  <w:style w:type="paragraph" w:customStyle="1" w:styleId="dx-doi">
    <w:name w:val="dx-doi"/>
    <w:basedOn w:val="a"/>
    <w:rsid w:val="004F7571"/>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88591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00343404.2014.95948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93/jeg/lbu015" TargetMode="External"/><Relationship Id="rId5" Type="http://schemas.openxmlformats.org/officeDocument/2006/relationships/webSettings" Target="webSettings.xml"/><Relationship Id="rId10" Type="http://schemas.openxmlformats.org/officeDocument/2006/relationships/hyperlink" Target="https://doi.org/10.1080/00343404.2014.959481" TargetMode="External"/><Relationship Id="rId4" Type="http://schemas.openxmlformats.org/officeDocument/2006/relationships/settings" Target="settings.xml"/><Relationship Id="rId9" Type="http://schemas.openxmlformats.org/officeDocument/2006/relationships/hyperlink" Target="https://doi.org/10.1093/jeg/lbu0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808D6F-21CC-4C06-803F-D0725919AD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619</TotalTime>
  <Pages>5</Pages>
  <Words>2626</Words>
  <Characters>14974</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ТУИГА ноут 0924</cp:lastModifiedBy>
  <cp:revision>69</cp:revision>
  <dcterms:created xsi:type="dcterms:W3CDTF">2026-05-04T13:59:00Z</dcterms:created>
  <dcterms:modified xsi:type="dcterms:W3CDTF">2026-05-07T05:44:00Z</dcterms:modified>
</cp:coreProperties>
</file>