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A18" w:rsidRPr="00A35A18" w:rsidRDefault="00A35A18" w:rsidP="0093671B">
      <w:pPr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 332.14</w:t>
      </w:r>
    </w:p>
    <w:p w:rsidR="00A35A18" w:rsidRDefault="00A35A18" w:rsidP="0093671B">
      <w:pPr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Аллагулов Ринат </w:t>
      </w:r>
      <w:proofErr w:type="spellStart"/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Хасанович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A35A18" w:rsidRDefault="00A35A18" w:rsidP="0093671B">
      <w:pPr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ТЕХНОЛОГИЧЕСКИЙ СУВЕРЕНИТЕТ КАК ФАКТОР ОБЕСПЕЧЕНИЯ УСТОЙЧИВОСТИ ТЕРРИТОРИЙ: МЕХАНИЗМЫ АДАПТАЦИИ ПРОИЗВОДСТВЕННЫХ СИСТЕМ И ИИ-ОРКЕСТРАЦИЯ</w:t>
      </w:r>
    </w:p>
    <w:p w:rsidR="00950C07" w:rsidRPr="00A35A18" w:rsidRDefault="00950C07" w:rsidP="0093671B">
      <w:pPr>
        <w:ind w:left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70C8" w:rsidRDefault="00A35A18" w:rsidP="0093671B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Аннотация.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статье исследуются механизмы обеспечения устойчивости территорий через достижение технологического суверенитета. Автор обосновывает роль автономных </w:t>
      </w:r>
      <w:proofErr w:type="spellStart"/>
      <w:proofErr w:type="gram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ИИ-агентов</w:t>
      </w:r>
      <w:proofErr w:type="spellEnd"/>
      <w:proofErr w:type="gram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инструмента «цифровой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оркестрации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» производственных цепочек. Сделан вывод, что синергия автоматизации и цифровых решений на уровне регионов формирует новые цепочки создания добавленной стоимости.</w:t>
      </w:r>
    </w:p>
    <w:p w:rsidR="00A35A18" w:rsidRPr="00A35A18" w:rsidRDefault="00A35A18" w:rsidP="0093671B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слова: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технологический суверенитет, устойчивость территорий, ИИ-агенты, производственные инновации, адаптация экономики.</w:t>
      </w:r>
    </w:p>
    <w:p w:rsidR="00AD70C8" w:rsidRDefault="00AD70C8" w:rsidP="0093671B">
      <w:pPr>
        <w:ind w:left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A35A18" w:rsidRPr="00EF2D56" w:rsidRDefault="00A35A18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Современный этап структурно-технологической трансформации российской экономики диктует необходимость перехода от политики классического импортозамещения к стратегии системного технологического суверенитета. В условиях нарастающей макроэкономической волатильности устойчивость территорий определяется не столько наличием ресурсной базы, сколько способностью производственных систем к быстрой адаптации. Как отмечалось нами ранее, в данной парадигме происходит фундаментальная эволюция концепций: от простого замещения иностранных аналогов к созданию суверенной технологической среды, в которой территория способна самостоятельно генерировать уникальные технологические смыслы </w:t>
      </w:r>
      <w:r w:rsidR="00821490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[5</w:t>
      </w:r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79]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Ключевым вызовом для регионального управления становится поиск инструментов, способных «сшивать» разорванные производственные связи и минимизировать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трансакционные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издержки внутри территориальных кластеров, превращая внешние шоки в триггеры развития.</w:t>
      </w:r>
      <w:r w:rsidR="00A775D0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84C98" w:rsidRPr="00EF2D56" w:rsidRDefault="00A775D0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Исследование проведем </w:t>
      </w:r>
      <w:r w:rsidR="0000774D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логикой</w:t>
      </w:r>
      <w:r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1. </w:t>
      </w:r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Эволюция концепции автономности и </w:t>
      </w:r>
      <w:proofErr w:type="spellStart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ИИ-оркестрация</w:t>
      </w:r>
      <w:proofErr w:type="spellEnd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производственных систем</w:t>
      </w:r>
      <w:r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=&gt; 2. </w:t>
      </w:r>
      <w:r w:rsidR="002E3C04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«Умная специализация» и роль технологического предпринимательства </w:t>
      </w:r>
      <w:r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=&gt; 3. Синергия автоматизации и цифровых решений как базис суверенитета</w:t>
      </w:r>
    </w:p>
    <w:p w:rsidR="00A35A18" w:rsidRPr="00A35A18" w:rsidRDefault="00A775D0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Трансформация территориальных цепочек создания добавленной стоимости сегодня невозможна без внедрения принципиально новых </w:t>
      </w:r>
      <w:proofErr w:type="spellStart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акторов</w:t>
      </w:r>
      <w:proofErr w:type="spellEnd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управления.</w:t>
      </w:r>
      <w:proofErr w:type="gramEnd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 склонны полагать, что в основе современной эффективности территорий лежит качественный переход от традиционных цифровых сервисов к автономным интеллектуальным системам. В наших работах обосновано, что внедрение </w:t>
      </w:r>
      <w:proofErr w:type="spellStart"/>
      <w:proofErr w:type="gramStart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ИИ-агентов</w:t>
      </w:r>
      <w:proofErr w:type="spellEnd"/>
      <w:proofErr w:type="gramEnd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радикально трансформирует роль управленца в сторону стратегической синхронизации множества цифровых субъектов. Фактически мы наблюдаем появление модели «человека-оркестратора» 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[4</w:t>
      </w:r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14]</w:t>
      </w:r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, способного управлять каскадами сложных данных в режиме реального времени.</w:t>
      </w:r>
    </w:p>
    <w:p w:rsidR="00A35A18" w:rsidRPr="00A35A18" w:rsidRDefault="00A35A18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Внедрение </w:t>
      </w:r>
      <w:proofErr w:type="gram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автономных</w:t>
      </w:r>
      <w:proofErr w:type="gram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ИИ-агентов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позволяет реализовать алгоритм «цифровой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оркестрации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В отличие от классической автоматизации,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оркестрация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подразумевает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предиктивное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управление потоками данных и ресурсов между предприятиями региона. </w:t>
      </w:r>
      <w:r w:rsidR="00821490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этом цифровизация выступает не только как технологический, но и как важнейший фактор устойчивого развития современных компаний в условиях неопределенности [9]. 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ранее подчеркивалось в материалах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ВолНЦ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РАН, цифровой ландшафт территории формируется не совокупностью отдельных сервисов, а глубиной их интеграции в реальный сектор, где предприятия выступают первичными заказчиками интеллектуальной плотности среды 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[3</w:t>
      </w:r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9]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Именно такая интеграция позволяет территории сохранять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субъектность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условиях глобальной неопределенности.</w:t>
      </w:r>
    </w:p>
    <w:p w:rsidR="00A35A18" w:rsidRPr="00A35A18" w:rsidRDefault="00A775D0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2E3C04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Важнейшим механизмом эффективного развития территорий в современных условиях становится концепция «умной специали</w:t>
      </w:r>
      <w:r w:rsidR="00821490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зации» региональной экономики [7</w:t>
      </w:r>
      <w:r w:rsidR="002E3C04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2E3C04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spellEnd"/>
      <w:r w:rsidR="002E3C04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79]. Она позволяет выявить и активизировать уникальные компетенции территории, обеспечивая </w:t>
      </w:r>
      <w:r w:rsidR="002E3C04"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их технологическую независимость. </w:t>
      </w:r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этой связи критическую значимость приобретает технологическое предпринимательство, выступающее как фундаментальный фактор регионального роста </w:t>
      </w:r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="00821490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</w:t>
      </w:r>
      <w:r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19]</w:t>
      </w:r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Малый бизнес, обладая высокой лабильностью, способен быстрее встраиваться в трансформирующиеся цепочки создания стоимости, </w:t>
      </w:r>
      <w:proofErr w:type="gramStart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выполняя роль</w:t>
      </w:r>
      <w:proofErr w:type="gramEnd"/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«технологических адаптеров».</w:t>
      </w:r>
    </w:p>
    <w:p w:rsidR="00A35A18" w:rsidRPr="00A35A18" w:rsidRDefault="00A35A18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Развитие самозанятости и малого предпринимательства в регионах сегодня следует рассматривать как драйвер адаптации рынка труда к внешним шокам 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[6</w:t>
      </w:r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428]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Мы полагаем, что интеграция субъектов МСП в экосистемы крупных предприятий через платформенные решения позволяет формировать гибкие производственные сети. Такая модель взаимодействия, основанная на принципах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гиг-экономики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обеспечивает не только устойчивость занятости, но и приток инноваций в консервативные отрасли 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[8</w:t>
      </w:r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177]</w:t>
      </w: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создавая условия для органического обновления экономики территорий.</w:t>
      </w:r>
    </w:p>
    <w:p w:rsidR="00A35A18" w:rsidRPr="00A35A18" w:rsidRDefault="00A775D0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Технологический суверенитет территорий базируется на глубокой модернизации материально-технической базы. Однако современная специфика заключается в том, что «жесткая» автоматизация более не эффективна без «мягкой» цифровой надстройки. Производственные инновации сегодня — это объединение автоматизированных мощностей и интеллектуальных цифровых решений </w:t>
      </w:r>
      <w:r w:rsidR="00EF2D56" w:rsidRPr="00EF2D5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[1</w:t>
      </w:r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c</w:t>
      </w:r>
      <w:proofErr w:type="spellEnd"/>
      <w:r w:rsidR="00A35A18" w:rsidRPr="00A35A1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6]</w:t>
      </w:r>
      <w:r w:rsidR="00A35A18"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. Мы убеждены, что именно такая конвергенция позволяет достичь кратного роста эффективности и сформировать продукт с высокой интеллектуальной рентой, уходя от модели экстенсивного потребления ресурсов.</w:t>
      </w:r>
    </w:p>
    <w:p w:rsidR="00A35A18" w:rsidRPr="00A35A18" w:rsidRDefault="00A35A18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уровне региональных социально-экономических систем это означает переход к 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предиктивному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управлению. Автономные ИИ-агенты, интегрированные в производственные циклы малых и средних предприятий, способны осуществлять мониторинг дефицита ресурсов и предлагать оптимальные сценарии кооперации в режиме реального времени. Таким образом, цифровизация перестает быть имитационным процессом и превращается в реальный механизм обеспечения экономической безопасности территории, формируя своего рода «технологический иммунитет» регионального бизнеса.</w:t>
      </w:r>
    </w:p>
    <w:p w:rsidR="00A35A18" w:rsidRPr="00A35A18" w:rsidRDefault="00A35A18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Подводя итог, следует констатировать, что достижение технологического суверенитета является необходимым условием обеспечения устойчивости российских территорий. Предложенная нами концепция «</w:t>
      </w:r>
      <w:proofErr w:type="spellStart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ИИ-оркестрации</w:t>
      </w:r>
      <w:proofErr w:type="spellEnd"/>
      <w:r w:rsidRPr="00A35A18">
        <w:rPr>
          <w:rFonts w:ascii="Times New Roman" w:eastAsia="Times New Roman" w:hAnsi="Times New Roman" w:cs="Times New Roman"/>
          <w:sz w:val="24"/>
          <w:szCs w:val="24"/>
          <w:lang w:eastAsia="ru-RU"/>
        </w:rPr>
        <w:t>» позволяет «сшить» разорванные межотраслевые связи и активизировать потенциал технологического предпринимательства. Синергия малого бизнеса, производственных инноваций и автономных интеллектуальных систем формирует новый тип территориальной экономики — адаптивной и независимой от внешних технологических платформ. Дальнейшая рационализация этого процесса позволит территориям не просто выживать в условиях трансформации, но и становиться точками генерации глобальных инновационных смыслов.</w:t>
      </w:r>
    </w:p>
    <w:p w:rsidR="00E84C98" w:rsidRDefault="00E84C98" w:rsidP="0093671B">
      <w:pPr>
        <w:tabs>
          <w:tab w:val="left" w:pos="993"/>
        </w:tabs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60560" w:rsidRDefault="00060560" w:rsidP="0093671B">
      <w:pPr>
        <w:pStyle w:val="docdata"/>
        <w:spacing w:before="0" w:beforeAutospacing="0" w:after="0" w:afterAutospacing="0"/>
        <w:ind w:left="720"/>
        <w:jc w:val="center"/>
      </w:pPr>
      <w:r>
        <w:rPr>
          <w:b/>
          <w:bCs/>
          <w:color w:val="000000"/>
        </w:rPr>
        <w:t xml:space="preserve">Библиографический список 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Аллагулов, Р. Х. Производственные инновации: объединение автоматизации и цифровых решений для роста эффективности / Р. Х. Аллагулов // Вестник Поволжского государственного университета сервиса. Серия: Экономика. – 2026. – Т. 22, № 1(84). – С. 5–8.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Аллагулов, Р. Х. Технологическое предпринимательство как фактор экономического роста / Р. Х. Аллагулов // Развитие малого предпринимательства в Байкальском регионе. – Иркутск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БГУ, 2026. – С. 18–22.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Аллагулов, Р. Х. Цифровизация территорий и предприятий как взаимообусловленный процесс / Р. Х. Аллагулов // Проблемы экономического роста и устойчивого развития территорий. – Вологда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ВолНЦ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РАН, 2023. – С. 7–11.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Аллагулов, Р. Х. Эволюция понятия «автономность» в экономике: от фирм к </w:t>
      </w:r>
      <w:proofErr w:type="spellStart"/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ИИ-агентам</w:t>
      </w:r>
      <w:proofErr w:type="spellEnd"/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Р. Х. Аллагулов // Журнал У. – 2025. – № 4 (42). – С. 11–15.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Аллагулов, Р. Х. Эволюция концепций: от 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классического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импортозамещения к современному технологическому суверенитету / Р. Х. Аллагулов // Актуальные проблемы экономики в цифровой индустрии. – Н. Новгород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ННГУ, 2026. – С. 78–81.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6. </w:t>
      </w:r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Аллагулов, Р. Х. Самозанятость и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предпринимательство как драйверы адаптации рынка труда / Р. Х. Аллагулов // Актуальные вопросы современной науки и образования. – Уфа</w:t>
      </w:r>
      <w:proofErr w:type="gram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УУНиТ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, 2025. – С. 427–430.</w:t>
      </w:r>
    </w:p>
    <w:p w:rsidR="00821490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</w:t>
      </w:r>
      <w:proofErr w:type="spellStart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Бикмаева</w:t>
      </w:r>
      <w:proofErr w:type="spellEnd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Д. «Умная специализация» региональной экономики как механизм эффективного развития в современных условиях / А. Д. </w:t>
      </w:r>
      <w:proofErr w:type="spellStart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Бикмаева</w:t>
      </w:r>
      <w:proofErr w:type="spellEnd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Д. </w:t>
      </w:r>
      <w:proofErr w:type="spellStart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Мухаметова</w:t>
      </w:r>
      <w:proofErr w:type="spellEnd"/>
      <w:r w:rsidR="00821490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Вестник Омского университета. Серия: Экономика. – 2025. – Т. 23, № 2. – С. 77–86.</w:t>
      </w:r>
    </w:p>
    <w:p w:rsidR="00EF2D56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</w:t>
      </w:r>
      <w:r w:rsidR="00EF2D56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Сафиуллина, Л. И. </w:t>
      </w:r>
      <w:proofErr w:type="spellStart"/>
      <w:r w:rsidR="00EF2D56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Гиг-экономика</w:t>
      </w:r>
      <w:proofErr w:type="spellEnd"/>
      <w:r w:rsidR="00EF2D56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платформенная занятость / Л. И. Сафиуллина, Р. Х. Аллагулов // Журнал У. – 2025. – № 4 (42). – С. 176–180.</w:t>
      </w:r>
    </w:p>
    <w:p w:rsidR="00FC7A02" w:rsidRPr="0093671B" w:rsidRDefault="0093671B" w:rsidP="0093671B">
      <w:pPr>
        <w:tabs>
          <w:tab w:val="left" w:pos="0"/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Тудейкин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П. А. Цифровизация как фактор устойчивого развития компании / П. А.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Тудейкин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К. В. </w:t>
      </w:r>
      <w:proofErr w:type="spellStart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>Апокина</w:t>
      </w:r>
      <w:proofErr w:type="spellEnd"/>
      <w:r w:rsidR="00FC7A02" w:rsidRPr="00936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Вектор экономики. – 2025. – № 11 (113). </w:t>
      </w:r>
    </w:p>
    <w:p w:rsidR="00821490" w:rsidRDefault="00821490" w:rsidP="0093671B">
      <w:pPr>
        <w:tabs>
          <w:tab w:val="left" w:pos="993"/>
        </w:tabs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60560" w:rsidRDefault="00060560" w:rsidP="0093671B">
      <w:pPr>
        <w:tabs>
          <w:tab w:val="left" w:pos="993"/>
        </w:tabs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605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Информация об авторе </w:t>
      </w:r>
    </w:p>
    <w:p w:rsidR="00060560" w:rsidRDefault="00060560" w:rsidP="0093671B">
      <w:pPr>
        <w:tabs>
          <w:tab w:val="left" w:pos="993"/>
        </w:tabs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05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Аллагулов Ринат </w:t>
      </w:r>
      <w:proofErr w:type="spellStart"/>
      <w:r w:rsidRPr="000605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Хасанович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кандидат экономических наук, доцент, доцент кафедры экономики и управления</w:t>
      </w:r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ФГБОУ </w:t>
      </w:r>
      <w:proofErr w:type="gramStart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«Уфимский университет науки и технологий» </w:t>
      </w:r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450076, Россия, Республика Башкортостан, г. Уфа, ул. </w:t>
      </w:r>
      <w:proofErr w:type="spellStart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Заки</w:t>
      </w:r>
      <w:proofErr w:type="spellEnd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Валиди</w:t>
      </w:r>
      <w:proofErr w:type="spellEnd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, 32.</w:t>
      </w:r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E-mail</w:t>
      </w:r>
      <w:proofErr w:type="spellEnd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>allagulov@mail.ru</w:t>
      </w:r>
      <w:proofErr w:type="spellEnd"/>
      <w:r w:rsidRPr="000605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84E83" w:rsidRDefault="00284E83" w:rsidP="0093671B">
      <w:pPr>
        <w:tabs>
          <w:tab w:val="left" w:pos="993"/>
        </w:tabs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C6D93" w:rsidRPr="00BC6D93" w:rsidRDefault="00BC6D93" w:rsidP="0093671B">
      <w:pPr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Allagulov </w:t>
      </w:r>
      <w:proofErr w:type="spellStart"/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Rinat</w:t>
      </w:r>
      <w:proofErr w:type="spellEnd"/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Khasanovich</w:t>
      </w:r>
      <w:proofErr w:type="spellEnd"/>
    </w:p>
    <w:p w:rsidR="00BC6D93" w:rsidRPr="00BC6D93" w:rsidRDefault="00BC6D93" w:rsidP="0093671B">
      <w:pPr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TECHNOLOGICAL SOVEREIGNTY AS A FACTOR FOR ENSURING TERRITORIAL SUSTAINABILITY: MECHANISMS FOR PRODUCTION SYSTEMS ADAPTATION AND AI-ORCHESTRATION</w:t>
      </w:r>
    </w:p>
    <w:p w:rsidR="00BC6D93" w:rsidRPr="00A35A18" w:rsidRDefault="00BC6D93" w:rsidP="0093671B">
      <w:pPr>
        <w:ind w:left="0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C6D93" w:rsidRPr="00BC6D93" w:rsidRDefault="00BC6D93" w:rsidP="0093671B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Abstract.</w:t>
      </w:r>
      <w:r w:rsidRPr="00A35A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article examines the mechanisms for ensuring the sustainability of territories through achieving technological sovereignty. The author substantiates the role of autonomous AI agents as a tool for "digital orchestration" of production chains. It is concluded that the synergy of automation and digital solutions at the regional level forms new value-added chains.</w:t>
      </w:r>
    </w:p>
    <w:p w:rsidR="00BC6D93" w:rsidRDefault="00BC6D93" w:rsidP="0093671B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5A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Keywords:</w:t>
      </w:r>
      <w:r w:rsidRPr="00A35A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technological sovereignty, territorial sustainability, AI agents, production innovations, economic adaptation.</w:t>
      </w:r>
    </w:p>
    <w:p w:rsidR="00CA554B" w:rsidRDefault="00CA554B" w:rsidP="0093671B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554B" w:rsidRPr="00CA554B" w:rsidRDefault="00CA554B" w:rsidP="0093671B">
      <w:pPr>
        <w:ind w:left="0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References</w:t>
      </w:r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Production innovations: combining automation and digital solutions for efficiency growth.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Vestnik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Povolzhskogo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gosudarstvennogo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universiteta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servisa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Seriya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: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[Bulletin of Volga Region State University of Service. </w:t>
      </w:r>
      <w:r w:rsidR="00CA554B" w:rsidRPr="0093671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Series: Economics]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2026, vol. 22, no. 1(84), pp. 5–8.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Technological entrepreneurship as a factor of economic growth.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Razvitie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malogo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predprinimatel'stva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v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Bajkal'skom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regione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[Development of Small Entrepreneurship in the Baikal Region]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Irkutsk, BSU Publ., 2026, pp. 18–22.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Digitalization of territories and enterprises as a mutually beneficial process.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Problemy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ekonomicheskogo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rosta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ustojchivogo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razvitiya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territorij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[Problems of Economic Growth and Sustainable Development of Territories]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Vologda,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VolRC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RAS Publ., 2023, pp. 7–11.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Evolution of the concept of "autonomy" in economics: from firms to AI agents.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Zhurnal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U.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Upravlenie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Finansy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[Journal U. Economics.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Management.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Finance]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2025, no. 4 (42), pp. 11–15.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Evolution of concepts: from classical import substitution to modern technological sovereignty.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Aktual'nye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problemy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ekonomiki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v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cifrovoj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industrii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[Actual Problems of Economics in the Digital Industry]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Nizhny Novgorod, UNN Publ., 2026, pp. 78–81.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Self-employment and small entrepreneurship as drivers of labor market adaptation.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Aktual'nye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voprosy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sovremennoj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nauki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obrazovaniya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[Current Issues of Modern Science and Education]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Ufa, UUST Publ., 2025, pp. 427–430.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7.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Bikmaeva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A. D.,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Mukhametova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A. D. "Smart specialization" of the regional economy as a mechanism for effective development in modern conditions.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Vestnik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Omskogo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universiteta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Seriya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: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[Herald of Omsk University. Series: Economics]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2025, vol. 23, no. 2, pp. 77–86.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8.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Safiullina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L. I., Allagulov, R.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Gig economy and platform employment.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Zhurnal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U. </w:t>
      </w:r>
      <w:proofErr w:type="spell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Ekonomika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Upravlenie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Finansy</w:t>
      </w:r>
      <w:proofErr w:type="spell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[Journal U. Economics.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gramStart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Management.</w:t>
      </w:r>
      <w:proofErr w:type="gramEnd"/>
      <w:r w:rsidR="00CA554B" w:rsidRPr="00CA554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Finance]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2025, no. 4 (42), pp. 176–180.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CA554B" w:rsidRPr="00CA554B" w:rsidRDefault="0093671B" w:rsidP="0093671B">
      <w:pP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3671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Tudeykin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P. A., </w:t>
      </w:r>
      <w:proofErr w:type="spell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Apokina</w:t>
      </w:r>
      <w:proofErr w:type="spell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K. V. Digitalization as a factor of sustainable company development. </w:t>
      </w:r>
      <w:proofErr w:type="spellStart"/>
      <w:proofErr w:type="gramStart"/>
      <w:r w:rsidR="00CA554B" w:rsidRPr="0093671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Vektor</w:t>
      </w:r>
      <w:proofErr w:type="spellEnd"/>
      <w:r w:rsidR="00CA554B" w:rsidRPr="0093671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="00CA554B" w:rsidRPr="0093671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ekonomiki</w:t>
      </w:r>
      <w:proofErr w:type="spellEnd"/>
      <w:r w:rsidR="00CA554B" w:rsidRPr="0093671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[Vector of Economy]</w:t>
      </w:r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2025, no. 11 (113).</w:t>
      </w:r>
      <w:proofErr w:type="gramEnd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="00CA554B"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  <w:proofErr w:type="gramEnd"/>
    </w:p>
    <w:p w:rsidR="0093671B" w:rsidRDefault="0093671B" w:rsidP="0093671B">
      <w:pPr>
        <w:ind w:left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CA554B" w:rsidRPr="00CA554B" w:rsidRDefault="00CA554B" w:rsidP="0093671B">
      <w:pPr>
        <w:ind w:left="0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Author Information</w:t>
      </w:r>
    </w:p>
    <w:p w:rsidR="00CA554B" w:rsidRPr="00CA554B" w:rsidRDefault="00CA554B" w:rsidP="0093671B">
      <w:pPr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Rinat</w:t>
      </w:r>
      <w:proofErr w:type="spellEnd"/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Kh</w:t>
      </w:r>
      <w:proofErr w:type="spellEnd"/>
      <w:r w:rsidRPr="00CA554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. Allagulov</w:t>
      </w:r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PhD in Economics, Associate Professor, Associate Professor of the Department of Economics and Management</w:t>
      </w:r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  <w:t>Ufa University of Science and Technology</w:t>
      </w:r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  <w:t xml:space="preserve">32 </w:t>
      </w:r>
      <w:proofErr w:type="spellStart"/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Zaki</w:t>
      </w:r>
      <w:proofErr w:type="spellEnd"/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Validi</w:t>
      </w:r>
      <w:proofErr w:type="spellEnd"/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St., Ufa, Republic of Bashkortostan, 450076, Russian Federation.</w:t>
      </w:r>
      <w:r w:rsidRPr="00CA5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spellStart"/>
      <w:r w:rsidRPr="00CA554B">
        <w:rPr>
          <w:rFonts w:ascii="Times New Roman" w:eastAsia="Times New Roman" w:hAnsi="Times New Roman" w:cs="Times New Roman"/>
          <w:sz w:val="24"/>
          <w:szCs w:val="24"/>
          <w:lang w:eastAsia="ru-RU"/>
        </w:rPr>
        <w:t>E-mail</w:t>
      </w:r>
      <w:proofErr w:type="spellEnd"/>
      <w:r w:rsidRPr="00CA55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CA554B">
        <w:rPr>
          <w:rFonts w:ascii="Times New Roman" w:eastAsia="Times New Roman" w:hAnsi="Times New Roman" w:cs="Times New Roman"/>
          <w:sz w:val="24"/>
          <w:szCs w:val="24"/>
          <w:lang w:eastAsia="ru-RU"/>
        </w:rPr>
        <w:t>allagulov@mail.ru</w:t>
      </w:r>
      <w:proofErr w:type="spellEnd"/>
      <w:r w:rsidRPr="00CA554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322F4" w:rsidRDefault="006322F4" w:rsidP="0093671B">
      <w:pPr>
        <w:rPr>
          <w:lang w:val="en-US"/>
        </w:rPr>
      </w:pPr>
      <w:r>
        <w:rPr>
          <w:lang w:val="en-US"/>
        </w:rPr>
        <w:br w:type="page"/>
      </w:r>
    </w:p>
    <w:p w:rsidR="006322F4" w:rsidRDefault="006322F4" w:rsidP="00AE3651">
      <w:pPr>
        <w:pStyle w:val="docdata"/>
        <w:spacing w:before="0" w:beforeAutospacing="0" w:after="0" w:afterAutospacing="0" w:line="256" w:lineRule="auto"/>
        <w:jc w:val="center"/>
      </w:pPr>
      <w:r>
        <w:rPr>
          <w:b/>
          <w:bCs/>
          <w:color w:val="000000"/>
        </w:rPr>
        <w:lastRenderedPageBreak/>
        <w:t>СОГЛАСИЕ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center"/>
      </w:pPr>
      <w:r>
        <w:rPr>
          <w:b/>
          <w:bCs/>
          <w:color w:val="000000"/>
        </w:rPr>
        <w:t>на обработку персональных данных для участников</w:t>
      </w:r>
      <w:r>
        <w:rPr>
          <w:color w:val="000000"/>
        </w:rPr>
        <w:t> 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center"/>
      </w:pPr>
      <w:r>
        <w:t> 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>Я,</w:t>
      </w:r>
      <w:r w:rsidR="00AE3651">
        <w:rPr>
          <w:color w:val="000000"/>
        </w:rPr>
        <w:t xml:space="preserve"> </w:t>
      </w:r>
      <w:r w:rsidR="00AE3651" w:rsidRPr="00AE3651">
        <w:rPr>
          <w:b/>
          <w:i/>
          <w:color w:val="000000"/>
        </w:rPr>
        <w:t xml:space="preserve">Аллагулов Ринат </w:t>
      </w:r>
      <w:proofErr w:type="spellStart"/>
      <w:r w:rsidR="00AE3651" w:rsidRPr="00AE3651">
        <w:rPr>
          <w:b/>
          <w:i/>
          <w:color w:val="000000"/>
        </w:rPr>
        <w:t>Хасанович</w:t>
      </w:r>
      <w:proofErr w:type="spellEnd"/>
      <w:r w:rsidR="00AE3651" w:rsidRPr="00AE3651">
        <w:rPr>
          <w:b/>
          <w:i/>
          <w:color w:val="000000"/>
        </w:rPr>
        <w:t xml:space="preserve">, </w:t>
      </w:r>
      <w:r w:rsidRPr="00AE3651">
        <w:rPr>
          <w:b/>
          <w:i/>
          <w:color w:val="000000"/>
        </w:rPr>
        <w:t>проживающий (</w:t>
      </w:r>
      <w:proofErr w:type="spellStart"/>
      <w:r w:rsidRPr="00AE3651">
        <w:rPr>
          <w:b/>
          <w:i/>
          <w:color w:val="000000"/>
        </w:rPr>
        <w:t>ая</w:t>
      </w:r>
      <w:proofErr w:type="spellEnd"/>
      <w:r w:rsidRPr="00AE3651">
        <w:rPr>
          <w:b/>
          <w:i/>
          <w:color w:val="000000"/>
        </w:rPr>
        <w:t>) по адресу:</w:t>
      </w:r>
      <w:r w:rsidR="00AE3651" w:rsidRPr="00AE3651">
        <w:rPr>
          <w:b/>
          <w:i/>
          <w:color w:val="000000"/>
        </w:rPr>
        <w:t xml:space="preserve"> 450005, г. Уфа, ул. Революционная 68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 xml:space="preserve">Настоящим даю свое согласие на обработку </w:t>
      </w:r>
      <w:proofErr w:type="gramStart"/>
      <w:r>
        <w:rPr>
          <w:color w:val="000000"/>
        </w:rPr>
        <w:t>федеральному</w:t>
      </w:r>
      <w:proofErr w:type="gramEnd"/>
      <w:r>
        <w:rPr>
          <w:color w:val="000000"/>
        </w:rPr>
        <w:t xml:space="preserve"> государственному бюджетному учреждения науки «Вологодский научный центр Российской академии наук» моих персональных данных и подтверждаю, что, давая такое согласие, я действую по своей воле и в своих интересах. 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 xml:space="preserve">Согласие дается мною для участия в XI международной </w:t>
      </w:r>
      <w:proofErr w:type="spellStart"/>
      <w:proofErr w:type="gramStart"/>
      <w:r>
        <w:rPr>
          <w:color w:val="000000"/>
        </w:rPr>
        <w:t>интернет-конференции</w:t>
      </w:r>
      <w:proofErr w:type="spellEnd"/>
      <w:proofErr w:type="gramEnd"/>
      <w:r>
        <w:rPr>
          <w:color w:val="000000"/>
        </w:rPr>
        <w:t xml:space="preserve"> «Проблемы экономического роста и устойчивого развития территорий», распространяется на следующую информацию: фамилия, имя, отчество, место работы/учебы, должность, ученая степень, ученое звание, контактный телефон, почтовый адрес, адрес электронной почты. </w:t>
      </w:r>
    </w:p>
    <w:p w:rsidR="006322F4" w:rsidRDefault="006322F4" w:rsidP="0093671B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 xml:space="preserve">Настоящее согласие предоставляется на осуществление любых действий в отношении моих персональных данных, которые необходимы или желаемы для достижения указанных выше целей, включая (без ограничения) сбор, систематизацию, накопление, хранение, уточнение (обновление, изменение), использование, обезличивание, блокирование, уничтожение, а также осуществление любых иных действий с моими персональными данными с учетом с федерального законодательства. </w:t>
      </w:r>
    </w:p>
    <w:p w:rsidR="006322F4" w:rsidRDefault="006322F4" w:rsidP="0093671B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 xml:space="preserve">В случае неправомерного использования предоставленных мною персональных данных согласие отзывается моим письменным заявлением. </w:t>
      </w:r>
    </w:p>
    <w:p w:rsidR="006322F4" w:rsidRDefault="006322F4" w:rsidP="0093671B">
      <w:pPr>
        <w:pStyle w:val="a3"/>
        <w:spacing w:before="0" w:beforeAutospacing="0" w:after="0" w:afterAutospacing="0" w:line="256" w:lineRule="auto"/>
        <w:jc w:val="both"/>
      </w:pPr>
      <w:r>
        <w:rPr>
          <w:color w:val="000000"/>
        </w:rPr>
        <w:t xml:space="preserve">Срок действия согласия – в течение 1 года. </w:t>
      </w:r>
    </w:p>
    <w:p w:rsidR="006322F4" w:rsidRDefault="006322F4" w:rsidP="00AE3651">
      <w:pPr>
        <w:pStyle w:val="a3"/>
        <w:spacing w:before="0" w:beforeAutospacing="0" w:after="0" w:afterAutospacing="0" w:line="256" w:lineRule="auto"/>
        <w:jc w:val="both"/>
      </w:pPr>
      <w:r>
        <w:t> </w:t>
      </w:r>
      <w:r w:rsidR="00AE3651">
        <w:rPr>
          <w:color w:val="000000"/>
        </w:rPr>
        <w:t>2 мая</w:t>
      </w:r>
      <w:r>
        <w:rPr>
          <w:color w:val="000000"/>
        </w:rPr>
        <w:t xml:space="preserve"> 2026</w:t>
      </w:r>
      <w:bookmarkStart w:id="0" w:name="_GoBack"/>
      <w:r>
        <w:rPr>
          <w:color w:val="000000"/>
        </w:rPr>
        <w:t xml:space="preserve"> г.  </w:t>
      </w:r>
      <w:r>
        <w:rPr>
          <w:color w:val="000000"/>
          <w:sz w:val="28"/>
          <w:szCs w:val="28"/>
        </w:rPr>
        <w:t>    </w:t>
      </w:r>
      <w:r w:rsidR="00AE3651" w:rsidRPr="00AE3651">
        <w:rPr>
          <w:color w:val="000000"/>
        </w:rPr>
        <w:t xml:space="preserve">Аллагулов Ринат </w:t>
      </w:r>
      <w:proofErr w:type="spellStart"/>
      <w:r w:rsidR="00AE3651" w:rsidRPr="00AE3651">
        <w:rPr>
          <w:color w:val="000000"/>
        </w:rPr>
        <w:t>Хасанович</w:t>
      </w:r>
      <w:proofErr w:type="spellEnd"/>
      <w:r>
        <w:rPr>
          <w:color w:val="000000"/>
          <w:sz w:val="28"/>
          <w:szCs w:val="28"/>
        </w:rPr>
        <w:t>          </w:t>
      </w:r>
      <w:r w:rsidR="00AE3651" w:rsidRPr="00AE3651">
        <w:rPr>
          <w:color w:val="000000"/>
          <w:sz w:val="28"/>
          <w:szCs w:val="28"/>
        </w:rPr>
        <w:drawing>
          <wp:inline distT="0" distB="0" distL="0" distR="0">
            <wp:extent cx="672465" cy="403225"/>
            <wp:effectExtent l="19050" t="0" r="0" b="0"/>
            <wp:docPr id="3" name="Рисунок 1" descr="!АРХ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!АРХ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" cy="40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8"/>
          <w:szCs w:val="28"/>
        </w:rPr>
        <w:t>   </w:t>
      </w:r>
      <w:r w:rsidRPr="00AE3651">
        <w:t xml:space="preserve">      </w:t>
      </w:r>
    </w:p>
    <w:bookmarkEnd w:id="0"/>
    <w:p w:rsidR="004D53CC" w:rsidRPr="006322F4" w:rsidRDefault="00AE3651" w:rsidP="0093671B"/>
    <w:sectPr w:rsidR="004D53CC" w:rsidRPr="006322F4" w:rsidSect="00AD70C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63F84"/>
    <w:multiLevelType w:val="multilevel"/>
    <w:tmpl w:val="E0606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E71105"/>
    <w:multiLevelType w:val="hybridMultilevel"/>
    <w:tmpl w:val="29305E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8E4413F"/>
    <w:multiLevelType w:val="multilevel"/>
    <w:tmpl w:val="AB9CE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EC7BEF"/>
    <w:multiLevelType w:val="multilevel"/>
    <w:tmpl w:val="CCAC59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35A18"/>
    <w:rsid w:val="0000774D"/>
    <w:rsid w:val="00060560"/>
    <w:rsid w:val="001C1CA7"/>
    <w:rsid w:val="00262504"/>
    <w:rsid w:val="00284E83"/>
    <w:rsid w:val="002E3C04"/>
    <w:rsid w:val="00344C1E"/>
    <w:rsid w:val="0036081D"/>
    <w:rsid w:val="004C3935"/>
    <w:rsid w:val="00596A11"/>
    <w:rsid w:val="005A4E2F"/>
    <w:rsid w:val="005C6E82"/>
    <w:rsid w:val="005D0C52"/>
    <w:rsid w:val="006322F4"/>
    <w:rsid w:val="00821490"/>
    <w:rsid w:val="0093671B"/>
    <w:rsid w:val="00950C07"/>
    <w:rsid w:val="00A35A18"/>
    <w:rsid w:val="00A775D0"/>
    <w:rsid w:val="00AD70C8"/>
    <w:rsid w:val="00AE3651"/>
    <w:rsid w:val="00BC6D93"/>
    <w:rsid w:val="00CA554B"/>
    <w:rsid w:val="00E0421E"/>
    <w:rsid w:val="00E267D6"/>
    <w:rsid w:val="00E84C98"/>
    <w:rsid w:val="00EF2D56"/>
    <w:rsid w:val="00F6002C"/>
    <w:rsid w:val="00FC7A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142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93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1682,bqiaagaaeyqcaaagiaiaaap5bqaabqcgaaaaaaaaaaaaaaaaaaaaaaaaaaaaaaaaaaaaaaaaaaaaaaaaaaaaaaaaaaaaaaaaaaaaaaaaaaaaaaaaaaaaaaaaaaaaaaaaaaaaaaaaaaaaaaaaaaaaaaaaaaaaaaaaaaaaaaaaaaaaaaaaaaaaaaaaaaaaaaaaaaaaaaaaaaaaaaaaaaaaaaaaaaaaaaaaaaaaaaaa"/>
    <w:basedOn w:val="a"/>
    <w:rsid w:val="00060560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6322F4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21490"/>
    <w:pPr>
      <w:ind w:left="720"/>
      <w:contextualSpacing/>
    </w:pPr>
  </w:style>
  <w:style w:type="character" w:styleId="a5">
    <w:name w:val="Emphasis"/>
    <w:basedOn w:val="a0"/>
    <w:uiPriority w:val="20"/>
    <w:qFormat/>
    <w:rsid w:val="00CA554B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AE3651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E36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81678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878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07027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630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97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578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60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2383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619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10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203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3463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699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3045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839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17330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0807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68931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8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1029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5923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5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7998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9538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123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33235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54143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2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78683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4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5</Pages>
  <Words>1947</Words>
  <Characters>11099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alrin</dc:creator>
  <cp:lastModifiedBy>alrin</cp:lastModifiedBy>
  <cp:revision>19</cp:revision>
  <dcterms:created xsi:type="dcterms:W3CDTF">2026-05-02T05:34:00Z</dcterms:created>
  <dcterms:modified xsi:type="dcterms:W3CDTF">2026-05-02T09:56:00Z</dcterms:modified>
</cp:coreProperties>
</file>