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B9E02A" w14:textId="77777777" w:rsidR="0020324C"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20324C">
        <w:rPr>
          <w:rFonts w:ascii="Times New Roman" w:eastAsia="Times New Roman" w:hAnsi="Times New Roman" w:cs="Times New Roman"/>
          <w:b/>
          <w:sz w:val="24"/>
          <w:lang w:eastAsia="ru-RU"/>
        </w:rPr>
        <w:t xml:space="preserve"> </w:t>
      </w:r>
      <w:r w:rsidR="0020324C" w:rsidRPr="0020324C">
        <w:rPr>
          <w:rFonts w:ascii="Times New Roman" w:eastAsia="Times New Roman" w:hAnsi="Times New Roman" w:cs="Times New Roman"/>
          <w:b/>
          <w:sz w:val="24"/>
          <w:lang w:eastAsia="ru-RU"/>
        </w:rPr>
        <w:t>332.142</w:t>
      </w:r>
      <w:r w:rsidR="0020324C">
        <w:rPr>
          <w:rFonts w:ascii="Times New Roman" w:eastAsia="Times New Roman" w:hAnsi="Times New Roman" w:cs="Times New Roman"/>
          <w:b/>
          <w:sz w:val="24"/>
          <w:lang w:eastAsia="ru-RU"/>
        </w:rPr>
        <w:t xml:space="preserve"> </w:t>
      </w:r>
    </w:p>
    <w:p w14:paraId="539A6AF9" w14:textId="20A36735"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ББК</w:t>
      </w:r>
      <w:r w:rsidR="0020324C">
        <w:rPr>
          <w:rFonts w:ascii="Times New Roman" w:eastAsia="Times New Roman" w:hAnsi="Times New Roman" w:cs="Times New Roman"/>
          <w:b/>
          <w:sz w:val="24"/>
          <w:lang w:eastAsia="ru-RU"/>
        </w:rPr>
        <w:t xml:space="preserve"> </w:t>
      </w:r>
      <w:r w:rsidR="0020324C" w:rsidRPr="0020324C">
        <w:rPr>
          <w:rFonts w:ascii="Times New Roman" w:eastAsia="Times New Roman" w:hAnsi="Times New Roman" w:cs="Times New Roman"/>
          <w:b/>
          <w:sz w:val="24"/>
          <w:lang w:eastAsia="ru-RU"/>
        </w:rPr>
        <w:t>65стд1-55</w:t>
      </w:r>
      <w:r w:rsidR="0020324C">
        <w:rPr>
          <w:rFonts w:ascii="Times New Roman" w:eastAsia="Times New Roman" w:hAnsi="Times New Roman" w:cs="Times New Roman"/>
          <w:b/>
          <w:sz w:val="24"/>
          <w:lang w:eastAsia="ru-RU"/>
        </w:rPr>
        <w:t xml:space="preserve"> </w:t>
      </w:r>
      <w:r w:rsidR="0020324C" w:rsidRPr="0020324C">
        <w:rPr>
          <w:rFonts w:ascii="Times New Roman" w:eastAsia="Times New Roman" w:hAnsi="Times New Roman" w:cs="Times New Roman"/>
          <w:b/>
          <w:sz w:val="24"/>
          <w:lang w:eastAsia="ru-RU"/>
        </w:rPr>
        <w:t>Научно-технический потенциал</w:t>
      </w:r>
    </w:p>
    <w:p w14:paraId="6606ABEB" w14:textId="51ADB235" w:rsidR="002E1784" w:rsidRPr="002E1784" w:rsidRDefault="0020324C"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Столь А.В</w:t>
      </w:r>
      <w:r w:rsidR="002E1784" w:rsidRPr="002E1784">
        <w:rPr>
          <w:rFonts w:ascii="Times New Roman" w:eastAsia="Times New Roman" w:hAnsi="Times New Roman" w:cs="Times New Roman"/>
          <w:b/>
          <w:sz w:val="24"/>
          <w:lang w:eastAsia="ru-RU"/>
        </w:rPr>
        <w:t>.</w:t>
      </w:r>
    </w:p>
    <w:p w14:paraId="28FE51EE" w14:textId="134CBFFF" w:rsidR="002E1784" w:rsidRPr="00930E5B" w:rsidRDefault="00930E5B" w:rsidP="002E1784">
      <w:pPr>
        <w:spacing w:after="0" w:line="240" w:lineRule="auto"/>
        <w:ind w:left="-540" w:firstLine="540"/>
        <w:jc w:val="center"/>
        <w:rPr>
          <w:rFonts w:ascii="Times New Roman" w:eastAsia="Times New Roman" w:hAnsi="Times New Roman" w:cs="Times New Roman"/>
          <w:b/>
          <w:caps/>
          <w:sz w:val="24"/>
          <w:lang w:eastAsia="ru-RU"/>
        </w:rPr>
      </w:pPr>
      <w:r>
        <w:rPr>
          <w:rFonts w:ascii="Times New Roman" w:eastAsia="Times New Roman" w:hAnsi="Times New Roman" w:cs="Times New Roman"/>
          <w:b/>
          <w:caps/>
          <w:sz w:val="24"/>
          <w:lang w:eastAsia="ru-RU"/>
        </w:rPr>
        <w:t>Примеры лучших практик</w:t>
      </w:r>
      <w:r w:rsidRPr="00930E5B">
        <w:rPr>
          <w:rFonts w:ascii="Times New Roman" w:eastAsia="Times New Roman" w:hAnsi="Times New Roman" w:cs="Times New Roman"/>
          <w:b/>
          <w:caps/>
          <w:sz w:val="24"/>
          <w:lang w:eastAsia="ru-RU"/>
        </w:rPr>
        <w:t xml:space="preserve"> интеграции </w:t>
      </w:r>
      <w:r>
        <w:rPr>
          <w:rFonts w:ascii="Times New Roman" w:eastAsia="Times New Roman" w:hAnsi="Times New Roman" w:cs="Times New Roman"/>
          <w:b/>
          <w:caps/>
          <w:sz w:val="24"/>
          <w:lang w:eastAsia="ru-RU"/>
        </w:rPr>
        <w:t xml:space="preserve">образования и </w:t>
      </w:r>
      <w:r w:rsidRPr="00930E5B">
        <w:rPr>
          <w:rFonts w:ascii="Times New Roman" w:eastAsia="Times New Roman" w:hAnsi="Times New Roman" w:cs="Times New Roman"/>
          <w:b/>
          <w:caps/>
          <w:sz w:val="24"/>
          <w:lang w:eastAsia="ru-RU"/>
        </w:rPr>
        <w:t>науки с промышленностью</w:t>
      </w:r>
      <w:r>
        <w:rPr>
          <w:rFonts w:ascii="Times New Roman" w:eastAsia="Times New Roman" w:hAnsi="Times New Roman" w:cs="Times New Roman"/>
          <w:b/>
          <w:caps/>
          <w:sz w:val="24"/>
          <w:lang w:eastAsia="ru-RU"/>
        </w:rPr>
        <w:t xml:space="preserve"> </w:t>
      </w:r>
    </w:p>
    <w:p w14:paraId="4975B96F" w14:textId="77777777" w:rsidR="0083082B" w:rsidRDefault="0083082B" w:rsidP="002E1784">
      <w:pPr>
        <w:spacing w:after="0" w:line="240" w:lineRule="auto"/>
        <w:ind w:left="-540" w:firstLine="540"/>
        <w:jc w:val="both"/>
        <w:rPr>
          <w:rFonts w:ascii="Times New Roman" w:eastAsia="Times New Roman" w:hAnsi="Times New Roman" w:cs="Times New Roman"/>
          <w:sz w:val="24"/>
          <w:u w:val="single"/>
          <w:lang w:eastAsia="ru-RU"/>
        </w:rPr>
      </w:pPr>
    </w:p>
    <w:p w14:paraId="6576F16E" w14:textId="1FAFDA6D" w:rsidR="000A2588" w:rsidRPr="000A2588" w:rsidRDefault="000A2588" w:rsidP="000A2588">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b/>
          <w:sz w:val="24"/>
          <w:lang w:eastAsia="ru-RU"/>
        </w:rPr>
        <w:t xml:space="preserve">Аннотация. </w:t>
      </w:r>
      <w:r w:rsidRPr="000A2588">
        <w:rPr>
          <w:rFonts w:ascii="Times New Roman" w:eastAsia="Times New Roman" w:hAnsi="Times New Roman" w:cs="Times New Roman"/>
          <w:sz w:val="24"/>
          <w:lang w:eastAsia="ru-RU"/>
        </w:rPr>
        <w:t>В статье рассматриваются вопросы управления научно-технологическим развитием регионов через призму лучших мировых и отечественных практик интеграции образования, науки и реального сектора экономики. Цель работы – выявление перспективных механизмов, применимых в условиях Республики Башкортостан. Объектом анализа выбраны три типа практик: живые лаборатории, спин-оффы и дуальное обучение.</w:t>
      </w:r>
      <w:r>
        <w:rPr>
          <w:rFonts w:ascii="Times New Roman" w:eastAsia="Times New Roman" w:hAnsi="Times New Roman" w:cs="Times New Roman"/>
          <w:sz w:val="24"/>
          <w:lang w:eastAsia="ru-RU"/>
        </w:rPr>
        <w:t xml:space="preserve"> </w:t>
      </w:r>
      <w:r w:rsidRPr="000A2588">
        <w:rPr>
          <w:rFonts w:ascii="Times New Roman" w:eastAsia="Times New Roman" w:hAnsi="Times New Roman" w:cs="Times New Roman"/>
          <w:sz w:val="24"/>
          <w:lang w:eastAsia="ru-RU"/>
        </w:rPr>
        <w:t xml:space="preserve">Живые лаборатории (Living Labs) анализируются как открытые инновационные экосистемы, позволяющие тестировать решения в реальных условиях с вовлечением пользователей. Отдельно рассматривается модель спин-оффов – дочерних компаний вузов, основанных на университетской интеллектуальной собственности. </w:t>
      </w:r>
      <w:r>
        <w:rPr>
          <w:rFonts w:ascii="Times New Roman" w:eastAsia="Times New Roman" w:hAnsi="Times New Roman" w:cs="Times New Roman"/>
          <w:sz w:val="24"/>
          <w:lang w:eastAsia="ru-RU"/>
        </w:rPr>
        <w:t>Проведено</w:t>
      </w:r>
      <w:r w:rsidRPr="000A2588">
        <w:rPr>
          <w:rFonts w:ascii="Times New Roman" w:eastAsia="Times New Roman" w:hAnsi="Times New Roman" w:cs="Times New Roman"/>
          <w:sz w:val="24"/>
          <w:lang w:eastAsia="ru-RU"/>
        </w:rPr>
        <w:t xml:space="preserve"> сравн</w:t>
      </w:r>
      <w:r>
        <w:rPr>
          <w:rFonts w:ascii="Times New Roman" w:eastAsia="Times New Roman" w:hAnsi="Times New Roman" w:cs="Times New Roman"/>
          <w:sz w:val="24"/>
          <w:lang w:eastAsia="ru-RU"/>
        </w:rPr>
        <w:t>ение</w:t>
      </w:r>
      <w:r w:rsidRPr="000A2588">
        <w:rPr>
          <w:rFonts w:ascii="Times New Roman" w:eastAsia="Times New Roman" w:hAnsi="Times New Roman" w:cs="Times New Roman"/>
          <w:sz w:val="24"/>
          <w:lang w:eastAsia="ru-RU"/>
        </w:rPr>
        <w:t xml:space="preserve"> спин-офф</w:t>
      </w:r>
      <w:r>
        <w:rPr>
          <w:rFonts w:ascii="Times New Roman" w:eastAsia="Times New Roman" w:hAnsi="Times New Roman" w:cs="Times New Roman"/>
          <w:sz w:val="24"/>
          <w:lang w:eastAsia="ru-RU"/>
        </w:rPr>
        <w:t>ов</w:t>
      </w:r>
      <w:r w:rsidRPr="000A2588">
        <w:rPr>
          <w:rFonts w:ascii="Times New Roman" w:eastAsia="Times New Roman" w:hAnsi="Times New Roman" w:cs="Times New Roman"/>
          <w:sz w:val="24"/>
          <w:lang w:eastAsia="ru-RU"/>
        </w:rPr>
        <w:t xml:space="preserve"> со студенческими стартапами по ключевым критериям: источник идеи, права на технологию, роль университета, риски и влияние на рейтинг научно-технологического развития регионов.</w:t>
      </w:r>
      <w:r>
        <w:rPr>
          <w:rFonts w:ascii="Times New Roman" w:eastAsia="Times New Roman" w:hAnsi="Times New Roman" w:cs="Times New Roman"/>
          <w:sz w:val="24"/>
          <w:lang w:eastAsia="ru-RU"/>
        </w:rPr>
        <w:t xml:space="preserve"> </w:t>
      </w:r>
      <w:r w:rsidRPr="000A2588">
        <w:rPr>
          <w:rFonts w:ascii="Times New Roman" w:eastAsia="Times New Roman" w:hAnsi="Times New Roman" w:cs="Times New Roman"/>
          <w:sz w:val="24"/>
          <w:lang w:eastAsia="ru-RU"/>
        </w:rPr>
        <w:t>Наибольшее внимание уделено модели дуального обучения на примере институтов Fraunhofer-Gesellschaft</w:t>
      </w:r>
      <w:r w:rsidR="0013495B">
        <w:rPr>
          <w:rFonts w:ascii="Times New Roman" w:eastAsia="Times New Roman" w:hAnsi="Times New Roman" w:cs="Times New Roman"/>
          <w:sz w:val="24"/>
          <w:lang w:eastAsia="ru-RU"/>
        </w:rPr>
        <w:t xml:space="preserve"> Германии</w:t>
      </w:r>
      <w:r w:rsidRPr="000A2588">
        <w:rPr>
          <w:rFonts w:ascii="Times New Roman" w:eastAsia="Times New Roman" w:hAnsi="Times New Roman" w:cs="Times New Roman"/>
          <w:sz w:val="24"/>
          <w:lang w:eastAsia="ru-RU"/>
        </w:rPr>
        <w:t>. Описаны механизмы интеграции</w:t>
      </w:r>
      <w:r w:rsidR="0013495B">
        <w:rPr>
          <w:rFonts w:ascii="Times New Roman" w:eastAsia="Times New Roman" w:hAnsi="Times New Roman" w:cs="Times New Roman"/>
          <w:sz w:val="24"/>
          <w:lang w:eastAsia="ru-RU"/>
        </w:rPr>
        <w:t xml:space="preserve"> учебного процесса и вовлечения</w:t>
      </w:r>
      <w:r w:rsidRPr="000A2588">
        <w:rPr>
          <w:rFonts w:ascii="Times New Roman" w:eastAsia="Times New Roman" w:hAnsi="Times New Roman" w:cs="Times New Roman"/>
          <w:sz w:val="24"/>
          <w:lang w:eastAsia="ru-RU"/>
        </w:rPr>
        <w:t xml:space="preserve"> студентов</w:t>
      </w:r>
      <w:r w:rsidR="0013495B">
        <w:rPr>
          <w:rFonts w:ascii="Times New Roman" w:eastAsia="Times New Roman" w:hAnsi="Times New Roman" w:cs="Times New Roman"/>
          <w:sz w:val="24"/>
          <w:lang w:eastAsia="ru-RU"/>
        </w:rPr>
        <w:t xml:space="preserve"> в исследования и разработки для задач реального сектора экономики</w:t>
      </w:r>
      <w:r w:rsidRPr="000A2588">
        <w:rPr>
          <w:rFonts w:ascii="Times New Roman" w:eastAsia="Times New Roman" w:hAnsi="Times New Roman" w:cs="Times New Roman"/>
          <w:sz w:val="24"/>
          <w:lang w:eastAsia="ru-RU"/>
        </w:rPr>
        <w:t xml:space="preserve">: дуальное обучение, работа в качестве студенческих исследовательских ассистентов, стажировки и выполнение дипломных работ на базе </w:t>
      </w:r>
      <w:r w:rsidR="0013495B">
        <w:rPr>
          <w:rFonts w:ascii="Times New Roman" w:eastAsia="Times New Roman" w:hAnsi="Times New Roman" w:cs="Times New Roman"/>
          <w:sz w:val="24"/>
          <w:lang w:eastAsia="ru-RU"/>
        </w:rPr>
        <w:t>актуа</w:t>
      </w:r>
      <w:r w:rsidRPr="000A2588">
        <w:rPr>
          <w:rFonts w:ascii="Times New Roman" w:eastAsia="Times New Roman" w:hAnsi="Times New Roman" w:cs="Times New Roman"/>
          <w:sz w:val="24"/>
          <w:lang w:eastAsia="ru-RU"/>
        </w:rPr>
        <w:t>льных задач</w:t>
      </w:r>
      <w:r w:rsidR="00EA0841">
        <w:rPr>
          <w:rFonts w:ascii="Times New Roman" w:eastAsia="Times New Roman" w:hAnsi="Times New Roman" w:cs="Times New Roman"/>
          <w:sz w:val="24"/>
          <w:lang w:eastAsia="ru-RU"/>
        </w:rPr>
        <w:t xml:space="preserve"> предприятий</w:t>
      </w:r>
      <w:r w:rsidRPr="000A2588">
        <w:rPr>
          <w:rFonts w:ascii="Times New Roman" w:eastAsia="Times New Roman" w:hAnsi="Times New Roman" w:cs="Times New Roman"/>
          <w:sz w:val="24"/>
          <w:lang w:eastAsia="ru-RU"/>
        </w:rPr>
        <w:t xml:space="preserve">, а также школы талантов. Проведено сравнение с типичной ситуацией в России, выявившее проблемы финансирования, формализации заданий, отсутствия системной связи практики с трудоустройством и неурегулированности прав на интеллектуальную собственность. В качестве положительного отечественного примера приведена Передовая инженерная школа «Моторы будущего» в Уфе, где тематики выпускных квалификационных работ формируются совместно с предприятиями-партнёрами. Сделан вывод о целесообразности адаптации немецкого опыта через создание на базе предприятий </w:t>
      </w:r>
      <w:r w:rsidR="0013495B">
        <w:rPr>
          <w:rFonts w:ascii="Times New Roman" w:eastAsia="Times New Roman" w:hAnsi="Times New Roman" w:cs="Times New Roman"/>
          <w:sz w:val="24"/>
          <w:lang w:eastAsia="ru-RU"/>
        </w:rPr>
        <w:t>особ</w:t>
      </w:r>
      <w:r w:rsidRPr="000A2588">
        <w:rPr>
          <w:rFonts w:ascii="Times New Roman" w:eastAsia="Times New Roman" w:hAnsi="Times New Roman" w:cs="Times New Roman"/>
          <w:sz w:val="24"/>
          <w:lang w:eastAsia="ru-RU"/>
        </w:rPr>
        <w:t>ых учебных полигонов и живых лабораторий.</w:t>
      </w:r>
    </w:p>
    <w:p w14:paraId="35B9F8D5" w14:textId="76971A3C" w:rsidR="002E1784" w:rsidRPr="002E1784" w:rsidRDefault="000A2588" w:rsidP="000A2588">
      <w:pPr>
        <w:spacing w:after="0" w:line="240" w:lineRule="auto"/>
        <w:ind w:left="-540" w:firstLine="540"/>
        <w:jc w:val="both"/>
        <w:rPr>
          <w:rFonts w:ascii="Times New Roman" w:eastAsia="Times New Roman" w:hAnsi="Times New Roman" w:cs="Times New Roman"/>
          <w:iCs/>
          <w:sz w:val="24"/>
          <w:lang w:eastAsia="ru-RU"/>
        </w:rPr>
      </w:pPr>
      <w:r>
        <w:rPr>
          <w:rFonts w:ascii="Times New Roman" w:eastAsia="Times New Roman" w:hAnsi="Times New Roman" w:cs="Times New Roman"/>
          <w:b/>
          <w:sz w:val="24"/>
          <w:lang w:eastAsia="ru-RU"/>
        </w:rPr>
        <w:t>Ключевые слова:</w:t>
      </w:r>
      <w:r w:rsidR="002E1784" w:rsidRPr="002E1784">
        <w:rPr>
          <w:rFonts w:ascii="Times New Roman" w:eastAsia="Times New Roman" w:hAnsi="Times New Roman" w:cs="Times New Roman"/>
          <w:b/>
          <w:sz w:val="24"/>
          <w:lang w:eastAsia="ru-RU"/>
        </w:rPr>
        <w:t xml:space="preserve"> </w:t>
      </w:r>
      <w:r>
        <w:rPr>
          <w:rFonts w:ascii="Times New Roman" w:eastAsia="Times New Roman" w:hAnsi="Times New Roman" w:cs="Times New Roman"/>
          <w:iCs/>
          <w:sz w:val="24"/>
          <w:lang w:eastAsia="ru-RU"/>
        </w:rPr>
        <w:t>н</w:t>
      </w:r>
      <w:r w:rsidRPr="000A2588">
        <w:rPr>
          <w:rFonts w:ascii="Times New Roman" w:eastAsia="Times New Roman" w:hAnsi="Times New Roman" w:cs="Times New Roman"/>
          <w:iCs/>
          <w:sz w:val="24"/>
          <w:lang w:eastAsia="ru-RU"/>
        </w:rPr>
        <w:t>аучно-технологическое развитие регионов</w:t>
      </w:r>
      <w:r>
        <w:rPr>
          <w:rFonts w:ascii="Times New Roman" w:eastAsia="Times New Roman" w:hAnsi="Times New Roman" w:cs="Times New Roman"/>
          <w:iCs/>
          <w:sz w:val="24"/>
          <w:lang w:eastAsia="ru-RU"/>
        </w:rPr>
        <w:t>, ж</w:t>
      </w:r>
      <w:r w:rsidRPr="000A2588">
        <w:rPr>
          <w:rFonts w:ascii="Times New Roman" w:eastAsia="Times New Roman" w:hAnsi="Times New Roman" w:cs="Times New Roman"/>
          <w:iCs/>
          <w:sz w:val="24"/>
          <w:lang w:eastAsia="ru-RU"/>
        </w:rPr>
        <w:t>ивые лаборатории (Living Labs)</w:t>
      </w:r>
      <w:r>
        <w:rPr>
          <w:rFonts w:ascii="Times New Roman" w:eastAsia="Times New Roman" w:hAnsi="Times New Roman" w:cs="Times New Roman"/>
          <w:iCs/>
          <w:sz w:val="24"/>
          <w:lang w:eastAsia="ru-RU"/>
        </w:rPr>
        <w:t>, с</w:t>
      </w:r>
      <w:r w:rsidRPr="000A2588">
        <w:rPr>
          <w:rFonts w:ascii="Times New Roman" w:eastAsia="Times New Roman" w:hAnsi="Times New Roman" w:cs="Times New Roman"/>
          <w:iCs/>
          <w:sz w:val="24"/>
          <w:lang w:eastAsia="ru-RU"/>
        </w:rPr>
        <w:t>пин-оффы</w:t>
      </w:r>
      <w:r>
        <w:rPr>
          <w:rFonts w:ascii="Times New Roman" w:eastAsia="Times New Roman" w:hAnsi="Times New Roman" w:cs="Times New Roman"/>
          <w:iCs/>
          <w:sz w:val="24"/>
          <w:lang w:eastAsia="ru-RU"/>
        </w:rPr>
        <w:t xml:space="preserve">, </w:t>
      </w:r>
      <w:r w:rsidR="00EA0841">
        <w:rPr>
          <w:rFonts w:ascii="Times New Roman" w:eastAsia="Times New Roman" w:hAnsi="Times New Roman" w:cs="Times New Roman"/>
          <w:iCs/>
          <w:sz w:val="24"/>
          <w:lang w:eastAsia="ru-RU"/>
        </w:rPr>
        <w:t xml:space="preserve">стартап, </w:t>
      </w:r>
      <w:r>
        <w:rPr>
          <w:rFonts w:ascii="Times New Roman" w:eastAsia="Times New Roman" w:hAnsi="Times New Roman" w:cs="Times New Roman"/>
          <w:iCs/>
          <w:sz w:val="24"/>
          <w:lang w:eastAsia="ru-RU"/>
        </w:rPr>
        <w:t>д</w:t>
      </w:r>
      <w:r w:rsidRPr="000A2588">
        <w:rPr>
          <w:rFonts w:ascii="Times New Roman" w:eastAsia="Times New Roman" w:hAnsi="Times New Roman" w:cs="Times New Roman"/>
          <w:iCs/>
          <w:sz w:val="24"/>
          <w:lang w:eastAsia="ru-RU"/>
        </w:rPr>
        <w:t>уальное обучение</w:t>
      </w:r>
      <w:r>
        <w:rPr>
          <w:rFonts w:ascii="Times New Roman" w:eastAsia="Times New Roman" w:hAnsi="Times New Roman" w:cs="Times New Roman"/>
          <w:iCs/>
          <w:sz w:val="24"/>
          <w:lang w:eastAsia="ru-RU"/>
        </w:rPr>
        <w:t xml:space="preserve">, </w:t>
      </w:r>
      <w:r w:rsidR="00BC50E9">
        <w:rPr>
          <w:rFonts w:ascii="Times New Roman" w:eastAsia="Times New Roman" w:hAnsi="Times New Roman" w:cs="Times New Roman"/>
          <w:iCs/>
          <w:sz w:val="24"/>
          <w:lang w:eastAsia="ru-RU"/>
        </w:rPr>
        <w:t>интеллектуальная собственность (ИС)</w:t>
      </w:r>
      <w:r w:rsidR="002E1784" w:rsidRPr="002E1784">
        <w:rPr>
          <w:rFonts w:ascii="Times New Roman" w:eastAsia="Times New Roman" w:hAnsi="Times New Roman" w:cs="Times New Roman"/>
          <w:iCs/>
          <w:sz w:val="24"/>
          <w:lang w:eastAsia="ru-RU"/>
        </w:rPr>
        <w:t>.</w:t>
      </w:r>
    </w:p>
    <w:p w14:paraId="7311EB7B" w14:textId="77777777" w:rsidR="0083082B" w:rsidRPr="0083082B" w:rsidRDefault="0083082B" w:rsidP="00930E5B">
      <w:pPr>
        <w:tabs>
          <w:tab w:val="left" w:pos="1134"/>
        </w:tabs>
        <w:spacing w:after="0" w:line="240" w:lineRule="auto"/>
        <w:ind w:firstLine="709"/>
        <w:jc w:val="both"/>
        <w:rPr>
          <w:rFonts w:ascii="Times New Roman" w:eastAsia="Times New Roman" w:hAnsi="Times New Roman" w:cs="Times New Roman"/>
          <w:iCs/>
          <w:sz w:val="24"/>
          <w:lang w:eastAsia="ru-RU"/>
        </w:rPr>
      </w:pPr>
    </w:p>
    <w:p w14:paraId="767CE1D8" w14:textId="31F85B98" w:rsidR="0083082B" w:rsidRDefault="0083082B" w:rsidP="0083082B">
      <w:pPr>
        <w:tabs>
          <w:tab w:val="left" w:pos="709"/>
          <w:tab w:val="left" w:pos="1134"/>
        </w:tabs>
        <w:spacing w:after="0" w:line="240" w:lineRule="auto"/>
        <w:ind w:left="-426" w:firstLine="709"/>
        <w:jc w:val="both"/>
        <w:rPr>
          <w:rFonts w:ascii="Times New Roman" w:eastAsia="Times New Roman" w:hAnsi="Times New Roman" w:cs="Times New Roman"/>
          <w:iCs/>
          <w:sz w:val="24"/>
          <w:lang w:eastAsia="ru-RU"/>
        </w:rPr>
      </w:pPr>
      <w:r w:rsidRPr="0083082B">
        <w:rPr>
          <w:rFonts w:ascii="Times New Roman" w:eastAsia="Times New Roman" w:hAnsi="Times New Roman" w:cs="Times New Roman"/>
          <w:iCs/>
          <w:sz w:val="24"/>
          <w:lang w:eastAsia="ru-RU"/>
        </w:rPr>
        <w:t>Управление научно-технологическим развитием регионов требует выстраивания эффективного взаимодействия между государством, наукой и бизнесом, для чего необходим анализ лучших мировых и отечественных практик. В статье представлены меры, применяемые в странах-лидерах, дана их оценка с точки зрения адаптации в условиях Республики Башкортостан, среди перспективных практик выделены живые лаборатории, спин-оффы и дуальное обучение в вузах.</w:t>
      </w:r>
    </w:p>
    <w:p w14:paraId="08924AD5" w14:textId="79CB7CB1" w:rsidR="00F8743F" w:rsidRDefault="00430E32" w:rsidP="0083082B">
      <w:pPr>
        <w:tabs>
          <w:tab w:val="left" w:pos="709"/>
          <w:tab w:val="left" w:pos="1134"/>
        </w:tabs>
        <w:spacing w:after="0" w:line="240" w:lineRule="auto"/>
        <w:ind w:left="-426" w:firstLine="709"/>
        <w:jc w:val="both"/>
        <w:rPr>
          <w:rFonts w:ascii="Times New Roman" w:hAnsi="Times New Roman" w:cs="Times New Roman"/>
          <w:sz w:val="24"/>
          <w:szCs w:val="24"/>
        </w:rPr>
      </w:pPr>
      <w:r>
        <w:rPr>
          <w:rFonts w:ascii="Times New Roman" w:eastAsia="Times New Roman" w:hAnsi="Times New Roman" w:cs="Times New Roman"/>
          <w:iCs/>
          <w:sz w:val="24"/>
          <w:lang w:eastAsia="ru-RU"/>
        </w:rPr>
        <w:t>Ж</w:t>
      </w:r>
      <w:r w:rsidR="00F8743F" w:rsidRPr="0083082B">
        <w:rPr>
          <w:rFonts w:ascii="Times New Roman" w:eastAsia="Times New Roman" w:hAnsi="Times New Roman" w:cs="Times New Roman"/>
          <w:iCs/>
          <w:sz w:val="24"/>
          <w:lang w:eastAsia="ru-RU"/>
        </w:rPr>
        <w:t>ивы</w:t>
      </w:r>
      <w:r>
        <w:rPr>
          <w:rFonts w:ascii="Times New Roman" w:eastAsia="Times New Roman" w:hAnsi="Times New Roman" w:cs="Times New Roman"/>
          <w:iCs/>
          <w:sz w:val="24"/>
          <w:lang w:eastAsia="ru-RU"/>
        </w:rPr>
        <w:t>е</w:t>
      </w:r>
      <w:r w:rsidR="00F8743F" w:rsidRPr="0083082B">
        <w:rPr>
          <w:rFonts w:ascii="Times New Roman" w:eastAsia="Times New Roman" w:hAnsi="Times New Roman" w:cs="Times New Roman"/>
          <w:iCs/>
          <w:sz w:val="24"/>
          <w:lang w:eastAsia="ru-RU"/>
        </w:rPr>
        <w:t xml:space="preserve"> лаборатори</w:t>
      </w:r>
      <w:r>
        <w:rPr>
          <w:rFonts w:ascii="Times New Roman" w:eastAsia="Times New Roman" w:hAnsi="Times New Roman" w:cs="Times New Roman"/>
          <w:iCs/>
          <w:sz w:val="24"/>
          <w:lang w:eastAsia="ru-RU"/>
        </w:rPr>
        <w:t>и</w:t>
      </w:r>
      <w:r w:rsidR="00F8743F" w:rsidRPr="0083082B">
        <w:rPr>
          <w:rFonts w:ascii="Times New Roman" w:eastAsia="Times New Roman" w:hAnsi="Times New Roman" w:cs="Times New Roman"/>
          <w:iCs/>
          <w:sz w:val="24"/>
          <w:lang w:eastAsia="ru-RU"/>
        </w:rPr>
        <w:t xml:space="preserve"> возникл</w:t>
      </w:r>
      <w:r>
        <w:rPr>
          <w:rFonts w:ascii="Times New Roman" w:eastAsia="Times New Roman" w:hAnsi="Times New Roman" w:cs="Times New Roman"/>
          <w:iCs/>
          <w:sz w:val="24"/>
          <w:lang w:eastAsia="ru-RU"/>
        </w:rPr>
        <w:t>и</w:t>
      </w:r>
      <w:r w:rsidR="00F8743F" w:rsidRPr="0083082B">
        <w:rPr>
          <w:rFonts w:ascii="Times New Roman" w:eastAsia="Times New Roman" w:hAnsi="Times New Roman" w:cs="Times New Roman"/>
          <w:iCs/>
          <w:sz w:val="24"/>
          <w:lang w:eastAsia="ru-RU"/>
        </w:rPr>
        <w:t xml:space="preserve"> в начале 2000</w:t>
      </w:r>
      <w:r w:rsidR="00F8743F" w:rsidRPr="0083082B">
        <w:rPr>
          <w:rFonts w:ascii="MS Mincho" w:eastAsia="MS Mincho" w:hAnsi="MS Mincho" w:cs="MS Mincho" w:hint="eastAsia"/>
          <w:iCs/>
          <w:sz w:val="24"/>
          <w:lang w:eastAsia="ru-RU"/>
        </w:rPr>
        <w:t>‑</w:t>
      </w:r>
      <w:r w:rsidR="00F8743F" w:rsidRPr="0083082B">
        <w:rPr>
          <w:rFonts w:ascii="Times New Roman" w:eastAsia="Times New Roman" w:hAnsi="Times New Roman" w:cs="Times New Roman"/>
          <w:iCs/>
          <w:sz w:val="24"/>
          <w:lang w:eastAsia="ru-RU"/>
        </w:rPr>
        <w:t>х как инфраструктурные проекты, вовле</w:t>
      </w:r>
      <w:r>
        <w:rPr>
          <w:rFonts w:ascii="Times New Roman" w:eastAsia="Times New Roman" w:hAnsi="Times New Roman" w:cs="Times New Roman"/>
          <w:iCs/>
          <w:sz w:val="24"/>
          <w:lang w:eastAsia="ru-RU"/>
        </w:rPr>
        <w:t>кающие</w:t>
      </w:r>
      <w:r w:rsidR="00F8743F" w:rsidRPr="0083082B">
        <w:rPr>
          <w:rFonts w:ascii="Times New Roman" w:eastAsia="Times New Roman" w:hAnsi="Times New Roman" w:cs="Times New Roman"/>
          <w:iCs/>
          <w:sz w:val="24"/>
          <w:lang w:eastAsia="ru-RU"/>
        </w:rPr>
        <w:t xml:space="preserve"> пользователей в инновационный процесс в реальных условиях [</w:t>
      </w:r>
      <w:r w:rsidR="00383CC8">
        <w:rPr>
          <w:rFonts w:ascii="Times New Roman" w:eastAsia="Times New Roman" w:hAnsi="Times New Roman" w:cs="Times New Roman"/>
          <w:iCs/>
          <w:sz w:val="24"/>
          <w:lang w:eastAsia="ru-RU"/>
        </w:rPr>
        <w:t>3</w:t>
      </w:r>
      <w:r w:rsidR="00F8743F" w:rsidRPr="0083082B">
        <w:rPr>
          <w:rFonts w:ascii="Times New Roman" w:eastAsia="Times New Roman" w:hAnsi="Times New Roman" w:cs="Times New Roman"/>
          <w:iCs/>
          <w:sz w:val="24"/>
          <w:lang w:eastAsia="ru-RU"/>
        </w:rPr>
        <w:t>]. Методология развивалась с 2006 г., когда была создана Европейская сеть живых лабораторий (ENoLL); сегодня в мире более 400 таких лабораторий [</w:t>
      </w:r>
      <w:r w:rsidR="00383CC8">
        <w:rPr>
          <w:rFonts w:ascii="Times New Roman" w:eastAsia="Times New Roman" w:hAnsi="Times New Roman" w:cs="Times New Roman"/>
          <w:iCs/>
          <w:sz w:val="24"/>
          <w:lang w:eastAsia="ru-RU"/>
        </w:rPr>
        <w:t>8</w:t>
      </w:r>
      <w:r w:rsidR="00F8743F" w:rsidRPr="0083082B">
        <w:rPr>
          <w:rFonts w:ascii="Times New Roman" w:eastAsia="Times New Roman" w:hAnsi="Times New Roman" w:cs="Times New Roman"/>
          <w:iCs/>
          <w:sz w:val="24"/>
          <w:lang w:eastAsia="ru-RU"/>
        </w:rPr>
        <w:t>]. Успешные примеры охватывают сферы светотехники (Lightning Metropolis, Дания), здравоохранения (STREET LAB, Франция), городской логистики (CityLab), ИКТ</w:t>
      </w:r>
      <w:r w:rsidR="00F8743F" w:rsidRPr="0083082B">
        <w:rPr>
          <w:rFonts w:ascii="MS Mincho" w:eastAsia="MS Mincho" w:hAnsi="MS Mincho" w:cs="MS Mincho" w:hint="eastAsia"/>
          <w:iCs/>
          <w:sz w:val="24"/>
          <w:lang w:eastAsia="ru-RU"/>
        </w:rPr>
        <w:t>‑</w:t>
      </w:r>
      <w:r w:rsidR="00F8743F" w:rsidRPr="0083082B">
        <w:rPr>
          <w:rFonts w:ascii="Times New Roman" w:eastAsia="Times New Roman" w:hAnsi="Times New Roman" w:cs="Times New Roman"/>
          <w:iCs/>
          <w:sz w:val="24"/>
          <w:lang w:eastAsia="ru-RU"/>
        </w:rPr>
        <w:t>инфраструктуры (Cap Digital) [</w:t>
      </w:r>
      <w:r w:rsidR="00383CC8">
        <w:rPr>
          <w:rFonts w:ascii="Times New Roman" w:eastAsia="Times New Roman" w:hAnsi="Times New Roman" w:cs="Times New Roman"/>
          <w:iCs/>
          <w:sz w:val="24"/>
          <w:lang w:eastAsia="ru-RU"/>
        </w:rPr>
        <w:t>3</w:t>
      </w:r>
      <w:r w:rsidR="00F8743F" w:rsidRPr="0083082B">
        <w:rPr>
          <w:rFonts w:ascii="Times New Roman" w:eastAsia="Times New Roman" w:hAnsi="Times New Roman" w:cs="Times New Roman"/>
          <w:iCs/>
          <w:sz w:val="24"/>
          <w:lang w:eastAsia="ru-RU"/>
        </w:rPr>
        <w:t>].</w:t>
      </w:r>
      <w:r w:rsidR="0083082B" w:rsidRPr="0083082B">
        <w:rPr>
          <w:rFonts w:ascii="Times New Roman" w:eastAsia="Times New Roman" w:hAnsi="Times New Roman" w:cs="Times New Roman"/>
          <w:iCs/>
          <w:sz w:val="24"/>
          <w:lang w:eastAsia="ru-RU"/>
        </w:rPr>
        <w:t xml:space="preserve"> </w:t>
      </w:r>
      <w:r w:rsidR="00F8743F" w:rsidRPr="0083082B">
        <w:rPr>
          <w:rFonts w:ascii="Times New Roman" w:eastAsia="Times New Roman" w:hAnsi="Times New Roman" w:cs="Times New Roman"/>
          <w:iCs/>
          <w:sz w:val="24"/>
          <w:lang w:eastAsia="ru-RU"/>
        </w:rPr>
        <w:t>Особенностью лаборатории Cisco Hyperinnovation Living Labs (CHILL) является формат взаимодействия компаний, при котором они делятся знаниями и ресурсами, а доступ к результатам пропорционален вкладу каждого участника; используется концепция «бережливого стартапа» [</w:t>
      </w:r>
      <w:r w:rsidR="00707248" w:rsidRPr="00707248">
        <w:rPr>
          <w:rFonts w:ascii="Times New Roman" w:eastAsia="Times New Roman" w:hAnsi="Times New Roman" w:cs="Times New Roman"/>
          <w:iCs/>
          <w:sz w:val="24"/>
          <w:lang w:eastAsia="ru-RU"/>
        </w:rPr>
        <w:t>3</w:t>
      </w:r>
      <w:r w:rsidR="00F8743F" w:rsidRPr="0083082B">
        <w:rPr>
          <w:rFonts w:ascii="Times New Roman" w:eastAsia="Times New Roman" w:hAnsi="Times New Roman" w:cs="Times New Roman"/>
          <w:iCs/>
          <w:sz w:val="24"/>
          <w:lang w:eastAsia="ru-RU"/>
        </w:rPr>
        <w:t>]. В России примером служит Ж</w:t>
      </w:r>
      <w:r w:rsidR="005C4B6E" w:rsidRPr="0083082B">
        <w:rPr>
          <w:rFonts w:ascii="Times New Roman" w:eastAsia="Times New Roman" w:hAnsi="Times New Roman" w:cs="Times New Roman"/>
          <w:iCs/>
          <w:sz w:val="24"/>
          <w:lang w:eastAsia="ru-RU"/>
        </w:rPr>
        <w:t>ивая лаборатория Томска</w:t>
      </w:r>
      <w:r>
        <w:rPr>
          <w:rFonts w:ascii="Times New Roman" w:eastAsia="Times New Roman" w:hAnsi="Times New Roman" w:cs="Times New Roman"/>
          <w:iCs/>
          <w:sz w:val="24"/>
          <w:lang w:eastAsia="ru-RU"/>
        </w:rPr>
        <w:t xml:space="preserve">, </w:t>
      </w:r>
      <w:r w:rsidR="00F8743F" w:rsidRPr="00F8743F">
        <w:rPr>
          <w:rFonts w:ascii="Times New Roman" w:hAnsi="Times New Roman" w:cs="Times New Roman"/>
          <w:sz w:val="24"/>
          <w:szCs w:val="24"/>
        </w:rPr>
        <w:t xml:space="preserve">проект </w:t>
      </w:r>
      <w:r>
        <w:rPr>
          <w:rFonts w:ascii="Times New Roman" w:hAnsi="Times New Roman" w:cs="Times New Roman"/>
          <w:sz w:val="24"/>
          <w:szCs w:val="24"/>
        </w:rPr>
        <w:t>которой стал финалистом</w:t>
      </w:r>
      <w:r w:rsidR="00F8743F" w:rsidRPr="00F8743F">
        <w:rPr>
          <w:rFonts w:ascii="Times New Roman" w:hAnsi="Times New Roman" w:cs="Times New Roman"/>
          <w:sz w:val="24"/>
          <w:szCs w:val="24"/>
        </w:rPr>
        <w:t xml:space="preserve"> акселерационной программы АСИ и «Ро</w:t>
      </w:r>
      <w:r>
        <w:rPr>
          <w:rFonts w:ascii="Times New Roman" w:hAnsi="Times New Roman" w:cs="Times New Roman"/>
          <w:sz w:val="24"/>
          <w:szCs w:val="24"/>
        </w:rPr>
        <w:t>сатома» «100 городских лидеров»</w:t>
      </w:r>
      <w:r w:rsidR="00F8743F" w:rsidRPr="00F8743F">
        <w:rPr>
          <w:rFonts w:ascii="Times New Roman" w:hAnsi="Times New Roman" w:cs="Times New Roman"/>
          <w:sz w:val="24"/>
          <w:szCs w:val="24"/>
        </w:rPr>
        <w:t xml:space="preserve"> [</w:t>
      </w:r>
      <w:r w:rsidR="00383CC8">
        <w:rPr>
          <w:rFonts w:ascii="Times New Roman" w:hAnsi="Times New Roman" w:cs="Times New Roman"/>
          <w:sz w:val="24"/>
          <w:szCs w:val="24"/>
        </w:rPr>
        <w:t>3</w:t>
      </w:r>
      <w:r w:rsidR="0048002E">
        <w:rPr>
          <w:rFonts w:ascii="Times New Roman" w:hAnsi="Times New Roman" w:cs="Times New Roman"/>
          <w:sz w:val="24"/>
          <w:szCs w:val="24"/>
        </w:rPr>
        <w:t xml:space="preserve">, </w:t>
      </w:r>
      <w:r w:rsidR="00383CC8">
        <w:rPr>
          <w:rFonts w:ascii="Times New Roman" w:hAnsi="Times New Roman" w:cs="Times New Roman"/>
          <w:sz w:val="24"/>
          <w:szCs w:val="24"/>
        </w:rPr>
        <w:t>8</w:t>
      </w:r>
      <w:r w:rsidR="0048002E">
        <w:rPr>
          <w:rFonts w:ascii="Times New Roman" w:hAnsi="Times New Roman" w:cs="Times New Roman"/>
          <w:sz w:val="24"/>
          <w:szCs w:val="24"/>
        </w:rPr>
        <w:t xml:space="preserve">, </w:t>
      </w:r>
      <w:r w:rsidR="00383CC8">
        <w:rPr>
          <w:rFonts w:ascii="Times New Roman" w:hAnsi="Times New Roman" w:cs="Times New Roman"/>
          <w:sz w:val="24"/>
          <w:szCs w:val="24"/>
        </w:rPr>
        <w:t>7</w:t>
      </w:r>
      <w:r w:rsidR="00F8743F" w:rsidRPr="00F8743F">
        <w:rPr>
          <w:rFonts w:ascii="Times New Roman" w:hAnsi="Times New Roman" w:cs="Times New Roman"/>
          <w:sz w:val="24"/>
          <w:szCs w:val="24"/>
        </w:rPr>
        <w:t>].</w:t>
      </w:r>
    </w:p>
    <w:p w14:paraId="096A6B28" w14:textId="6C303907" w:rsidR="00430E32" w:rsidRDefault="00430E32" w:rsidP="0083082B">
      <w:pPr>
        <w:pStyle w:val="ds-markdown-paragraph"/>
        <w:shd w:val="clear" w:color="auto" w:fill="FFFFFF"/>
        <w:tabs>
          <w:tab w:val="left" w:pos="709"/>
          <w:tab w:val="left" w:pos="993"/>
        </w:tabs>
        <w:spacing w:before="0" w:beforeAutospacing="0" w:after="0" w:afterAutospacing="0"/>
        <w:ind w:left="-426" w:firstLine="709"/>
        <w:jc w:val="both"/>
        <w:rPr>
          <w:color w:val="0F1115"/>
        </w:rPr>
      </w:pPr>
      <w:r w:rsidRPr="00430E32">
        <w:rPr>
          <w:color w:val="0F1115"/>
        </w:rPr>
        <w:t xml:space="preserve">Спин-офф </w:t>
      </w:r>
      <w:r>
        <w:rPr>
          <w:color w:val="0F1115"/>
        </w:rPr>
        <w:t>–</w:t>
      </w:r>
      <w:r w:rsidRPr="00430E32">
        <w:rPr>
          <w:color w:val="0F1115"/>
        </w:rPr>
        <w:t xml:space="preserve"> дочерняя компания вуза, основанная на его интеллектуальной собственности; в отличие от стартапа (где права на разработку остаются у основателей, а университет выполняет поддерживающую функцию бизнес-инкубатора), спин-офф базируется на результатах университетских НИОКР, а вуз выступает соучредителем или лицензиаром, передавая патенты в </w:t>
      </w:r>
      <w:r w:rsidRPr="00430E32">
        <w:rPr>
          <w:color w:val="0F1115"/>
        </w:rPr>
        <w:lastRenderedPageBreak/>
        <w:t>уставный капитал [</w:t>
      </w:r>
      <w:r w:rsidR="00383CC8">
        <w:rPr>
          <w:color w:val="000000" w:themeColor="text1"/>
        </w:rPr>
        <w:t>9, 12</w:t>
      </w:r>
      <w:r w:rsidRPr="00430E32">
        <w:rPr>
          <w:color w:val="0F1115"/>
        </w:rPr>
        <w:t xml:space="preserve">]. </w:t>
      </w:r>
      <w:r>
        <w:rPr>
          <w:color w:val="0F1115"/>
        </w:rPr>
        <w:t>С</w:t>
      </w:r>
      <w:r w:rsidRPr="00430E32">
        <w:rPr>
          <w:color w:val="0F1115"/>
        </w:rPr>
        <w:t>пин-офф нацелен на трансфер конкретных университетских технологий в реальный сектор</w:t>
      </w:r>
      <w:r>
        <w:rPr>
          <w:color w:val="0F1115"/>
        </w:rPr>
        <w:t>. С</w:t>
      </w:r>
      <w:r w:rsidRPr="00430E32">
        <w:rPr>
          <w:color w:val="0F1115"/>
        </w:rPr>
        <w:t xml:space="preserve"> учётом проблемы низкой коммерциализации разработок и экспортной активности в регионе вариант спин-оффов может быть эффективнее стартапов, поскольку предполагает использование интеллектуальной собственности вуза, а не только предпринимательской активности студентов и преподавателей.</w:t>
      </w:r>
      <w:r>
        <w:rPr>
          <w:color w:val="0F1115"/>
        </w:rPr>
        <w:t xml:space="preserve"> </w:t>
      </w:r>
    </w:p>
    <w:p w14:paraId="4FAC152A" w14:textId="77777777" w:rsidR="00930E5B" w:rsidRPr="00BC50E9" w:rsidRDefault="00930E5B" w:rsidP="0083082B">
      <w:pPr>
        <w:pStyle w:val="ds-markdown-paragraph"/>
        <w:shd w:val="clear" w:color="auto" w:fill="FFFFFF"/>
        <w:tabs>
          <w:tab w:val="left" w:pos="709"/>
          <w:tab w:val="left" w:pos="993"/>
        </w:tabs>
        <w:spacing w:before="0" w:beforeAutospacing="0" w:after="0" w:afterAutospacing="0"/>
        <w:ind w:left="-426" w:firstLine="709"/>
        <w:jc w:val="both"/>
        <w:rPr>
          <w:sz w:val="18"/>
          <w:szCs w:val="18"/>
        </w:rPr>
      </w:pPr>
    </w:p>
    <w:p w14:paraId="22A0AB22" w14:textId="77777777" w:rsidR="005C4B6E" w:rsidRPr="005C4B6E" w:rsidRDefault="00930E5B" w:rsidP="0083082B">
      <w:pPr>
        <w:pStyle w:val="ds-markdown-paragraph"/>
        <w:shd w:val="clear" w:color="auto" w:fill="FFFFFF"/>
        <w:tabs>
          <w:tab w:val="left" w:pos="709"/>
          <w:tab w:val="left" w:pos="993"/>
        </w:tabs>
        <w:spacing w:before="0" w:beforeAutospacing="0" w:after="0" w:afterAutospacing="0"/>
        <w:ind w:left="-426" w:firstLine="709"/>
        <w:jc w:val="right"/>
      </w:pPr>
      <w:r w:rsidRPr="005C4B6E">
        <w:t>Таблица 1</w:t>
      </w:r>
    </w:p>
    <w:p w14:paraId="17B4DDB4" w14:textId="0DFF5999" w:rsidR="00930E5B" w:rsidRPr="00930E5B" w:rsidRDefault="00930E5B" w:rsidP="0083082B">
      <w:pPr>
        <w:pStyle w:val="ds-markdown-paragraph"/>
        <w:shd w:val="clear" w:color="auto" w:fill="FFFFFF"/>
        <w:tabs>
          <w:tab w:val="left" w:pos="709"/>
          <w:tab w:val="left" w:pos="993"/>
        </w:tabs>
        <w:spacing w:before="0" w:beforeAutospacing="0" w:after="0" w:afterAutospacing="0"/>
        <w:ind w:left="-426" w:firstLine="709"/>
        <w:jc w:val="center"/>
        <w:rPr>
          <w:color w:val="0F1115"/>
        </w:rPr>
      </w:pPr>
      <w:r w:rsidRPr="00930E5B">
        <w:t>Сравнение спин-оффов и стартапов</w:t>
      </w:r>
    </w:p>
    <w:tbl>
      <w:tblPr>
        <w:tblStyle w:val="a6"/>
        <w:tblW w:w="9639" w:type="dxa"/>
        <w:tblInd w:w="-5" w:type="dxa"/>
        <w:tblLook w:val="04A0" w:firstRow="1" w:lastRow="0" w:firstColumn="1" w:lastColumn="0" w:noHBand="0" w:noVBand="1"/>
      </w:tblPr>
      <w:tblGrid>
        <w:gridCol w:w="1838"/>
        <w:gridCol w:w="4258"/>
        <w:gridCol w:w="3543"/>
      </w:tblGrid>
      <w:tr w:rsidR="00930E5B" w:rsidRPr="00383CC8" w14:paraId="06271958" w14:textId="77777777" w:rsidTr="00D6046D">
        <w:tc>
          <w:tcPr>
            <w:tcW w:w="1838" w:type="dxa"/>
          </w:tcPr>
          <w:p w14:paraId="10A9F605" w14:textId="77777777" w:rsidR="00930E5B" w:rsidRPr="000059EE" w:rsidRDefault="00930E5B" w:rsidP="0083082B">
            <w:pPr>
              <w:tabs>
                <w:tab w:val="left" w:pos="709"/>
              </w:tabs>
              <w:jc w:val="center"/>
              <w:rPr>
                <w:rFonts w:ascii="Times New Roman" w:eastAsia="Times New Roman" w:hAnsi="Times New Roman" w:cs="Times New Roman"/>
                <w:bCs/>
                <w:color w:val="0F1115"/>
                <w:sz w:val="20"/>
                <w:szCs w:val="20"/>
                <w:lang w:eastAsia="ru-RU"/>
              </w:rPr>
            </w:pPr>
            <w:r w:rsidRPr="000059EE">
              <w:rPr>
                <w:rFonts w:ascii="Times New Roman" w:eastAsia="Times New Roman" w:hAnsi="Times New Roman" w:cs="Times New Roman"/>
                <w:bCs/>
                <w:color w:val="0F1115"/>
                <w:sz w:val="20"/>
                <w:szCs w:val="20"/>
                <w:lang w:eastAsia="ru-RU"/>
              </w:rPr>
              <w:t>Критерий</w:t>
            </w:r>
          </w:p>
        </w:tc>
        <w:tc>
          <w:tcPr>
            <w:tcW w:w="4258" w:type="dxa"/>
          </w:tcPr>
          <w:p w14:paraId="634FD70F" w14:textId="77777777" w:rsidR="00930E5B" w:rsidRPr="000059EE" w:rsidRDefault="00930E5B" w:rsidP="00CF7134">
            <w:pPr>
              <w:tabs>
                <w:tab w:val="left" w:pos="709"/>
              </w:tabs>
              <w:ind w:right="-114"/>
              <w:jc w:val="center"/>
              <w:rPr>
                <w:rFonts w:ascii="Times New Roman" w:eastAsia="Times New Roman" w:hAnsi="Times New Roman" w:cs="Times New Roman"/>
                <w:bCs/>
                <w:color w:val="0F1115"/>
                <w:sz w:val="20"/>
                <w:szCs w:val="20"/>
                <w:lang w:val="en-US" w:eastAsia="ru-RU"/>
              </w:rPr>
            </w:pPr>
            <w:r w:rsidRPr="000059EE">
              <w:rPr>
                <w:rFonts w:ascii="Times New Roman" w:eastAsia="Times New Roman" w:hAnsi="Times New Roman" w:cs="Times New Roman"/>
                <w:bCs/>
                <w:color w:val="0F1115"/>
                <w:sz w:val="20"/>
                <w:szCs w:val="20"/>
                <w:lang w:eastAsia="ru-RU"/>
              </w:rPr>
              <w:t>Спин</w:t>
            </w:r>
            <w:r w:rsidRPr="000059EE">
              <w:rPr>
                <w:rFonts w:ascii="Times New Roman" w:eastAsia="Times New Roman" w:hAnsi="Times New Roman" w:cs="Times New Roman"/>
                <w:bCs/>
                <w:color w:val="0F1115"/>
                <w:sz w:val="20"/>
                <w:szCs w:val="20"/>
                <w:lang w:val="en-US" w:eastAsia="ru-RU"/>
              </w:rPr>
              <w:t>-</w:t>
            </w:r>
            <w:r w:rsidRPr="000059EE">
              <w:rPr>
                <w:rFonts w:ascii="Times New Roman" w:eastAsia="Times New Roman" w:hAnsi="Times New Roman" w:cs="Times New Roman"/>
                <w:bCs/>
                <w:color w:val="0F1115"/>
                <w:sz w:val="20"/>
                <w:szCs w:val="20"/>
                <w:lang w:eastAsia="ru-RU"/>
              </w:rPr>
              <w:t>офф</w:t>
            </w:r>
            <w:r w:rsidRPr="000059EE">
              <w:rPr>
                <w:rFonts w:ascii="Times New Roman" w:eastAsia="Times New Roman" w:hAnsi="Times New Roman" w:cs="Times New Roman"/>
                <w:bCs/>
                <w:color w:val="0F1115"/>
                <w:sz w:val="20"/>
                <w:szCs w:val="20"/>
                <w:lang w:val="en-US" w:eastAsia="ru-RU"/>
              </w:rPr>
              <w:t xml:space="preserve"> (University Spin-off)</w:t>
            </w:r>
          </w:p>
        </w:tc>
        <w:tc>
          <w:tcPr>
            <w:tcW w:w="3543" w:type="dxa"/>
          </w:tcPr>
          <w:p w14:paraId="08FA51F7" w14:textId="77777777" w:rsidR="00930E5B" w:rsidRPr="000059EE" w:rsidRDefault="00930E5B" w:rsidP="00CF7134">
            <w:pPr>
              <w:tabs>
                <w:tab w:val="left" w:pos="709"/>
              </w:tabs>
              <w:ind w:right="-113"/>
              <w:jc w:val="center"/>
              <w:rPr>
                <w:rFonts w:ascii="Times New Roman" w:eastAsia="Times New Roman" w:hAnsi="Times New Roman" w:cs="Times New Roman"/>
                <w:bCs/>
                <w:color w:val="0F1115"/>
                <w:sz w:val="20"/>
                <w:szCs w:val="20"/>
                <w:lang w:val="en-US" w:eastAsia="ru-RU"/>
              </w:rPr>
            </w:pPr>
            <w:r w:rsidRPr="000059EE">
              <w:rPr>
                <w:rFonts w:ascii="Times New Roman" w:eastAsia="Times New Roman" w:hAnsi="Times New Roman" w:cs="Times New Roman"/>
                <w:bCs/>
                <w:color w:val="0F1115"/>
                <w:sz w:val="20"/>
                <w:szCs w:val="20"/>
                <w:lang w:eastAsia="ru-RU"/>
              </w:rPr>
              <w:t>Стартап</w:t>
            </w:r>
            <w:r w:rsidRPr="000059EE">
              <w:rPr>
                <w:rFonts w:ascii="Times New Roman" w:eastAsia="Times New Roman" w:hAnsi="Times New Roman" w:cs="Times New Roman"/>
                <w:bCs/>
                <w:color w:val="0F1115"/>
                <w:sz w:val="20"/>
                <w:szCs w:val="20"/>
                <w:lang w:val="en-US" w:eastAsia="ru-RU"/>
              </w:rPr>
              <w:t xml:space="preserve"> </w:t>
            </w:r>
            <w:r w:rsidRPr="000059EE">
              <w:rPr>
                <w:rFonts w:ascii="Times New Roman" w:eastAsia="Times New Roman" w:hAnsi="Times New Roman" w:cs="Times New Roman"/>
                <w:bCs/>
                <w:color w:val="0F1115"/>
                <w:sz w:val="20"/>
                <w:szCs w:val="20"/>
                <w:lang w:eastAsia="ru-RU"/>
              </w:rPr>
              <w:t>при</w:t>
            </w:r>
            <w:r w:rsidRPr="000059EE">
              <w:rPr>
                <w:rFonts w:ascii="Times New Roman" w:eastAsia="Times New Roman" w:hAnsi="Times New Roman" w:cs="Times New Roman"/>
                <w:bCs/>
                <w:color w:val="0F1115"/>
                <w:sz w:val="20"/>
                <w:szCs w:val="20"/>
                <w:lang w:val="en-US" w:eastAsia="ru-RU"/>
              </w:rPr>
              <w:t xml:space="preserve"> </w:t>
            </w:r>
            <w:r w:rsidRPr="000059EE">
              <w:rPr>
                <w:rFonts w:ascii="Times New Roman" w:eastAsia="Times New Roman" w:hAnsi="Times New Roman" w:cs="Times New Roman"/>
                <w:bCs/>
                <w:color w:val="0F1115"/>
                <w:sz w:val="20"/>
                <w:szCs w:val="20"/>
                <w:lang w:eastAsia="ru-RU"/>
              </w:rPr>
              <w:t>вузе</w:t>
            </w:r>
            <w:r w:rsidRPr="000059EE">
              <w:rPr>
                <w:rFonts w:ascii="Times New Roman" w:eastAsia="Times New Roman" w:hAnsi="Times New Roman" w:cs="Times New Roman"/>
                <w:bCs/>
                <w:color w:val="0F1115"/>
                <w:sz w:val="20"/>
                <w:szCs w:val="20"/>
                <w:lang w:val="en-US" w:eastAsia="ru-RU"/>
              </w:rPr>
              <w:t xml:space="preserve"> (Student Startup)</w:t>
            </w:r>
          </w:p>
        </w:tc>
      </w:tr>
      <w:tr w:rsidR="00930E5B" w:rsidRPr="000059EE" w14:paraId="67DE8AC4" w14:textId="77777777" w:rsidTr="00D6046D">
        <w:tc>
          <w:tcPr>
            <w:tcW w:w="1838" w:type="dxa"/>
          </w:tcPr>
          <w:p w14:paraId="250409AE" w14:textId="77777777" w:rsidR="00930E5B" w:rsidRPr="000059EE" w:rsidRDefault="00930E5B" w:rsidP="00CF7134">
            <w:pPr>
              <w:tabs>
                <w:tab w:val="left" w:pos="709"/>
              </w:tabs>
              <w:rPr>
                <w:rFonts w:ascii="Times New Roman" w:eastAsia="Times New Roman" w:hAnsi="Times New Roman" w:cs="Times New Roman"/>
                <w:bCs/>
                <w:color w:val="0F1115"/>
                <w:sz w:val="20"/>
                <w:szCs w:val="20"/>
                <w:lang w:eastAsia="ru-RU"/>
              </w:rPr>
            </w:pPr>
            <w:r w:rsidRPr="000059EE">
              <w:rPr>
                <w:rFonts w:ascii="Times New Roman" w:eastAsia="Times New Roman" w:hAnsi="Times New Roman" w:cs="Times New Roman"/>
                <w:bCs/>
                <w:color w:val="0F1115"/>
                <w:sz w:val="20"/>
                <w:szCs w:val="20"/>
                <w:lang w:eastAsia="ru-RU"/>
              </w:rPr>
              <w:t>Русскоязычный аналог термина</w:t>
            </w:r>
          </w:p>
        </w:tc>
        <w:tc>
          <w:tcPr>
            <w:tcW w:w="4258" w:type="dxa"/>
          </w:tcPr>
          <w:p w14:paraId="26F42158" w14:textId="77777777" w:rsidR="00930E5B" w:rsidRPr="000059EE" w:rsidRDefault="00930E5B" w:rsidP="00CF7134">
            <w:pPr>
              <w:tabs>
                <w:tab w:val="left" w:pos="709"/>
              </w:tabs>
              <w:ind w:right="-114"/>
              <w:rPr>
                <w:rFonts w:ascii="Times New Roman" w:eastAsia="Times New Roman" w:hAnsi="Times New Roman" w:cs="Times New Roman"/>
                <w:bCs/>
                <w:color w:val="0F1115"/>
                <w:sz w:val="20"/>
                <w:szCs w:val="20"/>
                <w:lang w:eastAsia="ru-RU"/>
              </w:rPr>
            </w:pPr>
            <w:r w:rsidRPr="000059EE">
              <w:rPr>
                <w:rFonts w:ascii="Times New Roman" w:eastAsia="Times New Roman" w:hAnsi="Times New Roman" w:cs="Times New Roman"/>
                <w:bCs/>
                <w:color w:val="0F1115"/>
                <w:sz w:val="20"/>
                <w:szCs w:val="20"/>
                <w:lang w:eastAsia="ru-RU"/>
              </w:rPr>
              <w:t>Выделенная компания.</w:t>
            </w:r>
          </w:p>
          <w:p w14:paraId="7EAFEB3B" w14:textId="77777777" w:rsidR="00930E5B" w:rsidRPr="000059EE" w:rsidRDefault="00930E5B" w:rsidP="00CF7134">
            <w:pPr>
              <w:tabs>
                <w:tab w:val="left" w:pos="709"/>
              </w:tabs>
              <w:ind w:right="-114"/>
              <w:rPr>
                <w:rFonts w:ascii="Times New Roman" w:eastAsia="Times New Roman" w:hAnsi="Times New Roman" w:cs="Times New Roman"/>
                <w:bCs/>
                <w:color w:val="0F1115"/>
                <w:sz w:val="20"/>
                <w:szCs w:val="20"/>
                <w:lang w:eastAsia="ru-RU"/>
              </w:rPr>
            </w:pPr>
            <w:r w:rsidRPr="000059EE">
              <w:rPr>
                <w:rFonts w:ascii="Times New Roman" w:eastAsia="Times New Roman" w:hAnsi="Times New Roman" w:cs="Times New Roman"/>
                <w:bCs/>
                <w:color w:val="0F1115"/>
                <w:sz w:val="20"/>
                <w:szCs w:val="20"/>
                <w:lang w:eastAsia="ru-RU"/>
              </w:rPr>
              <w:t>Дочерняя компания университета</w:t>
            </w:r>
          </w:p>
        </w:tc>
        <w:tc>
          <w:tcPr>
            <w:tcW w:w="3543" w:type="dxa"/>
          </w:tcPr>
          <w:p w14:paraId="5D4980C9" w14:textId="7623A75F" w:rsidR="00930E5B" w:rsidRPr="000059EE" w:rsidRDefault="00D6046D" w:rsidP="00D6046D">
            <w:pPr>
              <w:tabs>
                <w:tab w:val="left" w:pos="709"/>
              </w:tabs>
              <w:ind w:right="-113"/>
              <w:rPr>
                <w:rFonts w:ascii="Times New Roman" w:eastAsia="Times New Roman" w:hAnsi="Times New Roman" w:cs="Times New Roman"/>
                <w:bCs/>
                <w:color w:val="0F1115"/>
                <w:sz w:val="20"/>
                <w:szCs w:val="20"/>
                <w:lang w:eastAsia="ru-RU"/>
              </w:rPr>
            </w:pPr>
            <w:r>
              <w:rPr>
                <w:rFonts w:ascii="Times New Roman" w:eastAsia="Times New Roman" w:hAnsi="Times New Roman" w:cs="Times New Roman"/>
                <w:bCs/>
                <w:color w:val="0F1115"/>
                <w:sz w:val="20"/>
                <w:szCs w:val="20"/>
                <w:lang w:eastAsia="ru-RU"/>
              </w:rPr>
              <w:t>Новое предприятие</w:t>
            </w:r>
            <w:r w:rsidR="00930E5B" w:rsidRPr="000059EE">
              <w:rPr>
                <w:rFonts w:ascii="Times New Roman" w:eastAsia="Times New Roman" w:hAnsi="Times New Roman" w:cs="Times New Roman"/>
                <w:bCs/>
                <w:color w:val="0F1115"/>
                <w:sz w:val="20"/>
                <w:szCs w:val="20"/>
                <w:lang w:eastAsia="ru-RU"/>
              </w:rPr>
              <w:t>. Инновационный проект на начальном этапе развития.</w:t>
            </w:r>
            <w:r w:rsidR="000059EE">
              <w:rPr>
                <w:rFonts w:ascii="Times New Roman" w:eastAsia="Times New Roman" w:hAnsi="Times New Roman" w:cs="Times New Roman"/>
                <w:bCs/>
                <w:color w:val="0F1115"/>
                <w:sz w:val="20"/>
                <w:szCs w:val="20"/>
                <w:lang w:eastAsia="ru-RU"/>
              </w:rPr>
              <w:t xml:space="preserve"> </w:t>
            </w:r>
            <w:r w:rsidR="00930E5B" w:rsidRPr="000059EE">
              <w:rPr>
                <w:rFonts w:ascii="Times New Roman" w:eastAsia="Times New Roman" w:hAnsi="Times New Roman" w:cs="Times New Roman"/>
                <w:bCs/>
                <w:color w:val="0F1115"/>
                <w:sz w:val="20"/>
                <w:szCs w:val="20"/>
                <w:lang w:eastAsia="ru-RU"/>
              </w:rPr>
              <w:t>Стартап-проект. Стартап-компания</w:t>
            </w:r>
          </w:p>
        </w:tc>
      </w:tr>
      <w:tr w:rsidR="00930E5B" w:rsidRPr="000059EE" w14:paraId="493E8F7F" w14:textId="77777777" w:rsidTr="00D6046D">
        <w:tc>
          <w:tcPr>
            <w:tcW w:w="1838" w:type="dxa"/>
          </w:tcPr>
          <w:p w14:paraId="5F7E62AF" w14:textId="77777777" w:rsidR="00930E5B" w:rsidRPr="000059EE" w:rsidRDefault="00930E5B" w:rsidP="0083082B">
            <w:pPr>
              <w:tabs>
                <w:tab w:val="left" w:pos="709"/>
              </w:tabs>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bCs/>
                <w:color w:val="0F1115"/>
                <w:sz w:val="20"/>
                <w:szCs w:val="20"/>
                <w:lang w:eastAsia="ru-RU"/>
              </w:rPr>
              <w:t>Источник идеи</w:t>
            </w:r>
          </w:p>
        </w:tc>
        <w:tc>
          <w:tcPr>
            <w:tcW w:w="4258" w:type="dxa"/>
          </w:tcPr>
          <w:p w14:paraId="0E9CB97B" w14:textId="3754ED62" w:rsidR="00930E5B" w:rsidRPr="000059EE" w:rsidRDefault="00930E5B" w:rsidP="00CF7134">
            <w:pPr>
              <w:tabs>
                <w:tab w:val="left" w:pos="709"/>
              </w:tabs>
              <w:ind w:right="-114"/>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Результат НИОКР (</w:t>
            </w:r>
            <w:r w:rsidR="00CF7134">
              <w:rPr>
                <w:rFonts w:ascii="Times New Roman" w:eastAsia="Times New Roman" w:hAnsi="Times New Roman" w:cs="Times New Roman"/>
                <w:color w:val="0F1115"/>
                <w:sz w:val="20"/>
                <w:szCs w:val="20"/>
                <w:lang w:eastAsia="ru-RU"/>
              </w:rPr>
              <w:t>НИР</w:t>
            </w:r>
            <w:r w:rsidRPr="000059EE">
              <w:rPr>
                <w:rFonts w:ascii="Times New Roman" w:eastAsia="Times New Roman" w:hAnsi="Times New Roman" w:cs="Times New Roman"/>
                <w:color w:val="0F1115"/>
                <w:sz w:val="20"/>
                <w:szCs w:val="20"/>
                <w:lang w:eastAsia="ru-RU"/>
              </w:rPr>
              <w:t>)</w:t>
            </w:r>
          </w:p>
        </w:tc>
        <w:tc>
          <w:tcPr>
            <w:tcW w:w="3543" w:type="dxa"/>
          </w:tcPr>
          <w:p w14:paraId="2D84585C" w14:textId="77777777" w:rsidR="00930E5B" w:rsidRPr="000059EE" w:rsidRDefault="00930E5B" w:rsidP="00CF7134">
            <w:pPr>
              <w:tabs>
                <w:tab w:val="left" w:pos="709"/>
              </w:tabs>
              <w:ind w:right="-113"/>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Предпринимательская идея студентов</w:t>
            </w:r>
          </w:p>
        </w:tc>
      </w:tr>
      <w:tr w:rsidR="00930E5B" w:rsidRPr="000059EE" w14:paraId="5E24FE1E" w14:textId="77777777" w:rsidTr="00D6046D">
        <w:tc>
          <w:tcPr>
            <w:tcW w:w="1838" w:type="dxa"/>
          </w:tcPr>
          <w:p w14:paraId="0013DF52" w14:textId="602D6E06" w:rsidR="00930E5B" w:rsidRPr="000059EE" w:rsidRDefault="00930E5B" w:rsidP="00BC50E9">
            <w:pPr>
              <w:tabs>
                <w:tab w:val="left" w:pos="709"/>
              </w:tabs>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bCs/>
                <w:color w:val="0F1115"/>
                <w:sz w:val="20"/>
                <w:szCs w:val="20"/>
                <w:lang w:eastAsia="ru-RU"/>
              </w:rPr>
              <w:t xml:space="preserve">Права на </w:t>
            </w:r>
            <w:r w:rsidR="00BC50E9">
              <w:rPr>
                <w:rFonts w:ascii="Times New Roman" w:eastAsia="Times New Roman" w:hAnsi="Times New Roman" w:cs="Times New Roman"/>
                <w:bCs/>
                <w:color w:val="0F1115"/>
                <w:sz w:val="20"/>
                <w:szCs w:val="20"/>
                <w:lang w:eastAsia="ru-RU"/>
              </w:rPr>
              <w:t>ИС</w:t>
            </w:r>
          </w:p>
        </w:tc>
        <w:tc>
          <w:tcPr>
            <w:tcW w:w="4258" w:type="dxa"/>
          </w:tcPr>
          <w:p w14:paraId="156AFAA6" w14:textId="77777777" w:rsidR="00930E5B" w:rsidRPr="000059EE" w:rsidRDefault="00930E5B" w:rsidP="00CF7134">
            <w:pPr>
              <w:tabs>
                <w:tab w:val="left" w:pos="709"/>
              </w:tabs>
              <w:ind w:right="-114"/>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Принадлежат университету</w:t>
            </w:r>
          </w:p>
        </w:tc>
        <w:tc>
          <w:tcPr>
            <w:tcW w:w="3543" w:type="dxa"/>
          </w:tcPr>
          <w:p w14:paraId="441E6C13" w14:textId="77777777" w:rsidR="00930E5B" w:rsidRPr="000059EE" w:rsidRDefault="00930E5B" w:rsidP="00CF7134">
            <w:pPr>
              <w:tabs>
                <w:tab w:val="left" w:pos="709"/>
              </w:tabs>
              <w:ind w:right="-113"/>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Принадлежат основателям</w:t>
            </w:r>
          </w:p>
        </w:tc>
      </w:tr>
      <w:tr w:rsidR="00930E5B" w:rsidRPr="000059EE" w14:paraId="4EEB4240" w14:textId="77777777" w:rsidTr="00D6046D">
        <w:tc>
          <w:tcPr>
            <w:tcW w:w="1838" w:type="dxa"/>
          </w:tcPr>
          <w:p w14:paraId="4C35BE22" w14:textId="77777777" w:rsidR="00930E5B" w:rsidRPr="000059EE" w:rsidRDefault="00930E5B" w:rsidP="0083082B">
            <w:pPr>
              <w:tabs>
                <w:tab w:val="left" w:pos="709"/>
              </w:tabs>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bCs/>
                <w:color w:val="0F1115"/>
                <w:sz w:val="20"/>
                <w:szCs w:val="20"/>
                <w:lang w:eastAsia="ru-RU"/>
              </w:rPr>
              <w:t>Роль университета</w:t>
            </w:r>
          </w:p>
        </w:tc>
        <w:tc>
          <w:tcPr>
            <w:tcW w:w="4258" w:type="dxa"/>
          </w:tcPr>
          <w:p w14:paraId="44CBF425" w14:textId="77777777" w:rsidR="00930E5B" w:rsidRPr="000059EE" w:rsidRDefault="00930E5B" w:rsidP="00CF7134">
            <w:pPr>
              <w:tabs>
                <w:tab w:val="left" w:pos="709"/>
              </w:tabs>
              <w:ind w:right="-114"/>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Соучредитель, совладелец, лицензиар</w:t>
            </w:r>
          </w:p>
        </w:tc>
        <w:tc>
          <w:tcPr>
            <w:tcW w:w="3543" w:type="dxa"/>
          </w:tcPr>
          <w:p w14:paraId="5F620874" w14:textId="77777777" w:rsidR="00930E5B" w:rsidRPr="000059EE" w:rsidRDefault="00930E5B" w:rsidP="00CF7134">
            <w:pPr>
              <w:tabs>
                <w:tab w:val="left" w:pos="709"/>
              </w:tabs>
              <w:ind w:right="-113"/>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Акселератор, инкубатор, наставник</w:t>
            </w:r>
          </w:p>
        </w:tc>
      </w:tr>
      <w:tr w:rsidR="00930E5B" w:rsidRPr="000059EE" w14:paraId="247A8CB1" w14:textId="77777777" w:rsidTr="00D6046D">
        <w:tc>
          <w:tcPr>
            <w:tcW w:w="1838" w:type="dxa"/>
          </w:tcPr>
          <w:p w14:paraId="3259719C" w14:textId="77777777" w:rsidR="00930E5B" w:rsidRPr="000059EE" w:rsidRDefault="00930E5B" w:rsidP="0083082B">
            <w:pPr>
              <w:tabs>
                <w:tab w:val="left" w:pos="709"/>
              </w:tabs>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bCs/>
                <w:color w:val="0F1115"/>
                <w:sz w:val="20"/>
                <w:szCs w:val="20"/>
                <w:lang w:eastAsia="ru-RU"/>
              </w:rPr>
              <w:t>Цель</w:t>
            </w:r>
          </w:p>
        </w:tc>
        <w:tc>
          <w:tcPr>
            <w:tcW w:w="4258" w:type="dxa"/>
          </w:tcPr>
          <w:p w14:paraId="2C6837C7" w14:textId="77777777" w:rsidR="00930E5B" w:rsidRPr="000059EE" w:rsidRDefault="00930E5B" w:rsidP="00CF7134">
            <w:pPr>
              <w:tabs>
                <w:tab w:val="left" w:pos="709"/>
              </w:tabs>
              <w:ind w:right="-114"/>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Коммерциализация научной разработки</w:t>
            </w:r>
          </w:p>
        </w:tc>
        <w:tc>
          <w:tcPr>
            <w:tcW w:w="3543" w:type="dxa"/>
          </w:tcPr>
          <w:p w14:paraId="3530996C" w14:textId="77777777" w:rsidR="00930E5B" w:rsidRPr="000059EE" w:rsidRDefault="00930E5B" w:rsidP="00CF7134">
            <w:pPr>
              <w:tabs>
                <w:tab w:val="left" w:pos="709"/>
              </w:tabs>
              <w:ind w:right="-113"/>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Создание любого бизнеса</w:t>
            </w:r>
          </w:p>
        </w:tc>
      </w:tr>
      <w:tr w:rsidR="00930E5B" w:rsidRPr="000059EE" w14:paraId="5025D39A" w14:textId="77777777" w:rsidTr="00D6046D">
        <w:tc>
          <w:tcPr>
            <w:tcW w:w="1838" w:type="dxa"/>
          </w:tcPr>
          <w:p w14:paraId="0C742E95" w14:textId="77777777" w:rsidR="00930E5B" w:rsidRPr="000059EE" w:rsidRDefault="00930E5B" w:rsidP="0083082B">
            <w:pPr>
              <w:tabs>
                <w:tab w:val="left" w:pos="709"/>
              </w:tabs>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bCs/>
                <w:color w:val="0F1115"/>
                <w:sz w:val="20"/>
                <w:szCs w:val="20"/>
                <w:lang w:eastAsia="ru-RU"/>
              </w:rPr>
              <w:t>Риски</w:t>
            </w:r>
          </w:p>
        </w:tc>
        <w:tc>
          <w:tcPr>
            <w:tcW w:w="4258" w:type="dxa"/>
          </w:tcPr>
          <w:p w14:paraId="602BBA28" w14:textId="77777777" w:rsidR="00930E5B" w:rsidRPr="000059EE" w:rsidRDefault="00930E5B" w:rsidP="00CF7134">
            <w:pPr>
              <w:tabs>
                <w:tab w:val="left" w:pos="709"/>
              </w:tabs>
              <w:ind w:right="-114"/>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Высокие (наукоемкие технологии, долгий вывод на рынок)</w:t>
            </w:r>
          </w:p>
        </w:tc>
        <w:tc>
          <w:tcPr>
            <w:tcW w:w="3543" w:type="dxa"/>
          </w:tcPr>
          <w:p w14:paraId="08917AEF" w14:textId="77777777" w:rsidR="00930E5B" w:rsidRPr="000059EE" w:rsidRDefault="00930E5B" w:rsidP="00CF7134">
            <w:pPr>
              <w:tabs>
                <w:tab w:val="left" w:pos="709"/>
              </w:tabs>
              <w:ind w:right="-113"/>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Разные (от высоких до низких)</w:t>
            </w:r>
          </w:p>
        </w:tc>
      </w:tr>
      <w:tr w:rsidR="00930E5B" w:rsidRPr="000059EE" w14:paraId="01F2F548" w14:textId="77777777" w:rsidTr="00D6046D">
        <w:tc>
          <w:tcPr>
            <w:tcW w:w="1838" w:type="dxa"/>
          </w:tcPr>
          <w:p w14:paraId="56339E4D" w14:textId="77777777" w:rsidR="00930E5B" w:rsidRPr="000059EE" w:rsidRDefault="00930E5B" w:rsidP="0083082B">
            <w:pPr>
              <w:tabs>
                <w:tab w:val="left" w:pos="709"/>
              </w:tabs>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bCs/>
                <w:color w:val="0F1115"/>
                <w:sz w:val="20"/>
                <w:szCs w:val="20"/>
                <w:lang w:eastAsia="ru-RU"/>
              </w:rPr>
              <w:t>Пример</w:t>
            </w:r>
          </w:p>
        </w:tc>
        <w:tc>
          <w:tcPr>
            <w:tcW w:w="4258" w:type="dxa"/>
          </w:tcPr>
          <w:p w14:paraId="154CC445" w14:textId="77777777" w:rsidR="00930E5B" w:rsidRPr="000059EE" w:rsidRDefault="00930E5B" w:rsidP="00CF7134">
            <w:pPr>
              <w:tabs>
                <w:tab w:val="left" w:pos="709"/>
              </w:tabs>
              <w:ind w:right="-114"/>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Выпускники вуза создали компанию на основе патента на лазер, купленного у института</w:t>
            </w:r>
          </w:p>
        </w:tc>
        <w:tc>
          <w:tcPr>
            <w:tcW w:w="3543" w:type="dxa"/>
          </w:tcPr>
          <w:p w14:paraId="3D124BCE" w14:textId="77777777" w:rsidR="00930E5B" w:rsidRPr="000059EE" w:rsidRDefault="00930E5B" w:rsidP="00CF7134">
            <w:pPr>
              <w:tabs>
                <w:tab w:val="left" w:pos="709"/>
              </w:tabs>
              <w:ind w:right="-113"/>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Студент вуза сделал приложение для поиска авиабилетов</w:t>
            </w:r>
          </w:p>
        </w:tc>
      </w:tr>
      <w:tr w:rsidR="00CF7134" w:rsidRPr="000059EE" w14:paraId="2CCEAA6D" w14:textId="77777777" w:rsidTr="00D6046D">
        <w:tc>
          <w:tcPr>
            <w:tcW w:w="1838" w:type="dxa"/>
          </w:tcPr>
          <w:p w14:paraId="60B87DA8" w14:textId="16B8BCD3" w:rsidR="00CF7134" w:rsidRPr="0083082B" w:rsidRDefault="00CF7134" w:rsidP="00383CC8">
            <w:pPr>
              <w:tabs>
                <w:tab w:val="left" w:pos="709"/>
              </w:tabs>
              <w:ind w:right="-118"/>
              <w:rPr>
                <w:rFonts w:ascii="Times New Roman" w:eastAsia="Times New Roman" w:hAnsi="Times New Roman" w:cs="Times New Roman"/>
                <w:bCs/>
                <w:color w:val="0F1115"/>
                <w:sz w:val="20"/>
                <w:szCs w:val="20"/>
                <w:lang w:eastAsia="ru-RU"/>
              </w:rPr>
            </w:pPr>
            <w:r w:rsidRPr="0083082B">
              <w:rPr>
                <w:rFonts w:ascii="Times New Roman" w:eastAsia="Times New Roman" w:hAnsi="Times New Roman" w:cs="Times New Roman"/>
                <w:bCs/>
                <w:color w:val="0F1115"/>
                <w:sz w:val="20"/>
                <w:szCs w:val="20"/>
                <w:lang w:eastAsia="ru-RU"/>
              </w:rPr>
              <w:t xml:space="preserve">Влияние на рейтинг НТР регионов </w:t>
            </w:r>
            <w:r w:rsidRPr="0083082B">
              <w:rPr>
                <w:rFonts w:ascii="Times New Roman" w:hAnsi="Times New Roman" w:cs="Times New Roman"/>
                <w:color w:val="0F1115"/>
                <w:sz w:val="20"/>
                <w:szCs w:val="20"/>
              </w:rPr>
              <w:t>[</w:t>
            </w:r>
            <w:r w:rsidR="00383CC8">
              <w:rPr>
                <w:rFonts w:ascii="Times New Roman" w:hAnsi="Times New Roman" w:cs="Times New Roman"/>
                <w:color w:val="0F1115"/>
                <w:sz w:val="20"/>
                <w:szCs w:val="20"/>
              </w:rPr>
              <w:t>5</w:t>
            </w:r>
            <w:r w:rsidRPr="0083082B">
              <w:rPr>
                <w:rFonts w:ascii="Times New Roman" w:hAnsi="Times New Roman" w:cs="Times New Roman"/>
                <w:color w:val="0F1115"/>
                <w:sz w:val="20"/>
                <w:szCs w:val="20"/>
              </w:rPr>
              <w:t>]</w:t>
            </w:r>
          </w:p>
        </w:tc>
        <w:tc>
          <w:tcPr>
            <w:tcW w:w="7801" w:type="dxa"/>
            <w:gridSpan w:val="2"/>
          </w:tcPr>
          <w:p w14:paraId="07784A7F" w14:textId="780BE323" w:rsidR="00CF7134" w:rsidRPr="000059EE" w:rsidRDefault="00CF7134" w:rsidP="00CF7134">
            <w:pPr>
              <w:tabs>
                <w:tab w:val="left" w:pos="709"/>
              </w:tabs>
              <w:ind w:right="-113"/>
              <w:rPr>
                <w:rFonts w:ascii="Times New Roman" w:eastAsia="Times New Roman" w:hAnsi="Times New Roman" w:cs="Times New Roman"/>
                <w:color w:val="0F1115"/>
                <w:sz w:val="20"/>
                <w:szCs w:val="20"/>
                <w:lang w:eastAsia="ru-RU"/>
              </w:rPr>
            </w:pPr>
            <w:r w:rsidRPr="000059EE">
              <w:rPr>
                <w:rFonts w:ascii="Times New Roman" w:eastAsia="Times New Roman" w:hAnsi="Times New Roman" w:cs="Times New Roman"/>
                <w:color w:val="0F1115"/>
                <w:sz w:val="20"/>
                <w:szCs w:val="20"/>
                <w:lang w:eastAsia="ru-RU"/>
              </w:rPr>
              <w:t>Включается в категорию «стартапов»*, показатель 21, дополнительный показатель 8</w:t>
            </w:r>
          </w:p>
        </w:tc>
      </w:tr>
    </w:tbl>
    <w:p w14:paraId="100BBBC0" w14:textId="77777777" w:rsidR="00930E5B" w:rsidRPr="00BD50FA" w:rsidRDefault="00930E5B" w:rsidP="0083082B">
      <w:pPr>
        <w:tabs>
          <w:tab w:val="left" w:pos="709"/>
        </w:tabs>
        <w:spacing w:after="0" w:line="240" w:lineRule="auto"/>
        <w:ind w:left="-426" w:firstLine="709"/>
        <w:jc w:val="both"/>
        <w:rPr>
          <w:rFonts w:ascii="Times New Roman" w:hAnsi="Times New Roman" w:cs="Times New Roman"/>
          <w:sz w:val="18"/>
          <w:szCs w:val="18"/>
        </w:rPr>
      </w:pPr>
    </w:p>
    <w:p w14:paraId="55CDDFAC" w14:textId="4D671A4A" w:rsidR="0020324C" w:rsidRPr="0020324C" w:rsidRDefault="0020324C" w:rsidP="00383CC8">
      <w:pPr>
        <w:tabs>
          <w:tab w:val="left" w:pos="709"/>
        </w:tabs>
        <w:spacing w:after="0" w:line="240" w:lineRule="auto"/>
        <w:ind w:left="-426" w:firstLine="709"/>
        <w:jc w:val="both"/>
        <w:rPr>
          <w:rFonts w:ascii="Times New Roman" w:hAnsi="Times New Roman" w:cs="Times New Roman"/>
          <w:sz w:val="24"/>
          <w:szCs w:val="24"/>
        </w:rPr>
      </w:pPr>
      <w:r w:rsidRPr="00BD50FA">
        <w:rPr>
          <w:rFonts w:ascii="Times New Roman" w:hAnsi="Times New Roman" w:cs="Times New Roman"/>
          <w:sz w:val="24"/>
          <w:szCs w:val="24"/>
        </w:rPr>
        <w:t>Проблема практики студентов и дуального образования.</w:t>
      </w:r>
      <w:r w:rsidRPr="00CF7134">
        <w:rPr>
          <w:rFonts w:ascii="Times New Roman" w:hAnsi="Times New Roman" w:cs="Times New Roman"/>
          <w:sz w:val="24"/>
          <w:szCs w:val="24"/>
        </w:rPr>
        <w:t xml:space="preserve"> Опыт Германии с системой дуального образования </w:t>
      </w:r>
      <w:r w:rsidR="00BD50FA">
        <w:rPr>
          <w:rFonts w:ascii="Times New Roman" w:hAnsi="Times New Roman" w:cs="Times New Roman"/>
          <w:sz w:val="24"/>
          <w:szCs w:val="24"/>
        </w:rPr>
        <w:t>в</w:t>
      </w:r>
      <w:r w:rsidRPr="00CF7134">
        <w:rPr>
          <w:rFonts w:ascii="Times New Roman" w:hAnsi="Times New Roman" w:cs="Times New Roman"/>
          <w:sz w:val="24"/>
          <w:szCs w:val="24"/>
        </w:rPr>
        <w:t xml:space="preserve"> </w:t>
      </w:r>
      <w:r w:rsidR="00BD50FA" w:rsidRPr="00CF7134">
        <w:rPr>
          <w:rFonts w:ascii="Times New Roman" w:hAnsi="Times New Roman" w:cs="Times New Roman"/>
          <w:sz w:val="24"/>
          <w:szCs w:val="24"/>
        </w:rPr>
        <w:t>76</w:t>
      </w:r>
      <w:r w:rsidR="00BD50FA">
        <w:rPr>
          <w:rFonts w:ascii="Times New Roman" w:hAnsi="Times New Roman" w:cs="Times New Roman"/>
          <w:sz w:val="24"/>
          <w:szCs w:val="24"/>
        </w:rPr>
        <w:t xml:space="preserve"> </w:t>
      </w:r>
      <w:r w:rsidRPr="00CF7134">
        <w:rPr>
          <w:rFonts w:ascii="Times New Roman" w:hAnsi="Times New Roman" w:cs="Times New Roman"/>
          <w:sz w:val="24"/>
          <w:szCs w:val="24"/>
        </w:rPr>
        <w:t>института</w:t>
      </w:r>
      <w:r w:rsidR="00BD50FA">
        <w:rPr>
          <w:rFonts w:ascii="Times New Roman" w:hAnsi="Times New Roman" w:cs="Times New Roman"/>
          <w:sz w:val="24"/>
          <w:szCs w:val="24"/>
        </w:rPr>
        <w:t>х</w:t>
      </w:r>
      <w:r w:rsidRPr="00CF7134">
        <w:rPr>
          <w:rFonts w:ascii="Times New Roman" w:hAnsi="Times New Roman" w:cs="Times New Roman"/>
          <w:sz w:val="24"/>
          <w:szCs w:val="24"/>
        </w:rPr>
        <w:t xml:space="preserve"> Fraunhofer </w:t>
      </w:r>
      <w:r w:rsidR="00BD50FA">
        <w:rPr>
          <w:rFonts w:ascii="Times New Roman" w:hAnsi="Times New Roman" w:cs="Times New Roman"/>
          <w:sz w:val="24"/>
          <w:szCs w:val="24"/>
        </w:rPr>
        <w:t xml:space="preserve">с </w:t>
      </w:r>
      <w:r w:rsidR="00BD50FA" w:rsidRPr="00CF7134">
        <w:rPr>
          <w:rFonts w:ascii="Times New Roman" w:hAnsi="Times New Roman" w:cs="Times New Roman"/>
          <w:sz w:val="24"/>
          <w:szCs w:val="24"/>
        </w:rPr>
        <w:t>30 ты</w:t>
      </w:r>
      <w:r w:rsidR="00BD50FA">
        <w:rPr>
          <w:rFonts w:ascii="Times New Roman" w:hAnsi="Times New Roman" w:cs="Times New Roman"/>
          <w:sz w:val="24"/>
          <w:szCs w:val="24"/>
        </w:rPr>
        <w:t>с.</w:t>
      </w:r>
      <w:r w:rsidR="00BD50FA" w:rsidRPr="00CF7134">
        <w:rPr>
          <w:rFonts w:ascii="Times New Roman" w:hAnsi="Times New Roman" w:cs="Times New Roman"/>
          <w:sz w:val="24"/>
          <w:szCs w:val="24"/>
        </w:rPr>
        <w:t xml:space="preserve"> сотрудников </w:t>
      </w:r>
      <w:r w:rsidRPr="00CF7134">
        <w:rPr>
          <w:rFonts w:ascii="Times New Roman" w:hAnsi="Times New Roman" w:cs="Times New Roman"/>
          <w:sz w:val="24"/>
          <w:szCs w:val="24"/>
        </w:rPr>
        <w:t xml:space="preserve">показывает высокую эффективность интеграции </w:t>
      </w:r>
      <w:r w:rsidR="00BD50FA">
        <w:rPr>
          <w:rFonts w:ascii="Times New Roman" w:hAnsi="Times New Roman" w:cs="Times New Roman"/>
          <w:sz w:val="24"/>
          <w:szCs w:val="24"/>
        </w:rPr>
        <w:t>вуз</w:t>
      </w:r>
      <w:r w:rsidRPr="00CF7134">
        <w:rPr>
          <w:rFonts w:ascii="Times New Roman" w:hAnsi="Times New Roman" w:cs="Times New Roman"/>
          <w:sz w:val="24"/>
          <w:szCs w:val="24"/>
        </w:rPr>
        <w:t xml:space="preserve">ов </w:t>
      </w:r>
      <w:r w:rsidR="00BD50FA">
        <w:rPr>
          <w:rFonts w:ascii="Times New Roman" w:hAnsi="Times New Roman" w:cs="Times New Roman"/>
          <w:sz w:val="24"/>
          <w:szCs w:val="24"/>
        </w:rPr>
        <w:t>и</w:t>
      </w:r>
      <w:r w:rsidRPr="00CF7134">
        <w:rPr>
          <w:rFonts w:ascii="Times New Roman" w:hAnsi="Times New Roman" w:cs="Times New Roman"/>
          <w:sz w:val="24"/>
          <w:szCs w:val="24"/>
        </w:rPr>
        <w:t xml:space="preserve"> производств</w:t>
      </w:r>
      <w:r w:rsidR="00BD50FA">
        <w:rPr>
          <w:rFonts w:ascii="Times New Roman" w:hAnsi="Times New Roman" w:cs="Times New Roman"/>
          <w:sz w:val="24"/>
          <w:szCs w:val="24"/>
        </w:rPr>
        <w:t>а</w:t>
      </w:r>
      <w:r w:rsidRPr="00CF7134">
        <w:rPr>
          <w:rFonts w:ascii="Times New Roman" w:hAnsi="Times New Roman" w:cs="Times New Roman"/>
          <w:sz w:val="24"/>
          <w:szCs w:val="24"/>
        </w:rPr>
        <w:t xml:space="preserve"> [</w:t>
      </w:r>
      <w:r w:rsidR="00383CC8">
        <w:rPr>
          <w:rFonts w:ascii="Times New Roman" w:hAnsi="Times New Roman" w:cs="Times New Roman"/>
          <w:sz w:val="24"/>
          <w:szCs w:val="24"/>
        </w:rPr>
        <w:t>14, 15, 2, 6, 10</w:t>
      </w:r>
      <w:r w:rsidRPr="00CF7134">
        <w:rPr>
          <w:rFonts w:ascii="Times New Roman" w:hAnsi="Times New Roman" w:cs="Times New Roman"/>
          <w:sz w:val="24"/>
          <w:szCs w:val="24"/>
        </w:rPr>
        <w:t xml:space="preserve">]. Её модель интеграции студентов в исследовательскую и производственную деятельность строится на нескольких взаимосвязанных уровнях (таблица </w:t>
      </w:r>
      <w:r w:rsidR="000059EE" w:rsidRPr="00CF7134">
        <w:rPr>
          <w:rFonts w:ascii="Times New Roman" w:hAnsi="Times New Roman" w:cs="Times New Roman"/>
          <w:sz w:val="24"/>
          <w:szCs w:val="24"/>
        </w:rPr>
        <w:t>2</w:t>
      </w:r>
      <w:r w:rsidRPr="00CF7134">
        <w:rPr>
          <w:rFonts w:ascii="Times New Roman" w:hAnsi="Times New Roman" w:cs="Times New Roman"/>
          <w:sz w:val="24"/>
          <w:szCs w:val="24"/>
        </w:rPr>
        <w:t>).</w:t>
      </w:r>
    </w:p>
    <w:p w14:paraId="560AAE90" w14:textId="77777777" w:rsidR="0020324C" w:rsidRPr="0020324C" w:rsidRDefault="0020324C" w:rsidP="0083082B">
      <w:pPr>
        <w:tabs>
          <w:tab w:val="left" w:pos="709"/>
        </w:tabs>
        <w:spacing w:after="0" w:line="240" w:lineRule="auto"/>
        <w:ind w:left="-426" w:firstLine="709"/>
        <w:jc w:val="both"/>
        <w:rPr>
          <w:rFonts w:ascii="Times New Roman" w:hAnsi="Times New Roman" w:cs="Times New Roman"/>
          <w:sz w:val="24"/>
          <w:szCs w:val="24"/>
        </w:rPr>
      </w:pPr>
    </w:p>
    <w:p w14:paraId="74B28AF3" w14:textId="77777777" w:rsidR="00B62E3D" w:rsidRDefault="0020324C" w:rsidP="0083082B">
      <w:pPr>
        <w:tabs>
          <w:tab w:val="left" w:pos="709"/>
        </w:tabs>
        <w:spacing w:after="0" w:line="240" w:lineRule="auto"/>
        <w:ind w:left="-426" w:firstLine="709"/>
        <w:jc w:val="right"/>
        <w:rPr>
          <w:rFonts w:ascii="Times New Roman" w:hAnsi="Times New Roman" w:cs="Times New Roman"/>
          <w:sz w:val="24"/>
          <w:szCs w:val="24"/>
        </w:rPr>
      </w:pPr>
      <w:r w:rsidRPr="0020324C">
        <w:rPr>
          <w:rFonts w:ascii="Times New Roman" w:hAnsi="Times New Roman" w:cs="Times New Roman"/>
          <w:sz w:val="24"/>
          <w:szCs w:val="24"/>
        </w:rPr>
        <w:t xml:space="preserve">Таблица </w:t>
      </w:r>
      <w:r w:rsidR="000059EE">
        <w:rPr>
          <w:rFonts w:ascii="Times New Roman" w:hAnsi="Times New Roman" w:cs="Times New Roman"/>
          <w:sz w:val="24"/>
          <w:szCs w:val="24"/>
        </w:rPr>
        <w:t>2</w:t>
      </w:r>
    </w:p>
    <w:p w14:paraId="72D7A56C" w14:textId="50C15787" w:rsidR="0020324C" w:rsidRPr="0020324C" w:rsidRDefault="0020324C" w:rsidP="0083082B">
      <w:pPr>
        <w:tabs>
          <w:tab w:val="left" w:pos="709"/>
        </w:tabs>
        <w:spacing w:after="0" w:line="240" w:lineRule="auto"/>
        <w:ind w:left="-426" w:firstLine="709"/>
        <w:jc w:val="center"/>
        <w:rPr>
          <w:rFonts w:ascii="Times New Roman" w:hAnsi="Times New Roman" w:cs="Times New Roman"/>
          <w:sz w:val="24"/>
          <w:szCs w:val="24"/>
        </w:rPr>
      </w:pPr>
      <w:r w:rsidRPr="0020324C">
        <w:rPr>
          <w:rFonts w:ascii="Times New Roman" w:hAnsi="Times New Roman" w:cs="Times New Roman"/>
          <w:sz w:val="24"/>
          <w:szCs w:val="24"/>
        </w:rPr>
        <w:t>Интеграции студентов в исследовательскую и производственную деятельность в дуальном обучении в Германии</w:t>
      </w:r>
    </w:p>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685"/>
        <w:gridCol w:w="3549"/>
      </w:tblGrid>
      <w:tr w:rsidR="0020324C" w:rsidRPr="00B62E3D" w14:paraId="44C1BAB4" w14:textId="77777777" w:rsidTr="0083082B">
        <w:trPr>
          <w:trHeight w:val="20"/>
        </w:trPr>
        <w:tc>
          <w:tcPr>
            <w:tcW w:w="2547" w:type="dxa"/>
            <w:shd w:val="clear" w:color="auto" w:fill="auto"/>
            <w:hideMark/>
          </w:tcPr>
          <w:p w14:paraId="5F057C71" w14:textId="77777777" w:rsidR="00D6046D" w:rsidRDefault="0020324C" w:rsidP="0083082B">
            <w:pPr>
              <w:tabs>
                <w:tab w:val="left" w:pos="709"/>
              </w:tabs>
              <w:spacing w:after="0" w:line="240" w:lineRule="auto"/>
              <w:jc w:val="center"/>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 xml:space="preserve">Механизм </w:t>
            </w:r>
          </w:p>
          <w:p w14:paraId="55F21BA4" w14:textId="4AA96145" w:rsidR="0020324C" w:rsidRPr="00B62E3D" w:rsidRDefault="0020324C" w:rsidP="0083082B">
            <w:pPr>
              <w:tabs>
                <w:tab w:val="left" w:pos="709"/>
              </w:tabs>
              <w:spacing w:after="0" w:line="240" w:lineRule="auto"/>
              <w:jc w:val="center"/>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(на рус., англ, нем. языках)</w:t>
            </w:r>
          </w:p>
        </w:tc>
        <w:tc>
          <w:tcPr>
            <w:tcW w:w="3685" w:type="dxa"/>
            <w:shd w:val="clear" w:color="auto" w:fill="auto"/>
            <w:hideMark/>
          </w:tcPr>
          <w:p w14:paraId="441B42B6" w14:textId="77777777" w:rsidR="0020324C" w:rsidRPr="00B62E3D" w:rsidRDefault="0020324C" w:rsidP="0083082B">
            <w:pPr>
              <w:tabs>
                <w:tab w:val="left" w:pos="709"/>
              </w:tabs>
              <w:spacing w:after="0" w:line="240" w:lineRule="auto"/>
              <w:ind w:right="-102"/>
              <w:jc w:val="center"/>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Описание</w:t>
            </w:r>
          </w:p>
        </w:tc>
        <w:tc>
          <w:tcPr>
            <w:tcW w:w="3549" w:type="dxa"/>
            <w:shd w:val="clear" w:color="auto" w:fill="auto"/>
            <w:hideMark/>
          </w:tcPr>
          <w:p w14:paraId="64DB1BAD" w14:textId="77777777" w:rsidR="0020324C" w:rsidRPr="00B62E3D" w:rsidRDefault="0020324C" w:rsidP="0083082B">
            <w:pPr>
              <w:tabs>
                <w:tab w:val="left" w:pos="709"/>
              </w:tabs>
              <w:spacing w:after="0" w:line="240" w:lineRule="auto"/>
              <w:ind w:right="-113"/>
              <w:jc w:val="center"/>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Почему это эффективно</w:t>
            </w:r>
          </w:p>
        </w:tc>
      </w:tr>
      <w:tr w:rsidR="0020324C" w:rsidRPr="00B62E3D" w14:paraId="7DF8EBAA" w14:textId="77777777" w:rsidTr="0083082B">
        <w:trPr>
          <w:trHeight w:val="20"/>
        </w:trPr>
        <w:tc>
          <w:tcPr>
            <w:tcW w:w="2547" w:type="dxa"/>
            <w:shd w:val="clear" w:color="auto" w:fill="auto"/>
            <w:hideMark/>
          </w:tcPr>
          <w:p w14:paraId="572452B9" w14:textId="77777777" w:rsidR="0020324C" w:rsidRPr="00B62E3D" w:rsidRDefault="0020324C" w:rsidP="0083082B">
            <w:pPr>
              <w:tabs>
                <w:tab w:val="left" w:pos="709"/>
              </w:tabs>
              <w:spacing w:after="0" w:line="240" w:lineRule="auto"/>
              <w:rPr>
                <w:rFonts w:ascii="Times New Roman" w:eastAsia="Times New Roman" w:hAnsi="Times New Roman" w:cs="Times New Roman"/>
                <w:color w:val="000000"/>
                <w:sz w:val="20"/>
                <w:szCs w:val="20"/>
                <w:lang w:val="en-US" w:eastAsia="ru-RU"/>
              </w:rPr>
            </w:pPr>
            <w:r w:rsidRPr="00B62E3D">
              <w:rPr>
                <w:rFonts w:ascii="Times New Roman" w:eastAsia="Times New Roman" w:hAnsi="Times New Roman" w:cs="Times New Roman"/>
                <w:color w:val="000000"/>
                <w:sz w:val="20"/>
                <w:szCs w:val="20"/>
                <w:lang w:eastAsia="ru-RU"/>
              </w:rPr>
              <w:t>Дуальное</w:t>
            </w:r>
            <w:r w:rsidRPr="00B62E3D">
              <w:rPr>
                <w:rFonts w:ascii="Times New Roman" w:eastAsia="Times New Roman" w:hAnsi="Times New Roman" w:cs="Times New Roman"/>
                <w:color w:val="000000"/>
                <w:sz w:val="20"/>
                <w:szCs w:val="20"/>
                <w:lang w:val="en-US" w:eastAsia="ru-RU"/>
              </w:rPr>
              <w:t xml:space="preserve"> </w:t>
            </w:r>
            <w:r w:rsidRPr="00B62E3D">
              <w:rPr>
                <w:rFonts w:ascii="Times New Roman" w:eastAsia="Times New Roman" w:hAnsi="Times New Roman" w:cs="Times New Roman"/>
                <w:color w:val="000000"/>
                <w:sz w:val="20"/>
                <w:szCs w:val="20"/>
                <w:lang w:eastAsia="ru-RU"/>
              </w:rPr>
              <w:t>обучение</w:t>
            </w:r>
            <w:r w:rsidRPr="00B62E3D">
              <w:rPr>
                <w:rFonts w:ascii="Times New Roman" w:eastAsia="Times New Roman" w:hAnsi="Times New Roman" w:cs="Times New Roman"/>
                <w:color w:val="000000"/>
                <w:sz w:val="20"/>
                <w:szCs w:val="20"/>
                <w:lang w:val="en-US" w:eastAsia="ru-RU"/>
              </w:rPr>
              <w:t xml:space="preserve"> / Dual Studies / Duales Studium)</w:t>
            </w:r>
          </w:p>
        </w:tc>
        <w:tc>
          <w:tcPr>
            <w:tcW w:w="3685" w:type="dxa"/>
            <w:shd w:val="clear" w:color="auto" w:fill="auto"/>
            <w:hideMark/>
          </w:tcPr>
          <w:p w14:paraId="27865A0D" w14:textId="1C590939" w:rsidR="0020324C" w:rsidRPr="0048002E" w:rsidRDefault="0020324C" w:rsidP="00383CC8">
            <w:pPr>
              <w:tabs>
                <w:tab w:val="left" w:pos="709"/>
              </w:tabs>
              <w:spacing w:after="0" w:line="240" w:lineRule="auto"/>
              <w:ind w:right="-102"/>
              <w:rPr>
                <w:rFonts w:ascii="Times New Roman" w:eastAsia="Times New Roman" w:hAnsi="Times New Roman" w:cs="Times New Roman"/>
                <w:color w:val="000000"/>
                <w:sz w:val="20"/>
                <w:szCs w:val="20"/>
                <w:lang w:eastAsia="ru-RU"/>
              </w:rPr>
            </w:pPr>
            <w:r w:rsidRPr="0048002E">
              <w:rPr>
                <w:rFonts w:ascii="Times New Roman" w:eastAsia="Times New Roman" w:hAnsi="Times New Roman" w:cs="Times New Roman"/>
                <w:color w:val="000000"/>
                <w:sz w:val="20"/>
                <w:szCs w:val="20"/>
                <w:lang w:eastAsia="ru-RU"/>
              </w:rPr>
              <w:t>Студенты чередуют теоретическое обучение в вузе-партнёре с практической работой в институте (обычно 3–4 дня в неделю на производстве) [</w:t>
            </w:r>
            <w:r w:rsidR="00383CC8">
              <w:rPr>
                <w:rFonts w:ascii="Times New Roman" w:eastAsia="Times New Roman" w:hAnsi="Times New Roman" w:cs="Times New Roman"/>
                <w:color w:val="000000"/>
                <w:sz w:val="20"/>
                <w:szCs w:val="20"/>
                <w:lang w:eastAsia="ru-RU"/>
              </w:rPr>
              <w:t>10</w:t>
            </w:r>
            <w:r w:rsidRPr="0048002E">
              <w:rPr>
                <w:rFonts w:ascii="Times New Roman" w:eastAsia="Times New Roman" w:hAnsi="Times New Roman" w:cs="Times New Roman"/>
                <w:color w:val="000000"/>
                <w:sz w:val="20"/>
                <w:szCs w:val="20"/>
                <w:lang w:eastAsia="ru-RU"/>
              </w:rPr>
              <w:t>]. Оплата труда и зачёт практики в учебном плане.</w:t>
            </w:r>
          </w:p>
        </w:tc>
        <w:tc>
          <w:tcPr>
            <w:tcW w:w="3549" w:type="dxa"/>
            <w:shd w:val="clear" w:color="auto" w:fill="auto"/>
            <w:hideMark/>
          </w:tcPr>
          <w:p w14:paraId="68396C34" w14:textId="77777777" w:rsidR="0020324C" w:rsidRPr="00B62E3D" w:rsidRDefault="0020324C" w:rsidP="0083082B">
            <w:pPr>
              <w:tabs>
                <w:tab w:val="left" w:pos="709"/>
              </w:tabs>
              <w:spacing w:after="0" w:line="240" w:lineRule="auto"/>
              <w:ind w:right="-113"/>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Студент сразу применяет знания в реальных проектах; институт получает мотивированного будущего сотрудника; снижается разрыв между теорией и практикой</w:t>
            </w:r>
          </w:p>
        </w:tc>
      </w:tr>
      <w:tr w:rsidR="0020324C" w:rsidRPr="00B62E3D" w14:paraId="5F89D83D" w14:textId="77777777" w:rsidTr="0083082B">
        <w:trPr>
          <w:trHeight w:val="20"/>
        </w:trPr>
        <w:tc>
          <w:tcPr>
            <w:tcW w:w="2547" w:type="dxa"/>
            <w:shd w:val="clear" w:color="auto" w:fill="auto"/>
            <w:hideMark/>
          </w:tcPr>
          <w:p w14:paraId="5175E4B9" w14:textId="77777777" w:rsidR="0020324C" w:rsidRPr="00B62E3D" w:rsidRDefault="0020324C" w:rsidP="0083082B">
            <w:pPr>
              <w:tabs>
                <w:tab w:val="left" w:pos="709"/>
              </w:tabs>
              <w:spacing w:after="0" w:line="240" w:lineRule="auto"/>
              <w:rPr>
                <w:rFonts w:ascii="Times New Roman" w:eastAsia="Times New Roman" w:hAnsi="Times New Roman" w:cs="Times New Roman"/>
                <w:color w:val="000000"/>
                <w:sz w:val="20"/>
                <w:szCs w:val="20"/>
                <w:lang w:val="en-US" w:eastAsia="ru-RU"/>
              </w:rPr>
            </w:pPr>
            <w:r w:rsidRPr="00B62E3D">
              <w:rPr>
                <w:rFonts w:ascii="Times New Roman" w:eastAsia="Times New Roman" w:hAnsi="Times New Roman" w:cs="Times New Roman"/>
                <w:color w:val="000000"/>
                <w:sz w:val="20"/>
                <w:szCs w:val="20"/>
                <w:lang w:eastAsia="ru-RU"/>
              </w:rPr>
              <w:t>Студенты</w:t>
            </w:r>
            <w:r w:rsidRPr="00B62E3D">
              <w:rPr>
                <w:rFonts w:ascii="Times New Roman" w:eastAsia="Times New Roman" w:hAnsi="Times New Roman" w:cs="Times New Roman"/>
                <w:color w:val="000000"/>
                <w:sz w:val="20"/>
                <w:szCs w:val="20"/>
                <w:lang w:val="en-US" w:eastAsia="ru-RU"/>
              </w:rPr>
              <w:t>-</w:t>
            </w:r>
            <w:r w:rsidRPr="00B62E3D">
              <w:rPr>
                <w:rFonts w:ascii="Times New Roman" w:eastAsia="Times New Roman" w:hAnsi="Times New Roman" w:cs="Times New Roman"/>
                <w:color w:val="000000"/>
                <w:sz w:val="20"/>
                <w:szCs w:val="20"/>
                <w:lang w:eastAsia="ru-RU"/>
              </w:rPr>
              <w:t>исследователи</w:t>
            </w:r>
            <w:r w:rsidRPr="00B62E3D">
              <w:rPr>
                <w:rFonts w:ascii="Times New Roman" w:eastAsia="Times New Roman" w:hAnsi="Times New Roman" w:cs="Times New Roman"/>
                <w:color w:val="000000"/>
                <w:sz w:val="20"/>
                <w:szCs w:val="20"/>
                <w:lang w:val="en-US" w:eastAsia="ru-RU"/>
              </w:rPr>
              <w:t xml:space="preserve"> / Student Research Assistants / Werkstudenten, Studentische Hilfskräfte</w:t>
            </w:r>
          </w:p>
        </w:tc>
        <w:tc>
          <w:tcPr>
            <w:tcW w:w="3685" w:type="dxa"/>
            <w:shd w:val="clear" w:color="auto" w:fill="auto"/>
            <w:hideMark/>
          </w:tcPr>
          <w:p w14:paraId="32D472BC" w14:textId="4D67156D" w:rsidR="0020324C" w:rsidRPr="0048002E" w:rsidRDefault="0020324C" w:rsidP="00383CC8">
            <w:pPr>
              <w:tabs>
                <w:tab w:val="left" w:pos="709"/>
              </w:tabs>
              <w:spacing w:after="0" w:line="240" w:lineRule="auto"/>
              <w:ind w:right="-102"/>
              <w:rPr>
                <w:rFonts w:ascii="Times New Roman" w:eastAsia="Times New Roman" w:hAnsi="Times New Roman" w:cs="Times New Roman"/>
                <w:color w:val="000000"/>
                <w:sz w:val="20"/>
                <w:szCs w:val="20"/>
                <w:lang w:eastAsia="ru-RU"/>
              </w:rPr>
            </w:pPr>
            <w:r w:rsidRPr="0048002E">
              <w:rPr>
                <w:rFonts w:ascii="Times New Roman" w:eastAsia="Times New Roman" w:hAnsi="Times New Roman" w:cs="Times New Roman"/>
                <w:color w:val="000000"/>
                <w:sz w:val="20"/>
                <w:szCs w:val="20"/>
                <w:lang w:eastAsia="ru-RU"/>
              </w:rPr>
              <w:t>Студенты старших курсов работают на частичной занятости в исследовательских группах, участвуя в текущих проектах [</w:t>
            </w:r>
            <w:r w:rsidR="005C4B6E" w:rsidRPr="0048002E">
              <w:rPr>
                <w:rFonts w:ascii="Times New Roman" w:eastAsia="Times New Roman" w:hAnsi="Times New Roman" w:cs="Times New Roman"/>
                <w:color w:val="000000"/>
                <w:sz w:val="20"/>
                <w:szCs w:val="20"/>
                <w:lang w:eastAsia="ru-RU"/>
              </w:rPr>
              <w:t>1</w:t>
            </w:r>
            <w:r w:rsidR="00383CC8">
              <w:rPr>
                <w:rFonts w:ascii="Times New Roman" w:eastAsia="Times New Roman" w:hAnsi="Times New Roman" w:cs="Times New Roman"/>
                <w:color w:val="000000"/>
                <w:sz w:val="20"/>
                <w:szCs w:val="20"/>
                <w:lang w:eastAsia="ru-RU"/>
              </w:rPr>
              <w:t>0</w:t>
            </w:r>
            <w:r w:rsidRPr="0048002E">
              <w:rPr>
                <w:rFonts w:ascii="Times New Roman" w:eastAsia="Times New Roman" w:hAnsi="Times New Roman" w:cs="Times New Roman"/>
                <w:color w:val="000000"/>
                <w:sz w:val="20"/>
                <w:szCs w:val="20"/>
                <w:lang w:eastAsia="ru-RU"/>
              </w:rPr>
              <w:t>].</w:t>
            </w:r>
            <w:r w:rsidRPr="0048002E">
              <w:rPr>
                <w:rFonts w:ascii="Times New Roman" w:hAnsi="Times New Roman" w:cs="Times New Roman"/>
                <w:sz w:val="20"/>
                <w:szCs w:val="20"/>
              </w:rPr>
              <w:t xml:space="preserve"> </w:t>
            </w:r>
          </w:p>
        </w:tc>
        <w:tc>
          <w:tcPr>
            <w:tcW w:w="3549" w:type="dxa"/>
            <w:shd w:val="clear" w:color="auto" w:fill="auto"/>
            <w:hideMark/>
          </w:tcPr>
          <w:p w14:paraId="1B4274DC" w14:textId="77777777" w:rsidR="0020324C" w:rsidRPr="00B62E3D" w:rsidRDefault="0020324C" w:rsidP="0083082B">
            <w:pPr>
              <w:tabs>
                <w:tab w:val="left" w:pos="709"/>
              </w:tabs>
              <w:spacing w:after="0" w:line="240" w:lineRule="auto"/>
              <w:ind w:right="-113"/>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Раннее погружение в научную методологию; возможность «протестировать» карьеру в прикладной науке без обязательств</w:t>
            </w:r>
          </w:p>
        </w:tc>
      </w:tr>
      <w:tr w:rsidR="0020324C" w:rsidRPr="00B62E3D" w14:paraId="502BF083" w14:textId="77777777" w:rsidTr="0083082B">
        <w:trPr>
          <w:trHeight w:val="20"/>
        </w:trPr>
        <w:tc>
          <w:tcPr>
            <w:tcW w:w="2547" w:type="dxa"/>
            <w:shd w:val="clear" w:color="auto" w:fill="auto"/>
            <w:hideMark/>
          </w:tcPr>
          <w:p w14:paraId="46397E77" w14:textId="77777777" w:rsidR="0020324C" w:rsidRPr="00B62E3D" w:rsidRDefault="0020324C" w:rsidP="0083082B">
            <w:pPr>
              <w:tabs>
                <w:tab w:val="left" w:pos="709"/>
              </w:tabs>
              <w:spacing w:after="0" w:line="240" w:lineRule="auto"/>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Стажировки и дипломные работы / Internships &amp; Theses / Praktika &amp; Abschlussarbeiten</w:t>
            </w:r>
          </w:p>
        </w:tc>
        <w:tc>
          <w:tcPr>
            <w:tcW w:w="3685" w:type="dxa"/>
            <w:shd w:val="clear" w:color="auto" w:fill="auto"/>
            <w:hideMark/>
          </w:tcPr>
          <w:p w14:paraId="26B5810F" w14:textId="575870E2" w:rsidR="0020324C" w:rsidRPr="0048002E" w:rsidRDefault="0020324C" w:rsidP="00383CC8">
            <w:pPr>
              <w:tabs>
                <w:tab w:val="left" w:pos="709"/>
              </w:tabs>
              <w:spacing w:after="0" w:line="240" w:lineRule="auto"/>
              <w:ind w:right="-102"/>
              <w:rPr>
                <w:rFonts w:ascii="Times New Roman" w:eastAsia="Times New Roman" w:hAnsi="Times New Roman" w:cs="Times New Roman"/>
                <w:color w:val="000000"/>
                <w:sz w:val="20"/>
                <w:szCs w:val="20"/>
                <w:lang w:eastAsia="ru-RU"/>
              </w:rPr>
            </w:pPr>
            <w:r w:rsidRPr="0048002E">
              <w:rPr>
                <w:rFonts w:ascii="Times New Roman" w:eastAsia="Times New Roman" w:hAnsi="Times New Roman" w:cs="Times New Roman"/>
                <w:color w:val="000000"/>
                <w:sz w:val="20"/>
                <w:szCs w:val="20"/>
                <w:lang w:eastAsia="ru-RU"/>
              </w:rPr>
              <w:t>Краткосрочные (4–12 недель) и долгосрочные (более 6 месяцев) стажировки; выполнение бакалаврских/магистерских диссертаций на базе реальных задач институтов [</w:t>
            </w:r>
            <w:r w:rsidR="005C4B6E" w:rsidRPr="0048002E">
              <w:rPr>
                <w:rFonts w:ascii="Times New Roman" w:eastAsia="Times New Roman" w:hAnsi="Times New Roman" w:cs="Times New Roman"/>
                <w:color w:val="000000"/>
                <w:sz w:val="20"/>
                <w:szCs w:val="20"/>
                <w:lang w:eastAsia="ru-RU"/>
              </w:rPr>
              <w:t>1</w:t>
            </w:r>
            <w:r w:rsidR="00383CC8">
              <w:rPr>
                <w:rFonts w:ascii="Times New Roman" w:eastAsia="Times New Roman" w:hAnsi="Times New Roman" w:cs="Times New Roman"/>
                <w:color w:val="000000"/>
                <w:sz w:val="20"/>
                <w:szCs w:val="20"/>
                <w:lang w:eastAsia="ru-RU"/>
              </w:rPr>
              <w:t>0</w:t>
            </w:r>
            <w:r w:rsidRPr="0048002E">
              <w:rPr>
                <w:rFonts w:ascii="Times New Roman" w:eastAsia="Times New Roman" w:hAnsi="Times New Roman" w:cs="Times New Roman"/>
                <w:color w:val="000000"/>
                <w:sz w:val="20"/>
                <w:szCs w:val="20"/>
                <w:lang w:eastAsia="ru-RU"/>
              </w:rPr>
              <w:t>].</w:t>
            </w:r>
          </w:p>
        </w:tc>
        <w:tc>
          <w:tcPr>
            <w:tcW w:w="3549" w:type="dxa"/>
            <w:shd w:val="clear" w:color="auto" w:fill="auto"/>
            <w:hideMark/>
          </w:tcPr>
          <w:p w14:paraId="1C24F085" w14:textId="77777777" w:rsidR="0020324C" w:rsidRPr="00B62E3D" w:rsidRDefault="0020324C" w:rsidP="0083082B">
            <w:pPr>
              <w:tabs>
                <w:tab w:val="left" w:pos="709"/>
              </w:tabs>
              <w:spacing w:after="0" w:line="240" w:lineRule="auto"/>
              <w:ind w:right="-113"/>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Задачи формулируются совместно с индустриальными партнёрами; результаты имеют прикладную ценность и часто внедряются</w:t>
            </w:r>
          </w:p>
        </w:tc>
      </w:tr>
      <w:tr w:rsidR="0020324C" w:rsidRPr="00B62E3D" w14:paraId="79FC2FB7" w14:textId="77777777" w:rsidTr="0083082B">
        <w:trPr>
          <w:trHeight w:val="700"/>
        </w:trPr>
        <w:tc>
          <w:tcPr>
            <w:tcW w:w="2547" w:type="dxa"/>
            <w:shd w:val="clear" w:color="auto" w:fill="auto"/>
            <w:hideMark/>
          </w:tcPr>
          <w:p w14:paraId="40B6B565" w14:textId="77777777" w:rsidR="0020324C" w:rsidRPr="00B62E3D" w:rsidRDefault="0020324C" w:rsidP="0083082B">
            <w:pPr>
              <w:tabs>
                <w:tab w:val="left" w:pos="709"/>
              </w:tabs>
              <w:spacing w:after="0" w:line="240" w:lineRule="auto"/>
              <w:rPr>
                <w:rFonts w:ascii="Times New Roman" w:eastAsia="Times New Roman" w:hAnsi="Times New Roman" w:cs="Times New Roman"/>
                <w:color w:val="000000"/>
                <w:sz w:val="20"/>
                <w:szCs w:val="20"/>
                <w:lang w:val="en-US" w:eastAsia="ru-RU"/>
              </w:rPr>
            </w:pPr>
            <w:r w:rsidRPr="00B62E3D">
              <w:rPr>
                <w:rFonts w:ascii="Times New Roman" w:eastAsia="Times New Roman" w:hAnsi="Times New Roman" w:cs="Times New Roman"/>
                <w:color w:val="000000"/>
                <w:sz w:val="20"/>
                <w:szCs w:val="20"/>
                <w:lang w:eastAsia="ru-RU"/>
              </w:rPr>
              <w:t>Школы</w:t>
            </w:r>
            <w:r w:rsidRPr="00B62E3D">
              <w:rPr>
                <w:rFonts w:ascii="Times New Roman" w:eastAsia="Times New Roman" w:hAnsi="Times New Roman" w:cs="Times New Roman"/>
                <w:color w:val="000000"/>
                <w:sz w:val="20"/>
                <w:szCs w:val="20"/>
                <w:lang w:val="en-US" w:eastAsia="ru-RU"/>
              </w:rPr>
              <w:t xml:space="preserve"> </w:t>
            </w:r>
            <w:r w:rsidRPr="00B62E3D">
              <w:rPr>
                <w:rFonts w:ascii="Times New Roman" w:eastAsia="Times New Roman" w:hAnsi="Times New Roman" w:cs="Times New Roman"/>
                <w:color w:val="000000"/>
                <w:sz w:val="20"/>
                <w:szCs w:val="20"/>
                <w:lang w:eastAsia="ru-RU"/>
              </w:rPr>
              <w:t>талантов</w:t>
            </w:r>
            <w:r w:rsidRPr="00B62E3D">
              <w:rPr>
                <w:rFonts w:ascii="Times New Roman" w:eastAsia="Times New Roman" w:hAnsi="Times New Roman" w:cs="Times New Roman"/>
                <w:color w:val="000000"/>
                <w:sz w:val="20"/>
                <w:szCs w:val="20"/>
                <w:lang w:val="en-US" w:eastAsia="ru-RU"/>
              </w:rPr>
              <w:t xml:space="preserve"> / Talent Schools / Experimentation Opportunities</w:t>
            </w:r>
          </w:p>
        </w:tc>
        <w:tc>
          <w:tcPr>
            <w:tcW w:w="3685" w:type="dxa"/>
            <w:shd w:val="clear" w:color="auto" w:fill="auto"/>
            <w:hideMark/>
          </w:tcPr>
          <w:p w14:paraId="3C59BB6F" w14:textId="042C8923" w:rsidR="0020324C" w:rsidRPr="00B62E3D" w:rsidRDefault="0020324C" w:rsidP="00383CC8">
            <w:pPr>
              <w:tabs>
                <w:tab w:val="left" w:pos="709"/>
              </w:tabs>
              <w:spacing w:after="0" w:line="240" w:lineRule="auto"/>
              <w:ind w:right="-102"/>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Программы для школьников и студентов: летние школы, хакатоны, проектные недели [</w:t>
            </w:r>
            <w:r w:rsidR="0048002E">
              <w:rPr>
                <w:rFonts w:ascii="Times New Roman" w:eastAsia="Times New Roman" w:hAnsi="Times New Roman" w:cs="Times New Roman"/>
                <w:color w:val="000000"/>
                <w:sz w:val="20"/>
                <w:szCs w:val="20"/>
                <w:lang w:eastAsia="ru-RU"/>
              </w:rPr>
              <w:t>1</w:t>
            </w:r>
            <w:r w:rsidR="00383CC8">
              <w:rPr>
                <w:rFonts w:ascii="Times New Roman" w:eastAsia="Times New Roman" w:hAnsi="Times New Roman" w:cs="Times New Roman"/>
                <w:color w:val="000000"/>
                <w:sz w:val="20"/>
                <w:szCs w:val="20"/>
                <w:lang w:eastAsia="ru-RU"/>
              </w:rPr>
              <w:t>0</w:t>
            </w:r>
            <w:r w:rsidR="0048002E">
              <w:rPr>
                <w:rFonts w:ascii="Times New Roman" w:eastAsia="Times New Roman" w:hAnsi="Times New Roman" w:cs="Times New Roman"/>
                <w:color w:val="000000"/>
                <w:sz w:val="20"/>
                <w:szCs w:val="20"/>
                <w:lang w:eastAsia="ru-RU"/>
              </w:rPr>
              <w:t>, 1</w:t>
            </w:r>
            <w:r w:rsidR="00707248">
              <w:rPr>
                <w:rFonts w:ascii="Times New Roman" w:eastAsia="Times New Roman" w:hAnsi="Times New Roman" w:cs="Times New Roman"/>
                <w:color w:val="000000"/>
                <w:sz w:val="20"/>
                <w:szCs w:val="20"/>
                <w:lang w:eastAsia="ru-RU"/>
              </w:rPr>
              <w:t>3</w:t>
            </w:r>
            <w:r w:rsidR="0048002E">
              <w:rPr>
                <w:rFonts w:ascii="Times New Roman" w:eastAsia="Times New Roman" w:hAnsi="Times New Roman" w:cs="Times New Roman"/>
                <w:color w:val="000000"/>
                <w:sz w:val="20"/>
                <w:szCs w:val="20"/>
                <w:lang w:eastAsia="ru-RU"/>
              </w:rPr>
              <w:t>, 1</w:t>
            </w:r>
            <w:r w:rsidR="00383CC8">
              <w:rPr>
                <w:rFonts w:ascii="Times New Roman" w:eastAsia="Times New Roman" w:hAnsi="Times New Roman" w:cs="Times New Roman"/>
                <w:color w:val="000000"/>
                <w:sz w:val="20"/>
                <w:szCs w:val="20"/>
                <w:lang w:eastAsia="ru-RU"/>
              </w:rPr>
              <w:t>6</w:t>
            </w:r>
            <w:r w:rsidRPr="00B62E3D">
              <w:rPr>
                <w:rFonts w:ascii="Times New Roman" w:eastAsia="Times New Roman" w:hAnsi="Times New Roman" w:cs="Times New Roman"/>
                <w:color w:val="000000"/>
                <w:sz w:val="20"/>
                <w:szCs w:val="20"/>
                <w:lang w:eastAsia="ru-RU"/>
              </w:rPr>
              <w:t>].</w:t>
            </w:r>
          </w:p>
        </w:tc>
        <w:tc>
          <w:tcPr>
            <w:tcW w:w="3549" w:type="dxa"/>
            <w:shd w:val="clear" w:color="auto" w:fill="auto"/>
            <w:hideMark/>
          </w:tcPr>
          <w:p w14:paraId="59785FB3" w14:textId="77777777" w:rsidR="0020324C" w:rsidRPr="00B62E3D" w:rsidRDefault="0020324C" w:rsidP="0083082B">
            <w:pPr>
              <w:tabs>
                <w:tab w:val="left" w:pos="709"/>
              </w:tabs>
              <w:spacing w:after="0" w:line="240" w:lineRule="auto"/>
              <w:ind w:right="-113"/>
              <w:rPr>
                <w:rFonts w:ascii="Times New Roman" w:eastAsia="Times New Roman" w:hAnsi="Times New Roman" w:cs="Times New Roman"/>
                <w:color w:val="000000"/>
                <w:sz w:val="20"/>
                <w:szCs w:val="20"/>
                <w:lang w:eastAsia="ru-RU"/>
              </w:rPr>
            </w:pPr>
            <w:r w:rsidRPr="00B62E3D">
              <w:rPr>
                <w:rFonts w:ascii="Times New Roman" w:eastAsia="Times New Roman" w:hAnsi="Times New Roman" w:cs="Times New Roman"/>
                <w:color w:val="000000"/>
                <w:sz w:val="20"/>
                <w:szCs w:val="20"/>
                <w:lang w:eastAsia="ru-RU"/>
              </w:rPr>
              <w:t>Ранняя профориентация; формирование интереса к инженерным и научным специальностям</w:t>
            </w:r>
          </w:p>
        </w:tc>
      </w:tr>
    </w:tbl>
    <w:p w14:paraId="5ABF6994" w14:textId="77777777" w:rsidR="0020324C" w:rsidRPr="00BD50FA" w:rsidRDefault="0020324C" w:rsidP="0083082B">
      <w:pPr>
        <w:tabs>
          <w:tab w:val="left" w:pos="709"/>
        </w:tabs>
        <w:spacing w:after="0" w:line="240" w:lineRule="auto"/>
        <w:ind w:left="-426" w:firstLine="709"/>
        <w:jc w:val="both"/>
        <w:rPr>
          <w:rFonts w:ascii="Times New Roman" w:hAnsi="Times New Roman" w:cs="Times New Roman"/>
          <w:sz w:val="18"/>
          <w:szCs w:val="18"/>
        </w:rPr>
      </w:pPr>
    </w:p>
    <w:p w14:paraId="7C423465" w14:textId="274A0E65" w:rsidR="0020324C" w:rsidRPr="0020324C" w:rsidRDefault="00F52FD4" w:rsidP="00F52FD4">
      <w:pPr>
        <w:tabs>
          <w:tab w:val="left" w:pos="709"/>
        </w:tabs>
        <w:spacing w:after="0" w:line="240" w:lineRule="auto"/>
        <w:ind w:left="-426" w:firstLine="709"/>
        <w:jc w:val="both"/>
        <w:rPr>
          <w:rFonts w:ascii="Times New Roman" w:hAnsi="Times New Roman" w:cs="Times New Roman"/>
          <w:sz w:val="24"/>
          <w:szCs w:val="24"/>
        </w:rPr>
      </w:pPr>
      <w:r w:rsidRPr="00F52FD4">
        <w:rPr>
          <w:rFonts w:ascii="Times New Roman" w:hAnsi="Times New Roman" w:cs="Times New Roman"/>
          <w:sz w:val="24"/>
          <w:szCs w:val="24"/>
        </w:rPr>
        <w:t xml:space="preserve">Сравнение опыта Германии и Республики Башкортостан по организации практики студентов (таблица 3) выявило проблему: </w:t>
      </w:r>
      <w:r w:rsidR="00DA3DF3">
        <w:rPr>
          <w:rFonts w:ascii="Times New Roman" w:hAnsi="Times New Roman" w:cs="Times New Roman"/>
          <w:sz w:val="24"/>
          <w:szCs w:val="24"/>
        </w:rPr>
        <w:t xml:space="preserve">некоторые </w:t>
      </w:r>
      <w:r w:rsidRPr="00F52FD4">
        <w:rPr>
          <w:rFonts w:ascii="Times New Roman" w:hAnsi="Times New Roman" w:cs="Times New Roman"/>
          <w:sz w:val="24"/>
          <w:szCs w:val="24"/>
        </w:rPr>
        <w:t xml:space="preserve">предприятия не заинтересованы в приёме студентов из-за необходимости наставничества и рисков утечки коммерческой информации. </w:t>
      </w:r>
      <w:r w:rsidR="00DA3DF3">
        <w:rPr>
          <w:rFonts w:ascii="Times New Roman" w:hAnsi="Times New Roman" w:cs="Times New Roman"/>
          <w:sz w:val="24"/>
          <w:szCs w:val="24"/>
        </w:rPr>
        <w:t>О</w:t>
      </w:r>
      <w:r w:rsidRPr="00F52FD4">
        <w:rPr>
          <w:rFonts w:ascii="Times New Roman" w:hAnsi="Times New Roman" w:cs="Times New Roman"/>
          <w:sz w:val="24"/>
          <w:szCs w:val="24"/>
        </w:rPr>
        <w:t xml:space="preserve">пыт </w:t>
      </w:r>
      <w:r w:rsidR="00DA3DF3">
        <w:rPr>
          <w:rFonts w:ascii="Times New Roman" w:hAnsi="Times New Roman" w:cs="Times New Roman"/>
          <w:sz w:val="24"/>
          <w:szCs w:val="24"/>
        </w:rPr>
        <w:t xml:space="preserve">Германии </w:t>
      </w:r>
      <w:r w:rsidRPr="00F52FD4">
        <w:rPr>
          <w:rFonts w:ascii="Times New Roman" w:hAnsi="Times New Roman" w:cs="Times New Roman"/>
          <w:sz w:val="24"/>
          <w:szCs w:val="24"/>
        </w:rPr>
        <w:t>может быть востребован для укрепления связи между вузами и предпринимательским сектором.</w:t>
      </w:r>
      <w:r w:rsidR="0020324C" w:rsidRPr="0020324C">
        <w:rPr>
          <w:rFonts w:ascii="Times New Roman" w:hAnsi="Times New Roman" w:cs="Times New Roman"/>
          <w:sz w:val="24"/>
          <w:szCs w:val="24"/>
        </w:rPr>
        <w:t xml:space="preserve"> </w:t>
      </w:r>
    </w:p>
    <w:p w14:paraId="12E0FA89" w14:textId="77777777" w:rsidR="0020324C" w:rsidRPr="00BD50FA" w:rsidRDefault="0020324C" w:rsidP="0083082B">
      <w:pPr>
        <w:tabs>
          <w:tab w:val="left" w:pos="709"/>
        </w:tabs>
        <w:spacing w:after="0" w:line="240" w:lineRule="auto"/>
        <w:ind w:left="-426" w:firstLine="709"/>
        <w:jc w:val="both"/>
        <w:rPr>
          <w:rFonts w:ascii="Times New Roman" w:hAnsi="Times New Roman" w:cs="Times New Roman"/>
          <w:sz w:val="18"/>
          <w:szCs w:val="18"/>
        </w:rPr>
      </w:pPr>
    </w:p>
    <w:p w14:paraId="0EEB6DFA" w14:textId="77777777" w:rsidR="00B62E3D" w:rsidRDefault="000059EE" w:rsidP="0083082B">
      <w:pPr>
        <w:tabs>
          <w:tab w:val="left" w:pos="709"/>
        </w:tabs>
        <w:spacing w:after="0" w:line="240" w:lineRule="auto"/>
        <w:ind w:left="-426" w:firstLine="709"/>
        <w:jc w:val="right"/>
        <w:rPr>
          <w:rFonts w:ascii="Times New Roman" w:hAnsi="Times New Roman" w:cs="Times New Roman"/>
          <w:sz w:val="24"/>
          <w:szCs w:val="24"/>
        </w:rPr>
      </w:pPr>
      <w:r>
        <w:rPr>
          <w:rFonts w:ascii="Times New Roman" w:hAnsi="Times New Roman" w:cs="Times New Roman"/>
          <w:sz w:val="24"/>
          <w:szCs w:val="24"/>
        </w:rPr>
        <w:lastRenderedPageBreak/>
        <w:t>Таблица 3</w:t>
      </w:r>
    </w:p>
    <w:p w14:paraId="5BF8065A" w14:textId="25D241FA" w:rsidR="0020324C" w:rsidRPr="0020324C" w:rsidRDefault="0020324C" w:rsidP="0083082B">
      <w:pPr>
        <w:tabs>
          <w:tab w:val="left" w:pos="709"/>
        </w:tabs>
        <w:spacing w:after="0" w:line="240" w:lineRule="auto"/>
        <w:ind w:left="-426" w:firstLine="709"/>
        <w:jc w:val="center"/>
        <w:rPr>
          <w:rFonts w:ascii="Times New Roman" w:hAnsi="Times New Roman" w:cs="Times New Roman"/>
          <w:sz w:val="24"/>
          <w:szCs w:val="24"/>
        </w:rPr>
      </w:pPr>
      <w:r w:rsidRPr="0020324C">
        <w:rPr>
          <w:rFonts w:ascii="Times New Roman" w:hAnsi="Times New Roman" w:cs="Times New Roman"/>
          <w:sz w:val="24"/>
          <w:szCs w:val="24"/>
        </w:rPr>
        <w:t>Различия реализации практики в Германии и России</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6"/>
        <w:gridCol w:w="4288"/>
        <w:gridCol w:w="3969"/>
      </w:tblGrid>
      <w:tr w:rsidR="0020324C" w:rsidRPr="000059EE" w14:paraId="50BE122F" w14:textId="77777777" w:rsidTr="00D6046D">
        <w:trPr>
          <w:trHeight w:val="20"/>
        </w:trPr>
        <w:tc>
          <w:tcPr>
            <w:tcW w:w="1666" w:type="dxa"/>
            <w:shd w:val="clear" w:color="auto" w:fill="auto"/>
            <w:hideMark/>
          </w:tcPr>
          <w:p w14:paraId="55188775" w14:textId="77777777" w:rsidR="0020324C" w:rsidRPr="000059EE" w:rsidRDefault="0020324C" w:rsidP="00A94112">
            <w:pPr>
              <w:tabs>
                <w:tab w:val="left" w:pos="709"/>
              </w:tabs>
              <w:spacing w:after="0" w:line="240" w:lineRule="auto"/>
              <w:jc w:val="center"/>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Фактор</w:t>
            </w:r>
          </w:p>
        </w:tc>
        <w:tc>
          <w:tcPr>
            <w:tcW w:w="4288" w:type="dxa"/>
            <w:shd w:val="clear" w:color="auto" w:fill="auto"/>
            <w:hideMark/>
          </w:tcPr>
          <w:p w14:paraId="29116866" w14:textId="77777777" w:rsidR="0020324C" w:rsidRPr="000059EE" w:rsidRDefault="0020324C" w:rsidP="00A94112">
            <w:pPr>
              <w:tabs>
                <w:tab w:val="left" w:pos="709"/>
              </w:tabs>
              <w:spacing w:after="0" w:line="240" w:lineRule="auto"/>
              <w:jc w:val="center"/>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Германия (Fraunhofer-модель)*</w:t>
            </w:r>
          </w:p>
        </w:tc>
        <w:tc>
          <w:tcPr>
            <w:tcW w:w="3969" w:type="dxa"/>
            <w:shd w:val="clear" w:color="auto" w:fill="auto"/>
            <w:hideMark/>
          </w:tcPr>
          <w:p w14:paraId="1BDEE32E" w14:textId="77777777" w:rsidR="0020324C" w:rsidRPr="000059EE" w:rsidRDefault="0020324C" w:rsidP="00A94112">
            <w:pPr>
              <w:tabs>
                <w:tab w:val="left" w:pos="709"/>
              </w:tabs>
              <w:spacing w:after="0" w:line="240" w:lineRule="auto"/>
              <w:jc w:val="center"/>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Типичная ситуация в РФ</w:t>
            </w:r>
          </w:p>
        </w:tc>
      </w:tr>
      <w:tr w:rsidR="0020324C" w:rsidRPr="000059EE" w14:paraId="0ABCABA6" w14:textId="77777777" w:rsidTr="00D6046D">
        <w:trPr>
          <w:trHeight w:val="20"/>
        </w:trPr>
        <w:tc>
          <w:tcPr>
            <w:tcW w:w="1666" w:type="dxa"/>
            <w:shd w:val="clear" w:color="auto" w:fill="auto"/>
            <w:hideMark/>
          </w:tcPr>
          <w:p w14:paraId="26CC70F0" w14:textId="77777777" w:rsidR="0020324C" w:rsidRPr="000059EE" w:rsidRDefault="0020324C" w:rsidP="00A94112">
            <w:pPr>
              <w:tabs>
                <w:tab w:val="left" w:pos="709"/>
              </w:tabs>
              <w:spacing w:after="0" w:line="240" w:lineRule="auto"/>
              <w:ind w:right="-125"/>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Финансирование практики</w:t>
            </w:r>
          </w:p>
        </w:tc>
        <w:tc>
          <w:tcPr>
            <w:tcW w:w="4288" w:type="dxa"/>
            <w:shd w:val="clear" w:color="auto" w:fill="auto"/>
            <w:hideMark/>
          </w:tcPr>
          <w:p w14:paraId="0C157531"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Студент получает зарплату как сотрудник; институт компенсирует затраты через гранты и контракты с бизнесом</w:t>
            </w:r>
          </w:p>
        </w:tc>
        <w:tc>
          <w:tcPr>
            <w:tcW w:w="3969" w:type="dxa"/>
            <w:shd w:val="clear" w:color="auto" w:fill="auto"/>
            <w:hideMark/>
          </w:tcPr>
          <w:p w14:paraId="2E3D8FA6" w14:textId="53D2A67D" w:rsidR="0020324C" w:rsidRPr="000059EE" w:rsidRDefault="0020324C" w:rsidP="0013495B">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Часто практика не оплачивается</w:t>
            </w:r>
            <w:r w:rsidR="0013495B">
              <w:rPr>
                <w:rFonts w:ascii="Times New Roman" w:eastAsia="Times New Roman" w:hAnsi="Times New Roman" w:cs="Times New Roman"/>
                <w:color w:val="000000"/>
                <w:sz w:val="20"/>
                <w:szCs w:val="20"/>
                <w:lang w:eastAsia="ru-RU"/>
              </w:rPr>
              <w:t xml:space="preserve"> ни студенту, ни наставнику</w:t>
            </w:r>
            <w:r w:rsidRPr="000059EE">
              <w:rPr>
                <w:rFonts w:ascii="Times New Roman" w:eastAsia="Times New Roman" w:hAnsi="Times New Roman" w:cs="Times New Roman"/>
                <w:color w:val="000000"/>
                <w:sz w:val="20"/>
                <w:szCs w:val="20"/>
                <w:lang w:eastAsia="ru-RU"/>
              </w:rPr>
              <w:t>; расходы ложатся на вуз или студента</w:t>
            </w:r>
          </w:p>
        </w:tc>
      </w:tr>
      <w:tr w:rsidR="0020324C" w:rsidRPr="000059EE" w14:paraId="7896D086" w14:textId="77777777" w:rsidTr="00D6046D">
        <w:trPr>
          <w:trHeight w:val="20"/>
        </w:trPr>
        <w:tc>
          <w:tcPr>
            <w:tcW w:w="1666" w:type="dxa"/>
            <w:shd w:val="clear" w:color="auto" w:fill="auto"/>
            <w:hideMark/>
          </w:tcPr>
          <w:p w14:paraId="0311B8B4"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Содержание задач</w:t>
            </w:r>
          </w:p>
        </w:tc>
        <w:tc>
          <w:tcPr>
            <w:tcW w:w="4288" w:type="dxa"/>
            <w:shd w:val="clear" w:color="auto" w:fill="auto"/>
            <w:hideMark/>
          </w:tcPr>
          <w:p w14:paraId="59E78A1C"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Реальные исследовательские/ инженерные задачи в рамках текущих проектов; результат может стать продуктом или патентом</w:t>
            </w:r>
          </w:p>
        </w:tc>
        <w:tc>
          <w:tcPr>
            <w:tcW w:w="3969" w:type="dxa"/>
            <w:shd w:val="clear" w:color="auto" w:fill="auto"/>
            <w:hideMark/>
          </w:tcPr>
          <w:p w14:paraId="22AA4146"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Формальные задания («наблюдение», «ознакомление»), не связанные с реальными потребностями предприятия</w:t>
            </w:r>
          </w:p>
        </w:tc>
      </w:tr>
      <w:tr w:rsidR="0020324C" w:rsidRPr="000059EE" w14:paraId="078E9CEA" w14:textId="77777777" w:rsidTr="00D6046D">
        <w:trPr>
          <w:trHeight w:val="20"/>
        </w:trPr>
        <w:tc>
          <w:tcPr>
            <w:tcW w:w="1666" w:type="dxa"/>
            <w:shd w:val="clear" w:color="auto" w:fill="auto"/>
            <w:hideMark/>
          </w:tcPr>
          <w:p w14:paraId="4CCAAA6D"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Наставничество</w:t>
            </w:r>
          </w:p>
        </w:tc>
        <w:tc>
          <w:tcPr>
            <w:tcW w:w="4288" w:type="dxa"/>
            <w:shd w:val="clear" w:color="auto" w:fill="auto"/>
            <w:hideMark/>
          </w:tcPr>
          <w:p w14:paraId="15F8FA48"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Закреплённый куратор из числа научных сотрудников; регулярная обратная связь; оценка вклада в проект</w:t>
            </w:r>
          </w:p>
        </w:tc>
        <w:tc>
          <w:tcPr>
            <w:tcW w:w="3969" w:type="dxa"/>
            <w:shd w:val="clear" w:color="auto" w:fill="auto"/>
            <w:hideMark/>
          </w:tcPr>
          <w:p w14:paraId="0BA6581A"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Куратор (руководитель практики) назначается формально; взаимодействие эпизодическое; оценка по отчёту, а не по результату</w:t>
            </w:r>
          </w:p>
        </w:tc>
      </w:tr>
      <w:tr w:rsidR="0020324C" w:rsidRPr="000059EE" w14:paraId="000E2E6A" w14:textId="77777777" w:rsidTr="00D6046D">
        <w:trPr>
          <w:trHeight w:val="20"/>
        </w:trPr>
        <w:tc>
          <w:tcPr>
            <w:tcW w:w="1666" w:type="dxa"/>
            <w:shd w:val="clear" w:color="auto" w:fill="auto"/>
            <w:hideMark/>
          </w:tcPr>
          <w:p w14:paraId="05266AB8"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Карьерный лифт</w:t>
            </w:r>
          </w:p>
        </w:tc>
        <w:tc>
          <w:tcPr>
            <w:tcW w:w="4288" w:type="dxa"/>
            <w:shd w:val="clear" w:color="auto" w:fill="auto"/>
            <w:hideMark/>
          </w:tcPr>
          <w:p w14:paraId="2DD8C0AE"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Успешная стажировка – предложение о трудоустройстве – карьера в прикладной науке или индустрии</w:t>
            </w:r>
          </w:p>
        </w:tc>
        <w:tc>
          <w:tcPr>
            <w:tcW w:w="3969" w:type="dxa"/>
            <w:shd w:val="clear" w:color="auto" w:fill="auto"/>
            <w:hideMark/>
          </w:tcPr>
          <w:p w14:paraId="6F6490A6"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Отсутствие системной связи между практикой и последующим трудоустройством</w:t>
            </w:r>
          </w:p>
        </w:tc>
      </w:tr>
      <w:tr w:rsidR="0020324C" w:rsidRPr="000059EE" w14:paraId="2E6E212A" w14:textId="77777777" w:rsidTr="00D6046D">
        <w:trPr>
          <w:trHeight w:val="20"/>
        </w:trPr>
        <w:tc>
          <w:tcPr>
            <w:tcW w:w="1666" w:type="dxa"/>
            <w:shd w:val="clear" w:color="auto" w:fill="auto"/>
            <w:hideMark/>
          </w:tcPr>
          <w:p w14:paraId="3B174098"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Правовая база</w:t>
            </w:r>
          </w:p>
        </w:tc>
        <w:tc>
          <w:tcPr>
            <w:tcW w:w="4288" w:type="dxa"/>
            <w:shd w:val="clear" w:color="auto" w:fill="auto"/>
            <w:hideMark/>
          </w:tcPr>
          <w:p w14:paraId="0615E7E2"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Чёткие договоры между вузом, институтом и студентом; регулирование прав на интеллектуальную собственность</w:t>
            </w:r>
          </w:p>
        </w:tc>
        <w:tc>
          <w:tcPr>
            <w:tcW w:w="3969" w:type="dxa"/>
            <w:shd w:val="clear" w:color="auto" w:fill="auto"/>
            <w:hideMark/>
          </w:tcPr>
          <w:p w14:paraId="116D6FFE" w14:textId="77777777" w:rsidR="0020324C" w:rsidRPr="000059EE" w:rsidRDefault="0020324C" w:rsidP="00A94112">
            <w:pPr>
              <w:tabs>
                <w:tab w:val="left" w:pos="709"/>
              </w:tabs>
              <w:spacing w:after="0" w:line="240" w:lineRule="auto"/>
              <w:rPr>
                <w:rFonts w:ascii="Times New Roman" w:eastAsia="Times New Roman" w:hAnsi="Times New Roman" w:cs="Times New Roman"/>
                <w:color w:val="000000"/>
                <w:sz w:val="20"/>
                <w:szCs w:val="20"/>
                <w:lang w:eastAsia="ru-RU"/>
              </w:rPr>
            </w:pPr>
            <w:r w:rsidRPr="000059EE">
              <w:rPr>
                <w:rFonts w:ascii="Times New Roman" w:eastAsia="Times New Roman" w:hAnsi="Times New Roman" w:cs="Times New Roman"/>
                <w:color w:val="000000"/>
                <w:sz w:val="20"/>
                <w:szCs w:val="20"/>
                <w:lang w:eastAsia="ru-RU"/>
              </w:rPr>
              <w:t>Нормативная база есть, но механизмы реализации размыты; вопросы ИС часто остаются неурегулированными</w:t>
            </w:r>
          </w:p>
        </w:tc>
      </w:tr>
      <w:tr w:rsidR="00B62E3D" w:rsidRPr="000059EE" w14:paraId="6E8FAAAB" w14:textId="77777777" w:rsidTr="00D6046D">
        <w:trPr>
          <w:trHeight w:val="20"/>
        </w:trPr>
        <w:tc>
          <w:tcPr>
            <w:tcW w:w="9923" w:type="dxa"/>
            <w:gridSpan w:val="3"/>
            <w:shd w:val="clear" w:color="auto" w:fill="auto"/>
          </w:tcPr>
          <w:p w14:paraId="2A1B260E" w14:textId="3E1A3800" w:rsidR="00B62E3D" w:rsidRPr="00B62E3D" w:rsidRDefault="00B62E3D" w:rsidP="00383CC8">
            <w:pPr>
              <w:pStyle w:val="a5"/>
              <w:tabs>
                <w:tab w:val="left" w:pos="284"/>
                <w:tab w:val="left" w:pos="567"/>
                <w:tab w:val="left" w:pos="709"/>
                <w:tab w:val="left" w:pos="993"/>
              </w:tabs>
              <w:spacing w:after="0" w:line="240" w:lineRule="auto"/>
              <w:ind w:left="0"/>
              <w:jc w:val="both"/>
              <w:rPr>
                <w:rFonts w:ascii="Times New Roman" w:eastAsia="Times New Roman" w:hAnsi="Times New Roman" w:cs="Times New Roman"/>
                <w:color w:val="000000"/>
                <w:sz w:val="20"/>
                <w:szCs w:val="20"/>
                <w:lang w:eastAsia="ru-RU"/>
              </w:rPr>
            </w:pPr>
            <w:r w:rsidRPr="00B62E3D">
              <w:rPr>
                <w:rFonts w:ascii="Times New Roman" w:hAnsi="Times New Roman" w:cs="Times New Roman"/>
                <w:sz w:val="20"/>
                <w:szCs w:val="20"/>
              </w:rPr>
              <w:t>*Выполнено по: [</w:t>
            </w:r>
            <w:r w:rsidR="0048002E">
              <w:rPr>
                <w:rFonts w:ascii="Times New Roman" w:hAnsi="Times New Roman" w:cs="Times New Roman"/>
                <w:sz w:val="20"/>
                <w:szCs w:val="20"/>
              </w:rPr>
              <w:t>1</w:t>
            </w:r>
            <w:r w:rsidR="00383CC8">
              <w:rPr>
                <w:rFonts w:ascii="Times New Roman" w:hAnsi="Times New Roman" w:cs="Times New Roman"/>
                <w:sz w:val="20"/>
                <w:szCs w:val="20"/>
              </w:rPr>
              <w:t>0</w:t>
            </w:r>
            <w:r w:rsidR="0048002E">
              <w:rPr>
                <w:rFonts w:ascii="Times New Roman" w:hAnsi="Times New Roman" w:cs="Times New Roman"/>
                <w:sz w:val="20"/>
                <w:szCs w:val="20"/>
              </w:rPr>
              <w:t>, 1</w:t>
            </w:r>
            <w:r w:rsidR="00383CC8">
              <w:rPr>
                <w:rFonts w:ascii="Times New Roman" w:hAnsi="Times New Roman" w:cs="Times New Roman"/>
                <w:sz w:val="20"/>
                <w:szCs w:val="20"/>
              </w:rPr>
              <w:t>1</w:t>
            </w:r>
            <w:r w:rsidRPr="00B62E3D">
              <w:rPr>
                <w:rFonts w:ascii="Times New Roman" w:hAnsi="Times New Roman" w:cs="Times New Roman"/>
                <w:sz w:val="20"/>
                <w:szCs w:val="20"/>
              </w:rPr>
              <w:t>]</w:t>
            </w:r>
          </w:p>
        </w:tc>
      </w:tr>
    </w:tbl>
    <w:p w14:paraId="2A8BA86D" w14:textId="77777777" w:rsidR="0020324C" w:rsidRPr="00BD50FA" w:rsidRDefault="0020324C" w:rsidP="0083082B">
      <w:pPr>
        <w:pStyle w:val="a5"/>
        <w:tabs>
          <w:tab w:val="left" w:pos="709"/>
          <w:tab w:val="left" w:pos="993"/>
        </w:tabs>
        <w:spacing w:after="0" w:line="240" w:lineRule="auto"/>
        <w:ind w:left="-426" w:firstLine="709"/>
        <w:jc w:val="both"/>
        <w:rPr>
          <w:rFonts w:ascii="Times New Roman" w:hAnsi="Times New Roman" w:cs="Times New Roman"/>
          <w:sz w:val="18"/>
          <w:szCs w:val="18"/>
          <w:highlight w:val="yellow"/>
        </w:rPr>
      </w:pPr>
    </w:p>
    <w:p w14:paraId="7823D2CA" w14:textId="0EE33703" w:rsidR="00F52FD4" w:rsidRDefault="00F52FD4" w:rsidP="0083082B">
      <w:pPr>
        <w:tabs>
          <w:tab w:val="left" w:pos="709"/>
        </w:tabs>
        <w:spacing w:after="0" w:line="240" w:lineRule="auto"/>
        <w:ind w:left="-426" w:firstLine="709"/>
        <w:jc w:val="both"/>
        <w:rPr>
          <w:rFonts w:ascii="Times New Roman" w:hAnsi="Times New Roman" w:cs="Times New Roman"/>
          <w:sz w:val="24"/>
          <w:szCs w:val="24"/>
        </w:rPr>
      </w:pPr>
      <w:r w:rsidRPr="00F52FD4">
        <w:rPr>
          <w:rFonts w:ascii="Times New Roman" w:hAnsi="Times New Roman" w:cs="Times New Roman"/>
          <w:sz w:val="24"/>
          <w:szCs w:val="24"/>
        </w:rPr>
        <w:t xml:space="preserve">Адаптация немецкого опыта в </w:t>
      </w:r>
      <w:r w:rsidR="006422B2">
        <w:rPr>
          <w:rFonts w:ascii="Times New Roman" w:hAnsi="Times New Roman" w:cs="Times New Roman"/>
          <w:sz w:val="24"/>
          <w:szCs w:val="24"/>
        </w:rPr>
        <w:t>регионах России</w:t>
      </w:r>
      <w:r w:rsidRPr="00F52FD4">
        <w:rPr>
          <w:rFonts w:ascii="Times New Roman" w:hAnsi="Times New Roman" w:cs="Times New Roman"/>
          <w:sz w:val="24"/>
          <w:szCs w:val="24"/>
        </w:rPr>
        <w:t xml:space="preserve"> для повышения качества производственной практики предполагает не просто направление студентов на заводы, а создание </w:t>
      </w:r>
      <w:r w:rsidR="0013495B">
        <w:rPr>
          <w:rFonts w:ascii="Times New Roman" w:hAnsi="Times New Roman" w:cs="Times New Roman"/>
          <w:sz w:val="24"/>
          <w:szCs w:val="24"/>
        </w:rPr>
        <w:t>особых</w:t>
      </w:r>
      <w:r w:rsidRPr="00F52FD4">
        <w:rPr>
          <w:rFonts w:ascii="Times New Roman" w:hAnsi="Times New Roman" w:cs="Times New Roman"/>
          <w:sz w:val="24"/>
          <w:szCs w:val="24"/>
        </w:rPr>
        <w:t xml:space="preserve"> учебных полигонов или «живых лабораторий» на базе предприятий с механизмами защиты интеллектуальной собственности. Примером </w:t>
      </w:r>
      <w:r w:rsidR="006422B2">
        <w:rPr>
          <w:rFonts w:ascii="Times New Roman" w:hAnsi="Times New Roman" w:cs="Times New Roman"/>
          <w:sz w:val="24"/>
          <w:szCs w:val="24"/>
        </w:rPr>
        <w:t xml:space="preserve">такого </w:t>
      </w:r>
      <w:r w:rsidRPr="00F52FD4">
        <w:rPr>
          <w:rFonts w:ascii="Times New Roman" w:hAnsi="Times New Roman" w:cs="Times New Roman"/>
          <w:sz w:val="24"/>
          <w:szCs w:val="24"/>
        </w:rPr>
        <w:t>индустриального трека служит Передовая инженерная школа «Моторы будущего» в Уфе, где тематики ВКР формируются с предприятиями-партнёрами через форсайт-сессии, а задания на НИР становятся основой для магистерских диссертаций [1].</w:t>
      </w:r>
    </w:p>
    <w:p w14:paraId="692BE86A" w14:textId="77777777" w:rsidR="002E1784" w:rsidRPr="002E1784" w:rsidRDefault="002E1784" w:rsidP="0083082B">
      <w:pPr>
        <w:tabs>
          <w:tab w:val="left" w:pos="709"/>
        </w:tabs>
        <w:spacing w:after="0" w:line="240" w:lineRule="auto"/>
        <w:ind w:left="-426" w:firstLine="709"/>
        <w:jc w:val="center"/>
        <w:rPr>
          <w:rFonts w:ascii="Times New Roman" w:eastAsia="Times New Roman" w:hAnsi="Times New Roman" w:cs="Times New Roman"/>
          <w:b/>
          <w:sz w:val="24"/>
          <w:lang w:eastAsia="ru-RU"/>
        </w:rPr>
      </w:pPr>
    </w:p>
    <w:p w14:paraId="54801F8B" w14:textId="619D4E36" w:rsidR="002E1784" w:rsidRDefault="002E1784" w:rsidP="0083082B">
      <w:pPr>
        <w:tabs>
          <w:tab w:val="left" w:pos="709"/>
        </w:tabs>
        <w:spacing w:after="0" w:line="240" w:lineRule="auto"/>
        <w:ind w:left="-426" w:firstLine="709"/>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14C678E3" w14:textId="1106B749"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rPr>
      </w:pPr>
      <w:r>
        <w:rPr>
          <w:color w:val="0F1115"/>
        </w:rPr>
        <w:t>1</w:t>
      </w:r>
      <w:r w:rsidRPr="006E0B6E">
        <w:rPr>
          <w:color w:val="0F1115"/>
        </w:rPr>
        <w:t>.</w:t>
      </w:r>
      <w:r w:rsidRPr="006E0B6E">
        <w:rPr>
          <w:color w:val="0F1115"/>
        </w:rPr>
        <w:tab/>
        <w:t xml:space="preserve">Вавилов В. Е. Моторы будущего: слайды презентации // Уфимский университет науки и технологий. 2023. </w:t>
      </w:r>
      <w:r w:rsidRPr="006E0B6E">
        <w:t xml:space="preserve">– </w:t>
      </w:r>
      <w:r w:rsidRPr="006E0B6E">
        <w:rPr>
          <w:color w:val="0F1115"/>
          <w:lang w:val="en-US"/>
        </w:rPr>
        <w:t>URL</w:t>
      </w:r>
      <w:r w:rsidRPr="006E0B6E">
        <w:rPr>
          <w:color w:val="0F1115"/>
        </w:rPr>
        <w:t xml:space="preserve">: </w:t>
      </w:r>
      <w:r w:rsidRPr="006E0B6E">
        <w:rPr>
          <w:color w:val="0F1115"/>
          <w:lang w:val="en-US"/>
        </w:rPr>
        <w:t>https</w:t>
      </w:r>
      <w:r w:rsidRPr="006E0B6E">
        <w:rPr>
          <w:color w:val="0F1115"/>
        </w:rPr>
        <w:t>://</w:t>
      </w:r>
      <w:r w:rsidRPr="006E0B6E">
        <w:rPr>
          <w:color w:val="0F1115"/>
          <w:lang w:val="en-US"/>
        </w:rPr>
        <w:t>soyuzmash</w:t>
      </w:r>
      <w:r w:rsidRPr="006E0B6E">
        <w:rPr>
          <w:color w:val="0F1115"/>
        </w:rPr>
        <w:t>.</w:t>
      </w:r>
      <w:r w:rsidRPr="006E0B6E">
        <w:rPr>
          <w:color w:val="0F1115"/>
          <w:lang w:val="en-US"/>
        </w:rPr>
        <w:t>ru</w:t>
      </w:r>
      <w:r w:rsidRPr="006E0B6E">
        <w:rPr>
          <w:color w:val="0F1115"/>
        </w:rPr>
        <w:t>/</w:t>
      </w:r>
      <w:r w:rsidRPr="006E0B6E">
        <w:rPr>
          <w:color w:val="0F1115"/>
          <w:lang w:val="en-US"/>
        </w:rPr>
        <w:t>docs</w:t>
      </w:r>
      <w:r w:rsidRPr="006E0B6E">
        <w:rPr>
          <w:color w:val="0F1115"/>
        </w:rPr>
        <w:t>/</w:t>
      </w:r>
      <w:r w:rsidRPr="006E0B6E">
        <w:rPr>
          <w:color w:val="0F1115"/>
          <w:lang w:val="en-US"/>
        </w:rPr>
        <w:t>kom</w:t>
      </w:r>
      <w:r w:rsidRPr="006E0B6E">
        <w:rPr>
          <w:color w:val="0F1115"/>
        </w:rPr>
        <w:t>/127173/261023%20</w:t>
      </w:r>
      <w:r w:rsidRPr="006E0B6E">
        <w:rPr>
          <w:color w:val="0F1115"/>
          <w:lang w:val="en-US"/>
        </w:rPr>
        <w:t>Vavilov</w:t>
      </w:r>
      <w:r w:rsidRPr="006E0B6E">
        <w:rPr>
          <w:color w:val="0F1115"/>
        </w:rPr>
        <w:t>.</w:t>
      </w:r>
      <w:r w:rsidRPr="006E0B6E">
        <w:rPr>
          <w:color w:val="0F1115"/>
          <w:lang w:val="en-US"/>
        </w:rPr>
        <w:t>pdf</w:t>
      </w:r>
      <w:r w:rsidRPr="006E0B6E">
        <w:rPr>
          <w:color w:val="0F1115"/>
        </w:rPr>
        <w:t xml:space="preserve"> (дата обращения: 16.04.2026).</w:t>
      </w:r>
    </w:p>
    <w:p w14:paraId="3F0403D4" w14:textId="49B21927"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rPr>
      </w:pPr>
      <w:r>
        <w:rPr>
          <w:rStyle w:val="a8"/>
          <w:b w:val="0"/>
          <w:color w:val="0F1115"/>
        </w:rPr>
        <w:t>2</w:t>
      </w:r>
      <w:r w:rsidRPr="006E0B6E">
        <w:rPr>
          <w:rStyle w:val="a8"/>
          <w:b w:val="0"/>
          <w:color w:val="0F1115"/>
        </w:rPr>
        <w:t xml:space="preserve">. Германия: дуальное профессиональное образование // Handbook Germany. </w:t>
      </w:r>
      <w:r w:rsidRPr="006E0B6E">
        <w:t xml:space="preserve">– </w:t>
      </w:r>
      <w:r w:rsidRPr="006E0B6E">
        <w:rPr>
          <w:rStyle w:val="a8"/>
          <w:b w:val="0"/>
          <w:color w:val="0F1115"/>
        </w:rPr>
        <w:t>URL: </w:t>
      </w:r>
      <w:hyperlink r:id="rId7" w:tgtFrame="_blank" w:history="1">
        <w:r w:rsidRPr="006E0B6E">
          <w:rPr>
            <w:rStyle w:val="a4"/>
            <w:bCs/>
          </w:rPr>
          <w:t>https://handbookgermany.de/ru/vocational-training-dual</w:t>
        </w:r>
      </w:hyperlink>
      <w:r w:rsidRPr="006E0B6E">
        <w:rPr>
          <w:rStyle w:val="a8"/>
          <w:b w:val="0"/>
          <w:color w:val="0F1115"/>
        </w:rPr>
        <w:t xml:space="preserve"> (дата обращения: 14.04.2026).</w:t>
      </w:r>
    </w:p>
    <w:p w14:paraId="2A306C60" w14:textId="507BB865"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rPr>
      </w:pPr>
      <w:r>
        <w:rPr>
          <w:color w:val="0F1115"/>
        </w:rPr>
        <w:t>3</w:t>
      </w:r>
      <w:r w:rsidRPr="006E0B6E">
        <w:rPr>
          <w:color w:val="0F1115"/>
        </w:rPr>
        <w:t xml:space="preserve">. Куценко Е., Кокарева А. Живые лаборатории как инструмент развития инновационных кластеров // Форум </w:t>
      </w:r>
      <w:r w:rsidRPr="006E0B6E">
        <w:rPr>
          <w:color w:val="0F1115"/>
          <w:lang w:val="en-US"/>
        </w:rPr>
        <w:t>Open</w:t>
      </w:r>
      <w:r w:rsidRPr="006E0B6E">
        <w:rPr>
          <w:color w:val="0F1115"/>
        </w:rPr>
        <w:t xml:space="preserve"> </w:t>
      </w:r>
      <w:r w:rsidRPr="006E0B6E">
        <w:rPr>
          <w:color w:val="0F1115"/>
          <w:lang w:val="en-US"/>
        </w:rPr>
        <w:t>Innovation</w:t>
      </w:r>
      <w:r w:rsidRPr="006E0B6E">
        <w:rPr>
          <w:color w:val="0F1115"/>
        </w:rPr>
        <w:t xml:space="preserve">, 2017 // Российская кластерная обсерватория, Высшая школа экономики. </w:t>
      </w:r>
      <w:r w:rsidRPr="006E0B6E">
        <w:rPr>
          <w:color w:val="0F1115"/>
          <w:lang w:val="en-US"/>
        </w:rPr>
        <w:t>URL</w:t>
      </w:r>
      <w:r w:rsidRPr="006E0B6E">
        <w:rPr>
          <w:color w:val="0F1115"/>
        </w:rPr>
        <w:t xml:space="preserve">: </w:t>
      </w:r>
      <w:r w:rsidRPr="006E0B6E">
        <w:rPr>
          <w:color w:val="0F1115"/>
          <w:lang w:val="en-US"/>
        </w:rPr>
        <w:t>https</w:t>
      </w:r>
      <w:r w:rsidRPr="006E0B6E">
        <w:rPr>
          <w:color w:val="0F1115"/>
        </w:rPr>
        <w:t>://</w:t>
      </w:r>
      <w:r w:rsidRPr="006E0B6E">
        <w:rPr>
          <w:color w:val="0F1115"/>
          <w:lang w:val="en-US"/>
        </w:rPr>
        <w:t>cluster</w:t>
      </w:r>
      <w:r w:rsidRPr="006E0B6E">
        <w:rPr>
          <w:color w:val="0F1115"/>
        </w:rPr>
        <w:t>.</w:t>
      </w:r>
      <w:r w:rsidRPr="006E0B6E">
        <w:rPr>
          <w:color w:val="0F1115"/>
          <w:lang w:val="en-US"/>
        </w:rPr>
        <w:t>hse</w:t>
      </w:r>
      <w:r w:rsidRPr="006E0B6E">
        <w:rPr>
          <w:color w:val="0F1115"/>
        </w:rPr>
        <w:t>.</w:t>
      </w:r>
      <w:r w:rsidRPr="006E0B6E">
        <w:rPr>
          <w:color w:val="0F1115"/>
          <w:lang w:val="en-US"/>
        </w:rPr>
        <w:t>ru</w:t>
      </w:r>
      <w:r w:rsidRPr="006E0B6E">
        <w:rPr>
          <w:color w:val="0F1115"/>
        </w:rPr>
        <w:t>/</w:t>
      </w:r>
      <w:r w:rsidRPr="006E0B6E">
        <w:rPr>
          <w:color w:val="0F1115"/>
          <w:lang w:val="en-US"/>
        </w:rPr>
        <w:t>mirror</w:t>
      </w:r>
      <w:r w:rsidRPr="006E0B6E">
        <w:rPr>
          <w:color w:val="0F1115"/>
        </w:rPr>
        <w:t>/</w:t>
      </w:r>
      <w:r w:rsidRPr="006E0B6E">
        <w:rPr>
          <w:color w:val="0F1115"/>
          <w:lang w:val="en-US"/>
        </w:rPr>
        <w:t>pubs</w:t>
      </w:r>
      <w:r w:rsidRPr="006E0B6E">
        <w:rPr>
          <w:color w:val="0F1115"/>
        </w:rPr>
        <w:t>/</w:t>
      </w:r>
      <w:r w:rsidRPr="006E0B6E">
        <w:rPr>
          <w:color w:val="0F1115"/>
          <w:lang w:val="en-US"/>
        </w:rPr>
        <w:t>share</w:t>
      </w:r>
      <w:r w:rsidRPr="006E0B6E">
        <w:rPr>
          <w:color w:val="0F1115"/>
        </w:rPr>
        <w:t xml:space="preserve">/216157692 </w:t>
      </w:r>
      <w:r w:rsidRPr="006E0B6E">
        <w:rPr>
          <w:rStyle w:val="a8"/>
          <w:b w:val="0"/>
          <w:color w:val="0F1115"/>
        </w:rPr>
        <w:t>(дата обращения: 10.04.2026).</w:t>
      </w:r>
    </w:p>
    <w:p w14:paraId="0693903C" w14:textId="6DCB9EC3"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rPr>
      </w:pPr>
      <w:r>
        <w:rPr>
          <w:color w:val="0F1115"/>
        </w:rPr>
        <w:t>4</w:t>
      </w:r>
      <w:r w:rsidRPr="006E0B6E">
        <w:rPr>
          <w:color w:val="0F1115"/>
        </w:rPr>
        <w:t>.</w:t>
      </w:r>
      <w:r w:rsidRPr="006E0B6E">
        <w:rPr>
          <w:color w:val="0F1115"/>
        </w:rPr>
        <w:tab/>
        <w:t xml:space="preserve">Лаборатория общего будущего. – </w:t>
      </w:r>
      <w:r w:rsidRPr="006E0B6E">
        <w:rPr>
          <w:color w:val="0F1115"/>
          <w:lang w:val="en-US"/>
        </w:rPr>
        <w:t>URL</w:t>
      </w:r>
      <w:r w:rsidRPr="006E0B6E">
        <w:rPr>
          <w:color w:val="0F1115"/>
        </w:rPr>
        <w:t xml:space="preserve">: </w:t>
      </w:r>
      <w:r w:rsidRPr="006E0B6E">
        <w:rPr>
          <w:color w:val="0F1115"/>
          <w:lang w:val="en-US"/>
        </w:rPr>
        <w:t>https</w:t>
      </w:r>
      <w:r w:rsidRPr="006E0B6E">
        <w:rPr>
          <w:color w:val="0F1115"/>
        </w:rPr>
        <w:t>://</w:t>
      </w:r>
      <w:r w:rsidRPr="006E0B6E">
        <w:rPr>
          <w:color w:val="0F1115"/>
          <w:lang w:val="en-US"/>
        </w:rPr>
        <w:t>big</w:t>
      </w:r>
      <w:r w:rsidRPr="006E0B6E">
        <w:rPr>
          <w:color w:val="0F1115"/>
        </w:rPr>
        <w:t>-</w:t>
      </w:r>
      <w:r w:rsidRPr="006E0B6E">
        <w:rPr>
          <w:color w:val="0F1115"/>
          <w:lang w:val="en-US"/>
        </w:rPr>
        <w:t>i</w:t>
      </w:r>
      <w:r w:rsidRPr="006E0B6E">
        <w:rPr>
          <w:color w:val="0F1115"/>
        </w:rPr>
        <w:t>.</w:t>
      </w:r>
      <w:r w:rsidRPr="006E0B6E">
        <w:rPr>
          <w:color w:val="0F1115"/>
          <w:lang w:val="en-US"/>
        </w:rPr>
        <w:t>ru</w:t>
      </w:r>
      <w:r w:rsidRPr="006E0B6E">
        <w:rPr>
          <w:color w:val="0F1115"/>
        </w:rPr>
        <w:t>/</w:t>
      </w:r>
      <w:r w:rsidRPr="006E0B6E">
        <w:rPr>
          <w:color w:val="0F1115"/>
          <w:lang w:val="en-US"/>
        </w:rPr>
        <w:t>tekhnologii</w:t>
      </w:r>
      <w:r w:rsidRPr="006E0B6E">
        <w:rPr>
          <w:color w:val="0F1115"/>
        </w:rPr>
        <w:t>/</w:t>
      </w:r>
      <w:r w:rsidRPr="006E0B6E">
        <w:rPr>
          <w:color w:val="0F1115"/>
          <w:lang w:val="en-US"/>
        </w:rPr>
        <w:t>upravlenie</w:t>
      </w:r>
      <w:r w:rsidRPr="006E0B6E">
        <w:rPr>
          <w:color w:val="0F1115"/>
        </w:rPr>
        <w:t>-</w:t>
      </w:r>
      <w:r w:rsidRPr="006E0B6E">
        <w:rPr>
          <w:color w:val="0F1115"/>
          <w:lang w:val="en-US"/>
        </w:rPr>
        <w:t>innovatsiyami</w:t>
      </w:r>
      <w:r w:rsidRPr="006E0B6E">
        <w:rPr>
          <w:color w:val="0F1115"/>
        </w:rPr>
        <w:t>/</w:t>
      </w:r>
      <w:r w:rsidRPr="006E0B6E">
        <w:rPr>
          <w:color w:val="0F1115"/>
          <w:lang w:val="en-US"/>
        </w:rPr>
        <w:t>a</w:t>
      </w:r>
      <w:r w:rsidRPr="006E0B6E">
        <w:rPr>
          <w:color w:val="0F1115"/>
        </w:rPr>
        <w:t xml:space="preserve">19191/ </w:t>
      </w:r>
      <w:r w:rsidRPr="006E0B6E">
        <w:rPr>
          <w:rStyle w:val="a8"/>
          <w:b w:val="0"/>
          <w:color w:val="0F1115"/>
        </w:rPr>
        <w:t>(дата обращения: 10.04.2026).</w:t>
      </w:r>
      <w:r w:rsidRPr="006E0B6E">
        <w:rPr>
          <w:color w:val="0F1115"/>
        </w:rPr>
        <w:t xml:space="preserve"> </w:t>
      </w:r>
    </w:p>
    <w:p w14:paraId="7DB34B1D" w14:textId="272F8874"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rPr>
      </w:pPr>
      <w:r>
        <w:rPr>
          <w:color w:val="0F1115"/>
        </w:rPr>
        <w:t>5</w:t>
      </w:r>
      <w:r w:rsidRPr="006E0B6E">
        <w:rPr>
          <w:color w:val="0F1115"/>
        </w:rPr>
        <w:t xml:space="preserve">. Национальный рейтинг субъектов Российской Федерации / Министерство науки и высшего образования РФ. </w:t>
      </w:r>
      <w:r w:rsidRPr="006E0B6E">
        <w:t xml:space="preserve">– </w:t>
      </w:r>
      <w:r w:rsidRPr="006E0B6E">
        <w:rPr>
          <w:color w:val="0F1115"/>
        </w:rPr>
        <w:t>URL: https://www.minobrnauki.gov.ru/action/stat/rating/ (дата обращения: 15.01.2026).</w:t>
      </w:r>
    </w:p>
    <w:p w14:paraId="19382D5F" w14:textId="4FDCB6C4"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rStyle w:val="a8"/>
          <w:b w:val="0"/>
          <w:color w:val="0F1115"/>
        </w:rPr>
      </w:pPr>
      <w:r>
        <w:rPr>
          <w:rStyle w:val="a8"/>
          <w:b w:val="0"/>
          <w:color w:val="0F1115"/>
        </w:rPr>
        <w:t>6</w:t>
      </w:r>
      <w:r w:rsidRPr="006E0B6E">
        <w:rPr>
          <w:rStyle w:val="a8"/>
          <w:b w:val="0"/>
          <w:color w:val="0F1115"/>
        </w:rPr>
        <w:t xml:space="preserve">. Особенности дуальной системы обучения в Германии // Современные проблемы науки и образования. 2021. № 4. </w:t>
      </w:r>
      <w:r w:rsidRPr="006E0B6E">
        <w:t xml:space="preserve">– </w:t>
      </w:r>
      <w:r w:rsidRPr="006E0B6E">
        <w:rPr>
          <w:rStyle w:val="a8"/>
          <w:b w:val="0"/>
          <w:color w:val="0F1115"/>
        </w:rPr>
        <w:t>URL: </w:t>
      </w:r>
      <w:hyperlink r:id="rId8" w:tgtFrame="_blank" w:history="1">
        <w:r w:rsidRPr="006E0B6E">
          <w:rPr>
            <w:rStyle w:val="a4"/>
            <w:bCs/>
          </w:rPr>
          <w:t>https://science-education.ru/ru/article/view?id=16303</w:t>
        </w:r>
      </w:hyperlink>
      <w:r w:rsidRPr="006E0B6E">
        <w:rPr>
          <w:rStyle w:val="a8"/>
          <w:b w:val="0"/>
          <w:color w:val="0F1115"/>
        </w:rPr>
        <w:t> (дата обращения: 14.04.2026).</w:t>
      </w:r>
    </w:p>
    <w:p w14:paraId="2CBDD550" w14:textId="314732DB"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rPr>
      </w:pPr>
      <w:r>
        <w:rPr>
          <w:color w:val="0F1115"/>
        </w:rPr>
        <w:t>7</w:t>
      </w:r>
      <w:r w:rsidRPr="006E0B6E">
        <w:rPr>
          <w:color w:val="0F1115"/>
        </w:rPr>
        <w:t xml:space="preserve">. Проект «Живая лаборатория» получит поддержку АСИ и «Росатома». </w:t>
      </w:r>
      <w:r w:rsidRPr="006E0B6E">
        <w:t xml:space="preserve">– </w:t>
      </w:r>
      <w:r w:rsidRPr="006E0B6E">
        <w:rPr>
          <w:color w:val="0F1115"/>
          <w:lang w:val="en-US"/>
        </w:rPr>
        <w:t>URL</w:t>
      </w:r>
      <w:r w:rsidRPr="006E0B6E">
        <w:rPr>
          <w:color w:val="0F1115"/>
        </w:rPr>
        <w:t xml:space="preserve">: </w:t>
      </w:r>
      <w:hyperlink r:id="rId9" w:history="1">
        <w:r w:rsidRPr="006E0B6E">
          <w:rPr>
            <w:rStyle w:val="a4"/>
            <w:lang w:val="en-US"/>
          </w:rPr>
          <w:t>https</w:t>
        </w:r>
        <w:r w:rsidRPr="006E0B6E">
          <w:rPr>
            <w:rStyle w:val="a4"/>
          </w:rPr>
          <w:t>://</w:t>
        </w:r>
        <w:r w:rsidRPr="006E0B6E">
          <w:rPr>
            <w:rStyle w:val="a4"/>
            <w:lang w:val="en-US"/>
          </w:rPr>
          <w:t>tomsk</w:t>
        </w:r>
        <w:r w:rsidRPr="006E0B6E">
          <w:rPr>
            <w:rStyle w:val="a4"/>
          </w:rPr>
          <w:t>3</w:t>
        </w:r>
        <w:r w:rsidRPr="006E0B6E">
          <w:rPr>
            <w:rStyle w:val="a4"/>
            <w:lang w:val="en-US"/>
          </w:rPr>
          <w:t>da</w:t>
        </w:r>
        <w:r w:rsidRPr="006E0B6E">
          <w:rPr>
            <w:rStyle w:val="a4"/>
          </w:rPr>
          <w:t>.</w:t>
        </w:r>
        <w:r w:rsidRPr="006E0B6E">
          <w:rPr>
            <w:rStyle w:val="a4"/>
            <w:lang w:val="en-US"/>
          </w:rPr>
          <w:t>admtomsk</w:t>
        </w:r>
        <w:r w:rsidRPr="006E0B6E">
          <w:rPr>
            <w:rStyle w:val="a4"/>
          </w:rPr>
          <w:t>.</w:t>
        </w:r>
        <w:r w:rsidRPr="006E0B6E">
          <w:rPr>
            <w:rStyle w:val="a4"/>
            <w:lang w:val="en-US"/>
          </w:rPr>
          <w:t>ru</w:t>
        </w:r>
        <w:r w:rsidRPr="006E0B6E">
          <w:rPr>
            <w:rStyle w:val="a4"/>
          </w:rPr>
          <w:t>/</w:t>
        </w:r>
        <w:r w:rsidRPr="006E0B6E">
          <w:rPr>
            <w:rStyle w:val="a4"/>
            <w:lang w:val="en-US"/>
          </w:rPr>
          <w:t>published</w:t>
        </w:r>
        <w:r w:rsidRPr="006E0B6E">
          <w:rPr>
            <w:rStyle w:val="a4"/>
          </w:rPr>
          <w:t>/</w:t>
        </w:r>
        <w:r w:rsidRPr="006E0B6E">
          <w:rPr>
            <w:rStyle w:val="a4"/>
            <w:lang w:val="en-US"/>
          </w:rPr>
          <w:t>event</w:t>
        </w:r>
        <w:r w:rsidRPr="006E0B6E">
          <w:rPr>
            <w:rStyle w:val="a4"/>
          </w:rPr>
          <w:t>/260?</w:t>
        </w:r>
        <w:r w:rsidRPr="006E0B6E">
          <w:rPr>
            <w:rStyle w:val="a4"/>
            <w:lang w:val="en-US"/>
          </w:rPr>
          <w:t>ll</w:t>
        </w:r>
        <w:r w:rsidRPr="006E0B6E">
          <w:rPr>
            <w:rStyle w:val="a4"/>
          </w:rPr>
          <w:t>=56.444769983%2</w:t>
        </w:r>
        <w:r w:rsidRPr="006E0B6E">
          <w:rPr>
            <w:rStyle w:val="a4"/>
            <w:lang w:val="en-US"/>
          </w:rPr>
          <w:t>C</w:t>
        </w:r>
        <w:r w:rsidRPr="006E0B6E">
          <w:rPr>
            <w:rStyle w:val="a4"/>
          </w:rPr>
          <w:t>84.941656574&amp;</w:t>
        </w:r>
        <w:r w:rsidRPr="006E0B6E">
          <w:rPr>
            <w:rStyle w:val="a4"/>
            <w:lang w:val="en-US"/>
          </w:rPr>
          <w:t>z</w:t>
        </w:r>
        <w:r w:rsidRPr="006E0B6E">
          <w:rPr>
            <w:rStyle w:val="a4"/>
          </w:rPr>
          <w:t>=1227.93&amp;</w:t>
        </w:r>
        <w:r w:rsidRPr="006E0B6E">
          <w:rPr>
            <w:rStyle w:val="a4"/>
            <w:lang w:val="en-US"/>
          </w:rPr>
          <w:t>heading</w:t>
        </w:r>
        <w:r w:rsidRPr="006E0B6E">
          <w:rPr>
            <w:rStyle w:val="a4"/>
          </w:rPr>
          <w:t>=0.745&amp;</w:t>
        </w:r>
        <w:r w:rsidRPr="006E0B6E">
          <w:rPr>
            <w:rStyle w:val="a4"/>
            <w:lang w:val="en-US"/>
          </w:rPr>
          <w:t>pitch</w:t>
        </w:r>
        <w:r w:rsidRPr="006E0B6E">
          <w:rPr>
            <w:rStyle w:val="a4"/>
          </w:rPr>
          <w:t>=-0.537&amp;</w:t>
        </w:r>
        <w:r w:rsidRPr="006E0B6E">
          <w:rPr>
            <w:rStyle w:val="a4"/>
            <w:lang w:val="en-US"/>
          </w:rPr>
          <w:t>roll</w:t>
        </w:r>
        <w:r w:rsidRPr="006E0B6E">
          <w:rPr>
            <w:rStyle w:val="a4"/>
          </w:rPr>
          <w:t>=0.002&amp;</w:t>
        </w:r>
        <w:r w:rsidRPr="006E0B6E">
          <w:rPr>
            <w:rStyle w:val="a4"/>
            <w:lang w:val="en-US"/>
          </w:rPr>
          <w:t>mode</w:t>
        </w:r>
        <w:r w:rsidRPr="006E0B6E">
          <w:rPr>
            <w:rStyle w:val="a4"/>
          </w:rPr>
          <w:t>2</w:t>
        </w:r>
        <w:r w:rsidRPr="006E0B6E">
          <w:rPr>
            <w:rStyle w:val="a4"/>
            <w:lang w:val="en-US"/>
          </w:rPr>
          <w:t>D</w:t>
        </w:r>
        <w:r w:rsidRPr="006E0B6E">
          <w:rPr>
            <w:rStyle w:val="a4"/>
          </w:rPr>
          <w:t>=</w:t>
        </w:r>
        <w:r w:rsidRPr="006E0B6E">
          <w:rPr>
            <w:rStyle w:val="a4"/>
            <w:lang w:val="en-US"/>
          </w:rPr>
          <w:t>false</w:t>
        </w:r>
      </w:hyperlink>
      <w:r w:rsidRPr="006E0B6E">
        <w:rPr>
          <w:color w:val="0F1115"/>
        </w:rPr>
        <w:t xml:space="preserve"> </w:t>
      </w:r>
      <w:r w:rsidRPr="006E0B6E">
        <w:rPr>
          <w:rStyle w:val="a8"/>
          <w:b w:val="0"/>
          <w:color w:val="0F1115"/>
        </w:rPr>
        <w:t>(дата обращения: 10.04.2026).</w:t>
      </w:r>
    </w:p>
    <w:p w14:paraId="252C7B1A" w14:textId="4E6198B2"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rPr>
      </w:pPr>
      <w:r>
        <w:rPr>
          <w:color w:val="0F1115"/>
        </w:rPr>
        <w:t>8</w:t>
      </w:r>
      <w:r w:rsidRPr="006E0B6E">
        <w:rPr>
          <w:color w:val="0F1115"/>
        </w:rPr>
        <w:t xml:space="preserve">. Седикова Н. Б. и др. Университетские кампусы как живые лаборатории // </w:t>
      </w:r>
      <w:r w:rsidRPr="006E0B6E">
        <w:rPr>
          <w:color w:val="0F1115"/>
          <w:lang w:val="en-US"/>
        </w:rPr>
        <w:t>Urbis</w:t>
      </w:r>
      <w:r w:rsidRPr="006E0B6E">
        <w:rPr>
          <w:color w:val="0F1115"/>
        </w:rPr>
        <w:t xml:space="preserve"> </w:t>
      </w:r>
      <w:r w:rsidRPr="006E0B6E">
        <w:rPr>
          <w:color w:val="0F1115"/>
          <w:lang w:val="en-US"/>
        </w:rPr>
        <w:t>et</w:t>
      </w:r>
      <w:r w:rsidRPr="006E0B6E">
        <w:rPr>
          <w:color w:val="0F1115"/>
        </w:rPr>
        <w:t xml:space="preserve"> </w:t>
      </w:r>
      <w:r w:rsidRPr="006E0B6E">
        <w:rPr>
          <w:color w:val="0F1115"/>
          <w:lang w:val="en-US"/>
        </w:rPr>
        <w:t>Orbis</w:t>
      </w:r>
      <w:r w:rsidRPr="006E0B6E">
        <w:rPr>
          <w:color w:val="0F1115"/>
        </w:rPr>
        <w:t xml:space="preserve">. Микроистория и семиотика города. 2024. Т. 4. №. 2. С. 183-200. </w:t>
      </w:r>
      <w:r w:rsidRPr="006E0B6E">
        <w:t xml:space="preserve">– </w:t>
      </w:r>
      <w:r w:rsidRPr="006E0B6E">
        <w:rPr>
          <w:color w:val="0F1115"/>
          <w:lang w:val="en-US"/>
        </w:rPr>
        <w:t>URL</w:t>
      </w:r>
      <w:r w:rsidRPr="006E0B6E">
        <w:rPr>
          <w:color w:val="0F1115"/>
        </w:rPr>
        <w:t xml:space="preserve">: </w:t>
      </w:r>
      <w:hyperlink r:id="rId10" w:history="1">
        <w:r w:rsidRPr="006E0B6E">
          <w:rPr>
            <w:rStyle w:val="a4"/>
            <w:lang w:val="en-US"/>
          </w:rPr>
          <w:t>https</w:t>
        </w:r>
        <w:r w:rsidRPr="006E0B6E">
          <w:rPr>
            <w:rStyle w:val="a4"/>
          </w:rPr>
          <w:t>://</w:t>
        </w:r>
        <w:r w:rsidRPr="006E0B6E">
          <w:rPr>
            <w:rStyle w:val="a4"/>
            <w:lang w:val="en-US"/>
          </w:rPr>
          <w:t>scinetwork</w:t>
        </w:r>
        <w:r w:rsidRPr="006E0B6E">
          <w:rPr>
            <w:rStyle w:val="a4"/>
          </w:rPr>
          <w:t>.</w:t>
        </w:r>
        <w:r w:rsidRPr="006E0B6E">
          <w:rPr>
            <w:rStyle w:val="a4"/>
            <w:lang w:val="en-US"/>
          </w:rPr>
          <w:t>ru</w:t>
        </w:r>
        <w:r w:rsidRPr="006E0B6E">
          <w:rPr>
            <w:rStyle w:val="a4"/>
          </w:rPr>
          <w:t>/</w:t>
        </w:r>
        <w:r w:rsidRPr="006E0B6E">
          <w:rPr>
            <w:rStyle w:val="a4"/>
            <w:lang w:val="en-US"/>
          </w:rPr>
          <w:t>articles</w:t>
        </w:r>
        <w:r w:rsidRPr="006E0B6E">
          <w:rPr>
            <w:rStyle w:val="a4"/>
          </w:rPr>
          <w:t>/18345</w:t>
        </w:r>
      </w:hyperlink>
      <w:r w:rsidRPr="006E0B6E">
        <w:rPr>
          <w:color w:val="0F1115"/>
        </w:rPr>
        <w:t xml:space="preserve"> </w:t>
      </w:r>
      <w:r w:rsidRPr="006E0B6E">
        <w:rPr>
          <w:rStyle w:val="a8"/>
          <w:b w:val="0"/>
          <w:color w:val="0F1115"/>
        </w:rPr>
        <w:t>(дата обращения: 10.04.2026).</w:t>
      </w:r>
    </w:p>
    <w:p w14:paraId="456D2E70" w14:textId="5682E92C"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rPr>
      </w:pPr>
      <w:r w:rsidRPr="00DF01E1">
        <w:rPr>
          <w:color w:val="0F1115"/>
          <w:lang w:val="en-US"/>
        </w:rPr>
        <w:t>9</w:t>
      </w:r>
      <w:r w:rsidRPr="006E0B6E">
        <w:rPr>
          <w:color w:val="0F1115"/>
          <w:lang w:val="en-US"/>
        </w:rPr>
        <w:t>.</w:t>
      </w:r>
      <w:r w:rsidRPr="006E0B6E">
        <w:rPr>
          <w:color w:val="0F1115"/>
          <w:lang w:val="en-US"/>
        </w:rPr>
        <w:tab/>
        <w:t xml:space="preserve">Bigliardi, B. Start ups and spin-offs: the role of business incubators / B. Bigliardi // ICERI2018 Proceedings: 11th International Conference of Education, Research and Innovation (Seville, Spain, 12-14 </w:t>
      </w:r>
      <w:r w:rsidRPr="006E0B6E">
        <w:rPr>
          <w:color w:val="0F1115"/>
          <w:lang w:val="en-US"/>
        </w:rPr>
        <w:lastRenderedPageBreak/>
        <w:t>November 2018). – Valencia: IATED Academy, 2018. P</w:t>
      </w:r>
      <w:r w:rsidRPr="006E0B6E">
        <w:rPr>
          <w:color w:val="0F1115"/>
        </w:rPr>
        <w:t xml:space="preserve">. 3507-3516. </w:t>
      </w:r>
      <w:r w:rsidRPr="006E0B6E">
        <w:rPr>
          <w:color w:val="0F1115"/>
          <w:lang w:val="en-US"/>
        </w:rPr>
        <w:t>doi</w:t>
      </w:r>
      <w:r w:rsidRPr="006E0B6E">
        <w:rPr>
          <w:color w:val="0F1115"/>
        </w:rPr>
        <w:t>: 10.21125/</w:t>
      </w:r>
      <w:r w:rsidRPr="006E0B6E">
        <w:rPr>
          <w:color w:val="0F1115"/>
          <w:lang w:val="en-US"/>
        </w:rPr>
        <w:t>iceri</w:t>
      </w:r>
      <w:r w:rsidRPr="006E0B6E">
        <w:rPr>
          <w:color w:val="0F1115"/>
        </w:rPr>
        <w:t xml:space="preserve">.2018.1784. </w:t>
      </w:r>
      <w:r w:rsidRPr="006E0B6E">
        <w:t xml:space="preserve">– </w:t>
      </w:r>
      <w:r w:rsidRPr="006E0B6E">
        <w:rPr>
          <w:color w:val="0F1115"/>
          <w:lang w:val="en-US"/>
        </w:rPr>
        <w:t>URL</w:t>
      </w:r>
      <w:r w:rsidRPr="006E0B6E">
        <w:rPr>
          <w:color w:val="0F1115"/>
        </w:rPr>
        <w:t xml:space="preserve">: </w:t>
      </w:r>
      <w:r w:rsidRPr="006E0B6E">
        <w:rPr>
          <w:color w:val="0F1115"/>
          <w:lang w:val="en-US"/>
        </w:rPr>
        <w:t>https</w:t>
      </w:r>
      <w:r w:rsidRPr="006E0B6E">
        <w:rPr>
          <w:color w:val="0F1115"/>
        </w:rPr>
        <w:t>://</w:t>
      </w:r>
      <w:r w:rsidRPr="006E0B6E">
        <w:rPr>
          <w:color w:val="0F1115"/>
          <w:lang w:val="en-US"/>
        </w:rPr>
        <w:t>library</w:t>
      </w:r>
      <w:r w:rsidRPr="006E0B6E">
        <w:rPr>
          <w:color w:val="0F1115"/>
        </w:rPr>
        <w:t>.</w:t>
      </w:r>
      <w:r w:rsidRPr="006E0B6E">
        <w:rPr>
          <w:color w:val="0F1115"/>
          <w:lang w:val="en-US"/>
        </w:rPr>
        <w:t>iated</w:t>
      </w:r>
      <w:r w:rsidRPr="006E0B6E">
        <w:rPr>
          <w:color w:val="0F1115"/>
        </w:rPr>
        <w:t>.</w:t>
      </w:r>
      <w:r w:rsidRPr="006E0B6E">
        <w:rPr>
          <w:color w:val="0F1115"/>
          <w:lang w:val="en-US"/>
        </w:rPr>
        <w:t>org</w:t>
      </w:r>
      <w:r w:rsidRPr="006E0B6E">
        <w:rPr>
          <w:color w:val="0F1115"/>
        </w:rPr>
        <w:t>/</w:t>
      </w:r>
      <w:r w:rsidRPr="006E0B6E">
        <w:rPr>
          <w:color w:val="0F1115"/>
          <w:lang w:val="en-US"/>
        </w:rPr>
        <w:t>view</w:t>
      </w:r>
      <w:r w:rsidRPr="006E0B6E">
        <w:rPr>
          <w:color w:val="0F1115"/>
        </w:rPr>
        <w:t>/</w:t>
      </w:r>
      <w:r w:rsidRPr="006E0B6E">
        <w:rPr>
          <w:color w:val="0F1115"/>
          <w:lang w:val="en-US"/>
        </w:rPr>
        <w:t>BIGLIARDI</w:t>
      </w:r>
      <w:r w:rsidRPr="006E0B6E">
        <w:rPr>
          <w:color w:val="0F1115"/>
        </w:rPr>
        <w:t>2018</w:t>
      </w:r>
      <w:r w:rsidRPr="006E0B6E">
        <w:rPr>
          <w:color w:val="0F1115"/>
          <w:lang w:val="en-US"/>
        </w:rPr>
        <w:t>STA</w:t>
      </w:r>
      <w:r w:rsidRPr="006E0B6E">
        <w:rPr>
          <w:color w:val="0F1115"/>
        </w:rPr>
        <w:t>2 (дата обращения: 02.03.2026).</w:t>
      </w:r>
    </w:p>
    <w:p w14:paraId="5E101F13" w14:textId="13A69CC3"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lang w:val="en-US"/>
        </w:rPr>
      </w:pPr>
      <w:r w:rsidRPr="00DF01E1">
        <w:rPr>
          <w:rStyle w:val="a8"/>
          <w:b w:val="0"/>
          <w:color w:val="0F1115"/>
          <w:lang w:val="en-US"/>
        </w:rPr>
        <w:t>10</w:t>
      </w:r>
      <w:r w:rsidRPr="006E0B6E">
        <w:rPr>
          <w:rStyle w:val="a8"/>
          <w:b w:val="0"/>
          <w:color w:val="0F1115"/>
          <w:lang w:val="en-US"/>
        </w:rPr>
        <w:t>. Dual Studies // Fraunhofer-Gesellschaft. – URL: </w:t>
      </w:r>
      <w:hyperlink r:id="rId11" w:tgtFrame="_blank" w:history="1">
        <w:r w:rsidRPr="006E0B6E">
          <w:rPr>
            <w:rStyle w:val="a4"/>
            <w:bCs/>
            <w:lang w:val="en-US"/>
          </w:rPr>
          <w:t>https://www.fraunhofer.de/en/jobs-and-career/students_trainees.html</w:t>
        </w:r>
      </w:hyperlink>
      <w:r w:rsidRPr="006E0B6E">
        <w:rPr>
          <w:rStyle w:val="a8"/>
          <w:b w:val="0"/>
          <w:color w:val="0F1115"/>
          <w:lang w:val="en-US"/>
        </w:rPr>
        <w:t xml:space="preserve"> (</w:t>
      </w:r>
      <w:r w:rsidRPr="006E0B6E">
        <w:rPr>
          <w:rStyle w:val="a8"/>
          <w:b w:val="0"/>
          <w:color w:val="0F1115"/>
        </w:rPr>
        <w:t>дата</w:t>
      </w:r>
      <w:r w:rsidRPr="006E0B6E">
        <w:rPr>
          <w:rStyle w:val="a8"/>
          <w:b w:val="0"/>
          <w:color w:val="0F1115"/>
          <w:lang w:val="en-US"/>
        </w:rPr>
        <w:t xml:space="preserve"> </w:t>
      </w:r>
      <w:r w:rsidRPr="006E0B6E">
        <w:rPr>
          <w:rStyle w:val="a8"/>
          <w:b w:val="0"/>
          <w:color w:val="0F1115"/>
        </w:rPr>
        <w:t>обращения</w:t>
      </w:r>
      <w:r w:rsidRPr="006E0B6E">
        <w:rPr>
          <w:rStyle w:val="a8"/>
          <w:b w:val="0"/>
          <w:color w:val="0F1115"/>
          <w:lang w:val="en-US"/>
        </w:rPr>
        <w:t>: 14.04.2026).</w:t>
      </w:r>
    </w:p>
    <w:p w14:paraId="73AEA209" w14:textId="5200CD78"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rStyle w:val="a8"/>
          <w:b w:val="0"/>
          <w:color w:val="0F1115"/>
          <w:lang w:val="en-US"/>
        </w:rPr>
      </w:pPr>
      <w:r w:rsidRPr="00DF01E1">
        <w:rPr>
          <w:rStyle w:val="a8"/>
          <w:b w:val="0"/>
          <w:color w:val="0F1115"/>
          <w:lang w:val="en-US"/>
        </w:rPr>
        <w:t>11</w:t>
      </w:r>
      <w:r w:rsidRPr="006E0B6E">
        <w:rPr>
          <w:rStyle w:val="a8"/>
          <w:b w:val="0"/>
          <w:color w:val="0F1115"/>
          <w:lang w:val="en-US"/>
        </w:rPr>
        <w:t>. Intellectual Property Management // Fraunhofer-Gesellschaft. – URL: </w:t>
      </w:r>
      <w:hyperlink r:id="rId12" w:tgtFrame="_blank" w:history="1">
        <w:r w:rsidRPr="006E0B6E">
          <w:rPr>
            <w:rStyle w:val="a4"/>
            <w:bCs/>
            <w:lang w:val="en-US"/>
          </w:rPr>
          <w:t>https://www.fraunhofer.de/en/research/fraunhofer-as-an-employer/ip-management.html</w:t>
        </w:r>
      </w:hyperlink>
      <w:r w:rsidRPr="006E0B6E">
        <w:rPr>
          <w:rStyle w:val="a8"/>
          <w:b w:val="0"/>
          <w:color w:val="0F1115"/>
          <w:lang w:val="en-US"/>
        </w:rPr>
        <w:t> (</w:t>
      </w:r>
      <w:r w:rsidRPr="006E0B6E">
        <w:rPr>
          <w:rStyle w:val="a8"/>
          <w:b w:val="0"/>
          <w:color w:val="0F1115"/>
        </w:rPr>
        <w:t>дата</w:t>
      </w:r>
      <w:r w:rsidRPr="006E0B6E">
        <w:rPr>
          <w:rStyle w:val="a8"/>
          <w:b w:val="0"/>
          <w:color w:val="0F1115"/>
          <w:lang w:val="en-US"/>
        </w:rPr>
        <w:t xml:space="preserve"> </w:t>
      </w:r>
      <w:r w:rsidRPr="006E0B6E">
        <w:rPr>
          <w:rStyle w:val="a8"/>
          <w:b w:val="0"/>
          <w:color w:val="0F1115"/>
        </w:rPr>
        <w:t>обращения</w:t>
      </w:r>
      <w:r w:rsidRPr="006E0B6E">
        <w:rPr>
          <w:rStyle w:val="a8"/>
          <w:b w:val="0"/>
          <w:color w:val="0F1115"/>
          <w:lang w:val="en-US"/>
        </w:rPr>
        <w:t>: 14.04.2026).</w:t>
      </w:r>
    </w:p>
    <w:p w14:paraId="2CD91F6A" w14:textId="7647A5BA"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lang w:val="en-US"/>
        </w:rPr>
      </w:pPr>
      <w:r w:rsidRPr="00DF01E1">
        <w:rPr>
          <w:color w:val="0F1115"/>
          <w:lang w:val="en-US"/>
        </w:rPr>
        <w:t>12</w:t>
      </w:r>
      <w:r w:rsidRPr="006E0B6E">
        <w:rPr>
          <w:color w:val="0F1115"/>
          <w:lang w:val="en-US"/>
        </w:rPr>
        <w:t>.</w:t>
      </w:r>
      <w:r w:rsidRPr="006E0B6E">
        <w:rPr>
          <w:color w:val="0F1115"/>
          <w:lang w:val="en-US"/>
        </w:rPr>
        <w:tab/>
        <w:t xml:space="preserve">Gupte, M. A. Success of University Spin-Offs: Network Activities and Moderators of the Spin-Off Process. 1st ed. Wiesbaden: Deutscher Universitäts-Verlag, 2007. 199 p. </w:t>
      </w:r>
      <w:r w:rsidRPr="006E0B6E">
        <w:rPr>
          <w:lang w:val="en-US"/>
        </w:rPr>
        <w:t xml:space="preserve">– </w:t>
      </w:r>
      <w:r w:rsidRPr="006E0B6E">
        <w:rPr>
          <w:color w:val="0F1115"/>
          <w:lang w:val="en-US"/>
        </w:rPr>
        <w:t>URL: https://www.springerprofessional.de/success-of-university-spin-offs/4607776 (</w:t>
      </w:r>
      <w:r w:rsidRPr="006E0B6E">
        <w:rPr>
          <w:color w:val="0F1115"/>
        </w:rPr>
        <w:t>дата</w:t>
      </w:r>
      <w:r w:rsidRPr="006E0B6E">
        <w:rPr>
          <w:color w:val="0F1115"/>
          <w:lang w:val="en-US"/>
        </w:rPr>
        <w:t xml:space="preserve"> </w:t>
      </w:r>
      <w:r w:rsidRPr="006E0B6E">
        <w:rPr>
          <w:color w:val="0F1115"/>
        </w:rPr>
        <w:t>обращения</w:t>
      </w:r>
      <w:r w:rsidRPr="006E0B6E">
        <w:rPr>
          <w:color w:val="0F1115"/>
          <w:lang w:val="en-US"/>
        </w:rPr>
        <w:t>: 02.03.2026).</w:t>
      </w:r>
    </w:p>
    <w:p w14:paraId="665B4CB8" w14:textId="2BCB833D"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lang w:val="en-US"/>
        </w:rPr>
      </w:pPr>
      <w:r w:rsidRPr="00DF01E1">
        <w:rPr>
          <w:rStyle w:val="a8"/>
          <w:b w:val="0"/>
          <w:color w:val="0F1115"/>
          <w:lang w:val="en-US"/>
        </w:rPr>
        <w:t>13</w:t>
      </w:r>
      <w:r w:rsidRPr="006E0B6E">
        <w:rPr>
          <w:rStyle w:val="a8"/>
          <w:b w:val="0"/>
          <w:color w:val="0F1115"/>
          <w:lang w:val="en-US"/>
        </w:rPr>
        <w:t xml:space="preserve">. Healthcare Hackathon // Fraunhofer-Institut für Kognitive Systeme IKS. </w:t>
      </w:r>
      <w:r w:rsidRPr="006E0B6E">
        <w:rPr>
          <w:lang w:val="en-US"/>
        </w:rPr>
        <w:t xml:space="preserve">– </w:t>
      </w:r>
      <w:r w:rsidRPr="006E0B6E">
        <w:rPr>
          <w:rStyle w:val="a8"/>
          <w:b w:val="0"/>
          <w:color w:val="0F1115"/>
          <w:lang w:val="en-US"/>
        </w:rPr>
        <w:t>URL: </w:t>
      </w:r>
      <w:hyperlink r:id="rId13" w:tgtFrame="_blank" w:history="1">
        <w:r w:rsidRPr="006E0B6E">
          <w:rPr>
            <w:rStyle w:val="a4"/>
            <w:bCs/>
            <w:lang w:val="en-US"/>
          </w:rPr>
          <w:t>https://www.iks.fraunhofer.de/en/career/students/hackathons.html</w:t>
        </w:r>
      </w:hyperlink>
      <w:r w:rsidRPr="006E0B6E">
        <w:rPr>
          <w:rStyle w:val="a8"/>
          <w:b w:val="0"/>
          <w:color w:val="0F1115"/>
          <w:lang w:val="en-US"/>
        </w:rPr>
        <w:t> (</w:t>
      </w:r>
      <w:r w:rsidRPr="006E0B6E">
        <w:rPr>
          <w:rStyle w:val="a8"/>
          <w:b w:val="0"/>
          <w:color w:val="0F1115"/>
        </w:rPr>
        <w:t>дата</w:t>
      </w:r>
      <w:r w:rsidRPr="006E0B6E">
        <w:rPr>
          <w:rStyle w:val="a8"/>
          <w:b w:val="0"/>
          <w:color w:val="0F1115"/>
          <w:lang w:val="en-US"/>
        </w:rPr>
        <w:t xml:space="preserve"> </w:t>
      </w:r>
      <w:r w:rsidRPr="006E0B6E">
        <w:rPr>
          <w:rStyle w:val="a8"/>
          <w:b w:val="0"/>
          <w:color w:val="0F1115"/>
        </w:rPr>
        <w:t>обращения</w:t>
      </w:r>
      <w:r w:rsidRPr="006E0B6E">
        <w:rPr>
          <w:rStyle w:val="a8"/>
          <w:b w:val="0"/>
          <w:color w:val="0F1115"/>
          <w:lang w:val="en-US"/>
        </w:rPr>
        <w:t>: 14.04.2026).</w:t>
      </w:r>
    </w:p>
    <w:p w14:paraId="7CF90214" w14:textId="13844697"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lang w:val="en-US"/>
        </w:rPr>
      </w:pPr>
      <w:r w:rsidRPr="00DF01E1">
        <w:rPr>
          <w:color w:val="0F1115"/>
          <w:lang w:val="en-US"/>
        </w:rPr>
        <w:t>14</w:t>
      </w:r>
      <w:r w:rsidRPr="006E0B6E">
        <w:rPr>
          <w:color w:val="0F1115"/>
          <w:lang w:val="en-US"/>
        </w:rPr>
        <w:t>.</w:t>
      </w:r>
      <w:r w:rsidRPr="006E0B6E">
        <w:rPr>
          <w:color w:val="0F1115"/>
          <w:lang w:val="en-US"/>
        </w:rPr>
        <w:tab/>
        <w:t>OECD Science, Technology and Innovation Outlook 2025 // OECD. 2025.</w:t>
      </w:r>
      <w:r w:rsidRPr="006E0B6E">
        <w:rPr>
          <w:lang w:val="en-US"/>
        </w:rPr>
        <w:t xml:space="preserve"> – </w:t>
      </w:r>
      <w:r w:rsidRPr="006E0B6E">
        <w:rPr>
          <w:color w:val="0F1115"/>
          <w:lang w:val="en-US"/>
        </w:rPr>
        <w:t xml:space="preserve"> URL: https://www.oecd.org/en/publications/oecd-science-technology-and-innovation-outlook-2025_5fe57b90-en/full-report/mobilising-science-technology-and-innovation-policies-for-transformative-change_7c5f5933.html (</w:t>
      </w:r>
      <w:r w:rsidRPr="006E0B6E">
        <w:rPr>
          <w:color w:val="0F1115"/>
        </w:rPr>
        <w:t>дата</w:t>
      </w:r>
      <w:r w:rsidRPr="006E0B6E">
        <w:rPr>
          <w:color w:val="0F1115"/>
          <w:lang w:val="en-US"/>
        </w:rPr>
        <w:t xml:space="preserve"> </w:t>
      </w:r>
      <w:r w:rsidRPr="006E0B6E">
        <w:rPr>
          <w:color w:val="0F1115"/>
        </w:rPr>
        <w:t>обращения</w:t>
      </w:r>
      <w:r w:rsidRPr="006E0B6E">
        <w:rPr>
          <w:color w:val="0F1115"/>
          <w:lang w:val="en-US"/>
        </w:rPr>
        <w:t>: 14.04.2026).</w:t>
      </w:r>
    </w:p>
    <w:p w14:paraId="2AE02AFC" w14:textId="7FFEDD54"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color w:val="0F1115"/>
          <w:lang w:val="en-US"/>
        </w:rPr>
      </w:pPr>
      <w:r w:rsidRPr="00DF01E1">
        <w:rPr>
          <w:color w:val="0F1115"/>
          <w:lang w:val="en-US"/>
        </w:rPr>
        <w:t>15</w:t>
      </w:r>
      <w:r w:rsidRPr="006E0B6E">
        <w:rPr>
          <w:color w:val="0F1115"/>
          <w:lang w:val="en-US"/>
        </w:rPr>
        <w:t>.</w:t>
      </w:r>
      <w:r w:rsidRPr="006E0B6E">
        <w:rPr>
          <w:color w:val="0F1115"/>
          <w:lang w:val="en-US"/>
        </w:rPr>
        <w:tab/>
        <w:t xml:space="preserve">Research and development expenditure (% of GDP) // World Bank Open Data. </w:t>
      </w:r>
      <w:r w:rsidRPr="006E0B6E">
        <w:rPr>
          <w:lang w:val="en-US"/>
        </w:rPr>
        <w:t xml:space="preserve">– </w:t>
      </w:r>
      <w:r w:rsidRPr="006E0B6E">
        <w:rPr>
          <w:color w:val="0F1115"/>
          <w:lang w:val="en-US"/>
        </w:rPr>
        <w:t>URL: https://data.worldbank.org/indicator/GB.XPD.RSDV.GD.ZS (</w:t>
      </w:r>
      <w:r w:rsidRPr="006E0B6E">
        <w:rPr>
          <w:color w:val="0F1115"/>
        </w:rPr>
        <w:t>дата</w:t>
      </w:r>
      <w:r w:rsidRPr="006E0B6E">
        <w:rPr>
          <w:color w:val="0F1115"/>
          <w:lang w:val="en-US"/>
        </w:rPr>
        <w:t xml:space="preserve"> </w:t>
      </w:r>
      <w:r w:rsidRPr="006E0B6E">
        <w:rPr>
          <w:color w:val="0F1115"/>
        </w:rPr>
        <w:t>обращения</w:t>
      </w:r>
      <w:r w:rsidRPr="006E0B6E">
        <w:rPr>
          <w:color w:val="0F1115"/>
          <w:lang w:val="en-US"/>
        </w:rPr>
        <w:t>: 14.04.2026).</w:t>
      </w:r>
    </w:p>
    <w:p w14:paraId="7E86B625" w14:textId="40E7CBC7" w:rsidR="00DF01E1" w:rsidRPr="006E0B6E" w:rsidRDefault="00DF01E1" w:rsidP="00DF01E1">
      <w:pPr>
        <w:pStyle w:val="ds-markdown-paragraph"/>
        <w:shd w:val="clear" w:color="auto" w:fill="FFFFFF"/>
        <w:tabs>
          <w:tab w:val="left" w:pos="567"/>
          <w:tab w:val="left" w:pos="709"/>
        </w:tabs>
        <w:spacing w:before="0" w:beforeAutospacing="0" w:after="0" w:afterAutospacing="0"/>
        <w:ind w:left="-426" w:firstLine="709"/>
        <w:jc w:val="both"/>
        <w:rPr>
          <w:rStyle w:val="a8"/>
          <w:b w:val="0"/>
          <w:color w:val="0F1115"/>
          <w:lang w:val="en-US"/>
        </w:rPr>
      </w:pPr>
      <w:r w:rsidRPr="00DF01E1">
        <w:rPr>
          <w:rStyle w:val="a8"/>
          <w:b w:val="0"/>
          <w:color w:val="0F1115"/>
          <w:lang w:val="en-US"/>
        </w:rPr>
        <w:t>16</w:t>
      </w:r>
      <w:r w:rsidRPr="006E0B6E">
        <w:rPr>
          <w:rStyle w:val="a8"/>
          <w:b w:val="0"/>
          <w:color w:val="0F1115"/>
          <w:lang w:val="en-US"/>
        </w:rPr>
        <w:t>. Summer School on Photonics [</w:t>
      </w:r>
      <w:r w:rsidRPr="006E0B6E">
        <w:rPr>
          <w:rStyle w:val="a8"/>
          <w:b w:val="0"/>
          <w:color w:val="0F1115"/>
        </w:rPr>
        <w:t>Электронный</w:t>
      </w:r>
      <w:r w:rsidRPr="006E0B6E">
        <w:rPr>
          <w:rStyle w:val="a8"/>
          <w:b w:val="0"/>
          <w:color w:val="0F1115"/>
          <w:lang w:val="en-US"/>
        </w:rPr>
        <w:t xml:space="preserve"> </w:t>
      </w:r>
      <w:r w:rsidRPr="006E0B6E">
        <w:rPr>
          <w:rStyle w:val="a8"/>
          <w:b w:val="0"/>
          <w:color w:val="0F1115"/>
        </w:rPr>
        <w:t>ресурс</w:t>
      </w:r>
      <w:r w:rsidRPr="006E0B6E">
        <w:rPr>
          <w:rStyle w:val="a8"/>
          <w:b w:val="0"/>
          <w:color w:val="0F1115"/>
          <w:lang w:val="en-US"/>
        </w:rPr>
        <w:t xml:space="preserve">] // Fraunhofer-Institut für Angewandte Optik und Feinmechanik IOF. </w:t>
      </w:r>
      <w:r w:rsidRPr="006E0B6E">
        <w:rPr>
          <w:lang w:val="en-US"/>
        </w:rPr>
        <w:t xml:space="preserve">– </w:t>
      </w:r>
      <w:r w:rsidRPr="006E0B6E">
        <w:rPr>
          <w:rStyle w:val="a8"/>
          <w:b w:val="0"/>
          <w:color w:val="0F1115"/>
          <w:lang w:val="en-US"/>
        </w:rPr>
        <w:t>URL: </w:t>
      </w:r>
      <w:hyperlink r:id="rId14" w:tgtFrame="_blank" w:history="1">
        <w:r w:rsidRPr="006E0B6E">
          <w:rPr>
            <w:rStyle w:val="a4"/>
            <w:bCs/>
            <w:lang w:val="en-US"/>
          </w:rPr>
          <w:t>https://www.iof.fraunhofer.de/en/career/students/summer-school.html</w:t>
        </w:r>
      </w:hyperlink>
      <w:r w:rsidRPr="006E0B6E">
        <w:rPr>
          <w:rStyle w:val="a8"/>
          <w:b w:val="0"/>
          <w:color w:val="0F1115"/>
          <w:lang w:val="en-US"/>
        </w:rPr>
        <w:t> (</w:t>
      </w:r>
      <w:r w:rsidRPr="006E0B6E">
        <w:rPr>
          <w:rStyle w:val="a8"/>
          <w:b w:val="0"/>
          <w:color w:val="0F1115"/>
        </w:rPr>
        <w:t>дата</w:t>
      </w:r>
      <w:r w:rsidRPr="006E0B6E">
        <w:rPr>
          <w:rStyle w:val="a8"/>
          <w:b w:val="0"/>
          <w:color w:val="0F1115"/>
          <w:lang w:val="en-US"/>
        </w:rPr>
        <w:t xml:space="preserve"> </w:t>
      </w:r>
      <w:r w:rsidRPr="006E0B6E">
        <w:rPr>
          <w:rStyle w:val="a8"/>
          <w:b w:val="0"/>
          <w:color w:val="0F1115"/>
        </w:rPr>
        <w:t>обращения</w:t>
      </w:r>
      <w:r w:rsidRPr="006E0B6E">
        <w:rPr>
          <w:rStyle w:val="a8"/>
          <w:b w:val="0"/>
          <w:color w:val="0F1115"/>
          <w:lang w:val="en-US"/>
        </w:rPr>
        <w:t>: 14.04.2026).</w:t>
      </w:r>
    </w:p>
    <w:p w14:paraId="6ACE67AC" w14:textId="0B6C2D92" w:rsidR="00DF01E1" w:rsidRPr="00DF01E1" w:rsidRDefault="00DF01E1" w:rsidP="0083082B">
      <w:pPr>
        <w:tabs>
          <w:tab w:val="left" w:pos="709"/>
        </w:tabs>
        <w:spacing w:after="0" w:line="240" w:lineRule="auto"/>
        <w:ind w:left="-426" w:firstLine="709"/>
        <w:jc w:val="center"/>
        <w:rPr>
          <w:rFonts w:ascii="Times New Roman" w:eastAsia="Times New Roman" w:hAnsi="Times New Roman" w:cs="Times New Roman"/>
          <w:b/>
          <w:sz w:val="24"/>
          <w:lang w:val="en-US" w:eastAsia="ru-RU"/>
        </w:rPr>
      </w:pPr>
    </w:p>
    <w:p w14:paraId="6EA392F1" w14:textId="77777777" w:rsidR="002E1784" w:rsidRPr="002E1784" w:rsidRDefault="002E1784" w:rsidP="0083082B">
      <w:pPr>
        <w:tabs>
          <w:tab w:val="left" w:pos="709"/>
        </w:tabs>
        <w:spacing w:after="0" w:line="240" w:lineRule="auto"/>
        <w:ind w:left="-426" w:firstLine="709"/>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2180A314" w14:textId="3F0FAFBE" w:rsidR="0083082B" w:rsidRPr="0083082B" w:rsidRDefault="0083082B" w:rsidP="0083082B">
      <w:pPr>
        <w:tabs>
          <w:tab w:val="left" w:pos="709"/>
        </w:tabs>
        <w:spacing w:after="0" w:line="240" w:lineRule="auto"/>
        <w:ind w:left="-426" w:firstLine="709"/>
        <w:jc w:val="both"/>
        <w:rPr>
          <w:rFonts w:ascii="Times New Roman" w:eastAsia="Times New Roman" w:hAnsi="Times New Roman" w:cs="Times New Roman"/>
          <w:sz w:val="24"/>
          <w:lang w:eastAsia="ru-RU"/>
        </w:rPr>
      </w:pPr>
      <w:r w:rsidRPr="0083082B">
        <w:rPr>
          <w:rFonts w:ascii="Times New Roman" w:eastAsia="Times New Roman" w:hAnsi="Times New Roman" w:cs="Times New Roman"/>
          <w:sz w:val="24"/>
          <w:lang w:eastAsia="ru-RU"/>
        </w:rPr>
        <w:t>Столь Анна Викторовна</w:t>
      </w:r>
      <w:r>
        <w:rPr>
          <w:rFonts w:ascii="Times New Roman" w:eastAsia="Times New Roman" w:hAnsi="Times New Roman" w:cs="Times New Roman"/>
          <w:sz w:val="24"/>
          <w:lang w:eastAsia="ru-RU"/>
        </w:rPr>
        <w:t xml:space="preserve"> (Россия, г. Уфа) – </w:t>
      </w:r>
      <w:r w:rsidRPr="0083082B">
        <w:rPr>
          <w:rFonts w:ascii="Times New Roman" w:eastAsia="Times New Roman" w:hAnsi="Times New Roman" w:cs="Times New Roman"/>
          <w:sz w:val="24"/>
          <w:lang w:eastAsia="ru-RU"/>
        </w:rPr>
        <w:t>кандидат экономических наук, ведущий научный сотрудник</w:t>
      </w:r>
      <w:r>
        <w:rPr>
          <w:rFonts w:ascii="Times New Roman" w:eastAsia="Times New Roman" w:hAnsi="Times New Roman" w:cs="Times New Roman"/>
          <w:sz w:val="24"/>
          <w:lang w:eastAsia="ru-RU"/>
        </w:rPr>
        <w:t>, ГБНУ</w:t>
      </w:r>
      <w:r w:rsidRPr="0083082B">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«Академия наук Республики Башкортостан» (</w:t>
      </w:r>
      <w:r w:rsidRPr="0083082B">
        <w:rPr>
          <w:rFonts w:ascii="Times New Roman" w:eastAsia="Times New Roman" w:hAnsi="Times New Roman" w:cs="Times New Roman"/>
          <w:sz w:val="24"/>
          <w:lang w:eastAsia="ru-RU"/>
        </w:rPr>
        <w:t>4500</w:t>
      </w:r>
      <w:r w:rsidR="00A94112">
        <w:rPr>
          <w:rFonts w:ascii="Times New Roman" w:eastAsia="Times New Roman" w:hAnsi="Times New Roman" w:cs="Times New Roman"/>
          <w:sz w:val="24"/>
          <w:lang w:eastAsia="ru-RU"/>
        </w:rPr>
        <w:t>77</w:t>
      </w:r>
      <w:r w:rsidRPr="0083082B">
        <w:rPr>
          <w:rFonts w:ascii="Times New Roman" w:eastAsia="Times New Roman" w:hAnsi="Times New Roman" w:cs="Times New Roman"/>
          <w:sz w:val="24"/>
          <w:lang w:eastAsia="ru-RU"/>
        </w:rPr>
        <w:t xml:space="preserve">, г. Уфа, ул. Кирова, 15, </w:t>
      </w:r>
      <w:hyperlink r:id="rId15" w:history="1">
        <w:r w:rsidR="00A94112" w:rsidRPr="00DE174C">
          <w:rPr>
            <w:rStyle w:val="a4"/>
            <w:rFonts w:ascii="Times New Roman" w:eastAsia="Times New Roman" w:hAnsi="Times New Roman" w:cs="Times New Roman"/>
            <w:sz w:val="24"/>
            <w:lang w:eastAsia="ru-RU"/>
          </w:rPr>
          <w:t>stolav@</w:t>
        </w:r>
        <w:r w:rsidR="00A94112" w:rsidRPr="00DE174C">
          <w:rPr>
            <w:rStyle w:val="a4"/>
            <w:rFonts w:ascii="Times New Roman" w:eastAsia="Times New Roman" w:hAnsi="Times New Roman" w:cs="Times New Roman"/>
            <w:sz w:val="24"/>
            <w:lang w:val="en-US" w:eastAsia="ru-RU"/>
          </w:rPr>
          <w:t>yandex</w:t>
        </w:r>
        <w:r w:rsidR="00A94112" w:rsidRPr="00DE174C">
          <w:rPr>
            <w:rStyle w:val="a4"/>
            <w:rFonts w:ascii="Times New Roman" w:eastAsia="Times New Roman" w:hAnsi="Times New Roman" w:cs="Times New Roman"/>
            <w:sz w:val="24"/>
            <w:lang w:eastAsia="ru-RU"/>
          </w:rPr>
          <w:t>.ru</w:t>
        </w:r>
      </w:hyperlink>
      <w:r>
        <w:rPr>
          <w:rFonts w:ascii="Times New Roman" w:eastAsia="Times New Roman" w:hAnsi="Times New Roman" w:cs="Times New Roman"/>
          <w:sz w:val="24"/>
          <w:lang w:eastAsia="ru-RU"/>
        </w:rPr>
        <w:t>).</w:t>
      </w:r>
    </w:p>
    <w:p w14:paraId="727C1169" w14:textId="77777777" w:rsidR="002E1784" w:rsidRPr="002E1784" w:rsidRDefault="002E1784" w:rsidP="0083082B">
      <w:pPr>
        <w:tabs>
          <w:tab w:val="left" w:pos="709"/>
        </w:tabs>
        <w:spacing w:after="0" w:line="240" w:lineRule="auto"/>
        <w:ind w:left="-426" w:firstLine="709"/>
        <w:jc w:val="right"/>
        <w:rPr>
          <w:rFonts w:ascii="Times New Roman" w:eastAsia="Calibri" w:hAnsi="Times New Roman" w:cs="Times New Roman"/>
          <w:b/>
          <w:sz w:val="24"/>
        </w:rPr>
      </w:pPr>
    </w:p>
    <w:p w14:paraId="1CB4EB73" w14:textId="173A55D6" w:rsidR="002E1784" w:rsidRPr="0083082B" w:rsidRDefault="0083082B" w:rsidP="0083082B">
      <w:pPr>
        <w:tabs>
          <w:tab w:val="left" w:pos="709"/>
        </w:tabs>
        <w:spacing w:after="0" w:line="240" w:lineRule="auto"/>
        <w:ind w:left="-426" w:firstLine="709"/>
        <w:jc w:val="right"/>
        <w:rPr>
          <w:rFonts w:ascii="Times New Roman" w:eastAsia="Calibri" w:hAnsi="Times New Roman" w:cs="Times New Roman"/>
          <w:b/>
          <w:sz w:val="24"/>
          <w:lang w:val="en-US"/>
        </w:rPr>
      </w:pPr>
      <w:r>
        <w:rPr>
          <w:rFonts w:ascii="Times New Roman" w:eastAsia="Calibri" w:hAnsi="Times New Roman" w:cs="Times New Roman"/>
          <w:b/>
          <w:sz w:val="24"/>
          <w:lang w:val="en-US"/>
        </w:rPr>
        <w:t>Stol A.V.</w:t>
      </w:r>
      <w:r w:rsidR="002E1784" w:rsidRPr="0083082B">
        <w:rPr>
          <w:rFonts w:ascii="Times New Roman" w:eastAsia="Calibri" w:hAnsi="Times New Roman" w:cs="Times New Roman"/>
          <w:b/>
          <w:sz w:val="24"/>
          <w:lang w:val="en-US"/>
        </w:rPr>
        <w:t xml:space="preserve"> </w:t>
      </w:r>
    </w:p>
    <w:p w14:paraId="63B96062" w14:textId="51CF3D5A" w:rsidR="002E1784" w:rsidRPr="0083082B" w:rsidRDefault="0083082B" w:rsidP="0083082B">
      <w:pPr>
        <w:tabs>
          <w:tab w:val="left" w:pos="709"/>
        </w:tabs>
        <w:spacing w:after="0" w:line="240" w:lineRule="auto"/>
        <w:ind w:left="-426" w:firstLine="709"/>
        <w:jc w:val="center"/>
        <w:rPr>
          <w:rFonts w:ascii="Times New Roman" w:eastAsia="Calibri" w:hAnsi="Times New Roman" w:cs="Times New Roman"/>
          <w:b/>
          <w:sz w:val="24"/>
          <w:lang w:val="en-US"/>
        </w:rPr>
      </w:pPr>
      <w:r w:rsidRPr="0083082B">
        <w:rPr>
          <w:rFonts w:ascii="Times New Roman" w:eastAsia="Calibri" w:hAnsi="Times New Roman" w:cs="Times New Roman"/>
          <w:b/>
          <w:sz w:val="24"/>
          <w:lang w:val="en-US"/>
        </w:rPr>
        <w:t>EXAMPLES OF BEST PRACTICES IN THE INTEGRATION OF EDUCATION AND SCIENCE WITH INDUSTRY</w:t>
      </w:r>
    </w:p>
    <w:p w14:paraId="02014BE3" w14:textId="21C59FEC" w:rsidR="000A2588" w:rsidRPr="000A2588" w:rsidRDefault="000A2588" w:rsidP="000A2588">
      <w:pPr>
        <w:tabs>
          <w:tab w:val="left" w:pos="709"/>
        </w:tabs>
        <w:spacing w:after="0" w:line="240" w:lineRule="auto"/>
        <w:ind w:left="-426" w:firstLine="709"/>
        <w:jc w:val="both"/>
        <w:rPr>
          <w:rFonts w:ascii="Times New Roman" w:eastAsia="Times New Roman" w:hAnsi="Times New Roman" w:cs="Times New Roman"/>
          <w:sz w:val="24"/>
          <w:lang w:val="en-US" w:eastAsia="ru-RU"/>
        </w:rPr>
      </w:pPr>
      <w:r w:rsidRPr="000A2588">
        <w:rPr>
          <w:rFonts w:ascii="Times New Roman" w:eastAsia="Times New Roman" w:hAnsi="Times New Roman" w:cs="Times New Roman"/>
          <w:b/>
          <w:sz w:val="24"/>
          <w:lang w:val="en-US" w:eastAsia="ru-RU"/>
        </w:rPr>
        <w:t>Abstract.</w:t>
      </w:r>
      <w:r w:rsidRPr="000A2588">
        <w:rPr>
          <w:rFonts w:ascii="Times New Roman" w:eastAsia="Times New Roman" w:hAnsi="Times New Roman" w:cs="Times New Roman"/>
          <w:sz w:val="24"/>
          <w:lang w:val="en-US" w:eastAsia="ru-RU"/>
        </w:rPr>
        <w:t xml:space="preserve"> </w:t>
      </w:r>
      <w:r w:rsidR="00EA0841" w:rsidRPr="00EA0841">
        <w:rPr>
          <w:rFonts w:ascii="Times New Roman" w:eastAsia="Times New Roman" w:hAnsi="Times New Roman" w:cs="Times New Roman"/>
          <w:sz w:val="24"/>
          <w:lang w:val="en-US" w:eastAsia="ru-RU"/>
        </w:rPr>
        <w:t>This article examines issues related to managing regional scientific and technological development through the lens of best international and domestic practices integrating education, science, and the real economy. The aim of the study is to identify promising mechanisms applicable to the Republic of Bashkortostan. Three types of practices are analyzed: living labs, spin-offs, and dual learning. Living labs are analyzed as open innovation ecosystems that enable testing solutions in real-world settings with user engagement. The spin-off model—university subsidiaries based on university intellectual property—is considered separately. Spin-offs are compared with student startups based on key criteria: source of idea, technology rights, the role of the university, risks, and impact on regional scientific and technological development rankings. Particular attention is paid to the dual learning model, using the example of Fraunhofer-Gesellschaft institutes in Germany. The article describes mechanisms for integrating the educational process and engaging students in research and development for the real economy: dual training, work as student research assistants, internships, and thesis work based on current enterprise challenges, as well as talent schools. A comparison with the typical situation in Russia is provided, revealing issues with funding, assignment formalization, the lack of a systematic link between internships and employment, and the unregulated nature of intellectual property rights. The Advanced Engineering School "Motors of the Future" in Ufa, where the topics for final theses are developed jointly with partner companies, is cited as a positive domestic example. It is concluded that it would be beneficial to adapt German experience by creating specialized training grounds and living labs at these companies.</w:t>
      </w:r>
    </w:p>
    <w:p w14:paraId="3063F217" w14:textId="6034F195" w:rsidR="00A94112" w:rsidRPr="000A2588" w:rsidRDefault="000A2588" w:rsidP="000A2588">
      <w:pPr>
        <w:tabs>
          <w:tab w:val="left" w:pos="709"/>
        </w:tabs>
        <w:spacing w:after="0" w:line="240" w:lineRule="auto"/>
        <w:ind w:left="-426" w:firstLine="709"/>
        <w:jc w:val="both"/>
        <w:rPr>
          <w:rFonts w:ascii="Times New Roman" w:eastAsia="Times New Roman" w:hAnsi="Times New Roman" w:cs="Times New Roman"/>
          <w:sz w:val="24"/>
          <w:lang w:val="en-US" w:eastAsia="ru-RU"/>
        </w:rPr>
      </w:pPr>
      <w:r w:rsidRPr="000A2588">
        <w:rPr>
          <w:rFonts w:ascii="Times New Roman" w:eastAsia="Times New Roman" w:hAnsi="Times New Roman" w:cs="Times New Roman"/>
          <w:b/>
          <w:sz w:val="24"/>
          <w:lang w:val="en-US" w:eastAsia="ru-RU"/>
        </w:rPr>
        <w:t>Keywords:</w:t>
      </w:r>
      <w:r w:rsidRPr="000A2588">
        <w:rPr>
          <w:rFonts w:ascii="Times New Roman" w:eastAsia="Times New Roman" w:hAnsi="Times New Roman" w:cs="Times New Roman"/>
          <w:sz w:val="24"/>
          <w:lang w:val="en-US" w:eastAsia="ru-RU"/>
        </w:rPr>
        <w:t xml:space="preserve"> regional scientific and technological development, living labs, spin-offs, </w:t>
      </w:r>
      <w:r w:rsidR="00EA0841">
        <w:rPr>
          <w:rFonts w:ascii="Times New Roman" w:eastAsia="Times New Roman" w:hAnsi="Times New Roman" w:cs="Times New Roman"/>
          <w:sz w:val="24"/>
          <w:lang w:val="en-US" w:eastAsia="ru-RU"/>
        </w:rPr>
        <w:t>s</w:t>
      </w:r>
      <w:r w:rsidR="00EA0841" w:rsidRPr="00EA0841">
        <w:rPr>
          <w:rFonts w:ascii="Times New Roman" w:eastAsia="Times New Roman" w:hAnsi="Times New Roman" w:cs="Times New Roman"/>
          <w:sz w:val="24"/>
          <w:lang w:val="en-US" w:eastAsia="ru-RU"/>
        </w:rPr>
        <w:t xml:space="preserve">tartup, </w:t>
      </w:r>
      <w:r w:rsidRPr="000A2588">
        <w:rPr>
          <w:rFonts w:ascii="Times New Roman" w:eastAsia="Times New Roman" w:hAnsi="Times New Roman" w:cs="Times New Roman"/>
          <w:sz w:val="24"/>
          <w:lang w:val="en-US" w:eastAsia="ru-RU"/>
        </w:rPr>
        <w:t xml:space="preserve">dual education, </w:t>
      </w:r>
      <w:r w:rsidR="00BC50E9" w:rsidRPr="00BC50E9">
        <w:rPr>
          <w:rFonts w:ascii="Times New Roman" w:eastAsia="Times New Roman" w:hAnsi="Times New Roman" w:cs="Times New Roman"/>
          <w:sz w:val="24"/>
          <w:lang w:val="en-US" w:eastAsia="ru-RU"/>
        </w:rPr>
        <w:t>intellectual property (</w:t>
      </w:r>
      <w:r w:rsidR="00BC50E9">
        <w:rPr>
          <w:rFonts w:ascii="Times New Roman" w:eastAsia="Times New Roman" w:hAnsi="Times New Roman" w:cs="Times New Roman"/>
          <w:sz w:val="24"/>
          <w:lang w:val="en-US" w:eastAsia="ru-RU"/>
        </w:rPr>
        <w:t>IP)</w:t>
      </w:r>
      <w:r w:rsidRPr="000A2588">
        <w:rPr>
          <w:rFonts w:ascii="Times New Roman" w:eastAsia="Times New Roman" w:hAnsi="Times New Roman" w:cs="Times New Roman"/>
          <w:sz w:val="24"/>
          <w:lang w:val="en-US" w:eastAsia="ru-RU"/>
        </w:rPr>
        <w:t>.</w:t>
      </w:r>
    </w:p>
    <w:p w14:paraId="2E418C92" w14:textId="77777777" w:rsidR="000A2588" w:rsidRPr="00EA0841" w:rsidRDefault="000A2588" w:rsidP="0083082B">
      <w:pPr>
        <w:tabs>
          <w:tab w:val="left" w:pos="709"/>
        </w:tabs>
        <w:spacing w:after="0" w:line="240" w:lineRule="auto"/>
        <w:ind w:left="-426" w:firstLine="709"/>
        <w:jc w:val="center"/>
        <w:rPr>
          <w:rFonts w:ascii="Times New Roman" w:eastAsia="Times New Roman" w:hAnsi="Times New Roman" w:cs="Times New Roman"/>
          <w:b/>
          <w:sz w:val="24"/>
          <w:lang w:val="en-US" w:eastAsia="ru-RU"/>
        </w:rPr>
      </w:pPr>
    </w:p>
    <w:p w14:paraId="673A6289" w14:textId="64D08314" w:rsidR="002E1784" w:rsidRPr="002E1784" w:rsidRDefault="002E1784" w:rsidP="0083082B">
      <w:pPr>
        <w:tabs>
          <w:tab w:val="left" w:pos="709"/>
        </w:tabs>
        <w:spacing w:after="0" w:line="240" w:lineRule="auto"/>
        <w:ind w:left="-426" w:firstLine="709"/>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lastRenderedPageBreak/>
        <w:t>Информация об авторе (-ах) на английском языке</w:t>
      </w:r>
    </w:p>
    <w:p w14:paraId="6C6E1F71" w14:textId="7A6E7FA0" w:rsidR="00A94112" w:rsidRDefault="00A94112" w:rsidP="00A94112">
      <w:pPr>
        <w:tabs>
          <w:tab w:val="left" w:pos="709"/>
        </w:tabs>
        <w:spacing w:after="0" w:line="240" w:lineRule="auto"/>
        <w:ind w:left="-426" w:firstLine="709"/>
        <w:jc w:val="both"/>
        <w:rPr>
          <w:rFonts w:ascii="Times New Roman" w:hAnsi="Times New Roman" w:cs="Times New Roman"/>
          <w:bCs/>
          <w:sz w:val="24"/>
          <w:szCs w:val="24"/>
          <w:lang w:val="en-US"/>
        </w:rPr>
      </w:pPr>
      <w:r w:rsidRPr="00A94112">
        <w:rPr>
          <w:rFonts w:ascii="Times New Roman" w:hAnsi="Times New Roman" w:cs="Times New Roman"/>
          <w:bCs/>
          <w:sz w:val="24"/>
          <w:szCs w:val="24"/>
          <w:lang w:val="en-US"/>
        </w:rPr>
        <w:t xml:space="preserve">Stol Anna Viktorovna (Russia, Ufa) – Candidate of Economic Sciences, Leading Researcher, SBI «Academy of Sciences of the Republic of Bashkortostan» (450077, Ufa, Kirova St., 15, </w:t>
      </w:r>
      <w:hyperlink r:id="rId16" w:history="1">
        <w:r w:rsidRPr="00DE174C">
          <w:rPr>
            <w:rStyle w:val="a4"/>
            <w:rFonts w:ascii="Times New Roman" w:hAnsi="Times New Roman" w:cs="Times New Roman"/>
            <w:bCs/>
            <w:sz w:val="24"/>
            <w:szCs w:val="24"/>
            <w:lang w:val="en-US"/>
          </w:rPr>
          <w:t>stolav@yandex.ru</w:t>
        </w:r>
      </w:hyperlink>
      <w:r w:rsidRPr="00A94112">
        <w:rPr>
          <w:rFonts w:ascii="Times New Roman" w:hAnsi="Times New Roman" w:cs="Times New Roman"/>
          <w:bCs/>
          <w:sz w:val="24"/>
          <w:szCs w:val="24"/>
          <w:lang w:val="en-US"/>
        </w:rPr>
        <w:t>).</w:t>
      </w:r>
    </w:p>
    <w:p w14:paraId="669C9A21" w14:textId="77777777" w:rsidR="00A94112" w:rsidRPr="0013495B" w:rsidRDefault="00A94112" w:rsidP="0083082B">
      <w:pPr>
        <w:tabs>
          <w:tab w:val="left" w:pos="709"/>
        </w:tabs>
        <w:spacing w:after="0" w:line="240" w:lineRule="auto"/>
        <w:ind w:left="-426" w:firstLine="709"/>
        <w:jc w:val="center"/>
        <w:rPr>
          <w:rFonts w:ascii="Times New Roman" w:eastAsia="Times New Roman" w:hAnsi="Times New Roman" w:cs="Times New Roman"/>
          <w:b/>
          <w:sz w:val="24"/>
          <w:lang w:val="en-US" w:eastAsia="ru-RU"/>
        </w:rPr>
      </w:pPr>
    </w:p>
    <w:p w14:paraId="359B1F21" w14:textId="7C2305A6" w:rsidR="002E1784" w:rsidRPr="00383CC8" w:rsidRDefault="002E1784" w:rsidP="0083082B">
      <w:pPr>
        <w:tabs>
          <w:tab w:val="left" w:pos="709"/>
        </w:tabs>
        <w:spacing w:after="0" w:line="240" w:lineRule="auto"/>
        <w:ind w:left="-426" w:firstLine="709"/>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383CC8">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383CC8">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383CC8">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383CC8">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1D4E0C83" w14:textId="5642B842" w:rsidR="00DF01E1" w:rsidRPr="00C12E84" w:rsidRDefault="00DF01E1" w:rsidP="00DF01E1">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C12E84">
        <w:rPr>
          <w:rFonts w:ascii="Times New Roman" w:eastAsia="Times New Roman" w:hAnsi="Times New Roman" w:cs="Times New Roman"/>
          <w:sz w:val="24"/>
          <w:lang w:val="en-US" w:eastAsia="ru-RU"/>
        </w:rPr>
        <w:t xml:space="preserve">1. Vavilov V. E. Motors of the future: presentation slides // Ufa University of Science and Technology. 2023. </w:t>
      </w:r>
      <w:r w:rsidRPr="00EB1ECE">
        <w:rPr>
          <w:rFonts w:ascii="Times New Roman" w:eastAsia="Times New Roman" w:hAnsi="Times New Roman" w:cs="Times New Roman"/>
          <w:sz w:val="24"/>
          <w:lang w:val="en-US" w:eastAsia="ru-RU"/>
        </w:rPr>
        <w:t>–</w:t>
      </w:r>
      <w:r w:rsidRPr="00C12E84">
        <w:rPr>
          <w:rFonts w:ascii="Times New Roman" w:eastAsia="Times New Roman" w:hAnsi="Times New Roman" w:cs="Times New Roman"/>
          <w:sz w:val="24"/>
          <w:lang w:val="en-US" w:eastAsia="ru-RU"/>
        </w:rPr>
        <w:t xml:space="preserve"> URL: https://soyuzmash.ru/docs/kom/127173/261023%20Vavilov.pdf (date of access: 04/16/2026).</w:t>
      </w:r>
    </w:p>
    <w:p w14:paraId="67152379" w14:textId="08473987" w:rsidR="00DF01E1" w:rsidRDefault="00DF01E1" w:rsidP="00D6046D">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 xml:space="preserve">2. </w:t>
      </w:r>
      <w:r w:rsidRPr="00C12E84">
        <w:rPr>
          <w:rFonts w:ascii="Times New Roman" w:eastAsia="Times New Roman" w:hAnsi="Times New Roman" w:cs="Times New Roman"/>
          <w:sz w:val="24"/>
          <w:lang w:val="en-US" w:eastAsia="ru-RU"/>
        </w:rPr>
        <w:t>Germany: Dual Vocational Education // Handbook Germany. – URL: https://handbookgermany.de/ru/vocational-training-dual (date of access: 14.04.2026).</w:t>
      </w:r>
    </w:p>
    <w:p w14:paraId="29CBBA47" w14:textId="2F76B055" w:rsidR="00C12E84" w:rsidRPr="00383CC8" w:rsidRDefault="00DF01E1" w:rsidP="00D6046D">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3</w:t>
      </w:r>
      <w:r w:rsidR="00C12E84" w:rsidRPr="00C12E84">
        <w:rPr>
          <w:rFonts w:ascii="Times New Roman" w:eastAsia="Times New Roman" w:hAnsi="Times New Roman" w:cs="Times New Roman"/>
          <w:sz w:val="24"/>
          <w:lang w:val="en-US" w:eastAsia="ru-RU"/>
        </w:rPr>
        <w:t xml:space="preserve">. Kutsenko E., Kokareva A. Living Labs as a Tool for Developing Innovative Clusters // Open Innovation Forum, 2017 // Russian Cluster Observatory, Higher School of Economics. </w:t>
      </w:r>
      <w:r w:rsidR="00C12E84" w:rsidRPr="00383CC8">
        <w:rPr>
          <w:rFonts w:ascii="Times New Roman" w:eastAsia="Times New Roman" w:hAnsi="Times New Roman" w:cs="Times New Roman"/>
          <w:sz w:val="24"/>
          <w:lang w:val="en-US" w:eastAsia="ru-RU"/>
        </w:rPr>
        <w:t>URL: https://cluster.hse.ru/mirror/pubs/share/216157692 (accessed: 10.04.2026).</w:t>
      </w:r>
    </w:p>
    <w:p w14:paraId="4314C2C0" w14:textId="626592E8" w:rsidR="00DF01E1" w:rsidRPr="00C12E84" w:rsidRDefault="00DF01E1" w:rsidP="00DF01E1">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4</w:t>
      </w:r>
      <w:r w:rsidRPr="00C12E84">
        <w:rPr>
          <w:rFonts w:ascii="Times New Roman" w:eastAsia="Times New Roman" w:hAnsi="Times New Roman" w:cs="Times New Roman"/>
          <w:sz w:val="24"/>
          <w:lang w:val="en-US" w:eastAsia="ru-RU"/>
        </w:rPr>
        <w:t>. Laboratory of the Common Future. Available at: https://big-i.ru/tekhnologii/upravlenie-innovatsiyami/a19191/ (accessed April 10, 2026).</w:t>
      </w:r>
    </w:p>
    <w:p w14:paraId="26F013B9" w14:textId="7946F102" w:rsidR="00DF01E1" w:rsidRPr="00C12E84" w:rsidRDefault="00DF01E1" w:rsidP="00DF01E1">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5</w:t>
      </w:r>
      <w:r w:rsidRPr="00C12E84">
        <w:rPr>
          <w:rFonts w:ascii="Times New Roman" w:eastAsia="Times New Roman" w:hAnsi="Times New Roman" w:cs="Times New Roman"/>
          <w:sz w:val="24"/>
          <w:lang w:val="en-US" w:eastAsia="ru-RU"/>
        </w:rPr>
        <w:t xml:space="preserve">. National rating of constituent entities of the Russian Federation / Ministry of Science and Higher Education of the Russian Federation. </w:t>
      </w:r>
      <w:r w:rsidRPr="00EB1ECE">
        <w:rPr>
          <w:rFonts w:ascii="Times New Roman" w:eastAsia="Times New Roman" w:hAnsi="Times New Roman" w:cs="Times New Roman"/>
          <w:sz w:val="24"/>
          <w:lang w:val="en-US" w:eastAsia="ru-RU"/>
        </w:rPr>
        <w:t>–</w:t>
      </w:r>
      <w:r w:rsidRPr="00C12E84">
        <w:rPr>
          <w:rFonts w:ascii="Times New Roman" w:eastAsia="Times New Roman" w:hAnsi="Times New Roman" w:cs="Times New Roman"/>
          <w:sz w:val="24"/>
          <w:lang w:val="en-US" w:eastAsia="ru-RU"/>
        </w:rPr>
        <w:t xml:space="preserve"> URL: https://www.minobrnauki.gov.ru/action/stat/rating/ (date of access: 15.01.2026).</w:t>
      </w:r>
    </w:p>
    <w:p w14:paraId="19912108" w14:textId="0BE1F29A" w:rsidR="00DF01E1" w:rsidRPr="00C12E84" w:rsidRDefault="00DF01E1" w:rsidP="00DF01E1">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Pr>
          <w:rFonts w:ascii="Times New Roman" w:eastAsia="Times New Roman" w:hAnsi="Times New Roman" w:cs="Times New Roman"/>
          <w:sz w:val="24"/>
          <w:lang w:val="en-US" w:eastAsia="ru-RU"/>
        </w:rPr>
        <w:t>6</w:t>
      </w:r>
      <w:r w:rsidRPr="00C12E84">
        <w:rPr>
          <w:rFonts w:ascii="Times New Roman" w:eastAsia="Times New Roman" w:hAnsi="Times New Roman" w:cs="Times New Roman"/>
          <w:sz w:val="24"/>
          <w:lang w:val="en-US" w:eastAsia="ru-RU"/>
        </w:rPr>
        <w:t xml:space="preserve">. Features of the Dual Education System in Germany // Modern Problems of Science and Education. </w:t>
      </w:r>
      <w:r>
        <w:rPr>
          <w:rFonts w:ascii="Times New Roman" w:eastAsia="Times New Roman" w:hAnsi="Times New Roman" w:cs="Times New Roman"/>
          <w:sz w:val="24"/>
          <w:lang w:val="en-US" w:eastAsia="ru-RU"/>
        </w:rPr>
        <w:t>2021.</w:t>
      </w:r>
      <w:r w:rsidRPr="00C12E84">
        <w:rPr>
          <w:rFonts w:ascii="Times New Roman" w:eastAsia="Times New Roman" w:hAnsi="Times New Roman" w:cs="Times New Roman"/>
          <w:sz w:val="24"/>
          <w:lang w:val="en-US" w:eastAsia="ru-RU"/>
        </w:rPr>
        <w:t xml:space="preserve"> No. 4. – URL: https://science-education.ru/ru/article/view?id=16303 (date of access: 14.04.2026).</w:t>
      </w:r>
    </w:p>
    <w:p w14:paraId="1F0F69DA" w14:textId="12FC7561" w:rsidR="00DF01E1" w:rsidRPr="00C12E84" w:rsidRDefault="00DF01E1" w:rsidP="00DF01E1">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7</w:t>
      </w:r>
      <w:r w:rsidRPr="00C12E84">
        <w:rPr>
          <w:rFonts w:ascii="Times New Roman" w:eastAsia="Times New Roman" w:hAnsi="Times New Roman" w:cs="Times New Roman"/>
          <w:sz w:val="24"/>
          <w:lang w:val="en-US" w:eastAsia="ru-RU"/>
        </w:rPr>
        <w:t>. The Living Laboratory project will receive support from the ASI and Rosatom. URL: https://tomsk3da.admtomsk.ru/published/event/260?ll=56.444769983%2C84.941656574&amp;z=1227.93&amp;heading=0.745&amp;pitch=-0.537&amp;roll=0.002&amp;mode2D=false (accessed: 10.04.2026).</w:t>
      </w:r>
    </w:p>
    <w:p w14:paraId="6A0A7EFE" w14:textId="7A2FCBF2" w:rsidR="00C12E84" w:rsidRPr="00C12E84" w:rsidRDefault="00DF01E1" w:rsidP="00D6046D">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8</w:t>
      </w:r>
      <w:r w:rsidR="00C12E84" w:rsidRPr="00C12E84">
        <w:rPr>
          <w:rFonts w:ascii="Times New Roman" w:eastAsia="Times New Roman" w:hAnsi="Times New Roman" w:cs="Times New Roman"/>
          <w:sz w:val="24"/>
          <w:lang w:val="en-US" w:eastAsia="ru-RU"/>
        </w:rPr>
        <w:t>. Sedikova, N. B., et al. "University Campuses as Living Laboratories." Urbis et Orbis: Microhistory and Semiotics of the City. 2024, Vol. 4, No. 2, pp. 183-200. Available at: https://scinetwork.ru/articles/18345 (accessed April 10, 2026).</w:t>
      </w:r>
    </w:p>
    <w:p w14:paraId="10DC103A" w14:textId="2D2FF771" w:rsidR="00DF01E1" w:rsidRPr="00C12E84" w:rsidRDefault="00DF01E1" w:rsidP="00DF01E1">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9</w:t>
      </w:r>
      <w:r w:rsidRPr="00C12E84">
        <w:rPr>
          <w:rFonts w:ascii="Times New Roman" w:eastAsia="Times New Roman" w:hAnsi="Times New Roman" w:cs="Times New Roman"/>
          <w:sz w:val="24"/>
          <w:lang w:val="en-US" w:eastAsia="ru-RU"/>
        </w:rPr>
        <w:t xml:space="preserve">. Bigliardi, B. Start-ups and spin-offs: the role of business incubators / B. Bigliardi // ICERI2018 Proceedings: 11th International Conference of Education, Research and Innovation (Seville, Spain, 12-14 November 2018). Valencia: IATED Academy, 2018. P. 3507-3516. doi: 10.21125/iceri.2018.1784. </w:t>
      </w:r>
      <w:r w:rsidRPr="00EB1ECE">
        <w:rPr>
          <w:rFonts w:ascii="Times New Roman" w:eastAsia="Times New Roman" w:hAnsi="Times New Roman" w:cs="Times New Roman"/>
          <w:sz w:val="24"/>
          <w:lang w:val="en-US" w:eastAsia="ru-RU"/>
        </w:rPr>
        <w:t>–</w:t>
      </w:r>
      <w:r w:rsidRPr="00C12E84">
        <w:rPr>
          <w:rFonts w:ascii="Times New Roman" w:eastAsia="Times New Roman" w:hAnsi="Times New Roman" w:cs="Times New Roman"/>
          <w:sz w:val="24"/>
          <w:lang w:val="en-US" w:eastAsia="ru-RU"/>
        </w:rPr>
        <w:t xml:space="preserve"> URL: https://library.iated.org/view/BIGLIARDI2018STA2 (date of access: 02.03.2026).</w:t>
      </w:r>
    </w:p>
    <w:p w14:paraId="6B5D3579" w14:textId="3A036393" w:rsidR="00DF01E1" w:rsidRDefault="00DF01E1" w:rsidP="00D6046D">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10</w:t>
      </w:r>
      <w:r w:rsidR="00C12E84" w:rsidRPr="00C12E84">
        <w:rPr>
          <w:rFonts w:ascii="Times New Roman" w:eastAsia="Times New Roman" w:hAnsi="Times New Roman" w:cs="Times New Roman"/>
          <w:sz w:val="24"/>
          <w:lang w:val="en-US" w:eastAsia="ru-RU"/>
        </w:rPr>
        <w:t>.</w:t>
      </w:r>
      <w:r w:rsidRPr="00DF01E1">
        <w:rPr>
          <w:rFonts w:ascii="Times New Roman" w:eastAsia="Times New Roman" w:hAnsi="Times New Roman" w:cs="Times New Roman"/>
          <w:sz w:val="24"/>
          <w:lang w:val="en-US" w:eastAsia="ru-RU"/>
        </w:rPr>
        <w:t xml:space="preserve"> </w:t>
      </w:r>
      <w:r w:rsidRPr="00C12E84">
        <w:rPr>
          <w:rFonts w:ascii="Times New Roman" w:eastAsia="Times New Roman" w:hAnsi="Times New Roman" w:cs="Times New Roman"/>
          <w:sz w:val="24"/>
          <w:lang w:val="en-US" w:eastAsia="ru-RU"/>
        </w:rPr>
        <w:t>Dual Studies // Fraunhofer-Gesellschaft. – URL: https://www.fraunhofer.de/en/jobs-and-career/students_trainees.html (date of access: 14.04.2026).</w:t>
      </w:r>
    </w:p>
    <w:p w14:paraId="66476FD1" w14:textId="77777777" w:rsidR="00DF01E1" w:rsidRDefault="00DF01E1" w:rsidP="00D6046D">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 xml:space="preserve">11. </w:t>
      </w:r>
      <w:r w:rsidRPr="00C12E84">
        <w:rPr>
          <w:rFonts w:ascii="Times New Roman" w:eastAsia="Times New Roman" w:hAnsi="Times New Roman" w:cs="Times New Roman"/>
          <w:sz w:val="24"/>
          <w:lang w:val="en-US" w:eastAsia="ru-RU"/>
        </w:rPr>
        <w:t>Intellectual Property Management // Fraunhofer-Gesellschaft. – URL: https://www.fraunhofer.de/en/research/fraunhofer-as-an-employer/ip-management.html (accessed on 14 April 2026).</w:t>
      </w:r>
      <w:r w:rsidR="00C12E84" w:rsidRPr="00C12E84">
        <w:rPr>
          <w:rFonts w:ascii="Times New Roman" w:eastAsia="Times New Roman" w:hAnsi="Times New Roman" w:cs="Times New Roman"/>
          <w:sz w:val="24"/>
          <w:lang w:val="en-US" w:eastAsia="ru-RU"/>
        </w:rPr>
        <w:t xml:space="preserve"> </w:t>
      </w:r>
    </w:p>
    <w:p w14:paraId="53726B18" w14:textId="23FD0218" w:rsidR="00C12E84" w:rsidRPr="00C12E84" w:rsidRDefault="00DF01E1" w:rsidP="00D6046D">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 xml:space="preserve">12. </w:t>
      </w:r>
      <w:r w:rsidR="00C12E84" w:rsidRPr="00C12E84">
        <w:rPr>
          <w:rFonts w:ascii="Times New Roman" w:eastAsia="Times New Roman" w:hAnsi="Times New Roman" w:cs="Times New Roman"/>
          <w:sz w:val="24"/>
          <w:lang w:val="en-US" w:eastAsia="ru-RU"/>
        </w:rPr>
        <w:t>Gupte, M. A. Success of University Spin-Offs: Network Activities and Moderators of the Spin-Off Process. 1st ed. Wiesbaden: Deutsc</w:t>
      </w:r>
      <w:r w:rsidR="00EB1ECE">
        <w:rPr>
          <w:rFonts w:ascii="Times New Roman" w:eastAsia="Times New Roman" w:hAnsi="Times New Roman" w:cs="Times New Roman"/>
          <w:sz w:val="24"/>
          <w:lang w:val="en-US" w:eastAsia="ru-RU"/>
        </w:rPr>
        <w:t>her Universitäts-Verlag, 2007.</w:t>
      </w:r>
      <w:r w:rsidR="00C12E84" w:rsidRPr="00C12E84">
        <w:rPr>
          <w:rFonts w:ascii="Times New Roman" w:eastAsia="Times New Roman" w:hAnsi="Times New Roman" w:cs="Times New Roman"/>
          <w:sz w:val="24"/>
          <w:lang w:val="en-US" w:eastAsia="ru-RU"/>
        </w:rPr>
        <w:t xml:space="preserve"> 199 p.</w:t>
      </w:r>
      <w:r w:rsidR="00EB1ECE" w:rsidRPr="00EB1ECE">
        <w:rPr>
          <w:rFonts w:ascii="Times New Roman" w:eastAsia="Times New Roman" w:hAnsi="Times New Roman" w:cs="Times New Roman"/>
          <w:sz w:val="24"/>
          <w:lang w:val="en-US" w:eastAsia="ru-RU"/>
        </w:rPr>
        <w:t xml:space="preserve"> </w:t>
      </w:r>
      <w:r w:rsidR="00C12E84" w:rsidRPr="00C12E84">
        <w:rPr>
          <w:rFonts w:ascii="Times New Roman" w:eastAsia="Times New Roman" w:hAnsi="Times New Roman" w:cs="Times New Roman"/>
          <w:sz w:val="24"/>
          <w:lang w:val="en-US" w:eastAsia="ru-RU"/>
        </w:rPr>
        <w:t>– URL: https://www.springerprofessional.de/success-of-university-spin-offs/4607776 (date of access: 02.03.2026).</w:t>
      </w:r>
    </w:p>
    <w:p w14:paraId="69EDA27C" w14:textId="77777777" w:rsidR="00DF01E1" w:rsidRPr="00C12E84" w:rsidRDefault="00DF01E1" w:rsidP="00DF01E1">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C12E84">
        <w:rPr>
          <w:rFonts w:ascii="Times New Roman" w:eastAsia="Times New Roman" w:hAnsi="Times New Roman" w:cs="Times New Roman"/>
          <w:sz w:val="24"/>
          <w:lang w:val="en-US" w:eastAsia="ru-RU"/>
        </w:rPr>
        <w:t>1</w:t>
      </w:r>
      <w:r w:rsidRPr="00707248">
        <w:rPr>
          <w:rFonts w:ascii="Times New Roman" w:eastAsia="Times New Roman" w:hAnsi="Times New Roman" w:cs="Times New Roman"/>
          <w:sz w:val="24"/>
          <w:lang w:val="en-US" w:eastAsia="ru-RU"/>
        </w:rPr>
        <w:t>3</w:t>
      </w:r>
      <w:r w:rsidRPr="00C12E84">
        <w:rPr>
          <w:rFonts w:ascii="Times New Roman" w:eastAsia="Times New Roman" w:hAnsi="Times New Roman" w:cs="Times New Roman"/>
          <w:sz w:val="24"/>
          <w:lang w:val="en-US" w:eastAsia="ru-RU"/>
        </w:rPr>
        <w:t>. Healthcare Hackathon // Fraunhofer-Institut für Kognitive Systeme IKS. – URL: https://www.iks.fraunhofer.de/en/career/students/hackathons.html (accessed on 14 April 2026).</w:t>
      </w:r>
    </w:p>
    <w:p w14:paraId="11A005C6" w14:textId="5D9DD957" w:rsidR="00C12E84" w:rsidRPr="00C12E84" w:rsidRDefault="00DF01E1" w:rsidP="00D6046D">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14</w:t>
      </w:r>
      <w:r w:rsidR="00C12E84" w:rsidRPr="00C12E84">
        <w:rPr>
          <w:rFonts w:ascii="Times New Roman" w:eastAsia="Times New Roman" w:hAnsi="Times New Roman" w:cs="Times New Roman"/>
          <w:sz w:val="24"/>
          <w:lang w:val="en-US" w:eastAsia="ru-RU"/>
        </w:rPr>
        <w:t>. OECD Science, Technology and Innovation Outlook 2025 // OECD. 2025. – URL: https://www.oecd.org/en/publications/oecd-science-technology-and-innovation-outlook-2025_5fe57b90-en/full-report/mobilising-science-technology-and-innovation-policies-for-transformative-change_7c5f5933.html (date of access: 14.04.2026).</w:t>
      </w:r>
    </w:p>
    <w:p w14:paraId="430A4190" w14:textId="482BB36E" w:rsidR="00C12E84" w:rsidRPr="00C12E84" w:rsidRDefault="00DF01E1" w:rsidP="00D6046D">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15</w:t>
      </w:r>
      <w:r w:rsidR="00C12E84" w:rsidRPr="00C12E84">
        <w:rPr>
          <w:rFonts w:ascii="Times New Roman" w:eastAsia="Times New Roman" w:hAnsi="Times New Roman" w:cs="Times New Roman"/>
          <w:sz w:val="24"/>
          <w:lang w:val="en-US" w:eastAsia="ru-RU"/>
        </w:rPr>
        <w:t>. Research and development expenditure (% of GDP) // World Bank Open Data. – URL: https://data.worldbank.org/indicator/GB.XPD.RSDV.GD.ZS (date of access: 14.04.2026).</w:t>
      </w:r>
    </w:p>
    <w:p w14:paraId="17816990" w14:textId="7910F92C" w:rsidR="00DF01E1" w:rsidRPr="00C12E84" w:rsidRDefault="00DF01E1">
      <w:pPr>
        <w:widowControl w:val="0"/>
        <w:tabs>
          <w:tab w:val="left" w:pos="567"/>
          <w:tab w:val="left" w:pos="851"/>
        </w:tabs>
        <w:suppressAutoHyphens/>
        <w:spacing w:after="0" w:line="240" w:lineRule="auto"/>
        <w:ind w:left="-426" w:firstLine="709"/>
        <w:jc w:val="both"/>
        <w:rPr>
          <w:rFonts w:ascii="Times New Roman" w:eastAsia="Times New Roman" w:hAnsi="Times New Roman" w:cs="Times New Roman"/>
          <w:sz w:val="24"/>
          <w:lang w:val="en-US" w:eastAsia="ru-RU"/>
        </w:rPr>
      </w:pPr>
      <w:r w:rsidRPr="00DF01E1">
        <w:rPr>
          <w:rFonts w:ascii="Times New Roman" w:eastAsia="Times New Roman" w:hAnsi="Times New Roman" w:cs="Times New Roman"/>
          <w:sz w:val="24"/>
          <w:lang w:val="en-US" w:eastAsia="ru-RU"/>
        </w:rPr>
        <w:t>16</w:t>
      </w:r>
      <w:r w:rsidR="00C12E84" w:rsidRPr="00C12E84">
        <w:rPr>
          <w:rFonts w:ascii="Times New Roman" w:eastAsia="Times New Roman" w:hAnsi="Times New Roman" w:cs="Times New Roman"/>
          <w:sz w:val="24"/>
          <w:lang w:val="en-US" w:eastAsia="ru-RU"/>
        </w:rPr>
        <w:t>. Summer School on Photonics // Fraunhofer-Institut für Angewandte Optik und Feinmechanik IOF. – URL: https://www.iof.fraunhofer.de/en/career/students/summer-school.html (accessed on 14 April 2026).</w:t>
      </w:r>
      <w:bookmarkStart w:id="0" w:name="_GoBack"/>
      <w:bookmarkEnd w:id="0"/>
    </w:p>
    <w:sectPr w:rsidR="00DF01E1" w:rsidRPr="00C12E8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AA30ED" w14:textId="77777777" w:rsidR="00435126" w:rsidRDefault="00435126" w:rsidP="00827E82">
      <w:pPr>
        <w:spacing w:after="0" w:line="240" w:lineRule="auto"/>
      </w:pPr>
      <w:r>
        <w:separator/>
      </w:r>
    </w:p>
  </w:endnote>
  <w:endnote w:type="continuationSeparator" w:id="0">
    <w:p w14:paraId="1A8E4017" w14:textId="77777777" w:rsidR="00435126" w:rsidRDefault="00435126"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C4C11E" w14:textId="77777777" w:rsidR="00435126" w:rsidRDefault="00435126" w:rsidP="00827E82">
      <w:pPr>
        <w:spacing w:after="0" w:line="240" w:lineRule="auto"/>
      </w:pPr>
      <w:r>
        <w:separator/>
      </w:r>
    </w:p>
  </w:footnote>
  <w:footnote w:type="continuationSeparator" w:id="0">
    <w:p w14:paraId="2E86C27E" w14:textId="77777777" w:rsidR="00435126" w:rsidRDefault="00435126"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E80F95"/>
    <w:multiLevelType w:val="multilevel"/>
    <w:tmpl w:val="E7262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5DD6DD5"/>
    <w:multiLevelType w:val="hybridMultilevel"/>
    <w:tmpl w:val="A59A6F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4A77737F"/>
    <w:multiLevelType w:val="hybridMultilevel"/>
    <w:tmpl w:val="8350287C"/>
    <w:lvl w:ilvl="0" w:tplc="3D6CD20E">
      <w:start w:val="1"/>
      <w:numFmt w:val="bullet"/>
      <w:lvlText w:val=""/>
      <w:lvlJc w:val="left"/>
      <w:pPr>
        <w:ind w:left="720" w:hanging="360"/>
      </w:pPr>
      <w:rPr>
        <w:rFonts w:ascii="Symbol" w:hAnsi="Symbol" w:hint="default"/>
      </w:rPr>
    </w:lvl>
    <w:lvl w:ilvl="1" w:tplc="A37C4E08">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6ED06021"/>
    <w:multiLevelType w:val="hybridMultilevel"/>
    <w:tmpl w:val="4EF8E4E6"/>
    <w:lvl w:ilvl="0" w:tplc="77F69AD0">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059EE"/>
    <w:rsid w:val="00093BEC"/>
    <w:rsid w:val="000A2588"/>
    <w:rsid w:val="0013495B"/>
    <w:rsid w:val="001B5953"/>
    <w:rsid w:val="0020324C"/>
    <w:rsid w:val="00245F55"/>
    <w:rsid w:val="00287F75"/>
    <w:rsid w:val="002E1784"/>
    <w:rsid w:val="00353244"/>
    <w:rsid w:val="00363AB0"/>
    <w:rsid w:val="003663F4"/>
    <w:rsid w:val="00383CC8"/>
    <w:rsid w:val="00405491"/>
    <w:rsid w:val="00430E32"/>
    <w:rsid w:val="00435126"/>
    <w:rsid w:val="0044325D"/>
    <w:rsid w:val="0048002E"/>
    <w:rsid w:val="004B7B04"/>
    <w:rsid w:val="004D09E1"/>
    <w:rsid w:val="00532856"/>
    <w:rsid w:val="00590F6E"/>
    <w:rsid w:val="005C4B6E"/>
    <w:rsid w:val="005F5AF9"/>
    <w:rsid w:val="00606701"/>
    <w:rsid w:val="006422B2"/>
    <w:rsid w:val="00707248"/>
    <w:rsid w:val="00787640"/>
    <w:rsid w:val="007C5690"/>
    <w:rsid w:val="007D79E0"/>
    <w:rsid w:val="00827E82"/>
    <w:rsid w:val="0083082B"/>
    <w:rsid w:val="00854770"/>
    <w:rsid w:val="008C75C1"/>
    <w:rsid w:val="008D3FF2"/>
    <w:rsid w:val="00916BF7"/>
    <w:rsid w:val="009217C7"/>
    <w:rsid w:val="00930E5B"/>
    <w:rsid w:val="00A94112"/>
    <w:rsid w:val="00B62E3D"/>
    <w:rsid w:val="00BC155A"/>
    <w:rsid w:val="00BC50E9"/>
    <w:rsid w:val="00BD50FA"/>
    <w:rsid w:val="00C12E84"/>
    <w:rsid w:val="00CF7134"/>
    <w:rsid w:val="00D6046D"/>
    <w:rsid w:val="00DA3DF3"/>
    <w:rsid w:val="00DF01E1"/>
    <w:rsid w:val="00EA0841"/>
    <w:rsid w:val="00EA4672"/>
    <w:rsid w:val="00EB1ECE"/>
    <w:rsid w:val="00F25ED6"/>
    <w:rsid w:val="00F52FD4"/>
    <w:rsid w:val="00F8743F"/>
    <w:rsid w:val="00FF25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List Paragraph"/>
    <w:aliases w:val="List Paragraph"/>
    <w:basedOn w:val="a"/>
    <w:uiPriority w:val="34"/>
    <w:qFormat/>
    <w:rsid w:val="0020324C"/>
    <w:pPr>
      <w:ind w:left="720"/>
      <w:contextualSpacing/>
    </w:pPr>
  </w:style>
  <w:style w:type="table" w:styleId="a6">
    <w:name w:val="Table Grid"/>
    <w:basedOn w:val="a1"/>
    <w:uiPriority w:val="39"/>
    <w:rsid w:val="00930E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s-markdown-paragraph">
    <w:name w:val="ds-markdown-paragraph"/>
    <w:basedOn w:val="a"/>
    <w:rsid w:val="00930E5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363AB0"/>
    <w:rPr>
      <w:i/>
      <w:iCs/>
    </w:rPr>
  </w:style>
  <w:style w:type="character" w:styleId="a8">
    <w:name w:val="Strong"/>
    <w:basedOn w:val="a0"/>
    <w:uiPriority w:val="22"/>
    <w:qFormat/>
    <w:rsid w:val="00363AB0"/>
    <w:rPr>
      <w:b/>
      <w:bCs/>
    </w:rPr>
  </w:style>
  <w:style w:type="paragraph" w:styleId="a9">
    <w:name w:val="Balloon Text"/>
    <w:basedOn w:val="a"/>
    <w:link w:val="aa"/>
    <w:uiPriority w:val="99"/>
    <w:semiHidden/>
    <w:unhideWhenUsed/>
    <w:rsid w:val="0013495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13495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6732399">
      <w:bodyDiv w:val="1"/>
      <w:marLeft w:val="0"/>
      <w:marRight w:val="0"/>
      <w:marTop w:val="0"/>
      <w:marBottom w:val="0"/>
      <w:divBdr>
        <w:top w:val="none" w:sz="0" w:space="0" w:color="auto"/>
        <w:left w:val="none" w:sz="0" w:space="0" w:color="auto"/>
        <w:bottom w:val="none" w:sz="0" w:space="0" w:color="auto"/>
        <w:right w:val="none" w:sz="0" w:space="0" w:color="auto"/>
      </w:divBdr>
    </w:div>
    <w:div w:id="1921720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ce-education.ru/ru/article/view?id=16303" TargetMode="External"/><Relationship Id="rId13" Type="http://schemas.openxmlformats.org/officeDocument/2006/relationships/hyperlink" Target="https://www.iks.fraunhofer.de/en/career/students/hackathons.htm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handbookgermany.de/ru/vocational-training-dual" TargetMode="External"/><Relationship Id="rId12" Type="http://schemas.openxmlformats.org/officeDocument/2006/relationships/hyperlink" Target="https://www.fraunhofer.de/en/research/fraunhofer-as-an-employer/ip-management.htm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stolav@yandex.r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raunhofer.de/en/jobs-and-career/students_trainees.html" TargetMode="External"/><Relationship Id="rId5" Type="http://schemas.openxmlformats.org/officeDocument/2006/relationships/footnotes" Target="footnotes.xml"/><Relationship Id="rId15" Type="http://schemas.openxmlformats.org/officeDocument/2006/relationships/hyperlink" Target="mailto:stolav@yandex.ru" TargetMode="External"/><Relationship Id="rId10" Type="http://schemas.openxmlformats.org/officeDocument/2006/relationships/hyperlink" Target="https://scinetwork.ru/articles/18345" TargetMode="External"/><Relationship Id="rId4" Type="http://schemas.openxmlformats.org/officeDocument/2006/relationships/webSettings" Target="webSettings.xml"/><Relationship Id="rId9" Type="http://schemas.openxmlformats.org/officeDocument/2006/relationships/hyperlink" Target="https://tomsk3da.admtomsk.ru/published/event/260?ll=56.444769983%2C84.941656574&amp;z=1227.93&amp;heading=0.745&amp;pitch=-0.537&amp;roll=0.002&amp;mode2D=false" TargetMode="External"/><Relationship Id="rId14" Type="http://schemas.openxmlformats.org/officeDocument/2006/relationships/hyperlink" Target="https://www.iof.fraunhofer.de/en/career/students/summer-school.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Pages>
  <Words>2963</Words>
  <Characters>16891</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Анна Викторовна</cp:lastModifiedBy>
  <cp:revision>3</cp:revision>
  <cp:lastPrinted>2026-04-29T08:04:00Z</cp:lastPrinted>
  <dcterms:created xsi:type="dcterms:W3CDTF">2026-04-29T10:47:00Z</dcterms:created>
  <dcterms:modified xsi:type="dcterms:W3CDTF">2026-04-29T10:52:00Z</dcterms:modified>
</cp:coreProperties>
</file>