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30ED25" w14:textId="0816D79A" w:rsidR="00454F0D" w:rsidRDefault="00454F0D" w:rsidP="00D071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УДК 336.1 / ББК 65.2</w:t>
      </w:r>
    </w:p>
    <w:p w14:paraId="44D27321" w14:textId="53E03570" w:rsidR="00F156E5" w:rsidRDefault="00F156E5" w:rsidP="00D0713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156E5">
        <w:rPr>
          <w:rFonts w:ascii="Times New Roman" w:hAnsi="Times New Roman" w:cs="Times New Roman"/>
          <w:b/>
          <w:bCs/>
          <w:sz w:val="24"/>
          <w:szCs w:val="24"/>
        </w:rPr>
        <w:t>Пугачев А.А.</w:t>
      </w:r>
    </w:p>
    <w:p w14:paraId="77D76CE8" w14:textId="49B69139" w:rsidR="00EB33C2" w:rsidRPr="00EB33C2" w:rsidRDefault="00454F0D" w:rsidP="00454F0D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ЭФФЕКТЫ ПРЕФЕРЕНЦИАЛЬНОГО НАЛОГООБЛОЖЕНИЯ РЕЗИДЕНТОВ ТЕРРИТОРИЙ ОПЕРЕЖАЮЩЕГО РАЗВИТИЯ В ЯРОСЛАВСКОЙ ОБЛАСТИ</w:t>
      </w:r>
    </w:p>
    <w:p w14:paraId="11C2A7F3" w14:textId="77777777" w:rsidR="003774E6" w:rsidRDefault="003774E6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</w:p>
    <w:p w14:paraId="6F9EE500" w14:textId="01BA0FDD" w:rsidR="00807F0A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Аннотация</w:t>
      </w:r>
      <w:r w:rsidRPr="00EB33C2">
        <w:rPr>
          <w:rFonts w:ascii="Times New Roman" w:hAnsi="Times New Roman" w:cs="Times New Roman"/>
          <w:i/>
          <w:iCs/>
        </w:rPr>
        <w:t xml:space="preserve">. </w:t>
      </w:r>
      <w:r w:rsidR="008F074E">
        <w:rPr>
          <w:rFonts w:ascii="Times New Roman" w:hAnsi="Times New Roman" w:cs="Times New Roman"/>
          <w:i/>
          <w:iCs/>
        </w:rPr>
        <w:t xml:space="preserve">В Ярославской области в целях обеспечения социально-экономического развития и создания рабочих мест в 2017-2018 гг. созданы 3 ТОР в малых моногородах – Тутаеве, Ростове Великом и Гаврилов-Яме. Анализ эффектов </w:t>
      </w:r>
      <w:r w:rsidR="008F074E" w:rsidRPr="008F074E">
        <w:rPr>
          <w:rFonts w:ascii="Times New Roman" w:hAnsi="Times New Roman" w:cs="Times New Roman"/>
          <w:i/>
          <w:iCs/>
        </w:rPr>
        <w:t xml:space="preserve">преференциального налогообложения </w:t>
      </w:r>
      <w:r w:rsidR="008F074E">
        <w:rPr>
          <w:rFonts w:ascii="Times New Roman" w:hAnsi="Times New Roman" w:cs="Times New Roman"/>
          <w:i/>
          <w:iCs/>
        </w:rPr>
        <w:t>этих ТОР показал их преимущества и недостатки.</w:t>
      </w:r>
    </w:p>
    <w:p w14:paraId="7ECE8CF6" w14:textId="2324A404" w:rsidR="00EB33C2" w:rsidRPr="00EB33C2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Ключевые слова</w:t>
      </w:r>
      <w:r w:rsidR="00781741">
        <w:rPr>
          <w:rFonts w:ascii="Times New Roman" w:hAnsi="Times New Roman" w:cs="Times New Roman"/>
          <w:i/>
          <w:iCs/>
        </w:rPr>
        <w:t>:</w:t>
      </w:r>
      <w:r w:rsidRPr="00EB33C2">
        <w:rPr>
          <w:rFonts w:ascii="Times New Roman" w:hAnsi="Times New Roman" w:cs="Times New Roman"/>
          <w:i/>
          <w:iCs/>
        </w:rPr>
        <w:t xml:space="preserve"> </w:t>
      </w:r>
      <w:r w:rsidR="00D6264F">
        <w:rPr>
          <w:rFonts w:ascii="Times New Roman" w:hAnsi="Times New Roman" w:cs="Times New Roman"/>
          <w:i/>
          <w:iCs/>
        </w:rPr>
        <w:t>территории опережающего развития (ТОР), налоговые льготы, преференциальное налогообложение, резиденты, инвестиции, инвестиционные проекты.</w:t>
      </w:r>
    </w:p>
    <w:p w14:paraId="3BBE1A37" w14:textId="1E7A037C" w:rsidR="00F156E5" w:rsidRPr="005E50B4" w:rsidRDefault="00F156E5" w:rsidP="005E50B4">
      <w:pPr>
        <w:spacing w:after="0" w:line="252" w:lineRule="auto"/>
        <w:ind w:firstLine="425"/>
        <w:rPr>
          <w:rFonts w:ascii="Times New Roman" w:hAnsi="Times New Roman" w:cs="Times New Roman"/>
          <w:b/>
          <w:bCs/>
        </w:rPr>
      </w:pPr>
    </w:p>
    <w:p w14:paraId="6AF1A08B" w14:textId="0C27513E" w:rsidR="00D6264F" w:rsidRDefault="005141FA" w:rsidP="00D6264F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№473-ФЗ от 29.12.2014 «О территориях опережающего развития в Российской Федерации», территория опережающего развития (ТОР) – это часть территории субъекта Российской Федерации, на которой установлен особый правовой режим осуществления предпринимательской деятельности (</w:t>
      </w:r>
      <w:r w:rsidRPr="005141FA">
        <w:rPr>
          <w:rFonts w:ascii="Times New Roman" w:eastAsia="Calibri" w:hAnsi="Times New Roman" w:cs="Times New Roman"/>
          <w:sz w:val="24"/>
          <w:szCs w:val="24"/>
        </w:rPr>
        <w:t>особые условия ведения бизнеса, включая налоговые и административные льготы</w:t>
      </w:r>
      <w:r>
        <w:rPr>
          <w:rFonts w:ascii="Times New Roman" w:eastAsia="Calibri" w:hAnsi="Times New Roman" w:cs="Times New Roman"/>
          <w:sz w:val="24"/>
          <w:szCs w:val="24"/>
        </w:rPr>
        <w:t xml:space="preserve">) в целях привлечения инвестиций, обеспечения ускоренного социально-экономического развития и создания комфортных условий для жизни граждан. ТОР начали формироваться в России с 2014 г. в рамках реализации Стратегии пространственного развития России, в т.ч. с учетом недостатков и проблем опыта функционирования особых экономических зон </w:t>
      </w:r>
      <w:r w:rsidRPr="005141FA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10</w:t>
      </w:r>
      <w:r>
        <w:rPr>
          <w:rFonts w:ascii="Times New Roman" w:eastAsia="Calibri" w:hAnsi="Times New Roman" w:cs="Times New Roman"/>
          <w:sz w:val="24"/>
          <w:szCs w:val="24"/>
        </w:rPr>
        <w:t>, с. 130</w:t>
      </w:r>
      <w:r w:rsidRPr="005141FA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. В настоящее время в России зарегистрировано 110 ТОР.</w:t>
      </w:r>
    </w:p>
    <w:p w14:paraId="1D61973E" w14:textId="10BE8D6C" w:rsidR="005141FA" w:rsidRPr="005141FA" w:rsidRDefault="00EF6402" w:rsidP="00EF640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ТОР может рассматриваться сегодня как </w:t>
      </w:r>
      <w:r w:rsidRPr="00EF6402">
        <w:rPr>
          <w:rFonts w:ascii="Times New Roman" w:eastAsia="Calibri" w:hAnsi="Times New Roman" w:cs="Times New Roman"/>
          <w:sz w:val="24"/>
          <w:szCs w:val="24"/>
        </w:rPr>
        <w:t>форма синергии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F6402">
        <w:rPr>
          <w:rFonts w:ascii="Times New Roman" w:eastAsia="Calibri" w:hAnsi="Times New Roman" w:cs="Times New Roman"/>
          <w:sz w:val="24"/>
          <w:szCs w:val="24"/>
        </w:rPr>
        <w:t>преференциального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F6402">
        <w:rPr>
          <w:rFonts w:ascii="Times New Roman" w:eastAsia="Calibri" w:hAnsi="Times New Roman" w:cs="Times New Roman"/>
          <w:sz w:val="24"/>
          <w:szCs w:val="24"/>
        </w:rPr>
        <w:t>налогообложения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F6402">
        <w:rPr>
          <w:rFonts w:ascii="Times New Roman" w:eastAsia="Calibri" w:hAnsi="Times New Roman" w:cs="Times New Roman"/>
          <w:sz w:val="24"/>
          <w:szCs w:val="24"/>
        </w:rPr>
        <w:t>и пространственного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F6402">
        <w:rPr>
          <w:rFonts w:ascii="Times New Roman" w:eastAsia="Calibri" w:hAnsi="Times New Roman" w:cs="Times New Roman"/>
          <w:sz w:val="24"/>
          <w:szCs w:val="24"/>
        </w:rPr>
        <w:t>развития страны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B4696">
        <w:rPr>
          <w:rFonts w:ascii="Times New Roman" w:eastAsia="Calibri" w:hAnsi="Times New Roman" w:cs="Times New Roman"/>
          <w:sz w:val="24"/>
          <w:szCs w:val="24"/>
        </w:rPr>
        <w:t>[</w:t>
      </w:r>
      <w:r>
        <w:rPr>
          <w:rFonts w:ascii="Times New Roman" w:eastAsia="Calibri" w:hAnsi="Times New Roman" w:cs="Times New Roman"/>
          <w:sz w:val="24"/>
          <w:szCs w:val="24"/>
        </w:rPr>
        <w:t>1, с. 114</w:t>
      </w:r>
      <w:r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 xml:space="preserve">Резиденты ТОР получают значительные </w:t>
      </w:r>
      <w:r w:rsidR="005141FA">
        <w:rPr>
          <w:rFonts w:ascii="Times New Roman" w:eastAsia="Calibri" w:hAnsi="Times New Roman" w:cs="Times New Roman"/>
          <w:sz w:val="24"/>
          <w:szCs w:val="24"/>
        </w:rPr>
        <w:t>преференции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 xml:space="preserve"> от государства</w:t>
      </w:r>
      <w:r w:rsidR="005141FA">
        <w:rPr>
          <w:rFonts w:ascii="Times New Roman" w:eastAsia="Calibri" w:hAnsi="Times New Roman" w:cs="Times New Roman"/>
          <w:sz w:val="24"/>
          <w:szCs w:val="24"/>
        </w:rPr>
        <w:t xml:space="preserve"> в виде налоговых льгот и упроще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 xml:space="preserve">нных административных процедур, что способствует </w:t>
      </w:r>
      <w:r w:rsidR="005141FA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социально-экономическому 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 xml:space="preserve">развитию </w:t>
      </w:r>
      <w:r w:rsidR="00BB4696">
        <w:rPr>
          <w:rFonts w:ascii="Times New Roman" w:eastAsia="Calibri" w:hAnsi="Times New Roman" w:cs="Times New Roman"/>
          <w:sz w:val="24"/>
          <w:szCs w:val="24"/>
        </w:rPr>
        <w:t xml:space="preserve">территорий </w:t>
      </w:r>
      <w:r w:rsidR="00BB4696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2</w:t>
      </w:r>
      <w:r w:rsidR="00BB4696">
        <w:rPr>
          <w:rFonts w:ascii="Times New Roman" w:eastAsia="Calibri" w:hAnsi="Times New Roman" w:cs="Times New Roman"/>
          <w:sz w:val="24"/>
          <w:szCs w:val="24"/>
        </w:rPr>
        <w:t>, с. 188</w:t>
      </w:r>
      <w:r w:rsidR="00BB4696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>.</w:t>
      </w:r>
      <w:r w:rsidR="005141F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141FA" w:rsidRPr="005141FA">
        <w:rPr>
          <w:rFonts w:ascii="Times New Roman" w:eastAsia="Calibri" w:hAnsi="Times New Roman" w:cs="Times New Roman"/>
          <w:sz w:val="24"/>
          <w:szCs w:val="24"/>
        </w:rPr>
        <w:t>Основные налоговых льгот</w:t>
      </w:r>
      <w:r w:rsidR="005141FA">
        <w:rPr>
          <w:rFonts w:ascii="Times New Roman" w:eastAsia="Calibri" w:hAnsi="Times New Roman" w:cs="Times New Roman"/>
          <w:sz w:val="24"/>
          <w:szCs w:val="24"/>
        </w:rPr>
        <w:t>ы предоставляются по следующим налогам:</w:t>
      </w:r>
    </w:p>
    <w:p w14:paraId="43F3DF71" w14:textId="321C461B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н</w:t>
      </w:r>
      <w:r w:rsidRPr="005141FA">
        <w:rPr>
          <w:rFonts w:ascii="Times New Roman" w:eastAsia="Calibri" w:hAnsi="Times New Roman" w:cs="Times New Roman"/>
          <w:sz w:val="24"/>
          <w:szCs w:val="24"/>
        </w:rPr>
        <w:t>алог на прибыль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организаций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>р</w:t>
      </w:r>
      <w:r w:rsidRPr="005141FA">
        <w:rPr>
          <w:rFonts w:ascii="Times New Roman" w:eastAsia="Calibri" w:hAnsi="Times New Roman" w:cs="Times New Roman"/>
          <w:sz w:val="24"/>
          <w:szCs w:val="24"/>
        </w:rPr>
        <w:t>езиденты ТОР освобождаются от уплаты налога на прибыль организаций в течение определённого периода либо уплачивают сниженную ставку</w:t>
      </w:r>
      <w:r>
        <w:rPr>
          <w:rFonts w:ascii="Times New Roman" w:eastAsia="Calibri" w:hAnsi="Times New Roman" w:cs="Times New Roman"/>
          <w:sz w:val="24"/>
          <w:szCs w:val="24"/>
        </w:rPr>
        <w:t>;</w:t>
      </w:r>
    </w:p>
    <w:p w14:paraId="7DCFDB8C" w14:textId="670BB125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страховые взносы: п</w:t>
      </w:r>
      <w:r w:rsidRPr="005141FA">
        <w:rPr>
          <w:rFonts w:ascii="Times New Roman" w:eastAsia="Calibri" w:hAnsi="Times New Roman" w:cs="Times New Roman"/>
          <w:sz w:val="24"/>
          <w:szCs w:val="24"/>
        </w:rPr>
        <w:t>редусмотрены пониженные ставки стра</w:t>
      </w:r>
      <w:r>
        <w:rPr>
          <w:rFonts w:ascii="Times New Roman" w:eastAsia="Calibri" w:hAnsi="Times New Roman" w:cs="Times New Roman"/>
          <w:sz w:val="24"/>
          <w:szCs w:val="24"/>
        </w:rPr>
        <w:t>ховых взносов для работодателей;</w:t>
      </w:r>
    </w:p>
    <w:p w14:paraId="2A268079" w14:textId="4F2DF7D2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з</w:t>
      </w:r>
      <w:r w:rsidRPr="005141FA">
        <w:rPr>
          <w:rFonts w:ascii="Times New Roman" w:eastAsia="Calibri" w:hAnsi="Times New Roman" w:cs="Times New Roman"/>
          <w:sz w:val="24"/>
          <w:szCs w:val="24"/>
        </w:rPr>
        <w:t>емельный налог и налог на имущество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организаций: п</w:t>
      </w:r>
      <w:r w:rsidRPr="005141FA">
        <w:rPr>
          <w:rFonts w:ascii="Times New Roman" w:eastAsia="Calibri" w:hAnsi="Times New Roman" w:cs="Times New Roman"/>
          <w:sz w:val="24"/>
          <w:szCs w:val="24"/>
        </w:rPr>
        <w:t>олностью освобождены от уплат</w:t>
      </w:r>
      <w:r>
        <w:rPr>
          <w:rFonts w:ascii="Times New Roman" w:eastAsia="Calibri" w:hAnsi="Times New Roman" w:cs="Times New Roman"/>
          <w:sz w:val="24"/>
          <w:szCs w:val="24"/>
        </w:rPr>
        <w:t>ы или имеют существенные скидки;</w:t>
      </w:r>
    </w:p>
    <w:p w14:paraId="221B6A1D" w14:textId="12BAC33E" w:rsidR="005141FA" w:rsidRPr="005141FA" w:rsidRDefault="005141FA" w:rsidP="005141FA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Pr="005141FA">
        <w:rPr>
          <w:rFonts w:ascii="Times New Roman" w:eastAsia="Calibri" w:hAnsi="Times New Roman" w:cs="Times New Roman"/>
          <w:sz w:val="24"/>
          <w:szCs w:val="24"/>
        </w:rPr>
        <w:t>скоренная амортизация основных фондов.</w:t>
      </w:r>
    </w:p>
    <w:p w14:paraId="50477293" w14:textId="64FC4A8B" w:rsidR="004D05CA" w:rsidRDefault="004D05CA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В условиях проведенной налоговой реформы, роста налоговой нагрузки на бизнес, в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. повышения ставки налога на прибыль организаций до 25% привлекательность налоговых льгот для резидентов ТОР возросла относительно общего налогового режима.</w:t>
      </w:r>
    </w:p>
    <w:p w14:paraId="32D83AF9" w14:textId="430274CB" w:rsidR="005141FA" w:rsidRDefault="005141FA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141FA">
        <w:rPr>
          <w:rFonts w:ascii="Times New Roman" w:eastAsia="Calibri" w:hAnsi="Times New Roman" w:cs="Times New Roman"/>
          <w:sz w:val="24"/>
          <w:szCs w:val="24"/>
        </w:rPr>
        <w:t>Преференции в административном регулировании</w:t>
      </w:r>
      <w:r w:rsidR="00BB4696">
        <w:rPr>
          <w:rFonts w:ascii="Times New Roman" w:eastAsia="Calibri" w:hAnsi="Times New Roman" w:cs="Times New Roman"/>
          <w:sz w:val="24"/>
          <w:szCs w:val="24"/>
        </w:rPr>
        <w:t xml:space="preserve"> для резидентов ТОР заключаются в упрощении порядка регистрации юридических лиц, предоставлении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 госу</w:t>
      </w:r>
      <w:r w:rsidR="00BB4696">
        <w:rPr>
          <w:rFonts w:ascii="Times New Roman" w:eastAsia="Calibri" w:hAnsi="Times New Roman" w:cs="Times New Roman"/>
          <w:sz w:val="24"/>
          <w:szCs w:val="24"/>
        </w:rPr>
        <w:t>дарственных гарантий и субсидий; возможности</w:t>
      </w:r>
      <w:r w:rsidRPr="005141FA">
        <w:rPr>
          <w:rFonts w:ascii="Times New Roman" w:eastAsia="Calibri" w:hAnsi="Times New Roman" w:cs="Times New Roman"/>
          <w:sz w:val="24"/>
          <w:szCs w:val="24"/>
        </w:rPr>
        <w:t xml:space="preserve"> заключения долгосрочных контрактов с государственными заказчиками.</w:t>
      </w:r>
    </w:p>
    <w:p w14:paraId="0D8B0F46" w14:textId="08934EEA" w:rsidR="004A2872" w:rsidRDefault="00E25D28" w:rsidP="005141FA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Ярославской области созданы 3 ТОР в малых моногородах – Тутаеве (40 тыс. чел.) с 2017 г., Ростове Великом (28 тыс. чел.) и Гаврилов-Яме (16 тыс. чел.) с 2018 г. Основными экономическими требованиями к резидентам ТОР являются следующие:</w:t>
      </w:r>
    </w:p>
    <w:p w14:paraId="3578437C" w14:textId="6B588D7F" w:rsid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м</w:t>
      </w:r>
      <w:r w:rsidRPr="00E25D28">
        <w:rPr>
          <w:rFonts w:ascii="Times New Roman" w:eastAsia="Calibri" w:hAnsi="Times New Roman" w:cs="Times New Roman"/>
          <w:sz w:val="24"/>
          <w:szCs w:val="24"/>
        </w:rPr>
        <w:t>инимальный объем капит</w:t>
      </w:r>
      <w:r>
        <w:rPr>
          <w:rFonts w:ascii="Times New Roman" w:eastAsia="Calibri" w:hAnsi="Times New Roman" w:cs="Times New Roman"/>
          <w:sz w:val="24"/>
          <w:szCs w:val="24"/>
        </w:rPr>
        <w:t>альных вложений – 2,5 млн руб.,</w:t>
      </w:r>
    </w:p>
    <w:p w14:paraId="61C1C7C2" w14:textId="0860088E" w:rsid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м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инимальное количество создаваемых рабочих мест – </w:t>
      </w:r>
      <w:r>
        <w:rPr>
          <w:rFonts w:ascii="Times New Roman" w:eastAsia="Calibri" w:hAnsi="Times New Roman" w:cs="Times New Roman"/>
          <w:sz w:val="24"/>
          <w:szCs w:val="24"/>
        </w:rPr>
        <w:t xml:space="preserve">10, а 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для действующих предприятий – не менее среднесписочной </w:t>
      </w:r>
      <w:r>
        <w:rPr>
          <w:rFonts w:ascii="Times New Roman" w:eastAsia="Calibri" w:hAnsi="Times New Roman" w:cs="Times New Roman"/>
          <w:sz w:val="24"/>
          <w:szCs w:val="24"/>
        </w:rPr>
        <w:t>численности за последние 3 года;</w:t>
      </w:r>
    </w:p>
    <w:p w14:paraId="5802F799" w14:textId="1C586878" w:rsidR="00E25D28" w:rsidRPr="00E25D28" w:rsidRDefault="00E25D28" w:rsidP="00E25D28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организация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 не является градообразующей </w:t>
      </w:r>
      <w:r>
        <w:rPr>
          <w:rFonts w:ascii="Times New Roman" w:eastAsia="Calibri" w:hAnsi="Times New Roman" w:cs="Times New Roman"/>
          <w:sz w:val="24"/>
          <w:szCs w:val="24"/>
        </w:rPr>
        <w:t>для</w:t>
      </w:r>
      <w:r w:rsidRPr="00E25D28">
        <w:rPr>
          <w:rFonts w:ascii="Times New Roman" w:eastAsia="Calibri" w:hAnsi="Times New Roman" w:cs="Times New Roman"/>
          <w:sz w:val="24"/>
          <w:szCs w:val="24"/>
        </w:rPr>
        <w:t xml:space="preserve"> моногорода или ее дочерней </w:t>
      </w:r>
      <w:r>
        <w:rPr>
          <w:rFonts w:ascii="Times New Roman" w:eastAsia="Calibri" w:hAnsi="Times New Roman" w:cs="Times New Roman"/>
          <w:sz w:val="24"/>
          <w:szCs w:val="24"/>
        </w:rPr>
        <w:t>структурой.</w:t>
      </w:r>
    </w:p>
    <w:p w14:paraId="221B96CF" w14:textId="035691E2" w:rsidR="00E25D28" w:rsidRDefault="007B11CB" w:rsidP="00E25D28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Информация о налоговых льготах для резидентов ТОР в Ярославской области приведена в таблице 1.</w:t>
      </w:r>
    </w:p>
    <w:p w14:paraId="18CF67E3" w14:textId="7459E6F3" w:rsidR="00E25D28" w:rsidRDefault="007B11CB" w:rsidP="007B11CB">
      <w:pPr>
        <w:spacing w:after="0" w:line="252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Сравнительная характеристика преференциальных налоговых режимов для резидентов ТОР Ярославской области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2153"/>
        <w:gridCol w:w="3531"/>
        <w:gridCol w:w="1609"/>
        <w:gridCol w:w="2335"/>
      </w:tblGrid>
      <w:tr w:rsidR="008F074E" w:rsidRPr="007B11CB" w14:paraId="5D2F9A61" w14:textId="77777777" w:rsidTr="008F074E">
        <w:tc>
          <w:tcPr>
            <w:tcW w:w="0" w:type="auto"/>
          </w:tcPr>
          <w:p w14:paraId="5E5AD605" w14:textId="706AD3B1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Налоги</w:t>
            </w:r>
          </w:p>
        </w:tc>
        <w:tc>
          <w:tcPr>
            <w:tcW w:w="0" w:type="auto"/>
          </w:tcPr>
          <w:p w14:paraId="5DD154E2" w14:textId="44C303C0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Тутаев</w:t>
            </w:r>
          </w:p>
        </w:tc>
        <w:tc>
          <w:tcPr>
            <w:tcW w:w="0" w:type="auto"/>
          </w:tcPr>
          <w:p w14:paraId="42B23E7D" w14:textId="6855EF4D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Ростов</w:t>
            </w:r>
          </w:p>
        </w:tc>
        <w:tc>
          <w:tcPr>
            <w:tcW w:w="0" w:type="auto"/>
          </w:tcPr>
          <w:p w14:paraId="4B1419D3" w14:textId="1DC02C29" w:rsidR="007B11CB" w:rsidRPr="007B11CB" w:rsidRDefault="007B11CB" w:rsidP="007B11CB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7B11CB">
              <w:rPr>
                <w:rFonts w:ascii="Times New Roman" w:eastAsia="Calibri" w:hAnsi="Times New Roman" w:cs="Times New Roman"/>
                <w:b/>
                <w:szCs w:val="24"/>
              </w:rPr>
              <w:t>ТОР Гаврилов-Ям</w:t>
            </w:r>
          </w:p>
        </w:tc>
      </w:tr>
      <w:tr w:rsidR="003240AE" w:rsidRPr="007B11CB" w14:paraId="5CA36E8F" w14:textId="77777777" w:rsidTr="003240AE">
        <w:tc>
          <w:tcPr>
            <w:tcW w:w="0" w:type="auto"/>
          </w:tcPr>
          <w:p w14:paraId="06425634" w14:textId="57F42600" w:rsidR="003240AE" w:rsidRPr="007B11CB" w:rsidRDefault="003240A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прибыль организаций</w:t>
            </w:r>
          </w:p>
        </w:tc>
        <w:tc>
          <w:tcPr>
            <w:tcW w:w="0" w:type="auto"/>
            <w:gridSpan w:val="3"/>
            <w:vAlign w:val="center"/>
          </w:tcPr>
          <w:p w14:paraId="08E53809" w14:textId="0313D8BD" w:rsidR="003240AE" w:rsidRPr="007B11CB" w:rsidRDefault="003240A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5 лет</w:t>
            </w:r>
          </w:p>
        </w:tc>
      </w:tr>
      <w:tr w:rsidR="008F074E" w:rsidRPr="007B11CB" w14:paraId="23C2BAB9" w14:textId="77777777" w:rsidTr="003240AE">
        <w:tc>
          <w:tcPr>
            <w:tcW w:w="0" w:type="auto"/>
          </w:tcPr>
          <w:p w14:paraId="04D5541F" w14:textId="3662F7BF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Страховые взносы</w:t>
            </w:r>
          </w:p>
        </w:tc>
        <w:tc>
          <w:tcPr>
            <w:tcW w:w="0" w:type="auto"/>
          </w:tcPr>
          <w:p w14:paraId="0708D985" w14:textId="0F02A6ED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Пониженный тариф 7,6% до 2029 г.</w:t>
            </w:r>
          </w:p>
        </w:tc>
        <w:tc>
          <w:tcPr>
            <w:tcW w:w="0" w:type="auto"/>
            <w:gridSpan w:val="2"/>
            <w:vAlign w:val="center"/>
          </w:tcPr>
          <w:p w14:paraId="42F09CF8" w14:textId="317F175F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Нет льгот</w:t>
            </w:r>
          </w:p>
        </w:tc>
      </w:tr>
      <w:tr w:rsidR="008F074E" w:rsidRPr="007B11CB" w14:paraId="707D37F1" w14:textId="77777777" w:rsidTr="003240AE">
        <w:tc>
          <w:tcPr>
            <w:tcW w:w="0" w:type="auto"/>
          </w:tcPr>
          <w:p w14:paraId="008222E1" w14:textId="575C5CB3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имущество организаций</w:t>
            </w:r>
          </w:p>
        </w:tc>
        <w:tc>
          <w:tcPr>
            <w:tcW w:w="0" w:type="auto"/>
            <w:gridSpan w:val="3"/>
            <w:vAlign w:val="center"/>
          </w:tcPr>
          <w:p w14:paraId="3EE84A75" w14:textId="10F0C157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5 лет</w:t>
            </w:r>
          </w:p>
        </w:tc>
      </w:tr>
      <w:tr w:rsidR="008F074E" w:rsidRPr="007B11CB" w14:paraId="0080CE2F" w14:textId="77777777" w:rsidTr="003240AE">
        <w:tc>
          <w:tcPr>
            <w:tcW w:w="0" w:type="auto"/>
          </w:tcPr>
          <w:p w14:paraId="0ED7FB03" w14:textId="5C0D71CC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Земельный налог</w:t>
            </w:r>
          </w:p>
        </w:tc>
        <w:tc>
          <w:tcPr>
            <w:tcW w:w="0" w:type="auto"/>
            <w:gridSpan w:val="3"/>
            <w:vAlign w:val="center"/>
          </w:tcPr>
          <w:p w14:paraId="2603F2A8" w14:textId="02F2AB22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0% в течение 3 лет</w:t>
            </w:r>
          </w:p>
        </w:tc>
      </w:tr>
      <w:tr w:rsidR="008F074E" w:rsidRPr="007B11CB" w14:paraId="5352FF0B" w14:textId="77777777" w:rsidTr="003240AE">
        <w:tc>
          <w:tcPr>
            <w:tcW w:w="0" w:type="auto"/>
          </w:tcPr>
          <w:p w14:paraId="6872888F" w14:textId="129F4F11" w:rsidR="008F074E" w:rsidRPr="007B11CB" w:rsidRDefault="008F074E" w:rsidP="00E25D28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Налог на добычу полезных ископаемых</w:t>
            </w:r>
          </w:p>
        </w:tc>
        <w:tc>
          <w:tcPr>
            <w:tcW w:w="0" w:type="auto"/>
            <w:gridSpan w:val="3"/>
            <w:vAlign w:val="center"/>
          </w:tcPr>
          <w:p w14:paraId="62B4F61F" w14:textId="4F372450" w:rsidR="008F074E" w:rsidRPr="007B11CB" w:rsidRDefault="008F074E" w:rsidP="003240AE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З</w:t>
            </w:r>
            <w:r w:rsidRPr="008F074E">
              <w:rPr>
                <w:rFonts w:ascii="Times New Roman" w:eastAsia="Calibri" w:hAnsi="Times New Roman" w:cs="Times New Roman"/>
                <w:szCs w:val="24"/>
              </w:rPr>
              <w:t>начение коэффициента, характеризующего территорию добычи полезного ископаемого – от 0 – в течение первых 24 налоговых периодов; до 1 после 120 налогового периода</w:t>
            </w:r>
          </w:p>
        </w:tc>
      </w:tr>
      <w:tr w:rsidR="00454F0D" w:rsidRPr="007B11CB" w14:paraId="22B94DCE" w14:textId="77777777" w:rsidTr="00983B40">
        <w:tc>
          <w:tcPr>
            <w:tcW w:w="0" w:type="auto"/>
            <w:gridSpan w:val="4"/>
          </w:tcPr>
          <w:p w14:paraId="53E8BD77" w14:textId="4F2A9B35" w:rsidR="00454F0D" w:rsidRDefault="00454F0D" w:rsidP="00454F0D">
            <w:pPr>
              <w:spacing w:line="252" w:lineRule="auto"/>
              <w:jc w:val="both"/>
              <w:rPr>
                <w:rFonts w:ascii="Times New Roman" w:eastAsia="Calibri" w:hAnsi="Times New Roman" w:cs="Times New Roman"/>
                <w:szCs w:val="24"/>
              </w:rPr>
            </w:pPr>
            <w:r>
              <w:rPr>
                <w:rFonts w:ascii="Times New Roman" w:eastAsia="DejaVu Sans" w:hAnsi="Times New Roman" w:cs="Times New Roman"/>
                <w:kern w:val="2"/>
                <w:lang w:eastAsia="ru-RU"/>
              </w:rPr>
              <w:t xml:space="preserve">Источник: Территории опережающего развития // Министерство инвестиций и промышленности Ярославской области. </w:t>
            </w:r>
            <w:r>
              <w:rPr>
                <w:rFonts w:ascii="Times New Roman" w:eastAsia="DejaVu Sans" w:hAnsi="Times New Roman" w:cs="Times New Roman"/>
                <w:kern w:val="2"/>
                <w:lang w:val="en-US" w:eastAsia="ru-RU"/>
              </w:rPr>
              <w:t>URL</w:t>
            </w:r>
            <w:r>
              <w:rPr>
                <w:rFonts w:ascii="Times New Roman" w:eastAsia="DejaVu Sans" w:hAnsi="Times New Roman" w:cs="Times New Roman"/>
                <w:kern w:val="2"/>
                <w:lang w:eastAsia="ru-RU"/>
              </w:rPr>
              <w:t xml:space="preserve">: </w:t>
            </w:r>
            <w:hyperlink r:id="rId8" w:history="1">
              <w:r w:rsidRPr="00FC053B">
                <w:rPr>
                  <w:rStyle w:val="a7"/>
                  <w:rFonts w:ascii="Times New Roman" w:eastAsia="DejaVu Sans" w:hAnsi="Times New Roman" w:cs="Times New Roman"/>
                  <w:kern w:val="2"/>
                  <w:lang w:eastAsia="ru-RU"/>
                </w:rPr>
                <w:t>https://invest76.ru/territories-advanced-development?ysclid=map0fmko4j392147581</w:t>
              </w:r>
            </w:hyperlink>
            <w:r>
              <w:rPr>
                <w:rFonts w:ascii="Times New Roman" w:eastAsia="DejaVu Sans" w:hAnsi="Times New Roman" w:cs="Times New Roman"/>
                <w:kern w:val="2"/>
                <w:lang w:eastAsia="ru-RU"/>
              </w:rPr>
              <w:t>.</w:t>
            </w:r>
          </w:p>
        </w:tc>
      </w:tr>
    </w:tbl>
    <w:p w14:paraId="7AE15C29" w14:textId="77777777" w:rsidR="007B11CB" w:rsidRDefault="007B11CB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B8D57FF" w14:textId="0A7F6837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наглядном формате информация о налоговых льготах представлена рисунке 1.</w:t>
      </w:r>
    </w:p>
    <w:p w14:paraId="54CDB4A9" w14:textId="5C686CB3" w:rsidR="003240AE" w:rsidRDefault="003240AE" w:rsidP="003240AE">
      <w:pPr>
        <w:spacing w:after="0" w:line="252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D1EF9F4" wp14:editId="32F3BD94">
            <wp:extent cx="6010275" cy="2780454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6497" t="22144" r="16891" b="23048"/>
                    <a:stretch/>
                  </pic:blipFill>
                  <pic:spPr bwMode="auto">
                    <a:xfrm>
                      <a:off x="0" y="0"/>
                      <a:ext cx="6013914" cy="2782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9C3E4F" w14:textId="410C6545" w:rsidR="003240AE" w:rsidRDefault="00454F0D" w:rsidP="003240AE">
      <w:pPr>
        <w:spacing w:after="0" w:line="252" w:lineRule="auto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="003240AE">
        <w:rPr>
          <w:rFonts w:ascii="Times New Roman" w:hAnsi="Times New Roman" w:cs="Times New Roman"/>
          <w:sz w:val="24"/>
          <w:szCs w:val="24"/>
        </w:rPr>
        <w:t xml:space="preserve"> 1. </w:t>
      </w:r>
      <w:r w:rsidR="003240AE">
        <w:rPr>
          <w:rFonts w:ascii="Times New Roman" w:hAnsi="Times New Roman" w:cs="Times New Roman"/>
          <w:b/>
          <w:sz w:val="24"/>
          <w:szCs w:val="24"/>
        </w:rPr>
        <w:t>Характеристика налоговых льгот в ТОР Ярославской области</w:t>
      </w:r>
    </w:p>
    <w:p w14:paraId="62F711BC" w14:textId="76D7A0A9" w:rsidR="003240AE" w:rsidRPr="00454F0D" w:rsidRDefault="003240AE" w:rsidP="003240AE">
      <w:pPr>
        <w:spacing w:after="0" w:line="252" w:lineRule="auto"/>
        <w:jc w:val="both"/>
        <w:rPr>
          <w:rFonts w:ascii="Times New Roman" w:eastAsia="Calibri" w:hAnsi="Times New Roman" w:cs="Times New Roman"/>
          <w:szCs w:val="24"/>
        </w:rPr>
      </w:pPr>
      <w:r w:rsidRPr="00454F0D">
        <w:rPr>
          <w:rFonts w:ascii="Times New Roman" w:eastAsia="DejaVu Sans" w:hAnsi="Times New Roman" w:cs="Times New Roman"/>
          <w:kern w:val="2"/>
          <w:sz w:val="20"/>
          <w:lang w:eastAsia="ru-RU"/>
        </w:rPr>
        <w:t xml:space="preserve">Источник: Территории опережающего развития // Министерство инвестиций и промышленности Ярославской области. </w:t>
      </w:r>
      <w:r w:rsidRPr="00454F0D">
        <w:rPr>
          <w:rFonts w:ascii="Times New Roman" w:eastAsia="DejaVu Sans" w:hAnsi="Times New Roman" w:cs="Times New Roman"/>
          <w:kern w:val="2"/>
          <w:sz w:val="20"/>
          <w:lang w:val="en-US" w:eastAsia="ru-RU"/>
        </w:rPr>
        <w:t>URL</w:t>
      </w:r>
      <w:r w:rsidRPr="00454F0D">
        <w:rPr>
          <w:rFonts w:ascii="Times New Roman" w:eastAsia="DejaVu Sans" w:hAnsi="Times New Roman" w:cs="Times New Roman"/>
          <w:kern w:val="2"/>
          <w:sz w:val="20"/>
          <w:lang w:eastAsia="ru-RU"/>
        </w:rPr>
        <w:t xml:space="preserve">: </w:t>
      </w:r>
      <w:hyperlink r:id="rId10" w:history="1">
        <w:r w:rsidRPr="00454F0D">
          <w:rPr>
            <w:rStyle w:val="a7"/>
            <w:rFonts w:ascii="Times New Roman" w:eastAsia="DejaVu Sans" w:hAnsi="Times New Roman" w:cs="Times New Roman"/>
            <w:kern w:val="2"/>
            <w:sz w:val="20"/>
            <w:lang w:eastAsia="ru-RU"/>
          </w:rPr>
          <w:t>https://invest76.ru/territories-advanced-development?ysclid=map0fmko4j392147581</w:t>
        </w:r>
      </w:hyperlink>
      <w:r w:rsidRPr="00454F0D">
        <w:rPr>
          <w:rFonts w:ascii="Times New Roman" w:eastAsia="DejaVu Sans" w:hAnsi="Times New Roman" w:cs="Times New Roman"/>
          <w:kern w:val="2"/>
          <w:sz w:val="20"/>
          <w:lang w:eastAsia="ru-RU"/>
        </w:rPr>
        <w:t>.</w:t>
      </w:r>
    </w:p>
    <w:p w14:paraId="05411B4C" w14:textId="77777777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3E30193" w14:textId="22E1C616" w:rsidR="003240AE" w:rsidRDefault="003240AE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Основным преимуществом ТОР Тутаев является снижение тарифов страховых взносов с 30,2 до 7,6%. Эта мера наиболее привлекательна для резидентов ТОР</w:t>
      </w:r>
      <w:r w:rsidR="009F7CDA">
        <w:rPr>
          <w:rFonts w:ascii="Times New Roman" w:eastAsia="Calibri" w:hAnsi="Times New Roman" w:cs="Times New Roman"/>
          <w:sz w:val="24"/>
          <w:szCs w:val="24"/>
        </w:rPr>
        <w:t>. П</w:t>
      </w:r>
      <w:r>
        <w:rPr>
          <w:rFonts w:ascii="Times New Roman" w:eastAsia="Calibri" w:hAnsi="Times New Roman" w:cs="Times New Roman"/>
          <w:sz w:val="24"/>
          <w:szCs w:val="24"/>
        </w:rPr>
        <w:t xml:space="preserve">оскольку инвестиционный проект на начальных этапах его реализации, на инвестиционной фазе, то стадии строительства, разработки, подготовки, еще не дает отдачи, то одним из основных налогов в смете затрат будут именно </w:t>
      </w:r>
      <w:r w:rsidR="009F7CDA">
        <w:rPr>
          <w:rFonts w:ascii="Times New Roman" w:eastAsia="Calibri" w:hAnsi="Times New Roman" w:cs="Times New Roman"/>
          <w:sz w:val="24"/>
          <w:szCs w:val="24"/>
        </w:rPr>
        <w:t>страховые взносы, поскольку прибыль как финансовый результат</w:t>
      </w:r>
      <w:r>
        <w:rPr>
          <w:rFonts w:ascii="Times New Roman" w:eastAsia="Calibri" w:hAnsi="Times New Roman" w:cs="Times New Roman"/>
          <w:sz w:val="24"/>
          <w:szCs w:val="24"/>
        </w:rPr>
        <w:t xml:space="preserve"> формуется уже на </w:t>
      </w:r>
      <w:r w:rsidR="009F7CDA">
        <w:rPr>
          <w:rFonts w:ascii="Times New Roman" w:eastAsia="Calibri" w:hAnsi="Times New Roman" w:cs="Times New Roman"/>
          <w:sz w:val="24"/>
          <w:szCs w:val="24"/>
        </w:rPr>
        <w:t xml:space="preserve">эксплуатационной фазе проекта </w:t>
      </w:r>
      <w:r w:rsidR="009F7CDA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8</w:t>
      </w:r>
      <w:r w:rsidR="009F7CDA">
        <w:rPr>
          <w:rFonts w:ascii="Times New Roman" w:eastAsia="Calibri" w:hAnsi="Times New Roman" w:cs="Times New Roman"/>
          <w:sz w:val="24"/>
          <w:szCs w:val="24"/>
        </w:rPr>
        <w:t>, с. 90</w:t>
      </w:r>
      <w:r w:rsidR="009F7CDA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9F7CDA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A1DBDD1" w14:textId="4A892F92" w:rsidR="009F7CDA" w:rsidRDefault="009F7CDA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Неслучайно губернатор Ярославской области М.Я.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Евраев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подчеркнул: «</w:t>
      </w:r>
      <w:r w:rsidRPr="009F7CDA">
        <w:rPr>
          <w:rFonts w:ascii="Times New Roman" w:eastAsia="Calibri" w:hAnsi="Times New Roman" w:cs="Times New Roman"/>
          <w:sz w:val="24"/>
          <w:szCs w:val="24"/>
        </w:rPr>
        <w:t xml:space="preserve">Тутаев - единственное место в ЦФО, где вы можете получить великолепный налоговый режим. Это территория опережающего развития. Налог на прибыль - 0, налог на землю - 0, налог на </w:t>
      </w:r>
      <w:r w:rsidRPr="009F7CDA">
        <w:rPr>
          <w:rFonts w:ascii="Times New Roman" w:eastAsia="Calibri" w:hAnsi="Times New Roman" w:cs="Times New Roman"/>
          <w:sz w:val="24"/>
          <w:szCs w:val="24"/>
        </w:rPr>
        <w:lastRenderedPageBreak/>
        <w:t>имущество - 0. Это есть и в других местах. А вот такого, чтобы начисления на фонд оплаты труда составляли 7,6% вме</w:t>
      </w:r>
      <w:r>
        <w:rPr>
          <w:rFonts w:ascii="Times New Roman" w:eastAsia="Calibri" w:hAnsi="Times New Roman" w:cs="Times New Roman"/>
          <w:sz w:val="24"/>
          <w:szCs w:val="24"/>
        </w:rPr>
        <w:t>сто 30%, такого нет в ЦФО нигде»</w:t>
      </w:r>
      <w:r>
        <w:rPr>
          <w:rStyle w:val="aa"/>
          <w:rFonts w:ascii="Times New Roman" w:eastAsia="Calibri" w:hAnsi="Times New Roman" w:cs="Times New Roman"/>
          <w:sz w:val="24"/>
          <w:szCs w:val="24"/>
        </w:rPr>
        <w:footnoteReference w:id="1"/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0473A8D" w14:textId="509650EF" w:rsidR="004037FC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Экономический эффект уже на начальном этапе развития ТОР является положительным. Объем инвестиций достиг 10 млрд руб., а выручка резидентов уже в 2024 г. достигла 12 млрд руб.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При этом привлекательность ТОР Тутаев с учетом снижения тарифа страховых взносов и экономического потенциала города, а также его выгодного географического положения существенно выше двух других ТОР.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Дополнительно инвесторам ТОР Тутаев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доступны механизмы льготного </w:t>
      </w:r>
      <w:r w:rsidR="00241A00">
        <w:rPr>
          <w:rFonts w:ascii="Times New Roman" w:eastAsia="Calibri" w:hAnsi="Times New Roman" w:cs="Times New Roman"/>
          <w:sz w:val="24"/>
          <w:szCs w:val="24"/>
        </w:rPr>
        <w:t>кредитования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по программам ВЭБ.РФ –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займы от 5 млн до 1 млрд руб. на срок</w:t>
      </w:r>
      <w:r w:rsidR="00241A00" w:rsidRPr="00241A00">
        <w:rPr>
          <w:rFonts w:ascii="Times New Roman" w:eastAsia="Calibri" w:hAnsi="Times New Roman" w:cs="Times New Roman"/>
          <w:sz w:val="24"/>
          <w:szCs w:val="24"/>
        </w:rPr>
        <w:t xml:space="preserve"> до 15 лет по ставке 1-5%.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>
        <w:rPr>
          <w:rFonts w:ascii="Times New Roman" w:eastAsia="Calibri" w:hAnsi="Times New Roman" w:cs="Times New Roman"/>
          <w:sz w:val="24"/>
          <w:szCs w:val="24"/>
        </w:rPr>
        <w:t>В результате</w:t>
      </w:r>
      <w:r w:rsidR="004037FC">
        <w:rPr>
          <w:rFonts w:ascii="Times New Roman" w:eastAsia="Calibri" w:hAnsi="Times New Roman" w:cs="Times New Roman"/>
          <w:sz w:val="24"/>
          <w:szCs w:val="24"/>
        </w:rPr>
        <w:t xml:space="preserve"> к 2024 г. с момента начала функционирования ТОР в Тутаеве объем инвестиций 10 резидентов превысил 5,3 млрд руб., в то время как в Ростове Великом – 6 резидентов с объемом инвестиций 0,62 млрд руб., а в Гаврилов-Яме – 6 резидентов с объемом инвестиций 0,26 млрд руб. </w:t>
      </w:r>
    </w:p>
    <w:p w14:paraId="098313A5" w14:textId="704F3227" w:rsidR="00B61F96" w:rsidRDefault="004037FC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Количество вновь созданных рабочих мест в совокупности в ТОР Ярославской области достигло 2 тыс., из них 1,3 тыс. с существенным перевесом – также в ТОР Тутаев, около 300 мест – в Ростове Великом и около 200 рабочих мест – в Гаврилов-Яме. Эти результаты могут казаться сравнительно скромными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6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221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, но для малых моногородов, столкнувшихся с серьезными вызовами в 1990-2000 гг. это результаты, отражающие повышения благосостояния граждан и их семей, а также новый импульс дальнейшего социально-экономического развития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и устойчивого развития в целом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9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36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6F50623" w14:textId="31A5C8A6" w:rsidR="004037FC" w:rsidRDefault="004037FC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Существенным недостатком в оценке эффектов </w:t>
      </w:r>
      <w:r w:rsidRPr="004037FC">
        <w:rPr>
          <w:rFonts w:ascii="Times New Roman" w:eastAsia="Calibri" w:hAnsi="Times New Roman" w:cs="Times New Roman"/>
          <w:sz w:val="24"/>
          <w:szCs w:val="24"/>
        </w:rPr>
        <w:t>преференциального налогообложения резидентов территорий опережающего развития в Ярославской области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является отсутствие муниципальной и отдельной для ТОР статистики по бюджетным эффектам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4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80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 xml:space="preserve"> – объемам предоставляемых налоговых льгот и объемам привлеченных налоговых платежей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, а также формирующегося налогового разрыва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7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98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Это не позволяет дать более объективную оценку эффективности и результативности ТОР, в т.ч. для разработки дальнейших направлений совершенствования налоговых режимов для резидентов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3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65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241A0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87F124D" w14:textId="622D9391" w:rsidR="00B61F96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Основными позитивными эффектами ТОР являются:</w:t>
      </w:r>
    </w:p>
    <w:p w14:paraId="0233BC54" w14:textId="2097FA32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величение числа зарегистрированных предприятий и объёмов производимой продукции</w:t>
      </w:r>
      <w:r>
        <w:rPr>
          <w:rFonts w:ascii="Times New Roman" w:eastAsia="Calibri" w:hAnsi="Times New Roman" w:cs="Times New Roman"/>
          <w:sz w:val="24"/>
          <w:szCs w:val="24"/>
        </w:rPr>
        <w:t>;</w:t>
      </w:r>
    </w:p>
    <w:p w14:paraId="15CC818A" w14:textId="3167C445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р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ост количества созданных рабочих мест, улучшение качества з</w:t>
      </w:r>
      <w:r>
        <w:rPr>
          <w:rFonts w:ascii="Times New Roman" w:eastAsia="Calibri" w:hAnsi="Times New Roman" w:cs="Times New Roman"/>
          <w:sz w:val="24"/>
          <w:szCs w:val="24"/>
        </w:rPr>
        <w:t>анятости и снижение безработицы;</w:t>
      </w:r>
    </w:p>
    <w:p w14:paraId="61924640" w14:textId="2A73E35F" w:rsidR="004A2872" w:rsidRP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овышение доходов местного бюджета благодаря увеличению поступлений налого</w:t>
      </w:r>
      <w:r>
        <w:rPr>
          <w:rFonts w:ascii="Times New Roman" w:eastAsia="Calibri" w:hAnsi="Times New Roman" w:cs="Times New Roman"/>
          <w:sz w:val="24"/>
          <w:szCs w:val="24"/>
        </w:rPr>
        <w:t>в от расширенной налоговой базы;</w:t>
      </w:r>
    </w:p>
    <w:p w14:paraId="62C3F885" w14:textId="02730EDE" w:rsidR="004A2872" w:rsidRDefault="00B61F96" w:rsidP="00B61F96">
      <w:pPr>
        <w:pStyle w:val="ab"/>
        <w:numPr>
          <w:ilvl w:val="0"/>
          <w:numId w:val="8"/>
        </w:numPr>
        <w:spacing w:after="0" w:line="252" w:lineRule="auto"/>
        <w:ind w:left="0"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лучшение социальной сферы и условий </w:t>
      </w:r>
      <w:r>
        <w:rPr>
          <w:rFonts w:ascii="Times New Roman" w:eastAsia="Calibri" w:hAnsi="Times New Roman" w:cs="Times New Roman"/>
          <w:sz w:val="24"/>
          <w:szCs w:val="24"/>
        </w:rPr>
        <w:t>жизни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FA83551" w14:textId="6D31B408" w:rsidR="004A2872" w:rsidRDefault="004A2872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A2872">
        <w:rPr>
          <w:rFonts w:ascii="Times New Roman" w:eastAsia="Calibri" w:hAnsi="Times New Roman" w:cs="Times New Roman"/>
          <w:sz w:val="24"/>
          <w:szCs w:val="24"/>
        </w:rPr>
        <w:t>Несмотря на положительные тенденции, реализация проекта ТОР сталкивается с рядом трудностей, которые требуют внимательного анализа и проработанных решений.</w:t>
      </w:r>
      <w:r w:rsidR="00B61F96">
        <w:rPr>
          <w:rFonts w:ascii="Times New Roman" w:eastAsia="Calibri" w:hAnsi="Times New Roman" w:cs="Times New Roman"/>
          <w:sz w:val="24"/>
          <w:szCs w:val="24"/>
        </w:rPr>
        <w:t xml:space="preserve"> К ним прежде всего относятся: недостатки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 комплексного подхода к формированию региональн</w:t>
      </w:r>
      <w:r w:rsidR="00B61F96">
        <w:rPr>
          <w:rFonts w:ascii="Times New Roman" w:eastAsia="Calibri" w:hAnsi="Times New Roman" w:cs="Times New Roman"/>
          <w:sz w:val="24"/>
          <w:szCs w:val="24"/>
        </w:rPr>
        <w:t>ой политики поддержки инвестора; о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граниченность финансовых ресурсов региональных </w:t>
      </w:r>
      <w:r w:rsidR="00B61F96">
        <w:rPr>
          <w:rFonts w:ascii="Times New Roman" w:eastAsia="Calibri" w:hAnsi="Times New Roman" w:cs="Times New Roman"/>
          <w:sz w:val="24"/>
          <w:szCs w:val="24"/>
        </w:rPr>
        <w:t xml:space="preserve">и местных </w:t>
      </w:r>
      <w:r w:rsidRPr="004A2872">
        <w:rPr>
          <w:rFonts w:ascii="Times New Roman" w:eastAsia="Calibri" w:hAnsi="Times New Roman" w:cs="Times New Roman"/>
          <w:sz w:val="24"/>
          <w:szCs w:val="24"/>
        </w:rPr>
        <w:t>бюджетов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[</w:t>
      </w:r>
      <w:r w:rsidR="00BA065B">
        <w:rPr>
          <w:rFonts w:ascii="Times New Roman" w:eastAsia="Calibri" w:hAnsi="Times New Roman" w:cs="Times New Roman"/>
          <w:sz w:val="24"/>
          <w:szCs w:val="24"/>
        </w:rPr>
        <w:t>5</w:t>
      </w:r>
      <w:r w:rsidR="00241A00">
        <w:rPr>
          <w:rFonts w:ascii="Times New Roman" w:eastAsia="Calibri" w:hAnsi="Times New Roman" w:cs="Times New Roman"/>
          <w:sz w:val="24"/>
          <w:szCs w:val="24"/>
        </w:rPr>
        <w:t>, с. 105</w:t>
      </w:r>
      <w:r w:rsidR="00241A00" w:rsidRPr="00BB4696">
        <w:rPr>
          <w:rFonts w:ascii="Times New Roman" w:eastAsia="Calibri" w:hAnsi="Times New Roman" w:cs="Times New Roman"/>
          <w:sz w:val="24"/>
          <w:szCs w:val="24"/>
        </w:rPr>
        <w:t>]</w:t>
      </w:r>
      <w:r w:rsidR="00B61F96">
        <w:rPr>
          <w:rFonts w:ascii="Times New Roman" w:eastAsia="Calibri" w:hAnsi="Times New Roman" w:cs="Times New Roman"/>
          <w:sz w:val="24"/>
          <w:szCs w:val="24"/>
        </w:rPr>
        <w:t>; н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еобходимость улучшения координации действий органов власти и </w:t>
      </w:r>
      <w:r w:rsidR="00B61F96">
        <w:rPr>
          <w:rFonts w:ascii="Times New Roman" w:eastAsia="Calibri" w:hAnsi="Times New Roman" w:cs="Times New Roman"/>
          <w:sz w:val="24"/>
          <w:szCs w:val="24"/>
        </w:rPr>
        <w:t>МСУ.</w:t>
      </w:r>
    </w:p>
    <w:p w14:paraId="2C2287E9" w14:textId="3B05890E" w:rsidR="004A2872" w:rsidRPr="004A2872" w:rsidRDefault="00B61F96" w:rsidP="004A287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референциальная система налогообложения играет </w:t>
      </w:r>
      <w:r>
        <w:rPr>
          <w:rFonts w:ascii="Times New Roman" w:eastAsia="Calibri" w:hAnsi="Times New Roman" w:cs="Times New Roman"/>
          <w:sz w:val="24"/>
          <w:szCs w:val="24"/>
        </w:rPr>
        <w:t>значительную</w:t>
      </w:r>
      <w:r w:rsidRPr="004A2872">
        <w:rPr>
          <w:rFonts w:ascii="Times New Roman" w:eastAsia="Calibri" w:hAnsi="Times New Roman" w:cs="Times New Roman"/>
          <w:sz w:val="24"/>
          <w:szCs w:val="24"/>
        </w:rPr>
        <w:t xml:space="preserve"> роль в развитии экономической активности и повышении конкурентоспособности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моногородов </w:t>
      </w:r>
      <w:r w:rsidRPr="004A2872">
        <w:rPr>
          <w:rFonts w:ascii="Times New Roman" w:eastAsia="Calibri" w:hAnsi="Times New Roman" w:cs="Times New Roman"/>
          <w:sz w:val="24"/>
          <w:szCs w:val="24"/>
        </w:rPr>
        <w:t>Ярославской области.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Для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 дальнейшего развития и совершенствования механизмов преференций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ТОР необходимым представляется с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 xml:space="preserve">овершенствование системы мониторинга и оценки результатов </w:t>
      </w:r>
      <w:r w:rsidR="00241A00">
        <w:rPr>
          <w:rFonts w:ascii="Times New Roman" w:eastAsia="Calibri" w:hAnsi="Times New Roman" w:cs="Times New Roman"/>
          <w:sz w:val="24"/>
          <w:szCs w:val="24"/>
        </w:rPr>
        <w:t xml:space="preserve">их </w:t>
      </w:r>
      <w:r w:rsidR="004A2872" w:rsidRPr="004A2872">
        <w:rPr>
          <w:rFonts w:ascii="Times New Roman" w:eastAsia="Calibri" w:hAnsi="Times New Roman" w:cs="Times New Roman"/>
          <w:sz w:val="24"/>
          <w:szCs w:val="24"/>
        </w:rPr>
        <w:t>функционирования.</w:t>
      </w:r>
    </w:p>
    <w:p w14:paraId="09E0EDDA" w14:textId="10BDF35B" w:rsidR="00027017" w:rsidRDefault="00027017" w:rsidP="00D76600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0DD1024" w14:textId="7D87306E" w:rsidR="008753B6" w:rsidRPr="00BB24E6" w:rsidRDefault="00454F0D" w:rsidP="004437A3">
      <w:pPr>
        <w:spacing w:after="0" w:line="252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14:paraId="27349566" w14:textId="4886B9EF" w:rsidR="00BA065B" w:rsidRPr="00BA065B" w:rsidRDefault="00BA065B" w:rsidP="00BA065B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A065B">
        <w:rPr>
          <w:rFonts w:ascii="Times New Roman" w:eastAsia="Calibri" w:hAnsi="Times New Roman" w:cs="Times New Roman"/>
          <w:sz w:val="24"/>
          <w:szCs w:val="24"/>
        </w:rPr>
        <w:lastRenderedPageBreak/>
        <w:t>1.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A065B">
        <w:rPr>
          <w:rFonts w:ascii="Times New Roman" w:eastAsia="Calibri" w:hAnsi="Times New Roman" w:cs="Times New Roman"/>
          <w:sz w:val="24"/>
          <w:szCs w:val="24"/>
        </w:rPr>
        <w:t>Гончаренко Л.И. Налоговые преференции в пространственном развитии страны: терминологический аспект исследования // Финансы: теория и практика. – 2024. – №28(4). С. 108-121.</w:t>
      </w:r>
    </w:p>
    <w:p w14:paraId="187CD28C" w14:textId="138EDB29" w:rsidR="00BB4696" w:rsidRPr="00454F0D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 w:rsidR="00BB4696" w:rsidRPr="00454F0D">
        <w:rPr>
          <w:rFonts w:ascii="Times New Roman" w:eastAsia="Calibri" w:hAnsi="Times New Roman" w:cs="Times New Roman"/>
          <w:sz w:val="24"/>
          <w:szCs w:val="24"/>
        </w:rPr>
        <w:t xml:space="preserve">Механизмы и эффекты преференциального налогообложения юридических лиц: монография для магистрантов, обучающихся по программам направлений «Экономика», «Государственный аудит» и «Финансы и кредит» / И.А. </w:t>
      </w:r>
      <w:proofErr w:type="spellStart"/>
      <w:r w:rsidR="00BB4696" w:rsidRPr="00454F0D">
        <w:rPr>
          <w:rFonts w:ascii="Times New Roman" w:eastAsia="Calibri" w:hAnsi="Times New Roman" w:cs="Times New Roman"/>
          <w:sz w:val="24"/>
          <w:szCs w:val="24"/>
        </w:rPr>
        <w:t>Майбуров</w:t>
      </w:r>
      <w:proofErr w:type="spellEnd"/>
      <w:r w:rsidR="00BB4696" w:rsidRPr="00454F0D">
        <w:rPr>
          <w:rFonts w:ascii="Times New Roman" w:eastAsia="Calibri" w:hAnsi="Times New Roman" w:cs="Times New Roman"/>
          <w:sz w:val="24"/>
          <w:szCs w:val="24"/>
        </w:rPr>
        <w:t>. – М.: ЮНИТИ-ДАНА, 2024. – 352 с. – ISBN 978-5-238-03881-0.</w:t>
      </w:r>
    </w:p>
    <w:p w14:paraId="608666BB" w14:textId="5F5201F3" w:rsidR="00EB15F4" w:rsidRPr="00454F0D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3. </w:t>
      </w:r>
      <w:r w:rsidR="00B85F6D" w:rsidRPr="00454F0D">
        <w:rPr>
          <w:rFonts w:ascii="Times New Roman" w:eastAsia="Calibri" w:hAnsi="Times New Roman" w:cs="Times New Roman"/>
          <w:sz w:val="24"/>
          <w:szCs w:val="24"/>
        </w:rPr>
        <w:t>Налоговые реформы. Теория и практика: монография для магистрантов, обучающихся по специальностям «Финансы и кредит», «Бухгалтерский учет, анализ и аудит»</w:t>
      </w:r>
      <w:r>
        <w:rPr>
          <w:rFonts w:ascii="Times New Roman" w:eastAsia="Calibri" w:hAnsi="Times New Roman" w:cs="Times New Roman"/>
          <w:sz w:val="24"/>
          <w:szCs w:val="24"/>
        </w:rPr>
        <w:t xml:space="preserve"> / И.</w:t>
      </w:r>
      <w:r w:rsidR="00B85F6D" w:rsidRPr="00454F0D">
        <w:rPr>
          <w:rFonts w:ascii="Times New Roman" w:eastAsia="Calibri" w:hAnsi="Times New Roman" w:cs="Times New Roman"/>
          <w:sz w:val="24"/>
          <w:szCs w:val="24"/>
        </w:rPr>
        <w:t xml:space="preserve">А. </w:t>
      </w:r>
      <w:proofErr w:type="spellStart"/>
      <w:r w:rsidR="00B85F6D" w:rsidRPr="00454F0D">
        <w:rPr>
          <w:rFonts w:ascii="Times New Roman" w:eastAsia="Calibri" w:hAnsi="Times New Roman" w:cs="Times New Roman"/>
          <w:sz w:val="24"/>
          <w:szCs w:val="24"/>
        </w:rPr>
        <w:t>Майбуров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Ю.</w:t>
      </w:r>
      <w:r w:rsidR="00B85F6D" w:rsidRPr="00454F0D">
        <w:rPr>
          <w:rFonts w:ascii="Times New Roman" w:eastAsia="Calibri" w:hAnsi="Times New Roman" w:cs="Times New Roman"/>
          <w:sz w:val="24"/>
          <w:szCs w:val="24"/>
        </w:rPr>
        <w:t>Б. Иванов. – М.: ЮНИТИ-ДАНА, 2015. – 462 с. – ISBN 978-5-238-01902-4.</w:t>
      </w:r>
    </w:p>
    <w:p w14:paraId="52517695" w14:textId="7CB86E22" w:rsidR="00F964EB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4. </w:t>
      </w:r>
      <w:proofErr w:type="spellStart"/>
      <w:r w:rsidR="007223F6" w:rsidRPr="007223F6">
        <w:rPr>
          <w:rFonts w:ascii="Times New Roman" w:eastAsia="Calibri" w:hAnsi="Times New Roman" w:cs="Times New Roman"/>
          <w:sz w:val="24"/>
          <w:szCs w:val="24"/>
        </w:rPr>
        <w:t>Печ</w:t>
      </w:r>
      <w:r w:rsidR="007223F6">
        <w:rPr>
          <w:rFonts w:ascii="Times New Roman" w:eastAsia="Calibri" w:hAnsi="Times New Roman" w:cs="Times New Roman"/>
          <w:sz w:val="24"/>
          <w:szCs w:val="24"/>
        </w:rPr>
        <w:t>енская</w:t>
      </w:r>
      <w:proofErr w:type="spellEnd"/>
      <w:r w:rsidR="007223F6">
        <w:rPr>
          <w:rFonts w:ascii="Times New Roman" w:eastAsia="Calibri" w:hAnsi="Times New Roman" w:cs="Times New Roman"/>
          <w:sz w:val="24"/>
          <w:szCs w:val="24"/>
        </w:rPr>
        <w:t>, М.</w:t>
      </w:r>
      <w:r w:rsidR="007223F6" w:rsidRPr="007223F6">
        <w:rPr>
          <w:rFonts w:ascii="Times New Roman" w:eastAsia="Calibri" w:hAnsi="Times New Roman" w:cs="Times New Roman"/>
          <w:sz w:val="24"/>
          <w:szCs w:val="24"/>
        </w:rPr>
        <w:t xml:space="preserve">А. Бюджеты региональных центров Северо-Запада: инструменты модернизации или выживания? // Экономические и социальные перемены: факты, тенденции, прогноз. – </w:t>
      </w:r>
      <w:r w:rsidR="007223F6">
        <w:rPr>
          <w:rFonts w:ascii="Times New Roman" w:eastAsia="Calibri" w:hAnsi="Times New Roman" w:cs="Times New Roman"/>
          <w:sz w:val="24"/>
          <w:szCs w:val="24"/>
        </w:rPr>
        <w:t>2019. – Т. 12, № 3. – С. 77-90.</w:t>
      </w:r>
    </w:p>
    <w:p w14:paraId="63AADAA1" w14:textId="7A0E3233" w:rsidR="00F964EB" w:rsidRPr="00454F0D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 </w:t>
      </w:r>
      <w:proofErr w:type="spellStart"/>
      <w:r w:rsidR="00F964EB" w:rsidRPr="00454F0D">
        <w:rPr>
          <w:rFonts w:ascii="Times New Roman" w:eastAsia="Calibri" w:hAnsi="Times New Roman" w:cs="Times New Roman"/>
          <w:sz w:val="24"/>
          <w:szCs w:val="24"/>
        </w:rPr>
        <w:t>Печенская</w:t>
      </w:r>
      <w:proofErr w:type="spellEnd"/>
      <w:r w:rsidR="00F964EB" w:rsidRPr="00454F0D">
        <w:rPr>
          <w:rFonts w:ascii="Times New Roman" w:eastAsia="Calibri" w:hAnsi="Times New Roman" w:cs="Times New Roman"/>
          <w:sz w:val="24"/>
          <w:szCs w:val="24"/>
        </w:rPr>
        <w:t>, М.А. Уровень бюджетно-налоговой компетенции территорий // Региональная экономика: теория и практика. 2016. № 10 (433). С. 101-114.</w:t>
      </w:r>
    </w:p>
    <w:p w14:paraId="7430E17A" w14:textId="5F3AED22" w:rsidR="00B85F6D" w:rsidRPr="00454F0D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B85F6D" w:rsidRPr="00454F0D">
        <w:rPr>
          <w:rFonts w:ascii="Times New Roman" w:eastAsia="Calibri" w:hAnsi="Times New Roman" w:cs="Times New Roman"/>
          <w:sz w:val="24"/>
          <w:szCs w:val="24"/>
        </w:rPr>
        <w:t>Покровская Н.В. Налоговые условия для бизнеса в странах с формирующимся рынком // Вестник Томского государственного университета. Экономика. – 2019. – №46. С. 215-228.</w:t>
      </w:r>
    </w:p>
    <w:p w14:paraId="0102584F" w14:textId="3A594922" w:rsidR="007223F6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223F6">
        <w:rPr>
          <w:rFonts w:ascii="Times New Roman" w:eastAsia="Calibri" w:hAnsi="Times New Roman" w:cs="Times New Roman"/>
          <w:sz w:val="24"/>
          <w:szCs w:val="24"/>
        </w:rPr>
        <w:t>Пугачев, А.</w:t>
      </w:r>
      <w:r w:rsidR="007223F6" w:rsidRPr="007223F6">
        <w:rPr>
          <w:rFonts w:ascii="Times New Roman" w:eastAsia="Calibri" w:hAnsi="Times New Roman" w:cs="Times New Roman"/>
          <w:sz w:val="24"/>
          <w:szCs w:val="24"/>
        </w:rPr>
        <w:t>А. Налоговый разрыв на региональном уровне и оценка факторов,</w:t>
      </w:r>
      <w:r w:rsidR="007223F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223F6" w:rsidRPr="007223F6">
        <w:rPr>
          <w:rFonts w:ascii="Times New Roman" w:eastAsia="Calibri" w:hAnsi="Times New Roman" w:cs="Times New Roman"/>
          <w:sz w:val="24"/>
          <w:szCs w:val="24"/>
        </w:rPr>
        <w:t>его определяющих // Экономические и социальные перемены: факты, тенденции, прогноз. – 2020. – Т. 13, № 3. – С. 93-110.</w:t>
      </w:r>
    </w:p>
    <w:p w14:paraId="5CD33B1C" w14:textId="3B624735" w:rsidR="00F964EB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8. </w:t>
      </w:r>
      <w:r w:rsidR="00EB15F4" w:rsidRPr="00F964EB">
        <w:rPr>
          <w:rFonts w:ascii="Times New Roman" w:eastAsia="Calibri" w:hAnsi="Times New Roman" w:cs="Times New Roman"/>
          <w:sz w:val="24"/>
          <w:szCs w:val="24"/>
        </w:rPr>
        <w:t>Пугачев, А.А. Налоговое стимулирование инновационной активности: возможности, приоритеты и региональные особенности // Инновационное развитие экономики. 2019. № 5-1(53). С. 87-92.</w:t>
      </w:r>
    </w:p>
    <w:p w14:paraId="04EA903F" w14:textId="0560D7F6" w:rsidR="00B85F6D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9. </w:t>
      </w:r>
      <w:r w:rsidR="00B85F6D">
        <w:rPr>
          <w:rFonts w:ascii="Times New Roman" w:eastAsia="Calibri" w:hAnsi="Times New Roman" w:cs="Times New Roman"/>
          <w:sz w:val="24"/>
          <w:szCs w:val="24"/>
        </w:rPr>
        <w:t>Сулейманов М.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>М. Роль налоговой политики в достижении целей устойчивого развития территорий // Сегодня и завтра российской экономики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. – 2024. –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№1 (119). 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>С. 32-42.</w:t>
      </w:r>
    </w:p>
    <w:p w14:paraId="59F618DC" w14:textId="28DDEB78" w:rsidR="007223F6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10. </w:t>
      </w:r>
      <w:proofErr w:type="spellStart"/>
      <w:r w:rsidR="00B85F6D" w:rsidRPr="00B85F6D">
        <w:rPr>
          <w:rFonts w:ascii="Times New Roman" w:eastAsia="Calibri" w:hAnsi="Times New Roman" w:cs="Times New Roman"/>
          <w:sz w:val="24"/>
          <w:szCs w:val="24"/>
        </w:rPr>
        <w:t>Цепилова</w:t>
      </w:r>
      <w:proofErr w:type="spellEnd"/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Е.С.,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>Беляева</w:t>
      </w:r>
      <w:r w:rsidR="00B85F6D">
        <w:rPr>
          <w:rFonts w:ascii="Times New Roman" w:eastAsia="Calibri" w:hAnsi="Times New Roman" w:cs="Times New Roman"/>
          <w:sz w:val="24"/>
          <w:szCs w:val="24"/>
        </w:rPr>
        <w:t>,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 О.И. Методика оценки эффективности деятельности особых экономических зон в части мер налогового стимулирования производственной деятельности и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 поддержки занятости населения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// Экономика. Налоги. Право. 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2019. 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 xml:space="preserve">№12(6). </w:t>
      </w:r>
      <w:r w:rsidR="00B85F6D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>С.</w:t>
      </w:r>
      <w:r w:rsidR="00277C7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85F6D" w:rsidRPr="00B85F6D">
        <w:rPr>
          <w:rFonts w:ascii="Times New Roman" w:eastAsia="Calibri" w:hAnsi="Times New Roman" w:cs="Times New Roman"/>
          <w:sz w:val="24"/>
          <w:szCs w:val="24"/>
        </w:rPr>
        <w:t>122-133.</w:t>
      </w:r>
    </w:p>
    <w:p w14:paraId="19F53FE9" w14:textId="77777777" w:rsidR="00D07132" w:rsidRDefault="00D07132" w:rsidP="00D07132">
      <w:pPr>
        <w:spacing w:after="0" w:line="252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4FFFFC8D" w14:textId="2C03698E" w:rsidR="00454F0D" w:rsidRDefault="00D07132" w:rsidP="00D07132">
      <w:pPr>
        <w:spacing w:after="0" w:line="252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14:paraId="05C8B2E2" w14:textId="70A18085" w:rsidR="00454F0D" w:rsidRDefault="00454F0D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54F0D">
        <w:rPr>
          <w:rFonts w:ascii="Times New Roman" w:eastAsia="Calibri" w:hAnsi="Times New Roman" w:cs="Times New Roman"/>
          <w:sz w:val="24"/>
          <w:szCs w:val="24"/>
        </w:rPr>
        <w:t>Пугачев Андрей Александрович</w:t>
      </w:r>
      <w:r w:rsidR="00D07132">
        <w:rPr>
          <w:rFonts w:ascii="Times New Roman" w:eastAsia="Calibri" w:hAnsi="Times New Roman" w:cs="Times New Roman"/>
          <w:sz w:val="24"/>
          <w:szCs w:val="24"/>
        </w:rPr>
        <w:t xml:space="preserve"> (Ярославль, Россия)</w:t>
      </w:r>
      <w:r w:rsidRPr="00454F0D">
        <w:rPr>
          <w:rFonts w:ascii="Times New Roman" w:eastAsia="Calibri" w:hAnsi="Times New Roman" w:cs="Times New Roman"/>
          <w:sz w:val="24"/>
          <w:szCs w:val="24"/>
        </w:rPr>
        <w:t xml:space="preserve">, кандидат экономических наук, доцент, доцент кафедры финансов и кредита, ФГБОУ ВО «Ярославский государственный университет им. П.Г. Демидова» (150000, Россия, г. Ярославль, ул. Советская, д. 14; </w:t>
      </w:r>
      <w:r w:rsidR="00D07132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454F0D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454F0D">
        <w:rPr>
          <w:rFonts w:ascii="Times New Roman" w:eastAsia="Calibri" w:hAnsi="Times New Roman" w:cs="Times New Roman"/>
          <w:sz w:val="24"/>
          <w:szCs w:val="24"/>
        </w:rPr>
        <w:t>mail</w:t>
      </w:r>
      <w:proofErr w:type="spellEnd"/>
      <w:r w:rsidRPr="00454F0D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11" w:history="1">
        <w:r w:rsidR="00D07132" w:rsidRPr="00245103">
          <w:rPr>
            <w:rStyle w:val="a7"/>
            <w:rFonts w:ascii="Times New Roman" w:eastAsia="Calibri" w:hAnsi="Times New Roman" w:cs="Times New Roman"/>
            <w:sz w:val="24"/>
            <w:szCs w:val="24"/>
          </w:rPr>
          <w:t>andrxim@yandex.ru</w:t>
        </w:r>
      </w:hyperlink>
      <w:r w:rsidRPr="00454F0D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7ECC54F7" w14:textId="520B2AC8" w:rsidR="00D07132" w:rsidRDefault="00D07132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1EA71F3" w14:textId="104C55CB" w:rsidR="00D07132" w:rsidRPr="00D07132" w:rsidRDefault="00D07132" w:rsidP="00D07132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Pugachev</w:t>
      </w:r>
      <w:proofErr w:type="spellEnd"/>
      <w:r w:rsidRPr="00D0713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D07132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A.</w:t>
      </w:r>
      <w:r w:rsidRPr="00D0713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4A226ABE" w14:textId="6E77492B" w:rsidR="00D07132" w:rsidRDefault="00D07132" w:rsidP="00D07132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D07132">
        <w:rPr>
          <w:rFonts w:ascii="Times New Roman" w:eastAsia="Calibri" w:hAnsi="Times New Roman" w:cs="Times New Roman"/>
          <w:b/>
          <w:sz w:val="24"/>
          <w:lang w:val="en-US"/>
        </w:rPr>
        <w:t xml:space="preserve">EFFECTS OF PREFERENTIAL TAXATION OF RESIDENTS OF THE TERRITORIES OF </w:t>
      </w:r>
      <w:r w:rsidR="00001294" w:rsidRPr="00001294">
        <w:rPr>
          <w:rFonts w:ascii="Times New Roman" w:eastAsia="Calibri" w:hAnsi="Times New Roman" w:cs="Times New Roman"/>
          <w:b/>
          <w:sz w:val="24"/>
          <w:lang w:val="en-US"/>
        </w:rPr>
        <w:t xml:space="preserve">ADVANCED </w:t>
      </w:r>
      <w:r w:rsidRPr="00D07132">
        <w:rPr>
          <w:rFonts w:ascii="Times New Roman" w:eastAsia="Calibri" w:hAnsi="Times New Roman" w:cs="Times New Roman"/>
          <w:b/>
          <w:sz w:val="24"/>
          <w:lang w:val="en-US"/>
        </w:rPr>
        <w:t>DEVELOPMENT IN THE YAROSLAVL REGION</w:t>
      </w:r>
    </w:p>
    <w:p w14:paraId="3D902F85" w14:textId="177E8F2E" w:rsidR="00277C76" w:rsidRPr="00FC44A4" w:rsidRDefault="00277C76" w:rsidP="00277C76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C44A4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Annotation</w:t>
      </w:r>
      <w:r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the Yaroslavl region in 2017-2018 created 3 territories of </w:t>
      </w:r>
      <w:r w:rsidR="0000129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advanced </w:t>
      </w:r>
      <w:bookmarkStart w:id="0" w:name="_GoBack"/>
      <w:bookmarkEnd w:id="0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development in small single–industry towns -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Tutaev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Rostov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Veliky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Gavrilov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-Yam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his is done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order to ensure socio-economic development and create jobs. </w:t>
      </w:r>
      <w:r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>An analysis of the effects of preferential taxation of these TOPS has shown their advantages and disadvantages.</w:t>
      </w:r>
    </w:p>
    <w:p w14:paraId="7FD85BA3" w14:textId="373F6A2A" w:rsidR="00277C76" w:rsidRPr="00FC44A4" w:rsidRDefault="00277C76" w:rsidP="00277C76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C44A4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Keywords</w:t>
      </w:r>
      <w:r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>: terr</w:t>
      </w:r>
      <w:r w:rsidR="00FC44A4">
        <w:rPr>
          <w:rFonts w:ascii="Times New Roman" w:eastAsia="Calibri" w:hAnsi="Times New Roman" w:cs="Times New Roman"/>
          <w:sz w:val="24"/>
          <w:szCs w:val="24"/>
          <w:lang w:val="en-US"/>
        </w:rPr>
        <w:t>itories of advanced development</w:t>
      </w:r>
      <w:r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>, tax benefits, preferential taxation, residents, investments, investment projects.</w:t>
      </w:r>
    </w:p>
    <w:p w14:paraId="3EBD5FCF" w14:textId="77777777" w:rsidR="00277C76" w:rsidRPr="00FC44A4" w:rsidRDefault="00277C76" w:rsidP="00277C76">
      <w:pPr>
        <w:spacing w:after="0" w:line="252" w:lineRule="auto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75647B1E" w14:textId="3411ADA7" w:rsidR="00277C76" w:rsidRPr="00FC44A4" w:rsidRDefault="00277C76" w:rsidP="00277C76">
      <w:pPr>
        <w:spacing w:after="0" w:line="252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C44A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Information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about </w:t>
      </w:r>
      <w:r w:rsidRPr="00FC44A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Author </w:t>
      </w:r>
    </w:p>
    <w:p w14:paraId="32554F27" w14:textId="196FE9AE" w:rsidR="00D07132" w:rsidRPr="00277C76" w:rsidRDefault="00277C76" w:rsidP="00277C76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Pugachev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Andrey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Aleksandrovich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(Yaroslavl, Russia), Candidate of Economics, Associate Professor, Associate Professor of the Department of Finance and Credit, P.G.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Demidov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Yaroslavl State University (150000, Russia, Yaroslavl, </w:t>
      </w:r>
      <w:proofErr w:type="spellStart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Sovetskaya</w:t>
      </w:r>
      <w:proofErr w:type="spellEnd"/>
      <w:r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str., 14; e-mail: andrxim@yandex.ru)</w:t>
      </w:r>
    </w:p>
    <w:p w14:paraId="57D5DC77" w14:textId="77777777" w:rsidR="00277C76" w:rsidRDefault="00277C76" w:rsidP="00D0713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733DA4D0" w14:textId="77777777" w:rsidR="00277C76" w:rsidRPr="00277C76" w:rsidRDefault="00277C76" w:rsidP="00277C76">
      <w:pPr>
        <w:spacing w:after="0" w:line="252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77C7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Bibliographic list </w:t>
      </w:r>
    </w:p>
    <w:p w14:paraId="69562659" w14:textId="650F6504" w:rsidR="00BA065B" w:rsidRPr="00BA065B" w:rsidRDefault="00BA065B" w:rsidP="00BA065B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>1.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>Goncharenko</w:t>
      </w:r>
      <w:proofErr w:type="spellEnd"/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L.I. Tax Preferences in the Spatial Development of the Country: Terminological Aspect of the Study // Finance: Theory and Practice. – 2024. – №28(4). </w:t>
      </w:r>
      <w:proofErr w:type="spellStart"/>
      <w:r w:rsidRPr="00BA065B">
        <w:rPr>
          <w:rFonts w:ascii="Times New Roman" w:eastAsia="Calibri" w:hAnsi="Times New Roman" w:cs="Times New Roman"/>
          <w:sz w:val="24"/>
          <w:szCs w:val="24"/>
        </w:rPr>
        <w:t>Рр</w:t>
      </w:r>
      <w:proofErr w:type="spellEnd"/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>. 108-121.</w:t>
      </w:r>
    </w:p>
    <w:p w14:paraId="13F79238" w14:textId="4E08A98C" w:rsidR="00277C76" w:rsidRPr="00BA065B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</w:t>
      </w:r>
      <w:r w:rsidR="00277C76"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Mechanisms and Effects of Preferential Taxation of Legal Entities: A Monograph for Master's Students Studying Economics, Public Audit, and Finance and Credit / I.A. </w:t>
      </w:r>
      <w:proofErr w:type="spellStart"/>
      <w:r w:rsidR="00277C76"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>Mayburov</w:t>
      </w:r>
      <w:proofErr w:type="spellEnd"/>
      <w:r w:rsidR="00277C76"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– Moscow: UNITY-DANA, 2024. – 352 p. – ISBN 978-5-238-03881-0. </w:t>
      </w:r>
    </w:p>
    <w:p w14:paraId="77AFECD6" w14:textId="6BF6CE95" w:rsidR="00277C76" w:rsidRPr="00FC44A4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3. </w:t>
      </w:r>
      <w:r w:rsidR="00277C76"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Tax Reforms. Theory and Practice: A Monograph for Master's Students Studying in the Specialties "Finance and Credit" and "Accounting, Analysis, and Audit" / I. A. </w:t>
      </w:r>
      <w:proofErr w:type="spellStart"/>
      <w:r w:rsidR="00277C76"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>Mayburov</w:t>
      </w:r>
      <w:proofErr w:type="spellEnd"/>
      <w:r w:rsidR="00277C76"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Yu. B. Ivanov. - Moscow: UNITY-DANA, 2015. - 462 p. - ISBN 978-5-238-01902-4. </w:t>
      </w:r>
    </w:p>
    <w:p w14:paraId="155C3DBD" w14:textId="71A50A77" w:rsidR="00277C76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Pechenskaya</w:t>
      </w:r>
      <w:proofErr w:type="spellEnd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M.A. Budgets of Regional Centers in the North-West: Tools for Modernization or Survival? // Economic and Social Changes: Facts, Trends, Forecast. – 2019. – Vol. 12, No. 3. – Pp. 77-90. </w:t>
      </w:r>
    </w:p>
    <w:p w14:paraId="72E1B168" w14:textId="54EA30D1" w:rsidR="00277C76" w:rsidRPr="00FC44A4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5. </w:t>
      </w:r>
      <w:proofErr w:type="spellStart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Pechenskaya</w:t>
      </w:r>
      <w:proofErr w:type="spellEnd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M.A. The Level of Budgetary and Tax Competence of Territories // Regional Economics: Theory and Practice. </w:t>
      </w:r>
      <w:r w:rsidR="00277C76" w:rsidRPr="00FC44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2016. No. 10 (433). Pp. 101-114. </w:t>
      </w:r>
    </w:p>
    <w:p w14:paraId="39BAA067" w14:textId="715FC7FA" w:rsidR="00277C76" w:rsidRPr="00A90535" w:rsidRDefault="00BA065B" w:rsidP="00277C76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6. </w:t>
      </w:r>
      <w:proofErr w:type="spellStart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>Pokrovskaya</w:t>
      </w:r>
      <w:proofErr w:type="spellEnd"/>
      <w:r w:rsidR="00277C76" w:rsidRPr="00277C7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N.V. Tax Conditions for Business in Emerging Markets // Bulletin of Tomsk State University. Economics.</w:t>
      </w:r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2019. – №46. </w:t>
      </w:r>
      <w:proofErr w:type="spellStart"/>
      <w:r w:rsidR="00277C76">
        <w:rPr>
          <w:rFonts w:ascii="Times New Roman" w:eastAsia="Calibri" w:hAnsi="Times New Roman" w:cs="Times New Roman"/>
          <w:sz w:val="24"/>
          <w:szCs w:val="24"/>
        </w:rPr>
        <w:t>Рр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. 215-228.</w:t>
      </w:r>
    </w:p>
    <w:p w14:paraId="2318EA14" w14:textId="3692DF5D" w:rsidR="00A90535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7. </w:t>
      </w:r>
      <w:proofErr w:type="spellStart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Pugachev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A.A. Tax Gap at the Regional Level and Assessment of the Factors Determining It // Economic and Social Changes: Facts, Trends, Forecast. – 2020. – Vol. 13, No. 3. – Pp. 93-110. </w:t>
      </w:r>
    </w:p>
    <w:p w14:paraId="51778235" w14:textId="3C431425" w:rsidR="00A90535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8. </w:t>
      </w:r>
      <w:proofErr w:type="spellStart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Pugachev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A.A. Tax Incentives for Innovative Activity: Opportunities, Priorities, and Regional Features // Innovative Development of the Economy. 2019. No. 5-1(53). Pp. 87-92. </w:t>
      </w:r>
    </w:p>
    <w:p w14:paraId="37C2F910" w14:textId="45A56D8F" w:rsidR="00A90535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9. </w:t>
      </w:r>
      <w:proofErr w:type="spellStart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Suleymanov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M.M. The Role of Tax Policy in Achieving the Goals of Sustainable Territorial Development // Today and Tomorrow of the Russian Economy. – 2024. – No. 1 (119). – Pp. 32-42. </w:t>
      </w:r>
    </w:p>
    <w:p w14:paraId="117515B3" w14:textId="5F0B9077" w:rsidR="00D07132" w:rsidRPr="00A90535" w:rsidRDefault="00BA065B" w:rsidP="00454F0D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A065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Tsepilova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E.S., </w:t>
      </w:r>
      <w:proofErr w:type="spellStart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Belyaeva</w:t>
      </w:r>
      <w:proofErr w:type="spellEnd"/>
      <w:r w:rsidR="00277C76" w:rsidRPr="00A90535">
        <w:rPr>
          <w:rFonts w:ascii="Times New Roman" w:eastAsia="Calibri" w:hAnsi="Times New Roman" w:cs="Times New Roman"/>
          <w:sz w:val="24"/>
          <w:szCs w:val="24"/>
          <w:lang w:val="en-US"/>
        </w:rPr>
        <w:t>, O.I. Methodology for Assessing the Effectiveness of Special Economic Zones in Terms of Tax Incentives for Production Activities and Employment Support // Economics. Taxes. Law. – 2019. – No. 12(6). – Pp. 122-133.</w:t>
      </w:r>
    </w:p>
    <w:sectPr w:rsidR="00D07132" w:rsidRPr="00A90535" w:rsidSect="00BB24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CEEFDE" w14:textId="77777777" w:rsidR="00B03628" w:rsidRDefault="00B03628" w:rsidP="005308EC">
      <w:pPr>
        <w:spacing w:after="0" w:line="240" w:lineRule="auto"/>
      </w:pPr>
      <w:r>
        <w:separator/>
      </w:r>
    </w:p>
  </w:endnote>
  <w:endnote w:type="continuationSeparator" w:id="0">
    <w:p w14:paraId="131DEDAC" w14:textId="77777777" w:rsidR="00B03628" w:rsidRDefault="00B03628" w:rsidP="00530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84619E" w14:textId="77777777" w:rsidR="00B03628" w:rsidRDefault="00B03628" w:rsidP="005308EC">
      <w:pPr>
        <w:spacing w:after="0" w:line="240" w:lineRule="auto"/>
      </w:pPr>
      <w:r>
        <w:separator/>
      </w:r>
    </w:p>
  </w:footnote>
  <w:footnote w:type="continuationSeparator" w:id="0">
    <w:p w14:paraId="0F73AF87" w14:textId="77777777" w:rsidR="00B03628" w:rsidRDefault="00B03628" w:rsidP="005308EC">
      <w:pPr>
        <w:spacing w:after="0" w:line="240" w:lineRule="auto"/>
      </w:pPr>
      <w:r>
        <w:continuationSeparator/>
      </w:r>
    </w:p>
  </w:footnote>
  <w:footnote w:id="1">
    <w:p w14:paraId="0BF2BF58" w14:textId="75C9EF4E" w:rsidR="009F7CDA" w:rsidRPr="00454F0D" w:rsidRDefault="009F7CDA" w:rsidP="00B61F96">
      <w:pPr>
        <w:pStyle w:val="a8"/>
        <w:jc w:val="both"/>
        <w:rPr>
          <w:rFonts w:ascii="Times New Roman" w:hAnsi="Times New Roman" w:cs="Times New Roman"/>
        </w:rPr>
      </w:pPr>
      <w:r w:rsidRPr="00B61F96">
        <w:rPr>
          <w:rStyle w:val="aa"/>
          <w:rFonts w:ascii="Times New Roman" w:hAnsi="Times New Roman" w:cs="Times New Roman"/>
        </w:rPr>
        <w:footnoteRef/>
      </w:r>
      <w:r w:rsidRPr="00B61F96">
        <w:rPr>
          <w:rFonts w:ascii="Times New Roman" w:hAnsi="Times New Roman" w:cs="Times New Roman"/>
        </w:rPr>
        <w:t xml:space="preserve"> </w:t>
      </w:r>
      <w:r w:rsidR="00B61F96" w:rsidRPr="00B61F96">
        <w:rPr>
          <w:rFonts w:ascii="Times New Roman" w:hAnsi="Times New Roman" w:cs="Times New Roman"/>
        </w:rPr>
        <w:t xml:space="preserve">Вести Ярославль. </w:t>
      </w:r>
      <w:r w:rsidR="00B61F96" w:rsidRPr="00B61F96">
        <w:rPr>
          <w:rFonts w:ascii="Times New Roman" w:hAnsi="Times New Roman" w:cs="Times New Roman"/>
          <w:lang w:val="en-US"/>
        </w:rPr>
        <w:t>URL</w:t>
      </w:r>
      <w:r w:rsidR="00B61F96" w:rsidRPr="00454F0D">
        <w:rPr>
          <w:rFonts w:ascii="Times New Roman" w:hAnsi="Times New Roman" w:cs="Times New Roman"/>
        </w:rPr>
        <w:t xml:space="preserve">: </w:t>
      </w:r>
      <w:hyperlink r:id="rId1" w:history="1">
        <w:r w:rsidR="00B61F96" w:rsidRPr="00B61F96">
          <w:rPr>
            <w:rStyle w:val="a7"/>
            <w:rFonts w:ascii="Times New Roman" w:hAnsi="Times New Roman" w:cs="Times New Roman"/>
            <w:lang w:val="en-US"/>
          </w:rPr>
          <w:t>https</w:t>
        </w:r>
        <w:r w:rsidR="00B61F96" w:rsidRPr="00454F0D">
          <w:rPr>
            <w:rStyle w:val="a7"/>
            <w:rFonts w:ascii="Times New Roman" w:hAnsi="Times New Roman" w:cs="Times New Roman"/>
          </w:rPr>
          <w:t>://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vesti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yaroslavl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.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ru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/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novosti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/</w:t>
        </w:r>
        <w:r w:rsidR="00B61F96" w:rsidRPr="00B61F96">
          <w:rPr>
            <w:rStyle w:val="a7"/>
            <w:rFonts w:ascii="Times New Roman" w:hAnsi="Times New Roman" w:cs="Times New Roman"/>
            <w:lang w:val="en-US"/>
          </w:rPr>
          <w:t>item</w:t>
        </w:r>
        <w:r w:rsidR="00B61F96" w:rsidRPr="00454F0D">
          <w:rPr>
            <w:rStyle w:val="a7"/>
            <w:rFonts w:ascii="Times New Roman" w:hAnsi="Times New Roman" w:cs="Times New Roman"/>
          </w:rPr>
          <w:t>/79619-2024-</w:t>
        </w:r>
        <w:r w:rsidR="00B61F96" w:rsidRPr="00B61F96">
          <w:rPr>
            <w:rStyle w:val="a7"/>
            <w:rFonts w:ascii="Times New Roman" w:hAnsi="Times New Roman" w:cs="Times New Roman"/>
            <w:lang w:val="en-US"/>
          </w:rPr>
          <w:t>god</w:t>
        </w:r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poslednij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kogda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investory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mogut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zajti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na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territoriyu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operezhayushchego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razvitiya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tutaev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i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poluchit</w:t>
        </w:r>
        <w:proofErr w:type="spellEnd"/>
        <w:r w:rsidR="00B61F96" w:rsidRPr="00454F0D">
          <w:rPr>
            <w:rStyle w:val="a7"/>
            <w:rFonts w:ascii="Times New Roman" w:hAnsi="Times New Roman" w:cs="Times New Roman"/>
          </w:rPr>
          <w:t>-</w:t>
        </w:r>
        <w:proofErr w:type="spellStart"/>
        <w:r w:rsidR="00B61F96" w:rsidRPr="00B61F96">
          <w:rPr>
            <w:rStyle w:val="a7"/>
            <w:rFonts w:ascii="Times New Roman" w:hAnsi="Times New Roman" w:cs="Times New Roman"/>
            <w:lang w:val="en-US"/>
          </w:rPr>
          <w:t>lgoty</w:t>
        </w:r>
        <w:proofErr w:type="spellEnd"/>
      </w:hyperlink>
      <w:r w:rsidR="00B61F96" w:rsidRPr="00454F0D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F0F42"/>
    <w:multiLevelType w:val="hybridMultilevel"/>
    <w:tmpl w:val="188AE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47449"/>
    <w:multiLevelType w:val="hybridMultilevel"/>
    <w:tmpl w:val="F8EACDA8"/>
    <w:lvl w:ilvl="0" w:tplc="FFFFFFFF">
      <w:start w:val="1"/>
      <w:numFmt w:val="decimal"/>
      <w:lvlText w:val="%1."/>
      <w:lvlJc w:val="left"/>
      <w:pPr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6E22E1F"/>
    <w:multiLevelType w:val="hybridMultilevel"/>
    <w:tmpl w:val="C7826EDE"/>
    <w:lvl w:ilvl="0" w:tplc="BA24713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D8552E"/>
    <w:multiLevelType w:val="hybridMultilevel"/>
    <w:tmpl w:val="F8EACDA8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3CCC2E96"/>
    <w:multiLevelType w:val="hybridMultilevel"/>
    <w:tmpl w:val="EACAE096"/>
    <w:lvl w:ilvl="0" w:tplc="002C11EE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45D24FBF"/>
    <w:multiLevelType w:val="hybridMultilevel"/>
    <w:tmpl w:val="87F2FA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B90E57"/>
    <w:multiLevelType w:val="hybridMultilevel"/>
    <w:tmpl w:val="188AEE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F56C4D"/>
    <w:multiLevelType w:val="hybridMultilevel"/>
    <w:tmpl w:val="3D462996"/>
    <w:lvl w:ilvl="0" w:tplc="CFA694B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59736724"/>
    <w:multiLevelType w:val="hybridMultilevel"/>
    <w:tmpl w:val="EEB40174"/>
    <w:lvl w:ilvl="0" w:tplc="A91053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9047B09"/>
    <w:multiLevelType w:val="hybridMultilevel"/>
    <w:tmpl w:val="A7A2781A"/>
    <w:lvl w:ilvl="0" w:tplc="E96201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3"/>
  </w:num>
  <w:num w:numId="7">
    <w:abstractNumId w:val="1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2B1"/>
    <w:rsid w:val="00001294"/>
    <w:rsid w:val="00020377"/>
    <w:rsid w:val="00027017"/>
    <w:rsid w:val="0003573C"/>
    <w:rsid w:val="000358A4"/>
    <w:rsid w:val="00054944"/>
    <w:rsid w:val="00055E54"/>
    <w:rsid w:val="000652D6"/>
    <w:rsid w:val="000733E6"/>
    <w:rsid w:val="00077767"/>
    <w:rsid w:val="000B2BC9"/>
    <w:rsid w:val="000B554C"/>
    <w:rsid w:val="000E27AB"/>
    <w:rsid w:val="000E37D0"/>
    <w:rsid w:val="000F50E8"/>
    <w:rsid w:val="00117237"/>
    <w:rsid w:val="00127C21"/>
    <w:rsid w:val="00133FB2"/>
    <w:rsid w:val="0014276F"/>
    <w:rsid w:val="00145D7D"/>
    <w:rsid w:val="001508B9"/>
    <w:rsid w:val="00163C07"/>
    <w:rsid w:val="00165A01"/>
    <w:rsid w:val="001B47F0"/>
    <w:rsid w:val="001B4F14"/>
    <w:rsid w:val="001B759A"/>
    <w:rsid w:val="001E6AAF"/>
    <w:rsid w:val="00212E12"/>
    <w:rsid w:val="002272A3"/>
    <w:rsid w:val="002351D1"/>
    <w:rsid w:val="00241A00"/>
    <w:rsid w:val="00251FC2"/>
    <w:rsid w:val="00277C76"/>
    <w:rsid w:val="00297C69"/>
    <w:rsid w:val="002A39EC"/>
    <w:rsid w:val="002F5346"/>
    <w:rsid w:val="00306BC4"/>
    <w:rsid w:val="003126D3"/>
    <w:rsid w:val="003240AE"/>
    <w:rsid w:val="0034325E"/>
    <w:rsid w:val="0036239B"/>
    <w:rsid w:val="003774E6"/>
    <w:rsid w:val="00384CFE"/>
    <w:rsid w:val="003A1921"/>
    <w:rsid w:val="003B160A"/>
    <w:rsid w:val="003C2F47"/>
    <w:rsid w:val="003C6B59"/>
    <w:rsid w:val="003D279B"/>
    <w:rsid w:val="003E5A93"/>
    <w:rsid w:val="003E60F4"/>
    <w:rsid w:val="004037FC"/>
    <w:rsid w:val="004257B5"/>
    <w:rsid w:val="004375FA"/>
    <w:rsid w:val="004437A3"/>
    <w:rsid w:val="0044799F"/>
    <w:rsid w:val="004541FA"/>
    <w:rsid w:val="00454F0D"/>
    <w:rsid w:val="00464F05"/>
    <w:rsid w:val="004755B3"/>
    <w:rsid w:val="0049102A"/>
    <w:rsid w:val="004A2872"/>
    <w:rsid w:val="004A3537"/>
    <w:rsid w:val="004A7EB3"/>
    <w:rsid w:val="004B1B6A"/>
    <w:rsid w:val="004C7763"/>
    <w:rsid w:val="004D05CA"/>
    <w:rsid w:val="004D7D5C"/>
    <w:rsid w:val="004E39CF"/>
    <w:rsid w:val="004F66A2"/>
    <w:rsid w:val="005141FA"/>
    <w:rsid w:val="005308EC"/>
    <w:rsid w:val="005353D6"/>
    <w:rsid w:val="00536EF1"/>
    <w:rsid w:val="005733BC"/>
    <w:rsid w:val="00590021"/>
    <w:rsid w:val="005937B9"/>
    <w:rsid w:val="005A1FA4"/>
    <w:rsid w:val="005A5C07"/>
    <w:rsid w:val="005B0815"/>
    <w:rsid w:val="005B2286"/>
    <w:rsid w:val="005D2257"/>
    <w:rsid w:val="005E50B4"/>
    <w:rsid w:val="006114A4"/>
    <w:rsid w:val="006258B8"/>
    <w:rsid w:val="006310B8"/>
    <w:rsid w:val="00653028"/>
    <w:rsid w:val="00655583"/>
    <w:rsid w:val="00657311"/>
    <w:rsid w:val="00666047"/>
    <w:rsid w:val="00667E72"/>
    <w:rsid w:val="00693EFE"/>
    <w:rsid w:val="006B4E8A"/>
    <w:rsid w:val="006B65CA"/>
    <w:rsid w:val="006B7A3E"/>
    <w:rsid w:val="006C2AC2"/>
    <w:rsid w:val="006C6F59"/>
    <w:rsid w:val="006F2492"/>
    <w:rsid w:val="007014D4"/>
    <w:rsid w:val="00712C76"/>
    <w:rsid w:val="007223F6"/>
    <w:rsid w:val="00732C73"/>
    <w:rsid w:val="00737B3F"/>
    <w:rsid w:val="00781741"/>
    <w:rsid w:val="00784F66"/>
    <w:rsid w:val="00792244"/>
    <w:rsid w:val="0079592D"/>
    <w:rsid w:val="00796B27"/>
    <w:rsid w:val="007A375C"/>
    <w:rsid w:val="007B11CB"/>
    <w:rsid w:val="007B3B3C"/>
    <w:rsid w:val="007B7A81"/>
    <w:rsid w:val="007E082B"/>
    <w:rsid w:val="007F238C"/>
    <w:rsid w:val="007F6A35"/>
    <w:rsid w:val="00800906"/>
    <w:rsid w:val="00807F0A"/>
    <w:rsid w:val="008105CB"/>
    <w:rsid w:val="00845065"/>
    <w:rsid w:val="00851115"/>
    <w:rsid w:val="0086020D"/>
    <w:rsid w:val="008705E0"/>
    <w:rsid w:val="008753B6"/>
    <w:rsid w:val="008A58EA"/>
    <w:rsid w:val="008F025A"/>
    <w:rsid w:val="008F074E"/>
    <w:rsid w:val="00901168"/>
    <w:rsid w:val="0091090E"/>
    <w:rsid w:val="009333F9"/>
    <w:rsid w:val="00935357"/>
    <w:rsid w:val="00942894"/>
    <w:rsid w:val="00950639"/>
    <w:rsid w:val="009705E3"/>
    <w:rsid w:val="009D04BA"/>
    <w:rsid w:val="009D1A7E"/>
    <w:rsid w:val="009E17AE"/>
    <w:rsid w:val="009E65F2"/>
    <w:rsid w:val="009F7CDA"/>
    <w:rsid w:val="00A046B1"/>
    <w:rsid w:val="00A0609F"/>
    <w:rsid w:val="00A0764A"/>
    <w:rsid w:val="00A547F1"/>
    <w:rsid w:val="00A61466"/>
    <w:rsid w:val="00A767F2"/>
    <w:rsid w:val="00A80B65"/>
    <w:rsid w:val="00A90535"/>
    <w:rsid w:val="00AE2AE2"/>
    <w:rsid w:val="00AE6E5E"/>
    <w:rsid w:val="00B03628"/>
    <w:rsid w:val="00B07EF0"/>
    <w:rsid w:val="00B41575"/>
    <w:rsid w:val="00B55C37"/>
    <w:rsid w:val="00B5758D"/>
    <w:rsid w:val="00B61F96"/>
    <w:rsid w:val="00B816A4"/>
    <w:rsid w:val="00B85F6D"/>
    <w:rsid w:val="00BA02FE"/>
    <w:rsid w:val="00BA065B"/>
    <w:rsid w:val="00BB24E6"/>
    <w:rsid w:val="00BB4696"/>
    <w:rsid w:val="00BC179C"/>
    <w:rsid w:val="00BC482B"/>
    <w:rsid w:val="00BD4C1F"/>
    <w:rsid w:val="00BE58CF"/>
    <w:rsid w:val="00C32124"/>
    <w:rsid w:val="00C373F5"/>
    <w:rsid w:val="00C56BB6"/>
    <w:rsid w:val="00C5700D"/>
    <w:rsid w:val="00C7346D"/>
    <w:rsid w:val="00C83C5B"/>
    <w:rsid w:val="00C86F95"/>
    <w:rsid w:val="00C915D7"/>
    <w:rsid w:val="00CA1A6B"/>
    <w:rsid w:val="00CA3FE5"/>
    <w:rsid w:val="00CE3E62"/>
    <w:rsid w:val="00CF3843"/>
    <w:rsid w:val="00D07132"/>
    <w:rsid w:val="00D4117D"/>
    <w:rsid w:val="00D43AD3"/>
    <w:rsid w:val="00D45EE9"/>
    <w:rsid w:val="00D6264F"/>
    <w:rsid w:val="00D63AC4"/>
    <w:rsid w:val="00D65AB8"/>
    <w:rsid w:val="00D76600"/>
    <w:rsid w:val="00D92AFC"/>
    <w:rsid w:val="00D93E77"/>
    <w:rsid w:val="00DA1C39"/>
    <w:rsid w:val="00DB0E10"/>
    <w:rsid w:val="00DB5988"/>
    <w:rsid w:val="00DC5DCC"/>
    <w:rsid w:val="00DF14F5"/>
    <w:rsid w:val="00DF77FF"/>
    <w:rsid w:val="00E13925"/>
    <w:rsid w:val="00E14563"/>
    <w:rsid w:val="00E2557D"/>
    <w:rsid w:val="00E25D28"/>
    <w:rsid w:val="00E53DB0"/>
    <w:rsid w:val="00E548EB"/>
    <w:rsid w:val="00E57215"/>
    <w:rsid w:val="00E60314"/>
    <w:rsid w:val="00EA755D"/>
    <w:rsid w:val="00EB15F4"/>
    <w:rsid w:val="00EB1E3F"/>
    <w:rsid w:val="00EB33C2"/>
    <w:rsid w:val="00EC0C91"/>
    <w:rsid w:val="00EC4E69"/>
    <w:rsid w:val="00ED2768"/>
    <w:rsid w:val="00ED62B1"/>
    <w:rsid w:val="00EE48E8"/>
    <w:rsid w:val="00EE7A13"/>
    <w:rsid w:val="00EF6402"/>
    <w:rsid w:val="00F156E5"/>
    <w:rsid w:val="00F319CA"/>
    <w:rsid w:val="00F3350B"/>
    <w:rsid w:val="00F46838"/>
    <w:rsid w:val="00F51DA2"/>
    <w:rsid w:val="00F627A1"/>
    <w:rsid w:val="00F87025"/>
    <w:rsid w:val="00F94B11"/>
    <w:rsid w:val="00F964EB"/>
    <w:rsid w:val="00F96C62"/>
    <w:rsid w:val="00FA3FD1"/>
    <w:rsid w:val="00FC4053"/>
    <w:rsid w:val="00FC44A4"/>
    <w:rsid w:val="00FD273E"/>
    <w:rsid w:val="00FE348A"/>
    <w:rsid w:val="00FF3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189B3"/>
  <w15:chartTrackingRefBased/>
  <w15:docId w15:val="{FF1A3E1A-91EB-4C94-8993-D71CCB001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308EC"/>
  </w:style>
  <w:style w:type="paragraph" w:styleId="a5">
    <w:name w:val="footer"/>
    <w:basedOn w:val="a"/>
    <w:link w:val="a6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308EC"/>
  </w:style>
  <w:style w:type="character" w:styleId="a7">
    <w:name w:val="Hyperlink"/>
    <w:basedOn w:val="a0"/>
    <w:uiPriority w:val="99"/>
    <w:unhideWhenUsed/>
    <w:rsid w:val="00FA3FD1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A3FD1"/>
    <w:rPr>
      <w:color w:val="605E5C"/>
      <w:shd w:val="clear" w:color="auto" w:fill="E1DFDD"/>
    </w:rPr>
  </w:style>
  <w:style w:type="paragraph" w:styleId="a8">
    <w:name w:val="footnote text"/>
    <w:basedOn w:val="a"/>
    <w:link w:val="a9"/>
    <w:uiPriority w:val="99"/>
    <w:semiHidden/>
    <w:unhideWhenUsed/>
    <w:rsid w:val="00655583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655583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655583"/>
    <w:rPr>
      <w:vertAlign w:val="superscript"/>
    </w:rPr>
  </w:style>
  <w:style w:type="paragraph" w:styleId="ab">
    <w:name w:val="List Paragraph"/>
    <w:basedOn w:val="a"/>
    <w:uiPriority w:val="34"/>
    <w:qFormat/>
    <w:rsid w:val="008753B6"/>
    <w:pPr>
      <w:ind w:left="720"/>
      <w:contextualSpacing/>
    </w:pPr>
  </w:style>
  <w:style w:type="table" w:styleId="ac">
    <w:name w:val="Table Grid"/>
    <w:basedOn w:val="a1"/>
    <w:uiPriority w:val="59"/>
    <w:rsid w:val="00D45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2743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0487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9314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8150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306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74783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6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3231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250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258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176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26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07338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748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115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8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6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vest76.ru/territories-advanced-development?ysclid=map0fmko4j39214758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drxim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nvest76.ru/territories-advanced-development?ysclid=map0fmko4j39214758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vesti-yaroslavl.ru/novosti/item/79619-2024-god-poslednij-kogda-investory-mogut-zajti-na-territoriyu-operezhayushchego-razvitiya-tutaev-i-poluchit-lgot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607D3-C9A9-433C-A5BF-984B510A7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2070</Words>
  <Characters>11800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ПУГАЧЕВ</dc:creator>
  <cp:keywords/>
  <dc:description/>
  <cp:lastModifiedBy>Андрей</cp:lastModifiedBy>
  <cp:revision>8</cp:revision>
  <cp:lastPrinted>2023-05-10T06:05:00Z</cp:lastPrinted>
  <dcterms:created xsi:type="dcterms:W3CDTF">2026-04-23T07:40:00Z</dcterms:created>
  <dcterms:modified xsi:type="dcterms:W3CDTF">2026-04-24T08:42:00Z</dcterms:modified>
</cp:coreProperties>
</file>