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2E6B9C" w14:textId="66880535" w:rsidR="00FC47A0" w:rsidRPr="00F753B5" w:rsidRDefault="0089402E" w:rsidP="008940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hAnsi="Times New Roman" w:cs="Times New Roman"/>
          <w:b/>
          <w:bCs/>
          <w:sz w:val="24"/>
          <w:szCs w:val="24"/>
        </w:rPr>
        <w:t>УДК 316.334.52</w:t>
      </w:r>
    </w:p>
    <w:p w14:paraId="308B1B97" w14:textId="063B761A" w:rsidR="00EB274F" w:rsidRPr="00F753B5" w:rsidRDefault="00EB274F" w:rsidP="00EB274F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hAnsi="Times New Roman" w:cs="Times New Roman"/>
          <w:b/>
          <w:bCs/>
          <w:sz w:val="24"/>
          <w:szCs w:val="24"/>
        </w:rPr>
        <w:t>Харитонов И. Н.</w:t>
      </w:r>
    </w:p>
    <w:p w14:paraId="45B18147" w14:textId="77777777" w:rsidR="00EB274F" w:rsidRPr="00F753B5" w:rsidRDefault="00EB274F" w:rsidP="00FE7F5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14:paraId="4D6D47BF" w14:textId="75CD8B0B" w:rsidR="004E54DB" w:rsidRPr="00F753B5" w:rsidRDefault="00EB274F" w:rsidP="00FE7F5C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hAnsi="Times New Roman" w:cs="Times New Roman"/>
          <w:b/>
          <w:bCs/>
          <w:sz w:val="24"/>
          <w:szCs w:val="24"/>
        </w:rPr>
        <w:t>АКТУАЛЬНЫЕ НАПРАВЛЕНИЯ СОЦИАЛЬНО-ЭКОНОМИЧЕСКОГО РАЗВИТИЯ БЕЛОРУССКИХ РЕГИОНОВ КАК ФАКТОР</w:t>
      </w:r>
      <w:r w:rsidR="006E2151" w:rsidRPr="00F753B5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Pr="00F753B5">
        <w:rPr>
          <w:rFonts w:ascii="Times New Roman" w:hAnsi="Times New Roman" w:cs="Times New Roman"/>
          <w:b/>
          <w:bCs/>
          <w:sz w:val="24"/>
          <w:szCs w:val="24"/>
        </w:rPr>
        <w:t xml:space="preserve"> СДЕРЖИВАНИЯ НЕГАТИВН</w:t>
      </w:r>
      <w:r w:rsidR="00A56AA9" w:rsidRPr="00F753B5">
        <w:rPr>
          <w:rFonts w:ascii="Times New Roman" w:hAnsi="Times New Roman" w:cs="Times New Roman"/>
          <w:b/>
          <w:bCs/>
          <w:sz w:val="24"/>
          <w:szCs w:val="24"/>
        </w:rPr>
        <w:t>ЫХ</w:t>
      </w:r>
      <w:r w:rsidRPr="00F753B5">
        <w:rPr>
          <w:rFonts w:ascii="Times New Roman" w:hAnsi="Times New Roman" w:cs="Times New Roman"/>
          <w:b/>
          <w:bCs/>
          <w:sz w:val="24"/>
          <w:szCs w:val="24"/>
        </w:rPr>
        <w:t xml:space="preserve"> ДЕМОГРАФИЧЕСК</w:t>
      </w:r>
      <w:r w:rsidR="00A56AA9" w:rsidRPr="00F753B5">
        <w:rPr>
          <w:rFonts w:ascii="Times New Roman" w:hAnsi="Times New Roman" w:cs="Times New Roman"/>
          <w:b/>
          <w:bCs/>
          <w:sz w:val="24"/>
          <w:szCs w:val="24"/>
        </w:rPr>
        <w:t>ИХ</w:t>
      </w:r>
      <w:r w:rsidRPr="00F753B5">
        <w:rPr>
          <w:rFonts w:ascii="Times New Roman" w:hAnsi="Times New Roman" w:cs="Times New Roman"/>
          <w:b/>
          <w:bCs/>
          <w:sz w:val="24"/>
          <w:szCs w:val="24"/>
        </w:rPr>
        <w:t xml:space="preserve"> ТЕНДЕНЦИ</w:t>
      </w:r>
      <w:r w:rsidR="00A56AA9" w:rsidRPr="00F753B5">
        <w:rPr>
          <w:rFonts w:ascii="Times New Roman" w:hAnsi="Times New Roman" w:cs="Times New Roman"/>
          <w:b/>
          <w:bCs/>
          <w:sz w:val="24"/>
          <w:szCs w:val="24"/>
        </w:rPr>
        <w:t>Й</w:t>
      </w:r>
    </w:p>
    <w:p w14:paraId="09732A30" w14:textId="77777777" w:rsidR="004E54DB" w:rsidRPr="00F753B5" w:rsidRDefault="004E54DB" w:rsidP="004E54D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6E512D3" w14:textId="68E25CDA" w:rsidR="008B56EF" w:rsidRPr="00F753B5" w:rsidRDefault="007A0F83" w:rsidP="007A0F8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753B5">
        <w:rPr>
          <w:rFonts w:ascii="Times New Roman" w:hAnsi="Times New Roman" w:cs="Times New Roman"/>
          <w:sz w:val="24"/>
          <w:szCs w:val="24"/>
        </w:rPr>
        <w:t>В статье приводятся направления социально-экономического развития регионов Беларуси, способные оказать сдерживающий эффект на негативные демографические тенденции: убыль населения, старение населения, снижение рождаемости, эмиграцию. Отмечается роль социально-экономического развития.</w:t>
      </w:r>
    </w:p>
    <w:p w14:paraId="54EEEF60" w14:textId="2065AC0F" w:rsidR="008B56EF" w:rsidRPr="00F753B5" w:rsidRDefault="001726B3" w:rsidP="00CB0B2A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753B5">
        <w:rPr>
          <w:rFonts w:ascii="Times New Roman" w:hAnsi="Times New Roman" w:cs="Times New Roman"/>
          <w:i/>
          <w:iCs/>
          <w:sz w:val="24"/>
          <w:szCs w:val="24"/>
        </w:rPr>
        <w:t>Р</w:t>
      </w:r>
      <w:r w:rsidR="008B56EF" w:rsidRPr="00F753B5">
        <w:rPr>
          <w:rFonts w:ascii="Times New Roman" w:hAnsi="Times New Roman" w:cs="Times New Roman"/>
          <w:i/>
          <w:iCs/>
          <w:sz w:val="24"/>
          <w:szCs w:val="24"/>
        </w:rPr>
        <w:t>егиональная социология, регионы Беларуси, социально-экономическое развитие, демографические процессы, демографические тенденции.</w:t>
      </w:r>
    </w:p>
    <w:p w14:paraId="67074562" w14:textId="77777777" w:rsidR="008B56EF" w:rsidRPr="00F753B5" w:rsidRDefault="008B56EF" w:rsidP="004E54DB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2D718E66" w14:textId="58B6258B" w:rsidR="004E54DB" w:rsidRPr="00F753B5" w:rsidRDefault="004E54DB" w:rsidP="00D668F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Особенностью большинства регионов Беларуси является умеренное сокращение численности трудовых ресурсов и населения в целом. Во временном периоде 2015-2025 гг. данная тенденция по сокращению их численности, наблюдавшаяся и ранее, продолжилась в большинстве регионов страны. Сохраняется численность трудовых ресурсов только в Минской области и городе Минске, за счет положительного миграционного сальдо в эти</w:t>
      </w:r>
      <w:r w:rsidR="00AE75CA">
        <w:rPr>
          <w:rFonts w:ascii="Times New Roman" w:eastAsia="DengXian" w:hAnsi="Times New Roman" w:cs="Times New Roman"/>
          <w:sz w:val="24"/>
          <w:szCs w:val="24"/>
        </w:rPr>
        <w:t>х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регион</w:t>
      </w:r>
      <w:r w:rsidR="00AE75CA">
        <w:rPr>
          <w:rFonts w:ascii="Times New Roman" w:eastAsia="DengXian" w:hAnsi="Times New Roman" w:cs="Times New Roman"/>
          <w:sz w:val="24"/>
          <w:szCs w:val="24"/>
        </w:rPr>
        <w:t>ах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и </w:t>
      </w:r>
      <w:r w:rsidR="00FC56CB" w:rsidRPr="00F753B5">
        <w:rPr>
          <w:rFonts w:ascii="Times New Roman" w:eastAsia="DengXian" w:hAnsi="Times New Roman" w:cs="Times New Roman"/>
          <w:sz w:val="24"/>
          <w:szCs w:val="24"/>
        </w:rPr>
        <w:t>лидерств</w:t>
      </w:r>
      <w:r w:rsidR="00B27339" w:rsidRPr="00F753B5">
        <w:rPr>
          <w:rFonts w:ascii="Times New Roman" w:eastAsia="DengXian" w:hAnsi="Times New Roman" w:cs="Times New Roman"/>
          <w:sz w:val="24"/>
          <w:szCs w:val="24"/>
        </w:rPr>
        <w:t>а</w:t>
      </w:r>
      <w:r w:rsidR="00FC56CB" w:rsidRPr="00F753B5">
        <w:rPr>
          <w:rFonts w:ascii="Times New Roman" w:eastAsia="DengXian" w:hAnsi="Times New Roman" w:cs="Times New Roman"/>
          <w:sz w:val="24"/>
          <w:szCs w:val="24"/>
        </w:rPr>
        <w:t xml:space="preserve"> в </w:t>
      </w:r>
      <w:r w:rsidRPr="00F753B5">
        <w:rPr>
          <w:rFonts w:ascii="Times New Roman" w:eastAsia="DengXian" w:hAnsi="Times New Roman" w:cs="Times New Roman"/>
          <w:sz w:val="24"/>
          <w:szCs w:val="24"/>
        </w:rPr>
        <w:t>экономическо</w:t>
      </w:r>
      <w:r w:rsidR="00FC56CB" w:rsidRPr="00F753B5">
        <w:rPr>
          <w:rFonts w:ascii="Times New Roman" w:eastAsia="DengXian" w:hAnsi="Times New Roman" w:cs="Times New Roman"/>
          <w:sz w:val="24"/>
          <w:szCs w:val="24"/>
        </w:rPr>
        <w:t>м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развити</w:t>
      </w:r>
      <w:r w:rsidR="00FC56CB" w:rsidRPr="00F753B5">
        <w:rPr>
          <w:rFonts w:ascii="Times New Roman" w:eastAsia="DengXian" w:hAnsi="Times New Roman" w:cs="Times New Roman"/>
          <w:sz w:val="24"/>
          <w:szCs w:val="24"/>
        </w:rPr>
        <w:t>и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в стране [1, 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c</w:t>
      </w:r>
      <w:r w:rsidRPr="00F753B5">
        <w:rPr>
          <w:rFonts w:ascii="Times New Roman" w:eastAsia="DengXian" w:hAnsi="Times New Roman" w:cs="Times New Roman"/>
          <w:sz w:val="24"/>
          <w:szCs w:val="24"/>
        </w:rPr>
        <w:t>. 122] (таблица 1).</w:t>
      </w:r>
    </w:p>
    <w:p w14:paraId="7870B106" w14:textId="781DB7BE" w:rsidR="004E54DB" w:rsidRPr="00F753B5" w:rsidRDefault="004E54DB" w:rsidP="00D668F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Важно отметить, что за последние годы темпы сокращения численности трудовых ресурсов были несколько замедлены в том числе и за счет повышения пенсионного возраста. В Беларуси в результате правового реформирования, согласно указу Президента Республики Беларусь, пенсионный возраст с 2017 года по 2022 год повысился с 60 до 63 лет для мужчин и с 50 до 58 – для женщин [2].</w:t>
      </w:r>
    </w:p>
    <w:p w14:paraId="523F2D62" w14:textId="77777777" w:rsidR="004E54DB" w:rsidRPr="00F753B5" w:rsidRDefault="004E54DB" w:rsidP="00D668F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</w:rPr>
      </w:pPr>
    </w:p>
    <w:p w14:paraId="2DCF0896" w14:textId="77777777" w:rsidR="00D668F3" w:rsidRPr="00F753B5" w:rsidRDefault="004E54DB" w:rsidP="00D668F3">
      <w:pPr>
        <w:spacing w:after="0" w:line="240" w:lineRule="auto"/>
        <w:jc w:val="right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Таблица 1</w:t>
      </w:r>
    </w:p>
    <w:p w14:paraId="7FC4051D" w14:textId="244608DF" w:rsidR="004E54DB" w:rsidRPr="00F753B5" w:rsidRDefault="004E54DB" w:rsidP="00D668F3">
      <w:pPr>
        <w:spacing w:after="0" w:line="240" w:lineRule="auto"/>
        <w:jc w:val="center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Численность трудовых ресурсов (в среднем за год; тысяч человек); разница 2024 г. к 2015, %.</w:t>
      </w:r>
    </w:p>
    <w:tbl>
      <w:tblPr>
        <w:tblStyle w:val="TableNormal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4"/>
        <w:gridCol w:w="936"/>
        <w:gridCol w:w="936"/>
        <w:gridCol w:w="936"/>
        <w:gridCol w:w="936"/>
        <w:gridCol w:w="936"/>
        <w:gridCol w:w="936"/>
        <w:gridCol w:w="936"/>
        <w:gridCol w:w="932"/>
      </w:tblGrid>
      <w:tr w:rsidR="004E54DB" w:rsidRPr="00F753B5" w14:paraId="2E95C388" w14:textId="77777777" w:rsidTr="003C721F">
        <w:trPr>
          <w:trHeight w:val="20"/>
        </w:trPr>
        <w:tc>
          <w:tcPr>
            <w:tcW w:w="1113" w:type="pct"/>
          </w:tcPr>
          <w:p w14:paraId="1E052D7C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  <w:lang w:val="ru-RU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z w:val="20"/>
                <w:szCs w:val="20"/>
                <w:lang w:val="ru-RU"/>
              </w:rPr>
              <w:t>Область, регион</w:t>
            </w:r>
          </w:p>
        </w:tc>
        <w:tc>
          <w:tcPr>
            <w:tcW w:w="486" w:type="pct"/>
          </w:tcPr>
          <w:p w14:paraId="47AEC2F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2015</w:t>
            </w:r>
          </w:p>
        </w:tc>
        <w:tc>
          <w:tcPr>
            <w:tcW w:w="486" w:type="pct"/>
          </w:tcPr>
          <w:p w14:paraId="167969AD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2019</w:t>
            </w:r>
          </w:p>
        </w:tc>
        <w:tc>
          <w:tcPr>
            <w:tcW w:w="486" w:type="pct"/>
          </w:tcPr>
          <w:p w14:paraId="4AD7C852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2020</w:t>
            </w:r>
          </w:p>
        </w:tc>
        <w:tc>
          <w:tcPr>
            <w:tcW w:w="486" w:type="pct"/>
          </w:tcPr>
          <w:p w14:paraId="532CCDA6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2021</w:t>
            </w:r>
          </w:p>
        </w:tc>
        <w:tc>
          <w:tcPr>
            <w:tcW w:w="486" w:type="pct"/>
          </w:tcPr>
          <w:p w14:paraId="78DA4DA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2022</w:t>
            </w:r>
          </w:p>
        </w:tc>
        <w:tc>
          <w:tcPr>
            <w:tcW w:w="486" w:type="pct"/>
          </w:tcPr>
          <w:p w14:paraId="69E27654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2023</w:t>
            </w:r>
          </w:p>
        </w:tc>
        <w:tc>
          <w:tcPr>
            <w:tcW w:w="486" w:type="pct"/>
          </w:tcPr>
          <w:p w14:paraId="2FE27338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</w:rPr>
              <w:t>2024</w:t>
            </w:r>
          </w:p>
        </w:tc>
        <w:tc>
          <w:tcPr>
            <w:tcW w:w="484" w:type="pct"/>
          </w:tcPr>
          <w:p w14:paraId="1D6B0B1B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  <w:lang w:val="ru-RU"/>
              </w:rPr>
            </w:pPr>
            <w:r w:rsidRPr="00F753B5">
              <w:rPr>
                <w:rFonts w:ascii="Times New Roman" w:hAnsi="Times New Roman" w:cs="Times New Roman"/>
                <w:i/>
                <w:iCs/>
                <w:spacing w:val="-4"/>
                <w:sz w:val="20"/>
                <w:szCs w:val="20"/>
                <w:lang w:val="ru-RU"/>
              </w:rPr>
              <w:t>Разница 2024 к 2015, %</w:t>
            </w:r>
          </w:p>
        </w:tc>
      </w:tr>
      <w:tr w:rsidR="004E54DB" w:rsidRPr="00F753B5" w14:paraId="7E0FF834" w14:textId="77777777" w:rsidTr="003C721F">
        <w:trPr>
          <w:trHeight w:val="20"/>
        </w:trPr>
        <w:tc>
          <w:tcPr>
            <w:tcW w:w="1113" w:type="pct"/>
          </w:tcPr>
          <w:p w14:paraId="427AFF24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Брестская</w:t>
            </w:r>
            <w:proofErr w:type="spellEnd"/>
          </w:p>
        </w:tc>
        <w:tc>
          <w:tcPr>
            <w:tcW w:w="486" w:type="pct"/>
          </w:tcPr>
          <w:p w14:paraId="039ACD8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803,8</w:t>
            </w:r>
          </w:p>
        </w:tc>
        <w:tc>
          <w:tcPr>
            <w:tcW w:w="486" w:type="pct"/>
          </w:tcPr>
          <w:p w14:paraId="64CBE938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786,0</w:t>
            </w:r>
          </w:p>
        </w:tc>
        <w:tc>
          <w:tcPr>
            <w:tcW w:w="486" w:type="pct"/>
          </w:tcPr>
          <w:p w14:paraId="7DBEEB1F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782,1</w:t>
            </w:r>
          </w:p>
        </w:tc>
        <w:tc>
          <w:tcPr>
            <w:tcW w:w="486" w:type="pct"/>
          </w:tcPr>
          <w:p w14:paraId="204F060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777,9</w:t>
            </w:r>
          </w:p>
        </w:tc>
        <w:tc>
          <w:tcPr>
            <w:tcW w:w="486" w:type="pct"/>
          </w:tcPr>
          <w:p w14:paraId="12A7783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775,5</w:t>
            </w:r>
          </w:p>
        </w:tc>
        <w:tc>
          <w:tcPr>
            <w:tcW w:w="486" w:type="pct"/>
          </w:tcPr>
          <w:p w14:paraId="3DBA990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770,3</w:t>
            </w:r>
          </w:p>
        </w:tc>
        <w:tc>
          <w:tcPr>
            <w:tcW w:w="486" w:type="pct"/>
          </w:tcPr>
          <w:p w14:paraId="3A8CDE2F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767,7</w:t>
            </w:r>
          </w:p>
        </w:tc>
        <w:tc>
          <w:tcPr>
            <w:tcW w:w="484" w:type="pct"/>
          </w:tcPr>
          <w:p w14:paraId="49347F9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-4,5</w:t>
            </w:r>
          </w:p>
        </w:tc>
      </w:tr>
      <w:tr w:rsidR="004E54DB" w:rsidRPr="00F753B5" w14:paraId="6E70B9DB" w14:textId="77777777" w:rsidTr="003C721F">
        <w:trPr>
          <w:trHeight w:val="20"/>
        </w:trPr>
        <w:tc>
          <w:tcPr>
            <w:tcW w:w="1113" w:type="pct"/>
          </w:tcPr>
          <w:p w14:paraId="45B1EB1C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Витебская</w:t>
            </w:r>
            <w:proofErr w:type="spellEnd"/>
          </w:p>
        </w:tc>
        <w:tc>
          <w:tcPr>
            <w:tcW w:w="486" w:type="pct"/>
          </w:tcPr>
          <w:p w14:paraId="559573B4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712,6</w:t>
            </w:r>
          </w:p>
        </w:tc>
        <w:tc>
          <w:tcPr>
            <w:tcW w:w="486" w:type="pct"/>
          </w:tcPr>
          <w:p w14:paraId="618494C2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666,2</w:t>
            </w:r>
          </w:p>
        </w:tc>
        <w:tc>
          <w:tcPr>
            <w:tcW w:w="486" w:type="pct"/>
          </w:tcPr>
          <w:p w14:paraId="364BC48C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660,3</w:t>
            </w:r>
          </w:p>
        </w:tc>
        <w:tc>
          <w:tcPr>
            <w:tcW w:w="486" w:type="pct"/>
          </w:tcPr>
          <w:p w14:paraId="13C0022F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654,0</w:t>
            </w:r>
          </w:p>
        </w:tc>
        <w:tc>
          <w:tcPr>
            <w:tcW w:w="486" w:type="pct"/>
          </w:tcPr>
          <w:p w14:paraId="482077F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650,4</w:t>
            </w:r>
          </w:p>
        </w:tc>
        <w:tc>
          <w:tcPr>
            <w:tcW w:w="486" w:type="pct"/>
          </w:tcPr>
          <w:p w14:paraId="20A68BEE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643,2</w:t>
            </w:r>
          </w:p>
        </w:tc>
        <w:tc>
          <w:tcPr>
            <w:tcW w:w="486" w:type="pct"/>
          </w:tcPr>
          <w:p w14:paraId="3052FD75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639,4</w:t>
            </w:r>
          </w:p>
        </w:tc>
        <w:tc>
          <w:tcPr>
            <w:tcW w:w="484" w:type="pct"/>
          </w:tcPr>
          <w:p w14:paraId="7AD23CBB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-10,3</w:t>
            </w:r>
          </w:p>
        </w:tc>
      </w:tr>
      <w:tr w:rsidR="004E54DB" w:rsidRPr="00F753B5" w14:paraId="74746D65" w14:textId="77777777" w:rsidTr="003C721F">
        <w:trPr>
          <w:trHeight w:val="20"/>
        </w:trPr>
        <w:tc>
          <w:tcPr>
            <w:tcW w:w="1113" w:type="pct"/>
          </w:tcPr>
          <w:p w14:paraId="7597045C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Гомельская</w:t>
            </w:r>
            <w:proofErr w:type="spellEnd"/>
          </w:p>
        </w:tc>
        <w:tc>
          <w:tcPr>
            <w:tcW w:w="486" w:type="pct"/>
          </w:tcPr>
          <w:p w14:paraId="3D8F3CB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833,7</w:t>
            </w:r>
          </w:p>
        </w:tc>
        <w:tc>
          <w:tcPr>
            <w:tcW w:w="486" w:type="pct"/>
          </w:tcPr>
          <w:p w14:paraId="3B19766D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793,7</w:t>
            </w:r>
          </w:p>
        </w:tc>
        <w:tc>
          <w:tcPr>
            <w:tcW w:w="486" w:type="pct"/>
          </w:tcPr>
          <w:p w14:paraId="5AE0F8AE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791,5</w:t>
            </w:r>
          </w:p>
        </w:tc>
        <w:tc>
          <w:tcPr>
            <w:tcW w:w="486" w:type="pct"/>
          </w:tcPr>
          <w:p w14:paraId="03B11730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787,2</w:t>
            </w:r>
          </w:p>
        </w:tc>
        <w:tc>
          <w:tcPr>
            <w:tcW w:w="486" w:type="pct"/>
          </w:tcPr>
          <w:p w14:paraId="3BD3361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784,7</w:t>
            </w:r>
          </w:p>
        </w:tc>
        <w:tc>
          <w:tcPr>
            <w:tcW w:w="486" w:type="pct"/>
          </w:tcPr>
          <w:p w14:paraId="30CF369F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777,1</w:t>
            </w:r>
          </w:p>
        </w:tc>
        <w:tc>
          <w:tcPr>
            <w:tcW w:w="486" w:type="pct"/>
          </w:tcPr>
          <w:p w14:paraId="186F4DED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772,9</w:t>
            </w:r>
          </w:p>
        </w:tc>
        <w:tc>
          <w:tcPr>
            <w:tcW w:w="484" w:type="pct"/>
          </w:tcPr>
          <w:p w14:paraId="010D409D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-7,3</w:t>
            </w:r>
          </w:p>
        </w:tc>
      </w:tr>
      <w:tr w:rsidR="004E54DB" w:rsidRPr="00F753B5" w14:paraId="50077110" w14:textId="77777777" w:rsidTr="003C721F">
        <w:trPr>
          <w:trHeight w:val="20"/>
        </w:trPr>
        <w:tc>
          <w:tcPr>
            <w:tcW w:w="1113" w:type="pct"/>
          </w:tcPr>
          <w:p w14:paraId="3195BBE5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Гродненская</w:t>
            </w:r>
            <w:proofErr w:type="spellEnd"/>
          </w:p>
        </w:tc>
        <w:tc>
          <w:tcPr>
            <w:tcW w:w="486" w:type="pct"/>
          </w:tcPr>
          <w:p w14:paraId="58561D7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623,0</w:t>
            </w:r>
          </w:p>
        </w:tc>
        <w:tc>
          <w:tcPr>
            <w:tcW w:w="486" w:type="pct"/>
          </w:tcPr>
          <w:p w14:paraId="7AB5B0A0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597,1</w:t>
            </w:r>
          </w:p>
        </w:tc>
        <w:tc>
          <w:tcPr>
            <w:tcW w:w="486" w:type="pct"/>
          </w:tcPr>
          <w:p w14:paraId="2745EC2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596,5</w:t>
            </w:r>
          </w:p>
        </w:tc>
        <w:tc>
          <w:tcPr>
            <w:tcW w:w="486" w:type="pct"/>
          </w:tcPr>
          <w:p w14:paraId="4080672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594,1</w:t>
            </w:r>
          </w:p>
        </w:tc>
        <w:tc>
          <w:tcPr>
            <w:tcW w:w="486" w:type="pct"/>
          </w:tcPr>
          <w:p w14:paraId="19025A14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591,9</w:t>
            </w:r>
          </w:p>
        </w:tc>
        <w:tc>
          <w:tcPr>
            <w:tcW w:w="486" w:type="pct"/>
          </w:tcPr>
          <w:p w14:paraId="0A465E00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588,6</w:t>
            </w:r>
          </w:p>
        </w:tc>
        <w:tc>
          <w:tcPr>
            <w:tcW w:w="486" w:type="pct"/>
          </w:tcPr>
          <w:p w14:paraId="4890EA56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585,6</w:t>
            </w:r>
          </w:p>
        </w:tc>
        <w:tc>
          <w:tcPr>
            <w:tcW w:w="484" w:type="pct"/>
          </w:tcPr>
          <w:p w14:paraId="7A7AB1E4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-6,0</w:t>
            </w:r>
          </w:p>
        </w:tc>
      </w:tr>
      <w:tr w:rsidR="004E54DB" w:rsidRPr="00F753B5" w14:paraId="4D736192" w14:textId="77777777" w:rsidTr="003C721F">
        <w:trPr>
          <w:trHeight w:val="20"/>
        </w:trPr>
        <w:tc>
          <w:tcPr>
            <w:tcW w:w="1113" w:type="pct"/>
          </w:tcPr>
          <w:p w14:paraId="488948C1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г.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Минск</w:t>
            </w:r>
            <w:proofErr w:type="spellEnd"/>
          </w:p>
        </w:tc>
        <w:tc>
          <w:tcPr>
            <w:tcW w:w="486" w:type="pct"/>
          </w:tcPr>
          <w:p w14:paraId="55B8FB10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411,9</w:t>
            </w:r>
          </w:p>
        </w:tc>
        <w:tc>
          <w:tcPr>
            <w:tcW w:w="486" w:type="pct"/>
          </w:tcPr>
          <w:p w14:paraId="348484AE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408,9</w:t>
            </w:r>
          </w:p>
        </w:tc>
        <w:tc>
          <w:tcPr>
            <w:tcW w:w="486" w:type="pct"/>
          </w:tcPr>
          <w:p w14:paraId="5AE2E85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409,9</w:t>
            </w:r>
          </w:p>
        </w:tc>
        <w:tc>
          <w:tcPr>
            <w:tcW w:w="486" w:type="pct"/>
          </w:tcPr>
          <w:p w14:paraId="4DF754D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402,6</w:t>
            </w:r>
          </w:p>
        </w:tc>
        <w:tc>
          <w:tcPr>
            <w:tcW w:w="486" w:type="pct"/>
          </w:tcPr>
          <w:p w14:paraId="247EF87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394,5</w:t>
            </w:r>
          </w:p>
        </w:tc>
        <w:tc>
          <w:tcPr>
            <w:tcW w:w="486" w:type="pct"/>
          </w:tcPr>
          <w:p w14:paraId="360F2C86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392,4</w:t>
            </w:r>
          </w:p>
        </w:tc>
        <w:tc>
          <w:tcPr>
            <w:tcW w:w="486" w:type="pct"/>
          </w:tcPr>
          <w:p w14:paraId="7F2BE01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1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400,6</w:t>
            </w:r>
          </w:p>
        </w:tc>
        <w:tc>
          <w:tcPr>
            <w:tcW w:w="484" w:type="pct"/>
          </w:tcPr>
          <w:p w14:paraId="514133F7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-0,8</w:t>
            </w:r>
          </w:p>
        </w:tc>
      </w:tr>
      <w:tr w:rsidR="004E54DB" w:rsidRPr="00F753B5" w14:paraId="216488AE" w14:textId="77777777" w:rsidTr="003C721F">
        <w:trPr>
          <w:trHeight w:val="20"/>
        </w:trPr>
        <w:tc>
          <w:tcPr>
            <w:tcW w:w="1113" w:type="pct"/>
          </w:tcPr>
          <w:p w14:paraId="5E730BE2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Минская</w:t>
            </w:r>
            <w:proofErr w:type="spellEnd"/>
          </w:p>
        </w:tc>
        <w:tc>
          <w:tcPr>
            <w:tcW w:w="486" w:type="pct"/>
          </w:tcPr>
          <w:p w14:paraId="7E9BC1E0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841,1</w:t>
            </w:r>
          </w:p>
        </w:tc>
        <w:tc>
          <w:tcPr>
            <w:tcW w:w="486" w:type="pct"/>
          </w:tcPr>
          <w:p w14:paraId="3869BA58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847,3</w:t>
            </w:r>
          </w:p>
        </w:tc>
        <w:tc>
          <w:tcPr>
            <w:tcW w:w="486" w:type="pct"/>
          </w:tcPr>
          <w:p w14:paraId="4B1E8122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848,8</w:t>
            </w:r>
          </w:p>
        </w:tc>
        <w:tc>
          <w:tcPr>
            <w:tcW w:w="486" w:type="pct"/>
          </w:tcPr>
          <w:p w14:paraId="6C4CD3E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847,8</w:t>
            </w:r>
          </w:p>
        </w:tc>
        <w:tc>
          <w:tcPr>
            <w:tcW w:w="486" w:type="pct"/>
          </w:tcPr>
          <w:p w14:paraId="5A6A745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848,4</w:t>
            </w:r>
          </w:p>
        </w:tc>
        <w:tc>
          <w:tcPr>
            <w:tcW w:w="486" w:type="pct"/>
          </w:tcPr>
          <w:p w14:paraId="40FD768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846,0</w:t>
            </w:r>
          </w:p>
        </w:tc>
        <w:tc>
          <w:tcPr>
            <w:tcW w:w="486" w:type="pct"/>
          </w:tcPr>
          <w:p w14:paraId="56B92C3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846,0</w:t>
            </w:r>
          </w:p>
        </w:tc>
        <w:tc>
          <w:tcPr>
            <w:tcW w:w="484" w:type="pct"/>
          </w:tcPr>
          <w:p w14:paraId="18E196D8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0,6</w:t>
            </w:r>
          </w:p>
        </w:tc>
      </w:tr>
      <w:tr w:rsidR="004E54DB" w:rsidRPr="00F753B5" w14:paraId="28AD7912" w14:textId="77777777" w:rsidTr="003C721F">
        <w:trPr>
          <w:trHeight w:val="20"/>
        </w:trPr>
        <w:tc>
          <w:tcPr>
            <w:tcW w:w="1113" w:type="pct"/>
          </w:tcPr>
          <w:p w14:paraId="28DC3522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Могилевская</w:t>
            </w:r>
            <w:proofErr w:type="spellEnd"/>
          </w:p>
        </w:tc>
        <w:tc>
          <w:tcPr>
            <w:tcW w:w="486" w:type="pct"/>
          </w:tcPr>
          <w:p w14:paraId="22EF1C7D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626,9</w:t>
            </w:r>
          </w:p>
        </w:tc>
        <w:tc>
          <w:tcPr>
            <w:tcW w:w="486" w:type="pct"/>
          </w:tcPr>
          <w:p w14:paraId="4A24B7A8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598,7</w:t>
            </w:r>
          </w:p>
        </w:tc>
        <w:tc>
          <w:tcPr>
            <w:tcW w:w="486" w:type="pct"/>
          </w:tcPr>
          <w:p w14:paraId="7DA6967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595,2</w:t>
            </w:r>
          </w:p>
        </w:tc>
        <w:tc>
          <w:tcPr>
            <w:tcW w:w="486" w:type="pct"/>
          </w:tcPr>
          <w:p w14:paraId="7AE7961E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591,0</w:t>
            </w:r>
          </w:p>
        </w:tc>
        <w:tc>
          <w:tcPr>
            <w:tcW w:w="486" w:type="pct"/>
          </w:tcPr>
          <w:p w14:paraId="2176E7F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588,2</w:t>
            </w:r>
          </w:p>
        </w:tc>
        <w:tc>
          <w:tcPr>
            <w:tcW w:w="486" w:type="pct"/>
          </w:tcPr>
          <w:p w14:paraId="69AE04A9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580,8</w:t>
            </w:r>
          </w:p>
        </w:tc>
        <w:tc>
          <w:tcPr>
            <w:tcW w:w="486" w:type="pct"/>
          </w:tcPr>
          <w:p w14:paraId="53F5B2FE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576,8</w:t>
            </w:r>
          </w:p>
        </w:tc>
        <w:tc>
          <w:tcPr>
            <w:tcW w:w="484" w:type="pct"/>
          </w:tcPr>
          <w:p w14:paraId="13E08DD2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-8,0</w:t>
            </w:r>
          </w:p>
        </w:tc>
      </w:tr>
      <w:tr w:rsidR="004E54DB" w:rsidRPr="00F753B5" w14:paraId="18C69B22" w14:textId="77777777" w:rsidTr="003C721F">
        <w:trPr>
          <w:trHeight w:val="20"/>
        </w:trPr>
        <w:tc>
          <w:tcPr>
            <w:tcW w:w="1113" w:type="pct"/>
          </w:tcPr>
          <w:p w14:paraId="220A81D4" w14:textId="77777777" w:rsidR="004E54DB" w:rsidRPr="00F753B5" w:rsidRDefault="004E54DB" w:rsidP="003C721F">
            <w:pPr>
              <w:pStyle w:val="TableParagraph"/>
              <w:spacing w:before="0"/>
              <w:jc w:val="left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Республика</w:t>
            </w:r>
            <w:r w:rsidRPr="00F753B5">
              <w:rPr>
                <w:rFonts w:ascii="Times New Roman" w:hAnsi="Times New Roman" w:cs="Times New Roman"/>
                <w:spacing w:val="-4"/>
                <w:sz w:val="20"/>
                <w:szCs w:val="20"/>
                <w:lang w:val="ru-RU"/>
              </w:rPr>
              <w:t xml:space="preserve">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  <w:lang w:val="ru-RU"/>
              </w:rPr>
              <w:t>Беларусь</w:t>
            </w:r>
          </w:p>
        </w:tc>
        <w:tc>
          <w:tcPr>
            <w:tcW w:w="486" w:type="pct"/>
          </w:tcPr>
          <w:p w14:paraId="0823772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853,0</w:t>
            </w:r>
          </w:p>
        </w:tc>
        <w:tc>
          <w:tcPr>
            <w:tcW w:w="486" w:type="pct"/>
          </w:tcPr>
          <w:p w14:paraId="539E3A6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697,9</w:t>
            </w:r>
          </w:p>
        </w:tc>
        <w:tc>
          <w:tcPr>
            <w:tcW w:w="486" w:type="pct"/>
          </w:tcPr>
          <w:p w14:paraId="78326BB5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684,3</w:t>
            </w:r>
          </w:p>
        </w:tc>
        <w:tc>
          <w:tcPr>
            <w:tcW w:w="486" w:type="pct"/>
          </w:tcPr>
          <w:p w14:paraId="415B021A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654,6</w:t>
            </w:r>
          </w:p>
        </w:tc>
        <w:tc>
          <w:tcPr>
            <w:tcW w:w="486" w:type="pct"/>
          </w:tcPr>
          <w:p w14:paraId="5B6C8951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633,6</w:t>
            </w:r>
          </w:p>
        </w:tc>
        <w:tc>
          <w:tcPr>
            <w:tcW w:w="486" w:type="pct"/>
          </w:tcPr>
          <w:p w14:paraId="6DDCDB83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598,4</w:t>
            </w:r>
          </w:p>
        </w:tc>
        <w:tc>
          <w:tcPr>
            <w:tcW w:w="486" w:type="pct"/>
          </w:tcPr>
          <w:p w14:paraId="4CDE30CB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 xml:space="preserve">5 </w:t>
            </w:r>
            <w:r w:rsidRPr="00F753B5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>589,0</w:t>
            </w:r>
          </w:p>
        </w:tc>
        <w:tc>
          <w:tcPr>
            <w:tcW w:w="484" w:type="pct"/>
          </w:tcPr>
          <w:p w14:paraId="0302AD7F" w14:textId="77777777" w:rsidR="004E54DB" w:rsidRPr="00F753B5" w:rsidRDefault="004E54DB" w:rsidP="003C721F">
            <w:pPr>
              <w:pStyle w:val="TableParagraph"/>
              <w:spacing w:befor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53B5">
              <w:rPr>
                <w:rFonts w:ascii="Times New Roman" w:hAnsi="Times New Roman" w:cs="Times New Roman"/>
                <w:sz w:val="20"/>
                <w:szCs w:val="20"/>
              </w:rPr>
              <w:t>-4,5</w:t>
            </w:r>
          </w:p>
        </w:tc>
      </w:tr>
    </w:tbl>
    <w:p w14:paraId="163A3176" w14:textId="77777777" w:rsidR="004E54DB" w:rsidRPr="00F753B5" w:rsidRDefault="004E54DB" w:rsidP="00D668F3">
      <w:pPr>
        <w:spacing w:after="0" w:line="240" w:lineRule="auto"/>
        <w:jc w:val="both"/>
        <w:rPr>
          <w:rFonts w:ascii="Times New Roman" w:eastAsia="DengXian" w:hAnsi="Times New Roman" w:cs="Times New Roman"/>
          <w:sz w:val="20"/>
          <w:szCs w:val="20"/>
        </w:rPr>
      </w:pPr>
    </w:p>
    <w:p w14:paraId="518838A2" w14:textId="1124EBD4" w:rsidR="004E54DB" w:rsidRPr="00F753B5" w:rsidRDefault="004E54DB" w:rsidP="00D668F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Данная динамика снижения количества трудовых ресурсов практически полностью коррелирует в своей направленности (позитивной или негативной) с динамикой численности населения (человеческих ресурсов в целом) данных регионов, за исключением г. Минска (таблица 2).</w:t>
      </w:r>
    </w:p>
    <w:p w14:paraId="71F1849A" w14:textId="77777777" w:rsidR="004E54DB" w:rsidRPr="00F753B5" w:rsidRDefault="004E54DB" w:rsidP="00D668F3">
      <w:pPr>
        <w:spacing w:after="0" w:line="240" w:lineRule="auto"/>
        <w:jc w:val="both"/>
        <w:rPr>
          <w:rFonts w:ascii="Times New Roman" w:eastAsia="DengXian" w:hAnsi="Times New Roman" w:cs="Times New Roman"/>
          <w:sz w:val="24"/>
          <w:szCs w:val="24"/>
        </w:rPr>
      </w:pPr>
    </w:p>
    <w:p w14:paraId="4E375DDE" w14:textId="77777777" w:rsidR="00D668F3" w:rsidRPr="00F753B5" w:rsidRDefault="004E54DB" w:rsidP="00D668F3">
      <w:pPr>
        <w:spacing w:after="0" w:line="240" w:lineRule="auto"/>
        <w:jc w:val="right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Таблица 2</w:t>
      </w:r>
    </w:p>
    <w:p w14:paraId="5978FB69" w14:textId="51AF5406" w:rsidR="004E54DB" w:rsidRPr="00F753B5" w:rsidRDefault="004E54DB" w:rsidP="00D668F3">
      <w:pPr>
        <w:spacing w:after="0" w:line="240" w:lineRule="auto"/>
        <w:jc w:val="center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Численность населения, по региону, типу населенного пункта 2016-2025 гг.; разница 2025 г. к 2016 г., по типу населенного пункта; разница 2025 г. к 2016 г., по региону</w:t>
      </w:r>
    </w:p>
    <w:tbl>
      <w:tblPr>
        <w:tblW w:w="491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98"/>
        <w:gridCol w:w="635"/>
        <w:gridCol w:w="840"/>
        <w:gridCol w:w="834"/>
        <w:gridCol w:w="834"/>
        <w:gridCol w:w="833"/>
        <w:gridCol w:w="831"/>
        <w:gridCol w:w="831"/>
        <w:gridCol w:w="831"/>
        <w:gridCol w:w="845"/>
        <w:gridCol w:w="922"/>
        <w:gridCol w:w="36"/>
      </w:tblGrid>
      <w:tr w:rsidR="004E54DB" w:rsidRPr="00F753B5" w14:paraId="2503232E" w14:textId="77777777" w:rsidTr="003C721F">
        <w:trPr>
          <w:trHeight w:val="20"/>
        </w:trPr>
        <w:tc>
          <w:tcPr>
            <w:tcW w:w="632" w:type="pct"/>
            <w:noWrap/>
            <w:hideMark/>
          </w:tcPr>
          <w:p w14:paraId="1151C18A" w14:textId="77777777" w:rsidR="004E54DB" w:rsidRPr="00F753B5" w:rsidRDefault="004E54DB" w:rsidP="003C721F">
            <w:pPr>
              <w:spacing w:after="0" w:line="240" w:lineRule="auto"/>
              <w:ind w:left="-120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Область, регион</w:t>
            </w:r>
          </w:p>
        </w:tc>
        <w:tc>
          <w:tcPr>
            <w:tcW w:w="335" w:type="pct"/>
            <w:noWrap/>
            <w:hideMark/>
          </w:tcPr>
          <w:p w14:paraId="087A8F2C" w14:textId="77777777" w:rsidR="004E54DB" w:rsidRPr="00F753B5" w:rsidRDefault="004E54DB" w:rsidP="003C721F">
            <w:pPr>
              <w:spacing w:after="0" w:line="240" w:lineRule="auto"/>
              <w:ind w:left="-133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 xml:space="preserve">Тип </w:t>
            </w:r>
            <w:proofErr w:type="spellStart"/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н.п</w:t>
            </w:r>
            <w:proofErr w:type="spellEnd"/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443" w:type="pct"/>
            <w:hideMark/>
          </w:tcPr>
          <w:p w14:paraId="60D33BC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440" w:type="pct"/>
            <w:hideMark/>
          </w:tcPr>
          <w:p w14:paraId="22A88B32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2020</w:t>
            </w:r>
          </w:p>
        </w:tc>
        <w:tc>
          <w:tcPr>
            <w:tcW w:w="440" w:type="pct"/>
            <w:hideMark/>
          </w:tcPr>
          <w:p w14:paraId="36F0D176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2021</w:t>
            </w:r>
          </w:p>
        </w:tc>
        <w:tc>
          <w:tcPr>
            <w:tcW w:w="440" w:type="pct"/>
            <w:hideMark/>
          </w:tcPr>
          <w:p w14:paraId="4FA05C9B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2022</w:t>
            </w:r>
          </w:p>
        </w:tc>
        <w:tc>
          <w:tcPr>
            <w:tcW w:w="439" w:type="pct"/>
            <w:hideMark/>
          </w:tcPr>
          <w:p w14:paraId="560D7DC0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2023</w:t>
            </w:r>
          </w:p>
        </w:tc>
        <w:tc>
          <w:tcPr>
            <w:tcW w:w="439" w:type="pct"/>
            <w:hideMark/>
          </w:tcPr>
          <w:p w14:paraId="5E9E079D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2024</w:t>
            </w:r>
          </w:p>
        </w:tc>
        <w:tc>
          <w:tcPr>
            <w:tcW w:w="439" w:type="pct"/>
            <w:hideMark/>
          </w:tcPr>
          <w:p w14:paraId="6F96FC35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pacing w:val="-4"/>
                <w:sz w:val="20"/>
                <w:szCs w:val="20"/>
                <w:lang w:eastAsia="ru-RU"/>
              </w:rPr>
              <w:t>2025</w:t>
            </w:r>
          </w:p>
        </w:tc>
        <w:tc>
          <w:tcPr>
            <w:tcW w:w="446" w:type="pct"/>
            <w:noWrap/>
            <w:hideMark/>
          </w:tcPr>
          <w:p w14:paraId="0E5665DB" w14:textId="77777777" w:rsidR="004E54DB" w:rsidRPr="00F753B5" w:rsidRDefault="004E54DB" w:rsidP="003C721F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Разница 2025 к 2016</w:t>
            </w:r>
          </w:p>
        </w:tc>
        <w:tc>
          <w:tcPr>
            <w:tcW w:w="506" w:type="pct"/>
            <w:gridSpan w:val="2"/>
          </w:tcPr>
          <w:p w14:paraId="238E4BEA" w14:textId="77777777" w:rsidR="004E54DB" w:rsidRPr="00F753B5" w:rsidRDefault="004E54DB" w:rsidP="003C721F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Разница 2025 к 2016, регион</w:t>
            </w:r>
          </w:p>
        </w:tc>
      </w:tr>
      <w:tr w:rsidR="004E54DB" w:rsidRPr="00F753B5" w14:paraId="6FD3F895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04696705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Брестская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5AA1CCF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0C41B2C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942782</w:t>
            </w:r>
          </w:p>
        </w:tc>
        <w:tc>
          <w:tcPr>
            <w:tcW w:w="440" w:type="pct"/>
            <w:vAlign w:val="center"/>
            <w:hideMark/>
          </w:tcPr>
          <w:p w14:paraId="4F74E80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949146</w:t>
            </w:r>
          </w:p>
        </w:tc>
        <w:tc>
          <w:tcPr>
            <w:tcW w:w="440" w:type="pct"/>
            <w:vAlign w:val="center"/>
            <w:hideMark/>
          </w:tcPr>
          <w:p w14:paraId="52F5CC3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948832</w:t>
            </w:r>
          </w:p>
        </w:tc>
        <w:tc>
          <w:tcPr>
            <w:tcW w:w="440" w:type="pct"/>
            <w:vAlign w:val="center"/>
            <w:hideMark/>
          </w:tcPr>
          <w:p w14:paraId="3AA8A0B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945484</w:t>
            </w:r>
          </w:p>
        </w:tc>
        <w:tc>
          <w:tcPr>
            <w:tcW w:w="439" w:type="pct"/>
            <w:vAlign w:val="center"/>
            <w:hideMark/>
          </w:tcPr>
          <w:p w14:paraId="7229750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945358</w:t>
            </w:r>
          </w:p>
        </w:tc>
        <w:tc>
          <w:tcPr>
            <w:tcW w:w="439" w:type="pct"/>
            <w:vAlign w:val="center"/>
            <w:hideMark/>
          </w:tcPr>
          <w:p w14:paraId="3B7C49E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945604</w:t>
            </w:r>
          </w:p>
        </w:tc>
        <w:tc>
          <w:tcPr>
            <w:tcW w:w="439" w:type="pct"/>
            <w:vAlign w:val="center"/>
            <w:hideMark/>
          </w:tcPr>
          <w:p w14:paraId="2A2B857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944458</w:t>
            </w:r>
          </w:p>
        </w:tc>
        <w:tc>
          <w:tcPr>
            <w:tcW w:w="446" w:type="pct"/>
            <w:noWrap/>
            <w:vAlign w:val="bottom"/>
            <w:hideMark/>
          </w:tcPr>
          <w:p w14:paraId="62AC3E09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0,2%</w:t>
            </w:r>
          </w:p>
        </w:tc>
        <w:tc>
          <w:tcPr>
            <w:tcW w:w="487" w:type="pct"/>
            <w:vMerge w:val="restart"/>
            <w:vAlign w:val="center"/>
          </w:tcPr>
          <w:p w14:paraId="04D4B943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-4,9%</w:t>
            </w:r>
          </w:p>
        </w:tc>
      </w:tr>
      <w:tr w:rsidR="004E54DB" w:rsidRPr="00F753B5" w14:paraId="21613DBF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31F463A4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079F59A2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073E412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424331</w:t>
            </w:r>
          </w:p>
        </w:tc>
        <w:tc>
          <w:tcPr>
            <w:tcW w:w="440" w:type="pct"/>
            <w:vAlign w:val="center"/>
            <w:hideMark/>
          </w:tcPr>
          <w:p w14:paraId="7A56D3A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398094</w:t>
            </w:r>
          </w:p>
        </w:tc>
        <w:tc>
          <w:tcPr>
            <w:tcW w:w="440" w:type="pct"/>
            <w:vAlign w:val="center"/>
            <w:hideMark/>
          </w:tcPr>
          <w:p w14:paraId="7001AC7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389212</w:t>
            </w:r>
          </w:p>
        </w:tc>
        <w:tc>
          <w:tcPr>
            <w:tcW w:w="440" w:type="pct"/>
            <w:vAlign w:val="center"/>
            <w:hideMark/>
          </w:tcPr>
          <w:p w14:paraId="0B4331E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378543</w:t>
            </w:r>
          </w:p>
        </w:tc>
        <w:tc>
          <w:tcPr>
            <w:tcW w:w="439" w:type="pct"/>
            <w:vAlign w:val="center"/>
            <w:hideMark/>
          </w:tcPr>
          <w:p w14:paraId="2BDEDD9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370047</w:t>
            </w:r>
          </w:p>
        </w:tc>
        <w:tc>
          <w:tcPr>
            <w:tcW w:w="439" w:type="pct"/>
            <w:vAlign w:val="center"/>
            <w:hideMark/>
          </w:tcPr>
          <w:p w14:paraId="1FE8905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362965</w:t>
            </w:r>
          </w:p>
        </w:tc>
        <w:tc>
          <w:tcPr>
            <w:tcW w:w="439" w:type="pct"/>
            <w:vAlign w:val="center"/>
            <w:hideMark/>
          </w:tcPr>
          <w:p w14:paraId="37F5942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355454</w:t>
            </w:r>
          </w:p>
        </w:tc>
        <w:tc>
          <w:tcPr>
            <w:tcW w:w="446" w:type="pct"/>
            <w:noWrap/>
            <w:vAlign w:val="bottom"/>
            <w:hideMark/>
          </w:tcPr>
          <w:p w14:paraId="63414108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-16,2%</w:t>
            </w:r>
          </w:p>
        </w:tc>
        <w:tc>
          <w:tcPr>
            <w:tcW w:w="487" w:type="pct"/>
            <w:vMerge/>
            <w:vAlign w:val="center"/>
          </w:tcPr>
          <w:p w14:paraId="5968B7D5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7EA5C519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2A8A9A49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lastRenderedPageBreak/>
              <w:t>Витебская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224DAA7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1890E60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893761</w:t>
            </w:r>
          </w:p>
        </w:tc>
        <w:tc>
          <w:tcPr>
            <w:tcW w:w="440" w:type="pct"/>
            <w:vAlign w:val="center"/>
            <w:hideMark/>
          </w:tcPr>
          <w:p w14:paraId="09D4813E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876312</w:t>
            </w:r>
          </w:p>
        </w:tc>
        <w:tc>
          <w:tcPr>
            <w:tcW w:w="440" w:type="pct"/>
            <w:vAlign w:val="center"/>
            <w:hideMark/>
          </w:tcPr>
          <w:p w14:paraId="386EE8F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870383</w:t>
            </w:r>
          </w:p>
        </w:tc>
        <w:tc>
          <w:tcPr>
            <w:tcW w:w="440" w:type="pct"/>
            <w:vAlign w:val="center"/>
            <w:hideMark/>
          </w:tcPr>
          <w:p w14:paraId="11EB089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861519</w:t>
            </w:r>
          </w:p>
        </w:tc>
        <w:tc>
          <w:tcPr>
            <w:tcW w:w="439" w:type="pct"/>
            <w:vAlign w:val="center"/>
            <w:hideMark/>
          </w:tcPr>
          <w:p w14:paraId="00B66F8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856613</w:t>
            </w:r>
          </w:p>
        </w:tc>
        <w:tc>
          <w:tcPr>
            <w:tcW w:w="439" w:type="pct"/>
            <w:vAlign w:val="center"/>
            <w:hideMark/>
          </w:tcPr>
          <w:p w14:paraId="71E1C85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852477</w:t>
            </w:r>
          </w:p>
        </w:tc>
        <w:tc>
          <w:tcPr>
            <w:tcW w:w="439" w:type="pct"/>
            <w:vAlign w:val="center"/>
            <w:hideMark/>
          </w:tcPr>
          <w:p w14:paraId="7DCE945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848518</w:t>
            </w:r>
          </w:p>
        </w:tc>
        <w:tc>
          <w:tcPr>
            <w:tcW w:w="446" w:type="pct"/>
            <w:noWrap/>
            <w:vAlign w:val="bottom"/>
            <w:hideMark/>
          </w:tcPr>
          <w:p w14:paraId="791D5C37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-5,1%</w:t>
            </w:r>
          </w:p>
        </w:tc>
        <w:tc>
          <w:tcPr>
            <w:tcW w:w="487" w:type="pct"/>
            <w:vMerge w:val="restart"/>
            <w:vAlign w:val="center"/>
          </w:tcPr>
          <w:p w14:paraId="76679400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-8,7%</w:t>
            </w:r>
          </w:p>
        </w:tc>
      </w:tr>
      <w:tr w:rsidR="004E54DB" w:rsidRPr="00F753B5" w14:paraId="03168CD6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38874F16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39F1D45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0D6BBCD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280726</w:t>
            </w:r>
          </w:p>
        </w:tc>
        <w:tc>
          <w:tcPr>
            <w:tcW w:w="440" w:type="pct"/>
            <w:vAlign w:val="center"/>
            <w:hideMark/>
          </w:tcPr>
          <w:p w14:paraId="79373BA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257313</w:t>
            </w:r>
          </w:p>
        </w:tc>
        <w:tc>
          <w:tcPr>
            <w:tcW w:w="440" w:type="pct"/>
            <w:vAlign w:val="center"/>
            <w:hideMark/>
          </w:tcPr>
          <w:p w14:paraId="56F91398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249981</w:t>
            </w:r>
          </w:p>
        </w:tc>
        <w:tc>
          <w:tcPr>
            <w:tcW w:w="440" w:type="pct"/>
            <w:vAlign w:val="center"/>
            <w:hideMark/>
          </w:tcPr>
          <w:p w14:paraId="2C718D7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242314</w:t>
            </w:r>
          </w:p>
        </w:tc>
        <w:tc>
          <w:tcPr>
            <w:tcW w:w="439" w:type="pct"/>
            <w:vAlign w:val="center"/>
            <w:hideMark/>
          </w:tcPr>
          <w:p w14:paraId="1B4C6FD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235335</w:t>
            </w:r>
          </w:p>
        </w:tc>
        <w:tc>
          <w:tcPr>
            <w:tcW w:w="439" w:type="pct"/>
            <w:vAlign w:val="center"/>
            <w:hideMark/>
          </w:tcPr>
          <w:p w14:paraId="5E6A3BC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229434</w:t>
            </w:r>
          </w:p>
        </w:tc>
        <w:tc>
          <w:tcPr>
            <w:tcW w:w="439" w:type="pct"/>
            <w:vAlign w:val="center"/>
            <w:hideMark/>
          </w:tcPr>
          <w:p w14:paraId="2C842A7E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223545</w:t>
            </w:r>
          </w:p>
        </w:tc>
        <w:tc>
          <w:tcPr>
            <w:tcW w:w="446" w:type="pct"/>
            <w:noWrap/>
            <w:vAlign w:val="bottom"/>
            <w:hideMark/>
          </w:tcPr>
          <w:p w14:paraId="655EFE82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-20,4%</w:t>
            </w:r>
          </w:p>
        </w:tc>
        <w:tc>
          <w:tcPr>
            <w:tcW w:w="487" w:type="pct"/>
            <w:vMerge/>
            <w:vAlign w:val="center"/>
          </w:tcPr>
          <w:p w14:paraId="0856C029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281C1142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13259A1A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Гомельская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24959F4E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1B0D453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1069010</w:t>
            </w:r>
          </w:p>
        </w:tc>
        <w:tc>
          <w:tcPr>
            <w:tcW w:w="440" w:type="pct"/>
            <w:vAlign w:val="center"/>
            <w:hideMark/>
          </w:tcPr>
          <w:p w14:paraId="6725D6B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1062954</w:t>
            </w:r>
          </w:p>
        </w:tc>
        <w:tc>
          <w:tcPr>
            <w:tcW w:w="440" w:type="pct"/>
            <w:vAlign w:val="center"/>
            <w:hideMark/>
          </w:tcPr>
          <w:p w14:paraId="31AB85C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1059334</w:t>
            </w:r>
          </w:p>
        </w:tc>
        <w:tc>
          <w:tcPr>
            <w:tcW w:w="440" w:type="pct"/>
            <w:vAlign w:val="center"/>
            <w:hideMark/>
          </w:tcPr>
          <w:p w14:paraId="1C38AFF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1051061</w:t>
            </w:r>
          </w:p>
        </w:tc>
        <w:tc>
          <w:tcPr>
            <w:tcW w:w="439" w:type="pct"/>
            <w:vAlign w:val="center"/>
            <w:hideMark/>
          </w:tcPr>
          <w:p w14:paraId="45C43E5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1047694</w:t>
            </w:r>
          </w:p>
        </w:tc>
        <w:tc>
          <w:tcPr>
            <w:tcW w:w="439" w:type="pct"/>
            <w:vAlign w:val="center"/>
            <w:hideMark/>
          </w:tcPr>
          <w:p w14:paraId="1497BF9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1044886</w:t>
            </w:r>
          </w:p>
        </w:tc>
        <w:tc>
          <w:tcPr>
            <w:tcW w:w="439" w:type="pct"/>
            <w:vAlign w:val="center"/>
            <w:hideMark/>
          </w:tcPr>
          <w:p w14:paraId="1C9D914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1040624</w:t>
            </w:r>
          </w:p>
        </w:tc>
        <w:tc>
          <w:tcPr>
            <w:tcW w:w="446" w:type="pct"/>
            <w:noWrap/>
            <w:vAlign w:val="bottom"/>
            <w:hideMark/>
          </w:tcPr>
          <w:p w14:paraId="63DACB3F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-2,7%</w:t>
            </w:r>
          </w:p>
        </w:tc>
        <w:tc>
          <w:tcPr>
            <w:tcW w:w="487" w:type="pct"/>
            <w:vMerge w:val="restart"/>
            <w:vAlign w:val="center"/>
          </w:tcPr>
          <w:p w14:paraId="5BB41F27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-6,0%</w:t>
            </w:r>
          </w:p>
        </w:tc>
      </w:tr>
      <w:tr w:rsidR="004E54DB" w:rsidRPr="00F753B5" w14:paraId="49A89EA2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57CECEA4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33DA563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5A2AB11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343710</w:t>
            </w:r>
          </w:p>
        </w:tc>
        <w:tc>
          <w:tcPr>
            <w:tcW w:w="440" w:type="pct"/>
            <w:vAlign w:val="center"/>
            <w:hideMark/>
          </w:tcPr>
          <w:p w14:paraId="32D84D7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323870</w:t>
            </w:r>
          </w:p>
        </w:tc>
        <w:tc>
          <w:tcPr>
            <w:tcW w:w="440" w:type="pct"/>
            <w:vAlign w:val="center"/>
            <w:hideMark/>
          </w:tcPr>
          <w:p w14:paraId="2F1FC79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315952</w:t>
            </w:r>
          </w:p>
        </w:tc>
        <w:tc>
          <w:tcPr>
            <w:tcW w:w="440" w:type="pct"/>
            <w:vAlign w:val="center"/>
            <w:hideMark/>
          </w:tcPr>
          <w:p w14:paraId="71388FA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306836</w:t>
            </w:r>
          </w:p>
        </w:tc>
        <w:tc>
          <w:tcPr>
            <w:tcW w:w="439" w:type="pct"/>
            <w:vAlign w:val="center"/>
            <w:hideMark/>
          </w:tcPr>
          <w:p w14:paraId="21EC8C9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299775</w:t>
            </w:r>
          </w:p>
        </w:tc>
        <w:tc>
          <w:tcPr>
            <w:tcW w:w="439" w:type="pct"/>
            <w:vAlign w:val="center"/>
            <w:hideMark/>
          </w:tcPr>
          <w:p w14:paraId="0AD9F48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293731</w:t>
            </w:r>
          </w:p>
        </w:tc>
        <w:tc>
          <w:tcPr>
            <w:tcW w:w="439" w:type="pct"/>
            <w:vAlign w:val="center"/>
            <w:hideMark/>
          </w:tcPr>
          <w:p w14:paraId="668725C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287349</w:t>
            </w:r>
          </w:p>
        </w:tc>
        <w:tc>
          <w:tcPr>
            <w:tcW w:w="446" w:type="pct"/>
            <w:noWrap/>
            <w:vAlign w:val="bottom"/>
            <w:hideMark/>
          </w:tcPr>
          <w:p w14:paraId="69C02BDC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-16,4%</w:t>
            </w:r>
          </w:p>
        </w:tc>
        <w:tc>
          <w:tcPr>
            <w:tcW w:w="487" w:type="pct"/>
            <w:vMerge/>
            <w:vAlign w:val="center"/>
          </w:tcPr>
          <w:p w14:paraId="0C5F9375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11C9FFC9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64DA905B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Гродненская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2FE0D54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5F6356BE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762762</w:t>
            </w:r>
          </w:p>
        </w:tc>
        <w:tc>
          <w:tcPr>
            <w:tcW w:w="440" w:type="pct"/>
            <w:vAlign w:val="center"/>
            <w:hideMark/>
          </w:tcPr>
          <w:p w14:paraId="01038F38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771977</w:t>
            </w:r>
          </w:p>
        </w:tc>
        <w:tc>
          <w:tcPr>
            <w:tcW w:w="440" w:type="pct"/>
            <w:vAlign w:val="center"/>
            <w:hideMark/>
          </w:tcPr>
          <w:p w14:paraId="009A02CE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772345</w:t>
            </w:r>
          </w:p>
        </w:tc>
        <w:tc>
          <w:tcPr>
            <w:tcW w:w="440" w:type="pct"/>
            <w:vAlign w:val="center"/>
            <w:hideMark/>
          </w:tcPr>
          <w:p w14:paraId="2F6A59C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769845</w:t>
            </w:r>
          </w:p>
        </w:tc>
        <w:tc>
          <w:tcPr>
            <w:tcW w:w="439" w:type="pct"/>
            <w:vAlign w:val="center"/>
            <w:hideMark/>
          </w:tcPr>
          <w:p w14:paraId="1E03DEF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768933</w:t>
            </w:r>
          </w:p>
        </w:tc>
        <w:tc>
          <w:tcPr>
            <w:tcW w:w="439" w:type="pct"/>
            <w:vAlign w:val="center"/>
            <w:hideMark/>
          </w:tcPr>
          <w:p w14:paraId="158D212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768898</w:t>
            </w:r>
          </w:p>
        </w:tc>
        <w:tc>
          <w:tcPr>
            <w:tcW w:w="439" w:type="pct"/>
            <w:vAlign w:val="center"/>
            <w:hideMark/>
          </w:tcPr>
          <w:p w14:paraId="623DA39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767381</w:t>
            </w:r>
          </w:p>
        </w:tc>
        <w:tc>
          <w:tcPr>
            <w:tcW w:w="446" w:type="pct"/>
            <w:noWrap/>
            <w:vAlign w:val="bottom"/>
            <w:hideMark/>
          </w:tcPr>
          <w:p w14:paraId="71B9551E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0,6%</w:t>
            </w:r>
          </w:p>
        </w:tc>
        <w:tc>
          <w:tcPr>
            <w:tcW w:w="487" w:type="pct"/>
            <w:vMerge w:val="restart"/>
            <w:vAlign w:val="center"/>
          </w:tcPr>
          <w:p w14:paraId="6E035B14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-5,5%</w:t>
            </w:r>
          </w:p>
        </w:tc>
      </w:tr>
      <w:tr w:rsidR="004E54DB" w:rsidRPr="00F753B5" w14:paraId="420ECA3D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0D667CB1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2FCA4E6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7F2E461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279769</w:t>
            </w:r>
          </w:p>
        </w:tc>
        <w:tc>
          <w:tcPr>
            <w:tcW w:w="440" w:type="pct"/>
            <w:vAlign w:val="center"/>
            <w:hideMark/>
          </w:tcPr>
          <w:p w14:paraId="2D43D28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253703</w:t>
            </w:r>
          </w:p>
        </w:tc>
        <w:tc>
          <w:tcPr>
            <w:tcW w:w="440" w:type="pct"/>
            <w:vAlign w:val="center"/>
            <w:hideMark/>
          </w:tcPr>
          <w:p w14:paraId="1DF117C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245631</w:t>
            </w:r>
          </w:p>
        </w:tc>
        <w:tc>
          <w:tcPr>
            <w:tcW w:w="440" w:type="pct"/>
            <w:vAlign w:val="center"/>
            <w:hideMark/>
          </w:tcPr>
          <w:p w14:paraId="452B169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236769</w:t>
            </w:r>
          </w:p>
        </w:tc>
        <w:tc>
          <w:tcPr>
            <w:tcW w:w="439" w:type="pct"/>
            <w:vAlign w:val="center"/>
            <w:hideMark/>
          </w:tcPr>
          <w:p w14:paraId="210EC07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229667</w:t>
            </w:r>
          </w:p>
        </w:tc>
        <w:tc>
          <w:tcPr>
            <w:tcW w:w="439" w:type="pct"/>
            <w:vAlign w:val="center"/>
            <w:hideMark/>
          </w:tcPr>
          <w:p w14:paraId="4DFADA7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223658</w:t>
            </w:r>
          </w:p>
        </w:tc>
        <w:tc>
          <w:tcPr>
            <w:tcW w:w="439" w:type="pct"/>
            <w:vAlign w:val="center"/>
            <w:hideMark/>
          </w:tcPr>
          <w:p w14:paraId="2B9AFDE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217499</w:t>
            </w:r>
          </w:p>
        </w:tc>
        <w:tc>
          <w:tcPr>
            <w:tcW w:w="446" w:type="pct"/>
            <w:noWrap/>
            <w:vAlign w:val="bottom"/>
            <w:hideMark/>
          </w:tcPr>
          <w:p w14:paraId="740AC953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-22,3%</w:t>
            </w:r>
          </w:p>
        </w:tc>
        <w:tc>
          <w:tcPr>
            <w:tcW w:w="487" w:type="pct"/>
            <w:vMerge/>
            <w:vAlign w:val="center"/>
          </w:tcPr>
          <w:p w14:paraId="5CDA6984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1E9E9BD0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Align w:val="center"/>
            <w:hideMark/>
          </w:tcPr>
          <w:p w14:paraId="4C716578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г. Минск</w:t>
            </w:r>
          </w:p>
        </w:tc>
        <w:tc>
          <w:tcPr>
            <w:tcW w:w="335" w:type="pct"/>
            <w:noWrap/>
            <w:vAlign w:val="bottom"/>
            <w:hideMark/>
          </w:tcPr>
          <w:p w14:paraId="354E883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20CD1EE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1974857</w:t>
            </w:r>
          </w:p>
        </w:tc>
        <w:tc>
          <w:tcPr>
            <w:tcW w:w="440" w:type="pct"/>
            <w:vAlign w:val="center"/>
            <w:hideMark/>
          </w:tcPr>
          <w:p w14:paraId="7826FA6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2020133</w:t>
            </w:r>
          </w:p>
        </w:tc>
        <w:tc>
          <w:tcPr>
            <w:tcW w:w="440" w:type="pct"/>
            <w:vAlign w:val="center"/>
            <w:hideMark/>
          </w:tcPr>
          <w:p w14:paraId="0A6118A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2009786</w:t>
            </w:r>
          </w:p>
        </w:tc>
        <w:tc>
          <w:tcPr>
            <w:tcW w:w="440" w:type="pct"/>
            <w:vAlign w:val="center"/>
            <w:hideMark/>
          </w:tcPr>
          <w:p w14:paraId="49FAE92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1996553</w:t>
            </w:r>
          </w:p>
        </w:tc>
        <w:tc>
          <w:tcPr>
            <w:tcW w:w="439" w:type="pct"/>
            <w:vAlign w:val="center"/>
            <w:hideMark/>
          </w:tcPr>
          <w:p w14:paraId="39D0338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1995471</w:t>
            </w:r>
          </w:p>
        </w:tc>
        <w:tc>
          <w:tcPr>
            <w:tcW w:w="439" w:type="pct"/>
            <w:vAlign w:val="center"/>
            <w:hideMark/>
          </w:tcPr>
          <w:p w14:paraId="03555CC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1992862</w:t>
            </w:r>
          </w:p>
        </w:tc>
        <w:tc>
          <w:tcPr>
            <w:tcW w:w="439" w:type="pct"/>
            <w:vAlign w:val="center"/>
            <w:hideMark/>
          </w:tcPr>
          <w:p w14:paraId="7CD5ABA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1996730</w:t>
            </w:r>
          </w:p>
        </w:tc>
        <w:tc>
          <w:tcPr>
            <w:tcW w:w="446" w:type="pct"/>
            <w:noWrap/>
            <w:vAlign w:val="bottom"/>
            <w:hideMark/>
          </w:tcPr>
          <w:p w14:paraId="2C278362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1,1%</w:t>
            </w:r>
          </w:p>
        </w:tc>
        <w:tc>
          <w:tcPr>
            <w:tcW w:w="487" w:type="pct"/>
            <w:vAlign w:val="center"/>
          </w:tcPr>
          <w:p w14:paraId="02E8234B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1,1%</w:t>
            </w:r>
          </w:p>
        </w:tc>
      </w:tr>
      <w:tr w:rsidR="004E54DB" w:rsidRPr="00F753B5" w14:paraId="12841675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45CC2A72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Минская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4485248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42D6B24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803128</w:t>
            </w:r>
          </w:p>
        </w:tc>
        <w:tc>
          <w:tcPr>
            <w:tcW w:w="440" w:type="pct"/>
            <w:vAlign w:val="center"/>
            <w:hideMark/>
          </w:tcPr>
          <w:p w14:paraId="4181E47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810599</w:t>
            </w:r>
          </w:p>
        </w:tc>
        <w:tc>
          <w:tcPr>
            <w:tcW w:w="440" w:type="pct"/>
            <w:vAlign w:val="center"/>
            <w:hideMark/>
          </w:tcPr>
          <w:p w14:paraId="2F27B76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808934</w:t>
            </w:r>
          </w:p>
        </w:tc>
        <w:tc>
          <w:tcPr>
            <w:tcW w:w="440" w:type="pct"/>
            <w:vAlign w:val="center"/>
            <w:hideMark/>
          </w:tcPr>
          <w:p w14:paraId="21B3A70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803870</w:t>
            </w:r>
          </w:p>
        </w:tc>
        <w:tc>
          <w:tcPr>
            <w:tcW w:w="439" w:type="pct"/>
            <w:vAlign w:val="center"/>
            <w:hideMark/>
          </w:tcPr>
          <w:p w14:paraId="041BDC1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800504</w:t>
            </w:r>
          </w:p>
        </w:tc>
        <w:tc>
          <w:tcPr>
            <w:tcW w:w="439" w:type="pct"/>
            <w:vAlign w:val="center"/>
            <w:hideMark/>
          </w:tcPr>
          <w:p w14:paraId="3BD70D5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799105</w:t>
            </w:r>
          </w:p>
        </w:tc>
        <w:tc>
          <w:tcPr>
            <w:tcW w:w="439" w:type="pct"/>
            <w:vAlign w:val="center"/>
            <w:hideMark/>
          </w:tcPr>
          <w:p w14:paraId="442771C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795261</w:t>
            </w:r>
          </w:p>
        </w:tc>
        <w:tc>
          <w:tcPr>
            <w:tcW w:w="446" w:type="pct"/>
            <w:noWrap/>
            <w:vAlign w:val="bottom"/>
            <w:hideMark/>
          </w:tcPr>
          <w:p w14:paraId="3845FCAC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-1,0%</w:t>
            </w:r>
          </w:p>
        </w:tc>
        <w:tc>
          <w:tcPr>
            <w:tcW w:w="487" w:type="pct"/>
            <w:vMerge w:val="restart"/>
            <w:vAlign w:val="center"/>
          </w:tcPr>
          <w:p w14:paraId="6FFB3097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0,7%</w:t>
            </w:r>
          </w:p>
        </w:tc>
      </w:tr>
      <w:tr w:rsidR="004E54DB" w:rsidRPr="00F753B5" w14:paraId="4B8FE8E4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705E34E2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691FACA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7F2F418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642997</w:t>
            </w:r>
          </w:p>
        </w:tc>
        <w:tc>
          <w:tcPr>
            <w:tcW w:w="440" w:type="pct"/>
            <w:vAlign w:val="center"/>
            <w:hideMark/>
          </w:tcPr>
          <w:p w14:paraId="52F1E77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662648</w:t>
            </w:r>
          </w:p>
        </w:tc>
        <w:tc>
          <w:tcPr>
            <w:tcW w:w="440" w:type="pct"/>
            <w:vAlign w:val="center"/>
            <w:hideMark/>
          </w:tcPr>
          <w:p w14:paraId="2549407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664412</w:t>
            </w:r>
          </w:p>
        </w:tc>
        <w:tc>
          <w:tcPr>
            <w:tcW w:w="440" w:type="pct"/>
            <w:vAlign w:val="center"/>
            <w:hideMark/>
          </w:tcPr>
          <w:p w14:paraId="063A90E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661885</w:t>
            </w:r>
          </w:p>
        </w:tc>
        <w:tc>
          <w:tcPr>
            <w:tcW w:w="439" w:type="pct"/>
            <w:vAlign w:val="center"/>
            <w:hideMark/>
          </w:tcPr>
          <w:p w14:paraId="0FD519C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661517</w:t>
            </w:r>
          </w:p>
        </w:tc>
        <w:tc>
          <w:tcPr>
            <w:tcW w:w="439" w:type="pct"/>
            <w:vAlign w:val="center"/>
            <w:hideMark/>
          </w:tcPr>
          <w:p w14:paraId="7D4A9B7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661184</w:t>
            </w:r>
          </w:p>
        </w:tc>
        <w:tc>
          <w:tcPr>
            <w:tcW w:w="439" w:type="pct"/>
            <w:vAlign w:val="center"/>
            <w:hideMark/>
          </w:tcPr>
          <w:p w14:paraId="323A281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661096</w:t>
            </w:r>
          </w:p>
        </w:tc>
        <w:tc>
          <w:tcPr>
            <w:tcW w:w="446" w:type="pct"/>
            <w:noWrap/>
            <w:vAlign w:val="bottom"/>
            <w:hideMark/>
          </w:tcPr>
          <w:p w14:paraId="7C203BA3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2,8%</w:t>
            </w:r>
          </w:p>
        </w:tc>
        <w:tc>
          <w:tcPr>
            <w:tcW w:w="487" w:type="pct"/>
            <w:vMerge/>
            <w:vAlign w:val="center"/>
          </w:tcPr>
          <w:p w14:paraId="7B9CDB24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424D7EF1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6AE6538F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pacing w:val="-2"/>
                <w:sz w:val="20"/>
                <w:szCs w:val="20"/>
                <w:lang w:eastAsia="ru-RU"/>
              </w:rPr>
              <w:t>Могилевская</w:t>
            </w:r>
          </w:p>
        </w:tc>
        <w:tc>
          <w:tcPr>
            <w:tcW w:w="335" w:type="pct"/>
            <w:noWrap/>
            <w:vAlign w:val="bottom"/>
            <w:hideMark/>
          </w:tcPr>
          <w:p w14:paraId="212081E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77240C3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820853</w:t>
            </w:r>
          </w:p>
        </w:tc>
        <w:tc>
          <w:tcPr>
            <w:tcW w:w="440" w:type="pct"/>
            <w:vAlign w:val="center"/>
            <w:hideMark/>
          </w:tcPr>
          <w:p w14:paraId="3CF5E556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812784</w:t>
            </w:r>
          </w:p>
        </w:tc>
        <w:tc>
          <w:tcPr>
            <w:tcW w:w="440" w:type="pct"/>
            <w:vAlign w:val="center"/>
            <w:hideMark/>
          </w:tcPr>
          <w:p w14:paraId="406BED2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810706</w:t>
            </w:r>
          </w:p>
        </w:tc>
        <w:tc>
          <w:tcPr>
            <w:tcW w:w="440" w:type="pct"/>
            <w:vAlign w:val="center"/>
            <w:hideMark/>
          </w:tcPr>
          <w:p w14:paraId="0776EED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803763</w:t>
            </w:r>
          </w:p>
        </w:tc>
        <w:tc>
          <w:tcPr>
            <w:tcW w:w="439" w:type="pct"/>
            <w:vAlign w:val="center"/>
            <w:hideMark/>
          </w:tcPr>
          <w:p w14:paraId="78B605A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797832</w:t>
            </w:r>
          </w:p>
        </w:tc>
        <w:tc>
          <w:tcPr>
            <w:tcW w:w="439" w:type="pct"/>
            <w:vAlign w:val="center"/>
            <w:hideMark/>
          </w:tcPr>
          <w:p w14:paraId="7A04879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794453</w:t>
            </w:r>
          </w:p>
        </w:tc>
        <w:tc>
          <w:tcPr>
            <w:tcW w:w="439" w:type="pct"/>
            <w:vAlign w:val="center"/>
            <w:hideMark/>
          </w:tcPr>
          <w:p w14:paraId="1AD2086B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789718</w:t>
            </w:r>
          </w:p>
        </w:tc>
        <w:tc>
          <w:tcPr>
            <w:tcW w:w="446" w:type="pct"/>
            <w:noWrap/>
            <w:vAlign w:val="bottom"/>
            <w:hideMark/>
          </w:tcPr>
          <w:p w14:paraId="0699A7A6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-3,8%</w:t>
            </w:r>
          </w:p>
        </w:tc>
        <w:tc>
          <w:tcPr>
            <w:tcW w:w="487" w:type="pct"/>
            <w:vMerge w:val="restart"/>
            <w:vAlign w:val="center"/>
          </w:tcPr>
          <w:p w14:paraId="4FC13650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-7,6%</w:t>
            </w:r>
          </w:p>
        </w:tc>
      </w:tr>
      <w:tr w:rsidR="004E54DB" w:rsidRPr="00F753B5" w14:paraId="7D7B94A0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320BC243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08284E9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0D5BF74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230407</w:t>
            </w:r>
          </w:p>
        </w:tc>
        <w:tc>
          <w:tcPr>
            <w:tcW w:w="440" w:type="pct"/>
            <w:vAlign w:val="center"/>
            <w:hideMark/>
          </w:tcPr>
          <w:p w14:paraId="1C2A6BB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210726</w:t>
            </w:r>
          </w:p>
        </w:tc>
        <w:tc>
          <w:tcPr>
            <w:tcW w:w="440" w:type="pct"/>
            <w:vAlign w:val="center"/>
            <w:hideMark/>
          </w:tcPr>
          <w:p w14:paraId="2273D853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204137</w:t>
            </w:r>
          </w:p>
        </w:tc>
        <w:tc>
          <w:tcPr>
            <w:tcW w:w="440" w:type="pct"/>
            <w:vAlign w:val="center"/>
            <w:hideMark/>
          </w:tcPr>
          <w:p w14:paraId="513EB78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197082</w:t>
            </w:r>
          </w:p>
        </w:tc>
        <w:tc>
          <w:tcPr>
            <w:tcW w:w="439" w:type="pct"/>
            <w:vAlign w:val="center"/>
            <w:hideMark/>
          </w:tcPr>
          <w:p w14:paraId="6E12910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191871</w:t>
            </w:r>
          </w:p>
        </w:tc>
        <w:tc>
          <w:tcPr>
            <w:tcW w:w="439" w:type="pct"/>
            <w:vAlign w:val="center"/>
            <w:hideMark/>
          </w:tcPr>
          <w:p w14:paraId="59537A9C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186721</w:t>
            </w:r>
          </w:p>
        </w:tc>
        <w:tc>
          <w:tcPr>
            <w:tcW w:w="439" w:type="pct"/>
            <w:vAlign w:val="center"/>
            <w:hideMark/>
          </w:tcPr>
          <w:p w14:paraId="7293993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181647</w:t>
            </w:r>
          </w:p>
        </w:tc>
        <w:tc>
          <w:tcPr>
            <w:tcW w:w="446" w:type="pct"/>
            <w:noWrap/>
            <w:vAlign w:val="bottom"/>
            <w:hideMark/>
          </w:tcPr>
          <w:p w14:paraId="236AF947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-21,2%</w:t>
            </w:r>
          </w:p>
        </w:tc>
        <w:tc>
          <w:tcPr>
            <w:tcW w:w="487" w:type="pct"/>
            <w:vMerge/>
            <w:vAlign w:val="center"/>
          </w:tcPr>
          <w:p w14:paraId="59E9E824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E54DB" w:rsidRPr="00F753B5" w14:paraId="5BAF9CF0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 w:val="restart"/>
            <w:vAlign w:val="center"/>
            <w:hideMark/>
          </w:tcPr>
          <w:p w14:paraId="0901BF61" w14:textId="77777777" w:rsidR="004E54DB" w:rsidRPr="00F753B5" w:rsidRDefault="004E54DB" w:rsidP="003C721F">
            <w:pPr>
              <w:spacing w:after="0" w:line="240" w:lineRule="auto"/>
              <w:ind w:left="-12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Республика Беларусь</w:t>
            </w:r>
          </w:p>
        </w:tc>
        <w:tc>
          <w:tcPr>
            <w:tcW w:w="335" w:type="pct"/>
            <w:noWrap/>
            <w:vAlign w:val="bottom"/>
            <w:hideMark/>
          </w:tcPr>
          <w:p w14:paraId="2317AC7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город</w:t>
            </w:r>
          </w:p>
        </w:tc>
        <w:tc>
          <w:tcPr>
            <w:tcW w:w="443" w:type="pct"/>
            <w:vAlign w:val="center"/>
            <w:hideMark/>
          </w:tcPr>
          <w:p w14:paraId="5E3FAB2A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7267153</w:t>
            </w:r>
          </w:p>
        </w:tc>
        <w:tc>
          <w:tcPr>
            <w:tcW w:w="440" w:type="pct"/>
            <w:vAlign w:val="center"/>
            <w:hideMark/>
          </w:tcPr>
          <w:p w14:paraId="4B965FF8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7303905</w:t>
            </w:r>
          </w:p>
        </w:tc>
        <w:tc>
          <w:tcPr>
            <w:tcW w:w="440" w:type="pct"/>
            <w:vAlign w:val="center"/>
            <w:hideMark/>
          </w:tcPr>
          <w:p w14:paraId="62EC94A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7280320</w:t>
            </w:r>
          </w:p>
        </w:tc>
        <w:tc>
          <w:tcPr>
            <w:tcW w:w="440" w:type="pct"/>
            <w:vAlign w:val="center"/>
            <w:hideMark/>
          </w:tcPr>
          <w:p w14:paraId="290F58D5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7232095</w:t>
            </w:r>
          </w:p>
        </w:tc>
        <w:tc>
          <w:tcPr>
            <w:tcW w:w="439" w:type="pct"/>
            <w:vAlign w:val="center"/>
            <w:hideMark/>
          </w:tcPr>
          <w:p w14:paraId="4CCFA384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7212405</w:t>
            </w:r>
          </w:p>
        </w:tc>
        <w:tc>
          <w:tcPr>
            <w:tcW w:w="439" w:type="pct"/>
            <w:vAlign w:val="center"/>
            <w:hideMark/>
          </w:tcPr>
          <w:p w14:paraId="54C0EB6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7198285</w:t>
            </w:r>
          </w:p>
        </w:tc>
        <w:tc>
          <w:tcPr>
            <w:tcW w:w="439" w:type="pct"/>
            <w:vAlign w:val="center"/>
            <w:hideMark/>
          </w:tcPr>
          <w:p w14:paraId="08129559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7182690</w:t>
            </w:r>
          </w:p>
        </w:tc>
        <w:tc>
          <w:tcPr>
            <w:tcW w:w="446" w:type="pct"/>
            <w:noWrap/>
            <w:vAlign w:val="bottom"/>
            <w:hideMark/>
          </w:tcPr>
          <w:p w14:paraId="4BF83825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-1,2%</w:t>
            </w:r>
          </w:p>
        </w:tc>
        <w:tc>
          <w:tcPr>
            <w:tcW w:w="487" w:type="pct"/>
            <w:vMerge w:val="restart"/>
            <w:vAlign w:val="center"/>
          </w:tcPr>
          <w:p w14:paraId="0C8EC1DB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-3,8%</w:t>
            </w:r>
          </w:p>
        </w:tc>
      </w:tr>
      <w:tr w:rsidR="004E54DB" w:rsidRPr="00F753B5" w14:paraId="2AD5F56E" w14:textId="77777777" w:rsidTr="003C721F">
        <w:trPr>
          <w:gridAfter w:val="1"/>
          <w:wAfter w:w="19" w:type="pct"/>
          <w:trHeight w:val="20"/>
        </w:trPr>
        <w:tc>
          <w:tcPr>
            <w:tcW w:w="632" w:type="pct"/>
            <w:vMerge/>
            <w:vAlign w:val="center"/>
            <w:hideMark/>
          </w:tcPr>
          <w:p w14:paraId="7B248DBB" w14:textId="77777777" w:rsidR="004E54DB" w:rsidRPr="00F753B5" w:rsidRDefault="004E54DB" w:rsidP="003C721F">
            <w:pPr>
              <w:spacing w:after="0" w:line="240" w:lineRule="auto"/>
              <w:ind w:left="-120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335" w:type="pct"/>
            <w:noWrap/>
            <w:vAlign w:val="bottom"/>
            <w:hideMark/>
          </w:tcPr>
          <w:p w14:paraId="445E4A60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село</w:t>
            </w:r>
          </w:p>
        </w:tc>
        <w:tc>
          <w:tcPr>
            <w:tcW w:w="443" w:type="pct"/>
            <w:vAlign w:val="center"/>
            <w:hideMark/>
          </w:tcPr>
          <w:p w14:paraId="7058200F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2201940</w:t>
            </w:r>
          </w:p>
        </w:tc>
        <w:tc>
          <w:tcPr>
            <w:tcW w:w="440" w:type="pct"/>
            <w:vAlign w:val="center"/>
            <w:hideMark/>
          </w:tcPr>
          <w:p w14:paraId="7FD2E1D2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2106354</w:t>
            </w:r>
          </w:p>
        </w:tc>
        <w:tc>
          <w:tcPr>
            <w:tcW w:w="440" w:type="pct"/>
            <w:vAlign w:val="center"/>
            <w:hideMark/>
          </w:tcPr>
          <w:p w14:paraId="582E379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2069325</w:t>
            </w:r>
          </w:p>
        </w:tc>
        <w:tc>
          <w:tcPr>
            <w:tcW w:w="440" w:type="pct"/>
            <w:vAlign w:val="center"/>
            <w:hideMark/>
          </w:tcPr>
          <w:p w14:paraId="001770E7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2023429</w:t>
            </w:r>
          </w:p>
        </w:tc>
        <w:tc>
          <w:tcPr>
            <w:tcW w:w="439" w:type="pct"/>
            <w:vAlign w:val="center"/>
            <w:hideMark/>
          </w:tcPr>
          <w:p w14:paraId="1E53079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1988212</w:t>
            </w:r>
          </w:p>
        </w:tc>
        <w:tc>
          <w:tcPr>
            <w:tcW w:w="439" w:type="pct"/>
            <w:vAlign w:val="center"/>
            <w:hideMark/>
          </w:tcPr>
          <w:p w14:paraId="7257E6A1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1957693</w:t>
            </w:r>
          </w:p>
        </w:tc>
        <w:tc>
          <w:tcPr>
            <w:tcW w:w="439" w:type="pct"/>
            <w:vAlign w:val="center"/>
            <w:hideMark/>
          </w:tcPr>
          <w:p w14:paraId="313798BD" w14:textId="77777777" w:rsidR="004E54DB" w:rsidRPr="00F753B5" w:rsidRDefault="004E54DB" w:rsidP="003C721F">
            <w:pPr>
              <w:spacing w:after="0" w:line="240" w:lineRule="auto"/>
              <w:ind w:left="-113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1926590</w:t>
            </w:r>
          </w:p>
        </w:tc>
        <w:tc>
          <w:tcPr>
            <w:tcW w:w="446" w:type="pct"/>
            <w:noWrap/>
            <w:vAlign w:val="bottom"/>
            <w:hideMark/>
          </w:tcPr>
          <w:p w14:paraId="3CEB5404" w14:textId="77777777" w:rsidR="004E54DB" w:rsidRPr="00F753B5" w:rsidRDefault="004E54DB" w:rsidP="003C721F">
            <w:pPr>
              <w:spacing w:after="0" w:line="240" w:lineRule="auto"/>
              <w:ind w:left="-113"/>
              <w:jc w:val="right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ru-RU"/>
              </w:rPr>
              <w:t>-12,5%</w:t>
            </w:r>
          </w:p>
        </w:tc>
        <w:tc>
          <w:tcPr>
            <w:tcW w:w="487" w:type="pct"/>
            <w:vMerge/>
          </w:tcPr>
          <w:p w14:paraId="2B02F0A0" w14:textId="77777777" w:rsidR="004E54DB" w:rsidRPr="00F753B5" w:rsidRDefault="004E54DB" w:rsidP="003C721F">
            <w:pPr>
              <w:spacing w:after="0" w:line="240" w:lineRule="auto"/>
              <w:ind w:left="-113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</w:tbl>
    <w:p w14:paraId="6D35457D" w14:textId="77777777" w:rsidR="004E54DB" w:rsidRPr="00F753B5" w:rsidRDefault="004E54DB" w:rsidP="004E54DB">
      <w:pPr>
        <w:spacing w:after="0" w:line="360" w:lineRule="auto"/>
        <w:jc w:val="both"/>
        <w:rPr>
          <w:rFonts w:ascii="Times New Roman" w:eastAsia="DengXian" w:hAnsi="Times New Roman" w:cs="Times New Roman"/>
          <w:sz w:val="24"/>
          <w:szCs w:val="24"/>
        </w:rPr>
      </w:pPr>
    </w:p>
    <w:p w14:paraId="2A540BD7" w14:textId="6AE9385A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Повышение пенсионного возраста повысило и планку трудоспособного возраста, так как трудоспособное население в трудоспособном возрасте определяется как постоянное население в возрасте от 16 лет до общеустановленного пенсионного возраста (за исключением инвалидов и лиц, имеющих право на более низкий пенсионный возраст) [1, 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c</w:t>
      </w:r>
      <w:r w:rsidRPr="00F753B5">
        <w:rPr>
          <w:rFonts w:ascii="Times New Roman" w:eastAsia="DengXian" w:hAnsi="Times New Roman" w:cs="Times New Roman"/>
          <w:sz w:val="24"/>
          <w:szCs w:val="24"/>
        </w:rPr>
        <w:t>. 120]. Но на самом деле трудоспособное население Беларуси стареет, для него характерно повышение среднего возраста, увеличившегося только с 2021 по</w:t>
      </w:r>
      <w:r w:rsidR="002D4E7A" w:rsidRPr="002D4E7A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</w:rPr>
        <w:t>2025 год на 1 год: с 38,1  до 39,1</w:t>
      </w:r>
      <w:r w:rsidR="00A85A61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</w:rPr>
        <w:t>– у мужчин, и с 43,3 до 44,3</w:t>
      </w:r>
      <w:r w:rsidR="00A85A61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– у женщин [1, 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c</w:t>
      </w:r>
      <w:r w:rsidRPr="00F753B5">
        <w:rPr>
          <w:rFonts w:ascii="Times New Roman" w:eastAsia="DengXian" w:hAnsi="Times New Roman" w:cs="Times New Roman"/>
          <w:sz w:val="24"/>
          <w:szCs w:val="24"/>
        </w:rPr>
        <w:t>. 77].</w:t>
      </w:r>
    </w:p>
    <w:p w14:paraId="238B1C3E" w14:textId="44944213" w:rsidR="00FE7F5C" w:rsidRPr="00F753B5" w:rsidRDefault="00FE7F5C" w:rsidP="00D668F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Как мы видим</w:t>
      </w:r>
      <w:r w:rsidR="000E718E" w:rsidRPr="00F753B5">
        <w:rPr>
          <w:rFonts w:ascii="Times New Roman" w:eastAsia="DengXian" w:hAnsi="Times New Roman" w:cs="Times New Roman"/>
          <w:sz w:val="24"/>
          <w:szCs w:val="24"/>
        </w:rPr>
        <w:t>,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сохранять население удается </w:t>
      </w:r>
      <w:r w:rsidR="000E718E" w:rsidRPr="00F753B5">
        <w:rPr>
          <w:rFonts w:ascii="Times New Roman" w:eastAsia="DengXian" w:hAnsi="Times New Roman" w:cs="Times New Roman"/>
          <w:sz w:val="24"/>
          <w:szCs w:val="24"/>
        </w:rPr>
        <w:t xml:space="preserve">только </w:t>
      </w:r>
      <w:r w:rsidRPr="00F753B5">
        <w:rPr>
          <w:rFonts w:ascii="Times New Roman" w:eastAsia="DengXian" w:hAnsi="Times New Roman" w:cs="Times New Roman"/>
          <w:sz w:val="24"/>
          <w:szCs w:val="24"/>
        </w:rPr>
        <w:t>в городе Минске и Минской области</w:t>
      </w:r>
      <w:r w:rsidR="000E718E" w:rsidRPr="00F753B5">
        <w:rPr>
          <w:rFonts w:ascii="Times New Roman" w:eastAsia="DengXian" w:hAnsi="Times New Roman" w:cs="Times New Roman"/>
          <w:sz w:val="24"/>
          <w:szCs w:val="24"/>
        </w:rPr>
        <w:t>,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прежде всего</w:t>
      </w:r>
      <w:r w:rsidR="003207E7">
        <w:rPr>
          <w:rFonts w:ascii="Times New Roman" w:eastAsia="DengXian" w:hAnsi="Times New Roman" w:cs="Times New Roman"/>
          <w:sz w:val="24"/>
          <w:szCs w:val="24"/>
        </w:rPr>
        <w:t>,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за счет внутренней миграции в данные регионы</w:t>
      </w:r>
      <w:r w:rsidR="00AE75CA">
        <w:rPr>
          <w:rFonts w:ascii="Times New Roman" w:eastAsia="DengXian" w:hAnsi="Times New Roman" w:cs="Times New Roman"/>
          <w:sz w:val="24"/>
          <w:szCs w:val="24"/>
        </w:rPr>
        <w:t xml:space="preserve"> с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высоко</w:t>
      </w:r>
      <w:r w:rsidR="004B53B9" w:rsidRPr="00F753B5">
        <w:rPr>
          <w:rFonts w:ascii="Times New Roman" w:eastAsia="DengXian" w:hAnsi="Times New Roman" w:cs="Times New Roman"/>
          <w:sz w:val="24"/>
          <w:szCs w:val="24"/>
        </w:rPr>
        <w:t>й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экономическо</w:t>
      </w:r>
      <w:r w:rsidR="004B53B9" w:rsidRPr="00F753B5">
        <w:rPr>
          <w:rFonts w:ascii="Times New Roman" w:eastAsia="DengXian" w:hAnsi="Times New Roman" w:cs="Times New Roman"/>
          <w:sz w:val="24"/>
          <w:szCs w:val="24"/>
        </w:rPr>
        <w:t>й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4B53B9" w:rsidRPr="00F753B5">
        <w:rPr>
          <w:rFonts w:ascii="Times New Roman" w:eastAsia="DengXian" w:hAnsi="Times New Roman" w:cs="Times New Roman"/>
          <w:sz w:val="24"/>
          <w:szCs w:val="24"/>
        </w:rPr>
        <w:t>активност</w:t>
      </w:r>
      <w:r w:rsidR="00AE75CA">
        <w:rPr>
          <w:rFonts w:ascii="Times New Roman" w:eastAsia="DengXian" w:hAnsi="Times New Roman" w:cs="Times New Roman"/>
          <w:sz w:val="24"/>
          <w:szCs w:val="24"/>
        </w:rPr>
        <w:t>ью</w:t>
      </w:r>
      <w:r w:rsidRPr="00F753B5">
        <w:rPr>
          <w:rFonts w:ascii="Times New Roman" w:eastAsia="DengXian" w:hAnsi="Times New Roman" w:cs="Times New Roman"/>
          <w:sz w:val="24"/>
          <w:szCs w:val="24"/>
        </w:rPr>
        <w:t>. Таким образом, именно социально-экономическое развитие способно притормозить негативную демографическую тенденцию</w:t>
      </w:r>
      <w:r w:rsidR="000E718E" w:rsidRPr="00F753B5">
        <w:rPr>
          <w:rFonts w:ascii="Times New Roman" w:eastAsia="DengXian" w:hAnsi="Times New Roman" w:cs="Times New Roman"/>
          <w:sz w:val="24"/>
          <w:szCs w:val="24"/>
        </w:rPr>
        <w:t xml:space="preserve"> в регионах</w:t>
      </w:r>
      <w:r w:rsidRPr="00F753B5">
        <w:rPr>
          <w:rFonts w:ascii="Times New Roman" w:eastAsia="DengXian" w:hAnsi="Times New Roman" w:cs="Times New Roman"/>
          <w:sz w:val="24"/>
          <w:szCs w:val="24"/>
        </w:rPr>
        <w:t>.</w:t>
      </w:r>
    </w:p>
    <w:p w14:paraId="6FB5A3B1" w14:textId="3EB3216B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hAnsi="Times New Roman" w:cs="Times New Roman"/>
          <w:sz w:val="24"/>
          <w:szCs w:val="24"/>
        </w:rPr>
        <w:t>Разработка перспективных планов социально-экономического развития регионов с учетом экономических ресурсов территорий и на основе результатов прикладных социологических исследований</w:t>
      </w:r>
      <w:r w:rsidR="00FE7F5C" w:rsidRPr="00F753B5">
        <w:rPr>
          <w:rFonts w:ascii="Times New Roman" w:hAnsi="Times New Roman" w:cs="Times New Roman"/>
          <w:sz w:val="24"/>
          <w:szCs w:val="24"/>
        </w:rPr>
        <w:t>, влияющего на демографические процессы,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в среднесрочной и долгосрочной перспективе</w:t>
      </w:r>
      <w:r w:rsidR="000E718E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может опираться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на следующие основные социологически значимые вектора:</w:t>
      </w:r>
    </w:p>
    <w:p w14:paraId="2655ADEB" w14:textId="6222E260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1.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Повышение трудоспособности, трудовой занятости, экономической и социальной активности, сохранение здоровья возрастных слоев населения, возрастных групп от 55 лет и выше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возрастной</w:t>
      </w:r>
      <w:r w:rsidR="000E718E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 xml:space="preserve"> и здравоохранительный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 xml:space="preserve"> вектор</w:t>
      </w:r>
      <w:r w:rsidR="00EC6D2A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ы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);</w:t>
      </w:r>
    </w:p>
    <w:p w14:paraId="3FFDEA83" w14:textId="69FAE40D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2.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Сдерживание эмиграции населения Беларуси, а также контроль внутренней миграции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вектор контроля выездной миграции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);</w:t>
      </w:r>
    </w:p>
    <w:p w14:paraId="0B1A6AC6" w14:textId="2F41CD44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3.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Создание условий для иммиграции недостающих трудовых ресурсов, их интеграции в белорусское общество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вектор въездной миграции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);</w:t>
      </w:r>
    </w:p>
    <w:p w14:paraId="0F7EF6D7" w14:textId="3D829383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4.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Повышение рождаемости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вектор</w:t>
      </w:r>
      <w:r w:rsidR="00FE7F5C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 xml:space="preserve"> вопроизводства населения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</w:t>
      </w:r>
      <w:r w:rsidR="00FE7F5C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за счет увеличения численности многодетных семей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;</w:t>
      </w:r>
    </w:p>
    <w:p w14:paraId="14D03F78" w14:textId="436EFF8F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5.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Развитие экономической и социальной сферы для решения актуальных проблем общества</w:t>
      </w:r>
      <w:r w:rsidR="004E54DB" w:rsidRPr="00F753B5">
        <w:rPr>
          <w:rFonts w:ascii="Times New Roman" w:hAnsi="Times New Roman" w:cs="Times New Roman"/>
          <w:lang w:val="be-BY"/>
        </w:rPr>
        <w:t>: п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овышение производительности труда, уровня доходов, финансовой состоятельности, предпринимательства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вектор экономической и социальной активности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).</w:t>
      </w:r>
    </w:p>
    <w:p w14:paraId="141F9C43" w14:textId="2BDD4897" w:rsidR="004E54DB" w:rsidRPr="00F753B5" w:rsidRDefault="00C11BB3" w:rsidP="00C11BB3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6.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Развитие инфраструктуры (</w:t>
      </w:r>
      <w:r w:rsidR="004E54DB" w:rsidRPr="00F753B5">
        <w:rPr>
          <w:rFonts w:ascii="Times New Roman" w:eastAsia="DengXian" w:hAnsi="Times New Roman" w:cs="Times New Roman"/>
          <w:i/>
          <w:iCs/>
          <w:sz w:val="24"/>
          <w:szCs w:val="24"/>
          <w:lang w:val="be-BY"/>
        </w:rPr>
        <w:t>инфраструктурный вектор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).</w:t>
      </w:r>
    </w:p>
    <w:p w14:paraId="1BBA7CA0" w14:textId="5C486D3E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Удовлетворенность населения регионов своей жизнью является важным интегральным пока</w:t>
      </w:r>
      <w:r w:rsidR="00697867" w:rsidRPr="00F753B5">
        <w:rPr>
          <w:rFonts w:ascii="Times New Roman" w:eastAsia="DengXian" w:hAnsi="Times New Roman" w:cs="Times New Roman"/>
          <w:sz w:val="24"/>
          <w:szCs w:val="24"/>
        </w:rPr>
        <w:t>з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ателем, в значительной степени влияющий на все вектора социально-экономического развития регионов.</w:t>
      </w:r>
    </w:p>
    <w:p w14:paraId="67EDD690" w14:textId="50067C1D" w:rsidR="004E54DB" w:rsidRPr="00F753B5" w:rsidRDefault="004E54DB" w:rsidP="00771B9B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Изучение данных опроса общественного мнения, проведенного Институтом социологии НАН Беларуси в 2023 году (совокупная выборка – 1847 человек)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показывает, что </w:t>
      </w:r>
      <w:r w:rsidR="002D040B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большинство населения белорусских регионов имеют высокий уровень удовлетворенности своей жизнью, в особенности жители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Гродненской,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Брестской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и Минской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областей (</w:t>
      </w:r>
      <w:r w:rsidR="000625BD" w:rsidRPr="000625BD">
        <w:rPr>
          <w:rFonts w:ascii="Times New Roman" w:eastAsia="DengXian" w:hAnsi="Times New Roman" w:cs="Times New Roman"/>
          <w:sz w:val="24"/>
          <w:szCs w:val="24"/>
        </w:rPr>
        <w:t>87,8</w:t>
      </w:r>
      <w:r w:rsidR="00DB4234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 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%,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0625BD" w:rsidRPr="000625BD">
        <w:rPr>
          <w:rFonts w:ascii="Times New Roman" w:eastAsia="DengXian" w:hAnsi="Times New Roman" w:cs="Times New Roman"/>
          <w:sz w:val="24"/>
          <w:szCs w:val="24"/>
        </w:rPr>
        <w:t>81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,</w:t>
      </w:r>
      <w:r w:rsidR="000625BD" w:rsidRPr="000625BD">
        <w:rPr>
          <w:rFonts w:ascii="Times New Roman" w:eastAsia="DengXian" w:hAnsi="Times New Roman" w:cs="Times New Roman"/>
          <w:sz w:val="24"/>
          <w:szCs w:val="24"/>
        </w:rPr>
        <w:t>4</w:t>
      </w:r>
      <w:r w:rsidR="00DB4234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 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%, </w:t>
      </w:r>
      <w:r w:rsidR="000625BD" w:rsidRPr="000625BD">
        <w:rPr>
          <w:rFonts w:ascii="Times New Roman" w:eastAsia="DengXian" w:hAnsi="Times New Roman" w:cs="Times New Roman"/>
          <w:sz w:val="24"/>
          <w:szCs w:val="24"/>
        </w:rPr>
        <w:t>81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,3</w:t>
      </w:r>
      <w:r w:rsidR="00DB4234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 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%</w:t>
      </w:r>
      <w:r w:rsidR="00DB4234" w:rsidRPr="00F753B5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соответственн</w:t>
      </w:r>
      <w:r w:rsidR="0044179D">
        <w:rPr>
          <w:rFonts w:ascii="Times New Roman" w:eastAsia="DengXian" w:hAnsi="Times New Roman" w:cs="Times New Roman"/>
          <w:sz w:val="24"/>
          <w:szCs w:val="24"/>
          <w:lang w:val="be-BY"/>
        </w:rPr>
        <w:t>о, по выборке без учета неответивших или затруднившихся ответить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</w:t>
      </w:r>
      <w:r w:rsidR="002D040B">
        <w:rPr>
          <w:rFonts w:ascii="Times New Roman" w:eastAsia="DengXian" w:hAnsi="Times New Roman" w:cs="Times New Roman"/>
          <w:sz w:val="24"/>
          <w:szCs w:val="24"/>
          <w:lang w:val="be-BY"/>
        </w:rPr>
        <w:t>.</w:t>
      </w:r>
    </w:p>
    <w:p w14:paraId="2A4D3A8A" w14:textId="5E2DC352" w:rsidR="004E54DB" w:rsidRPr="00F753B5" w:rsidRDefault="004E54DB" w:rsidP="004E54DB">
      <w:pPr>
        <w:spacing w:after="0"/>
        <w:ind w:firstLine="851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lastRenderedPageBreak/>
        <w:t>Стабильно низкая удовлетворенность жизнью в Витебской области является дополнительным и долгосрочным фактором миграции из данного региона, что создает существенную демографическую нагрузку, поскольку население Витебщины и без того является самым возрастным из всех регионов Беларуси. Стабильно высокие уровни удовлетворенности жизнью в Минской, Гродненской, Гомельской, Брестской областях и городе Минске создают благоприятную среду для социально-экономического развития</w:t>
      </w:r>
      <w:r w:rsidR="00EB274F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и </w:t>
      </w:r>
      <w:r w:rsidR="006F710D">
        <w:rPr>
          <w:rFonts w:ascii="Times New Roman" w:eastAsia="DengXian" w:hAnsi="Times New Roman" w:cs="Times New Roman"/>
          <w:sz w:val="24"/>
          <w:szCs w:val="24"/>
          <w:lang w:val="be-BY"/>
        </w:rPr>
        <w:t>преодоления</w:t>
      </w:r>
      <w:r w:rsidR="00EB274F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негативных демографических процессов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.</w:t>
      </w:r>
    </w:p>
    <w:p w14:paraId="6FCB8D02" w14:textId="59A23B1F" w:rsidR="004E54DB" w:rsidRPr="00F753B5" w:rsidRDefault="004E54DB" w:rsidP="004E54DB">
      <w:pPr>
        <w:spacing w:after="0"/>
        <w:ind w:firstLine="851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Повышение рождаемости – важный долгосрочный фактор социально-экономического развития регионов</w:t>
      </w:r>
      <w:r w:rsidR="00EB274F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, прежде всего, в увеличении численности детей в семьях.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Большое влияние на это имеют материальные возможности. Так, согласно опросу общественного мнения, проведенного Институтом социологии НАН Беларуси в феврале 2025 года (выборка – 1860 человек), </w:t>
      </w:r>
      <w:r w:rsidR="00DC64EF">
        <w:rPr>
          <w:rFonts w:ascii="Times New Roman" w:eastAsia="DengXian" w:hAnsi="Times New Roman" w:cs="Times New Roman"/>
          <w:sz w:val="24"/>
          <w:szCs w:val="24"/>
          <w:lang w:val="be-BY"/>
        </w:rPr>
        <w:t>выявлено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, что обеспечение материаль</w:t>
      </w:r>
      <w:r w:rsidR="00EB274F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н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ых и других условий могли бы в наибольшей степени повлиять на налич</w:t>
      </w:r>
      <w:r w:rsidR="000F40DC">
        <w:rPr>
          <w:rFonts w:ascii="Times New Roman" w:eastAsia="DengXian" w:hAnsi="Times New Roman" w:cs="Times New Roman"/>
          <w:sz w:val="24"/>
          <w:szCs w:val="24"/>
          <w:lang w:val="be-BY"/>
        </w:rPr>
        <w:t>и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е тре</w:t>
      </w:r>
      <w:r w:rsidR="000E02D1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х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детей и более в семьях в Минской, Гомельской областях и городе Минске (34,3 %, 29,5 % и 30,6 %) (таблица </w:t>
      </w:r>
      <w:r w:rsidR="00771B9B">
        <w:rPr>
          <w:rFonts w:ascii="Times New Roman" w:eastAsia="DengXian" w:hAnsi="Times New Roman" w:cs="Times New Roman"/>
          <w:sz w:val="24"/>
          <w:szCs w:val="24"/>
          <w:lang w:val="be-BY"/>
        </w:rPr>
        <w:t>3</w:t>
      </w: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).</w:t>
      </w:r>
    </w:p>
    <w:p w14:paraId="6EED6D80" w14:textId="77777777" w:rsidR="004E54DB" w:rsidRPr="00F753B5" w:rsidRDefault="004E54DB" w:rsidP="004E54DB">
      <w:pPr>
        <w:spacing w:after="0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</w:p>
    <w:p w14:paraId="0726249A" w14:textId="403DA5B2" w:rsidR="00D668F3" w:rsidRPr="00F753B5" w:rsidRDefault="004E54DB" w:rsidP="00D668F3">
      <w:pPr>
        <w:spacing w:after="0"/>
        <w:jc w:val="right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Таблица </w:t>
      </w:r>
      <w:r w:rsidR="00771B9B">
        <w:rPr>
          <w:rFonts w:ascii="Times New Roman" w:eastAsia="DengXian" w:hAnsi="Times New Roman" w:cs="Times New Roman"/>
          <w:sz w:val="24"/>
          <w:szCs w:val="24"/>
        </w:rPr>
        <w:t>3</w:t>
      </w:r>
    </w:p>
    <w:p w14:paraId="258EB75F" w14:textId="753ED960" w:rsidR="004E54DB" w:rsidRPr="00F753B5" w:rsidRDefault="004E54DB" w:rsidP="00DC08B2">
      <w:pPr>
        <w:spacing w:after="0" w:line="240" w:lineRule="auto"/>
        <w:jc w:val="center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Распределение ответов на вопрос «Сколько детей Вы хотели бы иметь в идеале, если бы позволяли материальные и другие условия?», по регионам, %, 2025 год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6"/>
        <w:gridCol w:w="1209"/>
        <w:gridCol w:w="1209"/>
        <w:gridCol w:w="1209"/>
        <w:gridCol w:w="1209"/>
        <w:gridCol w:w="1209"/>
        <w:gridCol w:w="1402"/>
        <w:gridCol w:w="1015"/>
      </w:tblGrid>
      <w:tr w:rsidR="004E54DB" w:rsidRPr="00F753B5" w14:paraId="4A5594BA" w14:textId="77777777" w:rsidTr="003C721F">
        <w:trPr>
          <w:trHeight w:val="20"/>
        </w:trPr>
        <w:tc>
          <w:tcPr>
            <w:tcW w:w="605" w:type="pct"/>
            <w:noWrap/>
            <w:vAlign w:val="bottom"/>
            <w:hideMark/>
          </w:tcPr>
          <w:p w14:paraId="6F1D7254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</w:p>
        </w:tc>
        <w:tc>
          <w:tcPr>
            <w:tcW w:w="628" w:type="pct"/>
            <w:noWrap/>
            <w:hideMark/>
          </w:tcPr>
          <w:p w14:paraId="57B7F0E8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Брестская область</w:t>
            </w:r>
          </w:p>
        </w:tc>
        <w:tc>
          <w:tcPr>
            <w:tcW w:w="628" w:type="pct"/>
            <w:noWrap/>
            <w:hideMark/>
          </w:tcPr>
          <w:p w14:paraId="46A1DFCE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Витебская область</w:t>
            </w:r>
          </w:p>
        </w:tc>
        <w:tc>
          <w:tcPr>
            <w:tcW w:w="628" w:type="pct"/>
            <w:noWrap/>
            <w:hideMark/>
          </w:tcPr>
          <w:p w14:paraId="4B13AE6A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Гомельская область</w:t>
            </w:r>
          </w:p>
        </w:tc>
        <w:tc>
          <w:tcPr>
            <w:tcW w:w="628" w:type="pct"/>
            <w:noWrap/>
            <w:hideMark/>
          </w:tcPr>
          <w:p w14:paraId="4D16E46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Гродненская область</w:t>
            </w:r>
          </w:p>
        </w:tc>
        <w:tc>
          <w:tcPr>
            <w:tcW w:w="628" w:type="pct"/>
            <w:noWrap/>
            <w:hideMark/>
          </w:tcPr>
          <w:p w14:paraId="02456A10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Минская область</w:t>
            </w:r>
          </w:p>
        </w:tc>
        <w:tc>
          <w:tcPr>
            <w:tcW w:w="728" w:type="pct"/>
            <w:noWrap/>
            <w:hideMark/>
          </w:tcPr>
          <w:p w14:paraId="3C029A17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Могилевская область</w:t>
            </w:r>
          </w:p>
        </w:tc>
        <w:tc>
          <w:tcPr>
            <w:tcW w:w="527" w:type="pct"/>
            <w:noWrap/>
            <w:hideMark/>
          </w:tcPr>
          <w:p w14:paraId="4ADE39A0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ru-RU"/>
              </w:rPr>
              <w:t>Минск</w:t>
            </w:r>
          </w:p>
        </w:tc>
      </w:tr>
      <w:tr w:rsidR="004E54DB" w:rsidRPr="00F753B5" w14:paraId="244486E7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50378919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Ни одного ребенка (0 детей)</w:t>
            </w:r>
          </w:p>
        </w:tc>
        <w:tc>
          <w:tcPr>
            <w:tcW w:w="628" w:type="pct"/>
            <w:noWrap/>
            <w:vAlign w:val="center"/>
            <w:hideMark/>
          </w:tcPr>
          <w:p w14:paraId="7D9362A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628" w:type="pct"/>
            <w:noWrap/>
            <w:vAlign w:val="center"/>
            <w:hideMark/>
          </w:tcPr>
          <w:p w14:paraId="1A3C104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1,4</w:t>
            </w:r>
          </w:p>
        </w:tc>
        <w:tc>
          <w:tcPr>
            <w:tcW w:w="628" w:type="pct"/>
            <w:noWrap/>
            <w:vAlign w:val="center"/>
            <w:hideMark/>
          </w:tcPr>
          <w:p w14:paraId="0D48965C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0,8</w:t>
            </w:r>
          </w:p>
        </w:tc>
        <w:tc>
          <w:tcPr>
            <w:tcW w:w="628" w:type="pct"/>
            <w:noWrap/>
            <w:vAlign w:val="center"/>
            <w:hideMark/>
          </w:tcPr>
          <w:p w14:paraId="34BD0DDB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628" w:type="pct"/>
            <w:noWrap/>
            <w:vAlign w:val="center"/>
            <w:hideMark/>
          </w:tcPr>
          <w:p w14:paraId="53C95A82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2,0</w:t>
            </w:r>
          </w:p>
        </w:tc>
        <w:tc>
          <w:tcPr>
            <w:tcW w:w="728" w:type="pct"/>
            <w:noWrap/>
            <w:vAlign w:val="center"/>
            <w:hideMark/>
          </w:tcPr>
          <w:p w14:paraId="6EA1FFCC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3,1</w:t>
            </w:r>
          </w:p>
        </w:tc>
        <w:tc>
          <w:tcPr>
            <w:tcW w:w="527" w:type="pct"/>
            <w:noWrap/>
            <w:vAlign w:val="center"/>
            <w:hideMark/>
          </w:tcPr>
          <w:p w14:paraId="57DF1564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</w:t>
            </w:r>
          </w:p>
        </w:tc>
      </w:tr>
      <w:tr w:rsidR="004E54DB" w:rsidRPr="00F753B5" w14:paraId="6B9AEB0D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73F82322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 ребенка</w:t>
            </w:r>
          </w:p>
        </w:tc>
        <w:tc>
          <w:tcPr>
            <w:tcW w:w="628" w:type="pct"/>
            <w:noWrap/>
            <w:vAlign w:val="center"/>
            <w:hideMark/>
          </w:tcPr>
          <w:p w14:paraId="1168B9AE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14,0</w:t>
            </w:r>
          </w:p>
        </w:tc>
        <w:tc>
          <w:tcPr>
            <w:tcW w:w="628" w:type="pct"/>
            <w:noWrap/>
            <w:vAlign w:val="center"/>
            <w:hideMark/>
          </w:tcPr>
          <w:p w14:paraId="79A7F218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17,7</w:t>
            </w:r>
          </w:p>
        </w:tc>
        <w:tc>
          <w:tcPr>
            <w:tcW w:w="628" w:type="pct"/>
            <w:noWrap/>
            <w:vAlign w:val="center"/>
            <w:hideMark/>
          </w:tcPr>
          <w:p w14:paraId="3AFF712A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18,0</w:t>
            </w:r>
          </w:p>
        </w:tc>
        <w:tc>
          <w:tcPr>
            <w:tcW w:w="628" w:type="pct"/>
            <w:noWrap/>
            <w:vAlign w:val="center"/>
            <w:hideMark/>
          </w:tcPr>
          <w:p w14:paraId="74A52834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12,8</w:t>
            </w:r>
          </w:p>
        </w:tc>
        <w:tc>
          <w:tcPr>
            <w:tcW w:w="628" w:type="pct"/>
            <w:noWrap/>
            <w:vAlign w:val="center"/>
            <w:hideMark/>
          </w:tcPr>
          <w:p w14:paraId="7F044BD2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10,8</w:t>
            </w:r>
          </w:p>
        </w:tc>
        <w:tc>
          <w:tcPr>
            <w:tcW w:w="728" w:type="pct"/>
            <w:noWrap/>
            <w:vAlign w:val="center"/>
            <w:hideMark/>
          </w:tcPr>
          <w:p w14:paraId="62DDBE15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19,0</w:t>
            </w:r>
          </w:p>
        </w:tc>
        <w:tc>
          <w:tcPr>
            <w:tcW w:w="527" w:type="pct"/>
            <w:noWrap/>
            <w:vAlign w:val="center"/>
            <w:hideMark/>
          </w:tcPr>
          <w:p w14:paraId="6FD2232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10,4</w:t>
            </w:r>
          </w:p>
        </w:tc>
      </w:tr>
      <w:tr w:rsidR="004E54DB" w:rsidRPr="00F753B5" w14:paraId="3B7557C0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31383CF2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 ребенка</w:t>
            </w:r>
          </w:p>
        </w:tc>
        <w:tc>
          <w:tcPr>
            <w:tcW w:w="628" w:type="pct"/>
            <w:noWrap/>
            <w:vAlign w:val="center"/>
            <w:hideMark/>
          </w:tcPr>
          <w:p w14:paraId="5586E70E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55,6</w:t>
            </w:r>
          </w:p>
        </w:tc>
        <w:tc>
          <w:tcPr>
            <w:tcW w:w="628" w:type="pct"/>
            <w:noWrap/>
            <w:vAlign w:val="center"/>
            <w:hideMark/>
          </w:tcPr>
          <w:p w14:paraId="335AE771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52,1</w:t>
            </w:r>
          </w:p>
        </w:tc>
        <w:tc>
          <w:tcPr>
            <w:tcW w:w="628" w:type="pct"/>
            <w:noWrap/>
            <w:vAlign w:val="center"/>
            <w:hideMark/>
          </w:tcPr>
          <w:p w14:paraId="416DAE58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39,8</w:t>
            </w:r>
          </w:p>
        </w:tc>
        <w:tc>
          <w:tcPr>
            <w:tcW w:w="628" w:type="pct"/>
            <w:noWrap/>
            <w:vAlign w:val="center"/>
            <w:hideMark/>
          </w:tcPr>
          <w:p w14:paraId="27C64D12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51,3</w:t>
            </w:r>
          </w:p>
        </w:tc>
        <w:tc>
          <w:tcPr>
            <w:tcW w:w="628" w:type="pct"/>
            <w:noWrap/>
            <w:vAlign w:val="center"/>
            <w:hideMark/>
          </w:tcPr>
          <w:p w14:paraId="7D8782FA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42,2</w:t>
            </w:r>
          </w:p>
        </w:tc>
        <w:tc>
          <w:tcPr>
            <w:tcW w:w="728" w:type="pct"/>
            <w:noWrap/>
            <w:vAlign w:val="center"/>
            <w:hideMark/>
          </w:tcPr>
          <w:p w14:paraId="52B8B00C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48,2</w:t>
            </w:r>
          </w:p>
        </w:tc>
        <w:tc>
          <w:tcPr>
            <w:tcW w:w="527" w:type="pct"/>
            <w:noWrap/>
            <w:vAlign w:val="center"/>
            <w:hideMark/>
          </w:tcPr>
          <w:p w14:paraId="1246A6B0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42,0</w:t>
            </w:r>
          </w:p>
        </w:tc>
      </w:tr>
      <w:tr w:rsidR="004E54DB" w:rsidRPr="00F753B5" w14:paraId="2F91CC1B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1FB421DD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 ребенка</w:t>
            </w:r>
          </w:p>
        </w:tc>
        <w:tc>
          <w:tcPr>
            <w:tcW w:w="628" w:type="pct"/>
            <w:noWrap/>
            <w:vAlign w:val="center"/>
            <w:hideMark/>
          </w:tcPr>
          <w:p w14:paraId="5C83EF34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21,4</w:t>
            </w:r>
          </w:p>
        </w:tc>
        <w:tc>
          <w:tcPr>
            <w:tcW w:w="628" w:type="pct"/>
            <w:noWrap/>
            <w:vAlign w:val="center"/>
            <w:hideMark/>
          </w:tcPr>
          <w:p w14:paraId="4C7C888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16,7</w:t>
            </w:r>
          </w:p>
        </w:tc>
        <w:tc>
          <w:tcPr>
            <w:tcW w:w="628" w:type="pct"/>
            <w:noWrap/>
            <w:vAlign w:val="center"/>
            <w:hideMark/>
          </w:tcPr>
          <w:p w14:paraId="608DF5A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20,7</w:t>
            </w:r>
          </w:p>
        </w:tc>
        <w:tc>
          <w:tcPr>
            <w:tcW w:w="628" w:type="pct"/>
            <w:noWrap/>
            <w:vAlign w:val="center"/>
            <w:hideMark/>
          </w:tcPr>
          <w:p w14:paraId="41154535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19,0</w:t>
            </w:r>
          </w:p>
        </w:tc>
        <w:tc>
          <w:tcPr>
            <w:tcW w:w="628" w:type="pct"/>
            <w:noWrap/>
            <w:vAlign w:val="center"/>
            <w:hideMark/>
          </w:tcPr>
          <w:p w14:paraId="680CD7AC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25,5</w:t>
            </w:r>
          </w:p>
        </w:tc>
        <w:tc>
          <w:tcPr>
            <w:tcW w:w="728" w:type="pct"/>
            <w:noWrap/>
            <w:vAlign w:val="center"/>
            <w:hideMark/>
          </w:tcPr>
          <w:p w14:paraId="4FBABE05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16,9</w:t>
            </w:r>
          </w:p>
        </w:tc>
        <w:tc>
          <w:tcPr>
            <w:tcW w:w="527" w:type="pct"/>
            <w:noWrap/>
            <w:vAlign w:val="center"/>
            <w:hideMark/>
          </w:tcPr>
          <w:p w14:paraId="4A18AC2B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24,1</w:t>
            </w:r>
          </w:p>
        </w:tc>
      </w:tr>
      <w:tr w:rsidR="004E54DB" w:rsidRPr="00F753B5" w14:paraId="16884EC5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07500386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ребенка и более</w:t>
            </w:r>
          </w:p>
        </w:tc>
        <w:tc>
          <w:tcPr>
            <w:tcW w:w="628" w:type="pct"/>
            <w:noWrap/>
            <w:vAlign w:val="center"/>
            <w:hideMark/>
          </w:tcPr>
          <w:p w14:paraId="23A3EBBF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5,4</w:t>
            </w:r>
          </w:p>
        </w:tc>
        <w:tc>
          <w:tcPr>
            <w:tcW w:w="628" w:type="pct"/>
            <w:noWrap/>
            <w:vAlign w:val="center"/>
            <w:hideMark/>
          </w:tcPr>
          <w:p w14:paraId="6297BD7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6,0</w:t>
            </w:r>
          </w:p>
        </w:tc>
        <w:tc>
          <w:tcPr>
            <w:tcW w:w="628" w:type="pct"/>
            <w:noWrap/>
            <w:vAlign w:val="center"/>
            <w:hideMark/>
          </w:tcPr>
          <w:p w14:paraId="724CC8E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8,8</w:t>
            </w:r>
          </w:p>
        </w:tc>
        <w:tc>
          <w:tcPr>
            <w:tcW w:w="628" w:type="pct"/>
            <w:noWrap/>
            <w:vAlign w:val="center"/>
            <w:hideMark/>
          </w:tcPr>
          <w:p w14:paraId="06C4797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3,6</w:t>
            </w:r>
          </w:p>
        </w:tc>
        <w:tc>
          <w:tcPr>
            <w:tcW w:w="628" w:type="pct"/>
            <w:noWrap/>
            <w:vAlign w:val="center"/>
            <w:hideMark/>
          </w:tcPr>
          <w:p w14:paraId="3A73EC5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8,8</w:t>
            </w:r>
          </w:p>
        </w:tc>
        <w:tc>
          <w:tcPr>
            <w:tcW w:w="728" w:type="pct"/>
            <w:noWrap/>
            <w:vAlign w:val="center"/>
            <w:hideMark/>
          </w:tcPr>
          <w:p w14:paraId="0C3ED552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5,6</w:t>
            </w:r>
          </w:p>
        </w:tc>
        <w:tc>
          <w:tcPr>
            <w:tcW w:w="527" w:type="pct"/>
            <w:noWrap/>
            <w:vAlign w:val="center"/>
            <w:hideMark/>
          </w:tcPr>
          <w:p w14:paraId="618A6D1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6,5</w:t>
            </w:r>
          </w:p>
        </w:tc>
      </w:tr>
      <w:tr w:rsidR="004E54DB" w:rsidRPr="00F753B5" w14:paraId="78822BB9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0642AA9F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Затрудняюсь ответить</w:t>
            </w:r>
          </w:p>
        </w:tc>
        <w:tc>
          <w:tcPr>
            <w:tcW w:w="628" w:type="pct"/>
            <w:noWrap/>
            <w:vAlign w:val="center"/>
            <w:hideMark/>
          </w:tcPr>
          <w:p w14:paraId="46983B1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2,7</w:t>
            </w:r>
          </w:p>
        </w:tc>
        <w:tc>
          <w:tcPr>
            <w:tcW w:w="628" w:type="pct"/>
            <w:noWrap/>
            <w:vAlign w:val="center"/>
            <w:hideMark/>
          </w:tcPr>
          <w:p w14:paraId="591F3346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6,0</w:t>
            </w:r>
          </w:p>
        </w:tc>
        <w:tc>
          <w:tcPr>
            <w:tcW w:w="628" w:type="pct"/>
            <w:noWrap/>
            <w:vAlign w:val="center"/>
            <w:hideMark/>
          </w:tcPr>
          <w:p w14:paraId="1CFEE96F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11,9</w:t>
            </w:r>
          </w:p>
        </w:tc>
        <w:tc>
          <w:tcPr>
            <w:tcW w:w="628" w:type="pct"/>
            <w:noWrap/>
            <w:vAlign w:val="center"/>
            <w:hideMark/>
          </w:tcPr>
          <w:p w14:paraId="7A4E1B77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11,8</w:t>
            </w:r>
          </w:p>
        </w:tc>
        <w:tc>
          <w:tcPr>
            <w:tcW w:w="628" w:type="pct"/>
            <w:noWrap/>
            <w:vAlign w:val="center"/>
            <w:hideMark/>
          </w:tcPr>
          <w:p w14:paraId="2180A3C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10,8</w:t>
            </w:r>
          </w:p>
        </w:tc>
        <w:tc>
          <w:tcPr>
            <w:tcW w:w="728" w:type="pct"/>
            <w:noWrap/>
            <w:vAlign w:val="center"/>
            <w:hideMark/>
          </w:tcPr>
          <w:p w14:paraId="5F17294F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7,2</w:t>
            </w:r>
          </w:p>
        </w:tc>
        <w:tc>
          <w:tcPr>
            <w:tcW w:w="527" w:type="pct"/>
            <w:noWrap/>
            <w:vAlign w:val="center"/>
            <w:hideMark/>
          </w:tcPr>
          <w:p w14:paraId="1698A1C1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14,8</w:t>
            </w:r>
          </w:p>
        </w:tc>
      </w:tr>
      <w:tr w:rsidR="004E54DB" w:rsidRPr="00F753B5" w14:paraId="5CD20A2E" w14:textId="77777777" w:rsidTr="003C721F">
        <w:trPr>
          <w:trHeight w:val="20"/>
        </w:trPr>
        <w:tc>
          <w:tcPr>
            <w:tcW w:w="605" w:type="pct"/>
            <w:noWrap/>
            <w:vAlign w:val="center"/>
            <w:hideMark/>
          </w:tcPr>
          <w:p w14:paraId="34D44468" w14:textId="77777777" w:rsidR="004E54DB" w:rsidRPr="00F753B5" w:rsidRDefault="004E54DB" w:rsidP="003C72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628" w:type="pct"/>
            <w:noWrap/>
            <w:vAlign w:val="center"/>
            <w:hideMark/>
          </w:tcPr>
          <w:p w14:paraId="4E510859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628" w:type="pct"/>
            <w:noWrap/>
            <w:vAlign w:val="center"/>
            <w:hideMark/>
          </w:tcPr>
          <w:p w14:paraId="15BA0B8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628" w:type="pct"/>
            <w:noWrap/>
            <w:vAlign w:val="center"/>
            <w:hideMark/>
          </w:tcPr>
          <w:p w14:paraId="1D585784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628" w:type="pct"/>
            <w:noWrap/>
            <w:vAlign w:val="center"/>
            <w:hideMark/>
          </w:tcPr>
          <w:p w14:paraId="61221BE6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628" w:type="pct"/>
            <w:noWrap/>
            <w:vAlign w:val="center"/>
            <w:hideMark/>
          </w:tcPr>
          <w:p w14:paraId="74952230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728" w:type="pct"/>
            <w:noWrap/>
            <w:vAlign w:val="center"/>
            <w:hideMark/>
          </w:tcPr>
          <w:p w14:paraId="184D914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  <w:tc>
          <w:tcPr>
            <w:tcW w:w="527" w:type="pct"/>
            <w:noWrap/>
            <w:vAlign w:val="center"/>
            <w:hideMark/>
          </w:tcPr>
          <w:p w14:paraId="72CA7AB3" w14:textId="77777777" w:rsidR="004E54DB" w:rsidRPr="00F753B5" w:rsidRDefault="004E54DB" w:rsidP="003C72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F753B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100,0</w:t>
            </w:r>
          </w:p>
        </w:tc>
      </w:tr>
    </w:tbl>
    <w:p w14:paraId="00DD68F2" w14:textId="77777777" w:rsidR="004E54DB" w:rsidRPr="00F753B5" w:rsidRDefault="004E54DB" w:rsidP="004E54DB">
      <w:pPr>
        <w:spacing w:after="0" w:line="360" w:lineRule="auto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</w:p>
    <w:p w14:paraId="490FC469" w14:textId="002A2669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Важным с социологической точки зрения для </w:t>
      </w:r>
      <w:r w:rsidR="00EB274F" w:rsidRPr="00F753B5">
        <w:rPr>
          <w:rFonts w:ascii="Times New Roman" w:eastAsia="DengXian" w:hAnsi="Times New Roman" w:cs="Times New Roman"/>
          <w:sz w:val="24"/>
          <w:szCs w:val="24"/>
        </w:rPr>
        <w:t>разработки мер по социально-экономическому развитию и преодолению негативных демографических процессов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являются проблемы, выделяемые </w:t>
      </w:r>
      <w:r w:rsidR="00EB274F" w:rsidRPr="00F753B5">
        <w:rPr>
          <w:rFonts w:ascii="Times New Roman" w:eastAsia="DengXian" w:hAnsi="Times New Roman" w:cs="Times New Roman"/>
          <w:sz w:val="24"/>
          <w:szCs w:val="24"/>
        </w:rPr>
        <w:t xml:space="preserve">самим 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населением регионов. Контроль над такими проблемами позволяет сделать стратегию местных властей более адресной </w:t>
      </w:r>
      <w:r w:rsidR="00BA4F1B" w:rsidRPr="00F753B5">
        <w:rPr>
          <w:rFonts w:ascii="Times New Roman" w:eastAsia="DengXian" w:hAnsi="Times New Roman" w:cs="Times New Roman"/>
          <w:sz w:val="24"/>
          <w:szCs w:val="24"/>
        </w:rPr>
        <w:t xml:space="preserve">по отношению к 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запросам населения. На основе данных вышеупомянутого опроса общественного мнения Института социологии НАН Беларуси, проведенного в феврале 2025 года, </w:t>
      </w:r>
      <w:r w:rsidR="00FA64B6">
        <w:rPr>
          <w:rFonts w:ascii="Times New Roman" w:eastAsia="DengXian" w:hAnsi="Times New Roman" w:cs="Times New Roman"/>
          <w:sz w:val="24"/>
          <w:szCs w:val="24"/>
        </w:rPr>
        <w:t xml:space="preserve">было установлено, что в большинстве регионов Беларуси </w:t>
      </w:r>
      <w:r w:rsidR="002D040B">
        <w:rPr>
          <w:rFonts w:ascii="Times New Roman" w:eastAsia="DengXian" w:hAnsi="Times New Roman" w:cs="Times New Roman"/>
          <w:sz w:val="24"/>
          <w:szCs w:val="24"/>
        </w:rPr>
        <w:t xml:space="preserve">для </w:t>
      </w:r>
      <w:r w:rsidR="00FA64B6">
        <w:rPr>
          <w:rFonts w:ascii="Times New Roman" w:eastAsia="DengXian" w:hAnsi="Times New Roman" w:cs="Times New Roman"/>
          <w:sz w:val="24"/>
          <w:szCs w:val="24"/>
        </w:rPr>
        <w:t xml:space="preserve">респондентов </w:t>
      </w:r>
      <w:r w:rsidR="00923974">
        <w:rPr>
          <w:rFonts w:ascii="Times New Roman" w:eastAsia="DengXian" w:hAnsi="Times New Roman" w:cs="Times New Roman"/>
          <w:sz w:val="24"/>
          <w:szCs w:val="24"/>
        </w:rPr>
        <w:t>прежде всего</w:t>
      </w:r>
      <w:r w:rsidR="00FA64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2D040B">
        <w:rPr>
          <w:rFonts w:ascii="Times New Roman" w:eastAsia="DengXian" w:hAnsi="Times New Roman" w:cs="Times New Roman"/>
          <w:sz w:val="24"/>
          <w:szCs w:val="24"/>
        </w:rPr>
        <w:t>значимы</w:t>
      </w:r>
      <w:r w:rsidR="00FA64B6">
        <w:rPr>
          <w:rFonts w:ascii="Times New Roman" w:eastAsia="DengXian" w:hAnsi="Times New Roman" w:cs="Times New Roman"/>
          <w:sz w:val="24"/>
          <w:szCs w:val="24"/>
        </w:rPr>
        <w:t xml:space="preserve"> состояние здоровья близких и своего собственного здоровья, </w:t>
      </w:r>
      <w:r w:rsidR="007B642D">
        <w:rPr>
          <w:rFonts w:ascii="Times New Roman" w:eastAsia="DengXian" w:hAnsi="Times New Roman" w:cs="Times New Roman"/>
          <w:sz w:val="24"/>
          <w:szCs w:val="24"/>
        </w:rPr>
        <w:t>цены на продукты и товары.</w:t>
      </w:r>
    </w:p>
    <w:p w14:paraId="7E0DC0A0" w14:textId="43EDF4BA" w:rsidR="00EB274F" w:rsidRPr="00F753B5" w:rsidRDefault="00EB274F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>Таким образом</w:t>
      </w:r>
      <w:r w:rsidR="001F14D7" w:rsidRPr="00F753B5">
        <w:rPr>
          <w:rFonts w:ascii="Times New Roman" w:eastAsia="DengXian" w:hAnsi="Times New Roman" w:cs="Times New Roman"/>
          <w:sz w:val="24"/>
          <w:szCs w:val="24"/>
        </w:rPr>
        <w:t>,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сравнение параметров регионального развития показыва</w:t>
      </w:r>
      <w:r w:rsidR="00F753B5">
        <w:rPr>
          <w:rFonts w:ascii="Times New Roman" w:eastAsia="DengXian" w:hAnsi="Times New Roman" w:cs="Times New Roman"/>
          <w:sz w:val="24"/>
          <w:szCs w:val="24"/>
        </w:rPr>
        <w:t>е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т, что активные экономические процессы в определенных регионах </w:t>
      </w:r>
      <w:r w:rsidR="009D4600" w:rsidRPr="00F753B5">
        <w:rPr>
          <w:rFonts w:ascii="Times New Roman" w:eastAsia="DengXian" w:hAnsi="Times New Roman" w:cs="Times New Roman"/>
          <w:sz w:val="24"/>
          <w:szCs w:val="24"/>
        </w:rPr>
        <w:t>способствуют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сохранению населения в них, а с другой – да</w:t>
      </w:r>
      <w:r w:rsidR="00F753B5">
        <w:rPr>
          <w:rFonts w:ascii="Times New Roman" w:eastAsia="DengXian" w:hAnsi="Times New Roman" w:cs="Times New Roman"/>
          <w:sz w:val="24"/>
          <w:szCs w:val="24"/>
        </w:rPr>
        <w:t>ют</w:t>
      </w: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 им возможность быть рец</w:t>
      </w:r>
      <w:r w:rsidR="00697867" w:rsidRPr="00F753B5">
        <w:rPr>
          <w:rFonts w:ascii="Times New Roman" w:eastAsia="DengXian" w:hAnsi="Times New Roman" w:cs="Times New Roman"/>
          <w:sz w:val="24"/>
          <w:szCs w:val="24"/>
        </w:rPr>
        <w:t>и</w:t>
      </w:r>
      <w:r w:rsidRPr="00F753B5">
        <w:rPr>
          <w:rFonts w:ascii="Times New Roman" w:eastAsia="DengXian" w:hAnsi="Times New Roman" w:cs="Times New Roman"/>
          <w:sz w:val="24"/>
          <w:szCs w:val="24"/>
        </w:rPr>
        <w:t>пиентами внутренней и внешней миграции.</w:t>
      </w:r>
    </w:p>
    <w:p w14:paraId="0F1FD271" w14:textId="7E855787" w:rsidR="00EB274F" w:rsidRPr="00F753B5" w:rsidRDefault="00EB274F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Дальнейшее социально-экономическое развитие регионов видится основным фактором сдерживания негативных демографических процессов за счет сохранения трудовой активности населения, купирования выездной миграции, повышения уровня здоровья, увеличения численности многодетных семей. Анализ показателей социально-экономического развития регионов показывает, что меры, направленные на него, по-разному влияют на демографическую ситуацию в регионах, а также </w:t>
      </w:r>
      <w:r w:rsidR="000F40DC">
        <w:rPr>
          <w:rFonts w:ascii="Times New Roman" w:eastAsia="DengXian" w:hAnsi="Times New Roman" w:cs="Times New Roman"/>
          <w:sz w:val="24"/>
          <w:szCs w:val="24"/>
        </w:rPr>
        <w:t xml:space="preserve">на то, что </w:t>
      </w:r>
      <w:r w:rsidRPr="00F753B5">
        <w:rPr>
          <w:rFonts w:ascii="Times New Roman" w:eastAsia="DengXian" w:hAnsi="Times New Roman" w:cs="Times New Roman"/>
          <w:sz w:val="24"/>
          <w:szCs w:val="24"/>
        </w:rPr>
        <w:t>каждому региону требуются свои первоочередные меры.</w:t>
      </w:r>
    </w:p>
    <w:p w14:paraId="0356ECA4" w14:textId="77777777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</w:p>
    <w:p w14:paraId="2A0D90D8" w14:textId="3BF83A03" w:rsidR="004E54DB" w:rsidRPr="00F753B5" w:rsidRDefault="006E2151" w:rsidP="006E2151">
      <w:pPr>
        <w:spacing w:after="0" w:line="240" w:lineRule="auto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eastAsia="DengXian" w:hAnsi="Times New Roman" w:cs="Times New Roman"/>
          <w:b/>
          <w:bCs/>
          <w:sz w:val="24"/>
          <w:szCs w:val="24"/>
        </w:rPr>
        <w:lastRenderedPageBreak/>
        <w:t>Библиографический список на русском языке</w:t>
      </w:r>
    </w:p>
    <w:p w14:paraId="4D0325AA" w14:textId="415C107D" w:rsidR="004E54DB" w:rsidRPr="00F753B5" w:rsidRDefault="006E2151" w:rsidP="006E2151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bookmarkStart w:id="0" w:name="_Ref214900081"/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1.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Регионы Республики Беларусь. Социально-экономические показатели. 2025. Статистический сборник / Национальный статистический комитет Республики Беларусь (Белстат</w:t>
      </w:r>
      <w:r w:rsidR="00E50D0B" w:rsidRPr="00F753B5">
        <w:rPr>
          <w:rFonts w:ascii="Times New Roman" w:eastAsia="DengXian" w:hAnsi="Times New Roman" w:cs="Times New Roman"/>
          <w:sz w:val="24"/>
          <w:szCs w:val="24"/>
        </w:rPr>
        <w:t>)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. Том 1.  </w:t>
      </w:r>
      <w:r w:rsidR="0025122B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URL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: </w:t>
      </w:r>
      <w:hyperlink r:id="rId5" w:history="1">
        <w:r w:rsidR="004E54DB" w:rsidRPr="00F753B5">
          <w:rPr>
            <w:rStyle w:val="ac"/>
            <w:rFonts w:ascii="Times New Roman" w:eastAsia="DengXian" w:hAnsi="Times New Roman" w:cs="Times New Roman"/>
            <w:sz w:val="24"/>
            <w:szCs w:val="24"/>
            <w:lang w:val="be-BY"/>
          </w:rPr>
          <w:t>https://www.belstat.gov.by/upload/iblock/3f3/5xvzuaapkxahc813whcc53fniit7yeuz.pdf</w:t>
        </w:r>
      </w:hyperlink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 </w:t>
      </w:r>
      <w:r w:rsidR="0025122B" w:rsidRPr="00F753B5">
        <w:rPr>
          <w:rFonts w:ascii="Times New Roman" w:eastAsia="DengXian" w:hAnsi="Times New Roman" w:cs="Times New Roman"/>
          <w:sz w:val="24"/>
          <w:szCs w:val="24"/>
        </w:rPr>
        <w:t>(д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ата </w:t>
      </w:r>
      <w:r w:rsidR="0014278E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обращения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: 09.12.2025</w:t>
      </w:r>
      <w:r w:rsidR="0025122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.</w:t>
      </w:r>
    </w:p>
    <w:p w14:paraId="0CC8C427" w14:textId="12A81C73" w:rsidR="004E54DB" w:rsidRPr="00F753B5" w:rsidRDefault="006E2151" w:rsidP="006E2151">
      <w:pPr>
        <w:spacing w:after="0" w:line="240" w:lineRule="auto"/>
        <w:ind w:firstLine="709"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2. 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С 1 января начинается поэтапное ежегодное повышение на 6 месяцев пенсионного возраста / Т. Толкачева // Крупскі веснік. </w:t>
      </w:r>
      <w:r w:rsidR="0025122B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URL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:  </w:t>
      </w:r>
      <w:hyperlink r:id="rId6" w:history="1">
        <w:r w:rsidR="004E54DB" w:rsidRPr="00F753B5">
          <w:rPr>
            <w:rStyle w:val="ac"/>
            <w:rFonts w:ascii="Times New Roman" w:eastAsia="DengXian" w:hAnsi="Times New Roman" w:cs="Times New Roman"/>
            <w:sz w:val="24"/>
            <w:szCs w:val="24"/>
            <w:lang w:val="be-BY"/>
          </w:rPr>
          <w:t>https://krupki.by/index.php/be/obshchestv/4560-s-1-yanvarya-nachinaetsya-poetapnoe-ezhegodnoe-povyshenie-na-6-mesyatsev-pensionnogo-vozrasta</w:t>
        </w:r>
      </w:hyperlink>
      <w:bookmarkEnd w:id="0"/>
      <w:r w:rsidR="0025122B" w:rsidRPr="00F753B5">
        <w:t xml:space="preserve"> </w:t>
      </w:r>
      <w:r w:rsidR="0025122B" w:rsidRPr="00F753B5">
        <w:rPr>
          <w:rFonts w:ascii="Times New Roman" w:hAnsi="Times New Roman" w:cs="Times New Roman"/>
        </w:rPr>
        <w:t>(</w:t>
      </w:r>
      <w:r w:rsidR="0014278E" w:rsidRPr="00F753B5">
        <w:rPr>
          <w:rFonts w:ascii="Times New Roman" w:hAnsi="Times New Roman" w:cs="Times New Roman"/>
        </w:rPr>
        <w:t>д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ата </w:t>
      </w:r>
      <w:r w:rsidR="0014278E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обращения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: 09.12.2025</w:t>
      </w:r>
      <w:r w:rsidR="0025122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)</w:t>
      </w:r>
      <w:r w:rsidR="004E54DB"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>.</w:t>
      </w:r>
    </w:p>
    <w:p w14:paraId="237EA816" w14:textId="77777777" w:rsidR="004E54DB" w:rsidRPr="00F753B5" w:rsidRDefault="004E54DB" w:rsidP="00D668F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be-BY"/>
        </w:rPr>
      </w:pPr>
    </w:p>
    <w:p w14:paraId="3DE145FE" w14:textId="33AFBD9F" w:rsidR="00425583" w:rsidRPr="00F753B5" w:rsidRDefault="006E2151" w:rsidP="006E2151">
      <w:pPr>
        <w:spacing w:after="0" w:line="240" w:lineRule="auto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  <w:lang w:val="be-BY"/>
        </w:rPr>
      </w:pPr>
      <w:r w:rsidRPr="00F753B5">
        <w:rPr>
          <w:rFonts w:ascii="Times New Roman" w:eastAsia="DengXian" w:hAnsi="Times New Roman" w:cs="Times New Roman"/>
          <w:b/>
          <w:bCs/>
          <w:sz w:val="24"/>
          <w:szCs w:val="24"/>
          <w:lang w:val="be-BY"/>
        </w:rPr>
        <w:t>Информация об авторе (-ах) на русском языке</w:t>
      </w:r>
    </w:p>
    <w:p w14:paraId="5B3E8F31" w14:textId="4E32DF05" w:rsidR="006E2151" w:rsidRPr="00F753B5" w:rsidRDefault="006E2151" w:rsidP="006E2151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be-BY"/>
        </w:rPr>
        <w:t xml:space="preserve">Харитонов Игорь Николаевич (Республика Беларусь, г. Минск) – научный сотрудник, государственное научное учреждение “Институт социологии Национальной академии наук Беларуси”, </w:t>
      </w:r>
      <w:r>
        <w:fldChar w:fldCharType="begin"/>
      </w:r>
      <w:r>
        <w:instrText>HYPERLINK "mailto:igorha@mail.ru"</w:instrText>
      </w:r>
      <w:r>
        <w:fldChar w:fldCharType="separate"/>
      </w:r>
      <w:r w:rsidRPr="00F753B5">
        <w:rPr>
          <w:rStyle w:val="ac"/>
          <w:rFonts w:ascii="Times New Roman" w:eastAsia="DengXian" w:hAnsi="Times New Roman" w:cs="Times New Roman"/>
          <w:sz w:val="24"/>
          <w:szCs w:val="24"/>
          <w:lang w:val="en-US"/>
        </w:rPr>
        <w:t>igorha</w:t>
      </w:r>
      <w:r w:rsidRPr="00F753B5">
        <w:rPr>
          <w:rStyle w:val="ac"/>
          <w:rFonts w:ascii="Times New Roman" w:eastAsia="DengXian" w:hAnsi="Times New Roman" w:cs="Times New Roman"/>
          <w:sz w:val="24"/>
          <w:szCs w:val="24"/>
        </w:rPr>
        <w:t>@</w:t>
      </w:r>
      <w:r w:rsidRPr="00F753B5">
        <w:rPr>
          <w:rStyle w:val="ac"/>
          <w:rFonts w:ascii="Times New Roman" w:eastAsia="DengXian" w:hAnsi="Times New Roman" w:cs="Times New Roman"/>
          <w:sz w:val="24"/>
          <w:szCs w:val="24"/>
          <w:lang w:val="en-US"/>
        </w:rPr>
        <w:t>mail</w:t>
      </w:r>
      <w:r w:rsidRPr="00F753B5">
        <w:rPr>
          <w:rStyle w:val="ac"/>
          <w:rFonts w:ascii="Times New Roman" w:eastAsia="DengXian" w:hAnsi="Times New Roman" w:cs="Times New Roman"/>
          <w:sz w:val="24"/>
          <w:szCs w:val="24"/>
        </w:rPr>
        <w:t>.</w:t>
      </w:r>
      <w:r w:rsidRPr="00F753B5">
        <w:rPr>
          <w:rStyle w:val="ac"/>
          <w:rFonts w:ascii="Times New Roman" w:eastAsia="DengXian" w:hAnsi="Times New Roman" w:cs="Times New Roman"/>
          <w:sz w:val="24"/>
          <w:szCs w:val="24"/>
          <w:lang w:val="en-US"/>
        </w:rPr>
        <w:t>ru</w:t>
      </w:r>
      <w:r>
        <w:fldChar w:fldCharType="end"/>
      </w:r>
      <w:r w:rsidRPr="00F753B5">
        <w:rPr>
          <w:rFonts w:ascii="Times New Roman" w:eastAsia="DengXian" w:hAnsi="Times New Roman" w:cs="Times New Roman"/>
          <w:sz w:val="24"/>
          <w:szCs w:val="24"/>
        </w:rPr>
        <w:t>.</w:t>
      </w:r>
    </w:p>
    <w:p w14:paraId="7CBCCA91" w14:textId="77777777" w:rsidR="006E2151" w:rsidRPr="00F753B5" w:rsidRDefault="006E2151" w:rsidP="006E2151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</w:rPr>
      </w:pPr>
    </w:p>
    <w:p w14:paraId="01967A28" w14:textId="087BB43B" w:rsidR="006E2151" w:rsidRPr="00F753B5" w:rsidRDefault="006E2151" w:rsidP="00783253">
      <w:pPr>
        <w:spacing w:after="0" w:line="240" w:lineRule="auto"/>
        <w:ind w:firstLine="709"/>
        <w:contextualSpacing/>
        <w:jc w:val="right"/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F753B5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>Haritonov</w:t>
      </w:r>
      <w:proofErr w:type="spellEnd"/>
      <w:r w:rsidRPr="00F753B5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 xml:space="preserve"> I.N.</w:t>
      </w:r>
    </w:p>
    <w:p w14:paraId="6F3DDE66" w14:textId="36F7BE2E" w:rsidR="006E2151" w:rsidRPr="00F753B5" w:rsidRDefault="00783253" w:rsidP="00783253">
      <w:pPr>
        <w:spacing w:after="0" w:line="240" w:lineRule="auto"/>
        <w:ind w:firstLine="709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</w:pPr>
      <w:r w:rsidRPr="00F753B5"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  <w:t>CURRENT DIRECTIONS OF SOCIAL AND ECONOMIC DEVELOPMENT OF BELARUSIAN REGIONS AS FACTORS OF CONTAINING NEGATIVE DEMOGRAPHIC TRENDS</w:t>
      </w:r>
    </w:p>
    <w:p w14:paraId="0DBF6FC7" w14:textId="77777777" w:rsidR="00783253" w:rsidRPr="00F753B5" w:rsidRDefault="00783253" w:rsidP="001726B3">
      <w:pPr>
        <w:spacing w:after="0" w:line="240" w:lineRule="auto"/>
        <w:ind w:firstLine="709"/>
        <w:contextualSpacing/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</w:pPr>
    </w:p>
    <w:p w14:paraId="6A8AFDDC" w14:textId="52F62397" w:rsidR="006C02FC" w:rsidRPr="00F753B5" w:rsidRDefault="006C02FC" w:rsidP="006C02FC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The article outlines areas of socioeconomic development in Belarus's regions that could have a moderating effect on negative demographic trends, such as population decline, aging, declining birth rates, and emigration. The role of socioeconomic development is highlighted.</w:t>
      </w:r>
    </w:p>
    <w:p w14:paraId="03AC3FE0" w14:textId="287FE52C" w:rsidR="001726B3" w:rsidRPr="00F753B5" w:rsidRDefault="001726B3" w:rsidP="001726B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Regional sociology, regions of Belarus, socio-economic development, demographic processes, demographic trends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.</w:t>
      </w:r>
    </w:p>
    <w:p w14:paraId="76F927E8" w14:textId="77777777" w:rsidR="001726B3" w:rsidRPr="00F753B5" w:rsidRDefault="001726B3" w:rsidP="00783253">
      <w:pPr>
        <w:spacing w:after="0" w:line="240" w:lineRule="auto"/>
        <w:ind w:firstLine="709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</w:pPr>
    </w:p>
    <w:p w14:paraId="3A179530" w14:textId="0352B8E1" w:rsidR="00783253" w:rsidRPr="00F753B5" w:rsidRDefault="00783253" w:rsidP="00783253">
      <w:pPr>
        <w:spacing w:after="0" w:line="240" w:lineRule="auto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eastAsia="DengXian" w:hAnsi="Times New Roman" w:cs="Times New Roman"/>
          <w:b/>
          <w:bCs/>
          <w:sz w:val="24"/>
          <w:szCs w:val="24"/>
        </w:rPr>
        <w:t>Информация об авторе (-ах) на английском языке</w:t>
      </w:r>
    </w:p>
    <w:p w14:paraId="56AF4EDC" w14:textId="139FE0B5" w:rsidR="00783253" w:rsidRPr="00F753B5" w:rsidRDefault="00783253" w:rsidP="00783253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  <w:proofErr w:type="spellStart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Haritonov</w:t>
      </w:r>
      <w:proofErr w:type="spellEnd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Igor </w:t>
      </w:r>
      <w:proofErr w:type="spellStart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Nikolaevich</w:t>
      </w:r>
      <w:proofErr w:type="spellEnd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(Republic of Belarus, Minsk) – research fellow, State Scientific Institution “Institute of Sociology of the National Academy of Sciences of Belarus”, igorha@mail.ru.</w:t>
      </w:r>
    </w:p>
    <w:p w14:paraId="7509A147" w14:textId="77777777" w:rsidR="00783253" w:rsidRPr="00F753B5" w:rsidRDefault="00783253" w:rsidP="00783253">
      <w:pPr>
        <w:spacing w:after="0" w:line="240" w:lineRule="auto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  <w:lang w:val="en-US"/>
        </w:rPr>
      </w:pPr>
    </w:p>
    <w:p w14:paraId="130BD81C" w14:textId="33B0F20F" w:rsidR="00783253" w:rsidRPr="00F753B5" w:rsidRDefault="00783253" w:rsidP="00783253">
      <w:pPr>
        <w:spacing w:after="0" w:line="240" w:lineRule="auto"/>
        <w:contextualSpacing/>
        <w:jc w:val="center"/>
        <w:rPr>
          <w:rFonts w:ascii="Times New Roman" w:eastAsia="DengXian" w:hAnsi="Times New Roman" w:cs="Times New Roman"/>
          <w:b/>
          <w:bCs/>
          <w:sz w:val="24"/>
          <w:szCs w:val="24"/>
        </w:rPr>
      </w:pPr>
      <w:r w:rsidRPr="00F753B5">
        <w:rPr>
          <w:rFonts w:ascii="Times New Roman" w:eastAsia="DengXian" w:hAnsi="Times New Roman" w:cs="Times New Roman"/>
          <w:b/>
          <w:bCs/>
          <w:sz w:val="24"/>
          <w:szCs w:val="24"/>
        </w:rPr>
        <w:t>Библиографический список на английском языке</w:t>
      </w:r>
    </w:p>
    <w:p w14:paraId="4524E31B" w14:textId="549FAAE1" w:rsidR="00E50D0B" w:rsidRPr="00F753B5" w:rsidRDefault="00E50D0B" w:rsidP="00E50D0B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  <w:r w:rsidRPr="00F753B5">
        <w:rPr>
          <w:rFonts w:ascii="Times New Roman" w:eastAsia="DengXian" w:hAnsi="Times New Roman" w:cs="Times New Roman"/>
          <w:sz w:val="24"/>
          <w:szCs w:val="24"/>
        </w:rPr>
        <w:t xml:space="preserve">1.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Regiony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Respubliki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</w:rPr>
        <w:t xml:space="preserve"> </w:t>
      </w:r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Belarus</w:t>
      </w:r>
      <w:r w:rsidRPr="00F753B5">
        <w:rPr>
          <w:rFonts w:ascii="Times New Roman" w:eastAsia="DengXian" w:hAnsi="Times New Roman" w:cs="Times New Roman"/>
          <w:i/>
          <w:iCs/>
          <w:sz w:val="24"/>
          <w:szCs w:val="24"/>
        </w:rPr>
        <w:t xml:space="preserve">'.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Social'no-jekonomicheskie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pokazateli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. 2025.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Statisticheskij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sbornik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.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Nacional'nyj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statisticheskij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komitet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Respubliki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Belarus' (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Belstat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)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[Regions of the Republic of Belarus. Socioeconomic Indicators. 2025. Statistical Digest. National Statistical Committee of the Republic of Belarus], 2025, vol. 1 (accessed at https://www.belstat.gov.by/upload/iblock/3f3/5xvzuaapkxahc813whcc53fniit7yeuz.pdf). (In Russian).</w:t>
      </w:r>
    </w:p>
    <w:p w14:paraId="1A643F31" w14:textId="6214D32D" w:rsidR="00B971AA" w:rsidRDefault="00E50D0B" w:rsidP="00B971AA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Tolkacheva</w:t>
      </w:r>
      <w:proofErr w:type="spellEnd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T. </w:t>
      </w:r>
      <w:r w:rsidR="00B971AA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From January 1, a gradual annual increase of 6 months in the retirement age will begin</w:t>
      </w:r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Krupskі</w:t>
      </w:r>
      <w:proofErr w:type="spellEnd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 xml:space="preserve"> </w:t>
      </w:r>
      <w:proofErr w:type="spellStart"/>
      <w:r w:rsidRPr="00F753B5">
        <w:rPr>
          <w:rFonts w:ascii="Times New Roman" w:eastAsia="DengXian" w:hAnsi="Times New Roman" w:cs="Times New Roman"/>
          <w:i/>
          <w:iCs/>
          <w:sz w:val="24"/>
          <w:szCs w:val="24"/>
          <w:lang w:val="en-US"/>
        </w:rPr>
        <w:t>vesnіk</w:t>
      </w:r>
      <w:proofErr w:type="spellEnd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[</w:t>
      </w:r>
      <w:r w:rsidR="00B971AA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Herald of </w:t>
      </w:r>
      <w:proofErr w:type="spellStart"/>
      <w:r w:rsidR="00B971AA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Krupki</w:t>
      </w:r>
      <w:proofErr w:type="spellEnd"/>
      <w:r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>].</w:t>
      </w:r>
      <w:r w:rsidR="00B971AA" w:rsidRPr="00F753B5">
        <w:rPr>
          <w:rFonts w:ascii="Times New Roman" w:eastAsia="DengXian" w:hAnsi="Times New Roman" w:cs="Times New Roman"/>
          <w:sz w:val="24"/>
          <w:szCs w:val="24"/>
          <w:lang w:val="en-US"/>
        </w:rPr>
        <w:t xml:space="preserve"> (accessed at https://krupki.by/index.php/be/obshchestv/4560-s-1-yanvarya-nachinaetsya-poetapnoe-ezhegodnoe-povyshenie-na-6-mesyatsev-pensionnogo-vozrasta). (In Russian).</w:t>
      </w:r>
    </w:p>
    <w:p w14:paraId="20D090D0" w14:textId="12D905A8" w:rsidR="00E50D0B" w:rsidRPr="00E50D0B" w:rsidRDefault="00E50D0B" w:rsidP="00E50D0B">
      <w:pPr>
        <w:spacing w:after="0" w:line="240" w:lineRule="auto"/>
        <w:ind w:firstLine="709"/>
        <w:contextualSpacing/>
        <w:jc w:val="both"/>
        <w:rPr>
          <w:rFonts w:ascii="Times New Roman" w:eastAsia="DengXian" w:hAnsi="Times New Roman" w:cs="Times New Roman"/>
          <w:sz w:val="24"/>
          <w:szCs w:val="24"/>
          <w:lang w:val="en-US"/>
        </w:rPr>
      </w:pPr>
    </w:p>
    <w:p w14:paraId="159E0A53" w14:textId="77777777" w:rsidR="00F12C76" w:rsidRPr="00E50D0B" w:rsidRDefault="00F12C76" w:rsidP="00783253">
      <w:pPr>
        <w:spacing w:after="0" w:line="240" w:lineRule="auto"/>
        <w:ind w:firstLine="709"/>
        <w:jc w:val="both"/>
        <w:rPr>
          <w:lang w:val="en-US"/>
        </w:rPr>
      </w:pPr>
    </w:p>
    <w:sectPr w:rsidR="00F12C76" w:rsidRPr="00E50D0B" w:rsidSect="00D668F3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244ED5"/>
    <w:multiLevelType w:val="hybridMultilevel"/>
    <w:tmpl w:val="050054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0F84AEF"/>
    <w:multiLevelType w:val="hybridMultilevel"/>
    <w:tmpl w:val="F348C7AA"/>
    <w:lvl w:ilvl="0" w:tplc="069A9AF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663231C"/>
    <w:multiLevelType w:val="hybridMultilevel"/>
    <w:tmpl w:val="71924C70"/>
    <w:lvl w:ilvl="0" w:tplc="B962654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235555542">
    <w:abstractNumId w:val="2"/>
  </w:num>
  <w:num w:numId="2" w16cid:durableId="627199284">
    <w:abstractNumId w:val="1"/>
  </w:num>
  <w:num w:numId="3" w16cid:durableId="12373231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4DB"/>
    <w:rsid w:val="00041888"/>
    <w:rsid w:val="000625BD"/>
    <w:rsid w:val="000E02D1"/>
    <w:rsid w:val="000E718E"/>
    <w:rsid w:val="000F40DC"/>
    <w:rsid w:val="0014278E"/>
    <w:rsid w:val="001726B3"/>
    <w:rsid w:val="001F14D7"/>
    <w:rsid w:val="0025122B"/>
    <w:rsid w:val="00262B33"/>
    <w:rsid w:val="00273B82"/>
    <w:rsid w:val="002B6699"/>
    <w:rsid w:val="002D040B"/>
    <w:rsid w:val="002D25ED"/>
    <w:rsid w:val="002D39DA"/>
    <w:rsid w:val="002D4E7A"/>
    <w:rsid w:val="003207E7"/>
    <w:rsid w:val="00425583"/>
    <w:rsid w:val="0044179D"/>
    <w:rsid w:val="00480461"/>
    <w:rsid w:val="004B53B9"/>
    <w:rsid w:val="004C008A"/>
    <w:rsid w:val="004E54DB"/>
    <w:rsid w:val="00586539"/>
    <w:rsid w:val="005B5FB5"/>
    <w:rsid w:val="00692DF4"/>
    <w:rsid w:val="00697867"/>
    <w:rsid w:val="006A06A4"/>
    <w:rsid w:val="006A1DA0"/>
    <w:rsid w:val="006C02FC"/>
    <w:rsid w:val="006C0B77"/>
    <w:rsid w:val="006C4DA5"/>
    <w:rsid w:val="006E2151"/>
    <w:rsid w:val="006F710D"/>
    <w:rsid w:val="00771B9B"/>
    <w:rsid w:val="00783253"/>
    <w:rsid w:val="007A0F83"/>
    <w:rsid w:val="007B642D"/>
    <w:rsid w:val="007D3950"/>
    <w:rsid w:val="008242FF"/>
    <w:rsid w:val="00870751"/>
    <w:rsid w:val="0089402E"/>
    <w:rsid w:val="008B56EF"/>
    <w:rsid w:val="008F6FEC"/>
    <w:rsid w:val="00922C48"/>
    <w:rsid w:val="00923974"/>
    <w:rsid w:val="009A41A9"/>
    <w:rsid w:val="009D4600"/>
    <w:rsid w:val="009F36B2"/>
    <w:rsid w:val="00A33AA9"/>
    <w:rsid w:val="00A56AA9"/>
    <w:rsid w:val="00A85A61"/>
    <w:rsid w:val="00AB0A36"/>
    <w:rsid w:val="00AC2575"/>
    <w:rsid w:val="00AE75CA"/>
    <w:rsid w:val="00B14689"/>
    <w:rsid w:val="00B27339"/>
    <w:rsid w:val="00B915B7"/>
    <w:rsid w:val="00B971AA"/>
    <w:rsid w:val="00BA4F1B"/>
    <w:rsid w:val="00C11BB3"/>
    <w:rsid w:val="00CB0B2A"/>
    <w:rsid w:val="00D668F3"/>
    <w:rsid w:val="00DB4234"/>
    <w:rsid w:val="00DC08B2"/>
    <w:rsid w:val="00DC64EF"/>
    <w:rsid w:val="00DE3A2E"/>
    <w:rsid w:val="00E50D0B"/>
    <w:rsid w:val="00EA59DF"/>
    <w:rsid w:val="00EB274F"/>
    <w:rsid w:val="00EC6D2A"/>
    <w:rsid w:val="00EE4070"/>
    <w:rsid w:val="00EE514F"/>
    <w:rsid w:val="00F12C76"/>
    <w:rsid w:val="00F132D8"/>
    <w:rsid w:val="00F753B5"/>
    <w:rsid w:val="00F834F6"/>
    <w:rsid w:val="00F839F0"/>
    <w:rsid w:val="00FA0343"/>
    <w:rsid w:val="00FA64B6"/>
    <w:rsid w:val="00FC47A0"/>
    <w:rsid w:val="00FC56CB"/>
    <w:rsid w:val="00FE7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694AF"/>
  <w15:chartTrackingRefBased/>
  <w15:docId w15:val="{7522F241-99F8-4915-AAFB-DC59D9317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54DB"/>
    <w:rPr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E54D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E54D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54DB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E54D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E54DB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E54D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E54D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E54D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E54D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E54DB"/>
    <w:rPr>
      <w:rFonts w:asciiTheme="majorHAnsi" w:eastAsiaTheme="majorEastAsia" w:hAnsiTheme="majorHAnsi" w:cstheme="majorBidi"/>
      <w:color w:val="2E74B5" w:themeColor="accent1" w:themeShade="BF"/>
      <w:kern w:val="0"/>
      <w:sz w:val="40"/>
      <w:szCs w:val="40"/>
      <w14:ligatures w14:val="none"/>
    </w:rPr>
  </w:style>
  <w:style w:type="character" w:customStyle="1" w:styleId="20">
    <w:name w:val="Заголовок 2 Знак"/>
    <w:basedOn w:val="a0"/>
    <w:link w:val="2"/>
    <w:uiPriority w:val="9"/>
    <w:semiHidden/>
    <w:rsid w:val="004E54DB"/>
    <w:rPr>
      <w:rFonts w:asciiTheme="majorHAnsi" w:eastAsiaTheme="majorEastAsia" w:hAnsiTheme="majorHAnsi" w:cstheme="majorBidi"/>
      <w:color w:val="2E74B5" w:themeColor="accent1" w:themeShade="BF"/>
      <w:kern w:val="0"/>
      <w:sz w:val="32"/>
      <w:szCs w:val="32"/>
      <w14:ligatures w14:val="none"/>
    </w:rPr>
  </w:style>
  <w:style w:type="character" w:customStyle="1" w:styleId="30">
    <w:name w:val="Заголовок 3 Знак"/>
    <w:basedOn w:val="a0"/>
    <w:link w:val="3"/>
    <w:uiPriority w:val="9"/>
    <w:semiHidden/>
    <w:rsid w:val="004E54DB"/>
    <w:rPr>
      <w:rFonts w:eastAsiaTheme="majorEastAsia" w:cstheme="majorBidi"/>
      <w:color w:val="2E74B5" w:themeColor="accent1" w:themeShade="BF"/>
      <w:kern w:val="0"/>
      <w:sz w:val="28"/>
      <w:szCs w:val="28"/>
      <w14:ligatures w14:val="none"/>
    </w:rPr>
  </w:style>
  <w:style w:type="character" w:customStyle="1" w:styleId="40">
    <w:name w:val="Заголовок 4 Знак"/>
    <w:basedOn w:val="a0"/>
    <w:link w:val="4"/>
    <w:uiPriority w:val="9"/>
    <w:semiHidden/>
    <w:rsid w:val="004E54DB"/>
    <w:rPr>
      <w:rFonts w:eastAsiaTheme="majorEastAsia" w:cstheme="majorBidi"/>
      <w:i/>
      <w:iCs/>
      <w:color w:val="2E74B5" w:themeColor="accent1" w:themeShade="BF"/>
      <w:kern w:val="0"/>
      <w:sz w:val="28"/>
      <w14:ligatures w14:val="none"/>
    </w:rPr>
  </w:style>
  <w:style w:type="character" w:customStyle="1" w:styleId="50">
    <w:name w:val="Заголовок 5 Знак"/>
    <w:basedOn w:val="a0"/>
    <w:link w:val="5"/>
    <w:uiPriority w:val="9"/>
    <w:semiHidden/>
    <w:rsid w:val="004E54DB"/>
    <w:rPr>
      <w:rFonts w:eastAsiaTheme="majorEastAsia" w:cstheme="majorBidi"/>
      <w:color w:val="2E74B5" w:themeColor="accent1" w:themeShade="BF"/>
      <w:kern w:val="0"/>
      <w:sz w:val="28"/>
      <w14:ligatures w14:val="none"/>
    </w:rPr>
  </w:style>
  <w:style w:type="character" w:customStyle="1" w:styleId="60">
    <w:name w:val="Заголовок 6 Знак"/>
    <w:basedOn w:val="a0"/>
    <w:link w:val="6"/>
    <w:uiPriority w:val="9"/>
    <w:semiHidden/>
    <w:rsid w:val="004E54DB"/>
    <w:rPr>
      <w:rFonts w:eastAsiaTheme="majorEastAsia" w:cstheme="majorBidi"/>
      <w:i/>
      <w:iCs/>
      <w:color w:val="595959" w:themeColor="text1" w:themeTint="A6"/>
      <w:kern w:val="0"/>
      <w:sz w:val="28"/>
      <w14:ligatures w14:val="none"/>
    </w:rPr>
  </w:style>
  <w:style w:type="character" w:customStyle="1" w:styleId="70">
    <w:name w:val="Заголовок 7 Знак"/>
    <w:basedOn w:val="a0"/>
    <w:link w:val="7"/>
    <w:uiPriority w:val="9"/>
    <w:semiHidden/>
    <w:rsid w:val="004E54DB"/>
    <w:rPr>
      <w:rFonts w:eastAsiaTheme="majorEastAsia" w:cstheme="majorBidi"/>
      <w:color w:val="595959" w:themeColor="text1" w:themeTint="A6"/>
      <w:kern w:val="0"/>
      <w:sz w:val="28"/>
      <w14:ligatures w14:val="none"/>
    </w:rPr>
  </w:style>
  <w:style w:type="character" w:customStyle="1" w:styleId="80">
    <w:name w:val="Заголовок 8 Знак"/>
    <w:basedOn w:val="a0"/>
    <w:link w:val="8"/>
    <w:uiPriority w:val="9"/>
    <w:semiHidden/>
    <w:rsid w:val="004E54DB"/>
    <w:rPr>
      <w:rFonts w:eastAsiaTheme="majorEastAsia" w:cstheme="majorBidi"/>
      <w:i/>
      <w:iCs/>
      <w:color w:val="272727" w:themeColor="text1" w:themeTint="D8"/>
      <w:kern w:val="0"/>
      <w:sz w:val="28"/>
      <w14:ligatures w14:val="none"/>
    </w:rPr>
  </w:style>
  <w:style w:type="character" w:customStyle="1" w:styleId="90">
    <w:name w:val="Заголовок 9 Знак"/>
    <w:basedOn w:val="a0"/>
    <w:link w:val="9"/>
    <w:uiPriority w:val="9"/>
    <w:semiHidden/>
    <w:rsid w:val="004E54DB"/>
    <w:rPr>
      <w:rFonts w:eastAsiaTheme="majorEastAsia" w:cstheme="majorBidi"/>
      <w:color w:val="272727" w:themeColor="text1" w:themeTint="D8"/>
      <w:kern w:val="0"/>
      <w:sz w:val="28"/>
      <w14:ligatures w14:val="none"/>
    </w:rPr>
  </w:style>
  <w:style w:type="paragraph" w:styleId="a3">
    <w:name w:val="Title"/>
    <w:basedOn w:val="a"/>
    <w:next w:val="a"/>
    <w:link w:val="a4"/>
    <w:uiPriority w:val="10"/>
    <w:qFormat/>
    <w:rsid w:val="004E54D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4E54DB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a5">
    <w:name w:val="Subtitle"/>
    <w:basedOn w:val="a"/>
    <w:next w:val="a"/>
    <w:link w:val="a6"/>
    <w:uiPriority w:val="11"/>
    <w:qFormat/>
    <w:rsid w:val="004E54D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4E54DB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21">
    <w:name w:val="Quote"/>
    <w:basedOn w:val="a"/>
    <w:next w:val="a"/>
    <w:link w:val="22"/>
    <w:uiPriority w:val="29"/>
    <w:qFormat/>
    <w:rsid w:val="004E54D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4E54DB"/>
    <w:rPr>
      <w:rFonts w:ascii="Times New Roman" w:hAnsi="Times New Roman"/>
      <w:i/>
      <w:iCs/>
      <w:color w:val="404040" w:themeColor="text1" w:themeTint="BF"/>
      <w:kern w:val="0"/>
      <w:sz w:val="28"/>
      <w14:ligatures w14:val="none"/>
    </w:rPr>
  </w:style>
  <w:style w:type="paragraph" w:styleId="a7">
    <w:name w:val="List Paragraph"/>
    <w:basedOn w:val="a"/>
    <w:uiPriority w:val="34"/>
    <w:qFormat/>
    <w:rsid w:val="004E54DB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4E54DB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4E54DB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4E54DB"/>
    <w:rPr>
      <w:rFonts w:ascii="Times New Roman" w:hAnsi="Times New Roman"/>
      <w:i/>
      <w:iCs/>
      <w:color w:val="2E74B5" w:themeColor="accent1" w:themeShade="BF"/>
      <w:kern w:val="0"/>
      <w:sz w:val="28"/>
      <w14:ligatures w14:val="none"/>
    </w:rPr>
  </w:style>
  <w:style w:type="character" w:styleId="ab">
    <w:name w:val="Intense Reference"/>
    <w:basedOn w:val="a0"/>
    <w:uiPriority w:val="32"/>
    <w:qFormat/>
    <w:rsid w:val="004E54DB"/>
    <w:rPr>
      <w:b/>
      <w:bCs/>
      <w:smallCaps/>
      <w:color w:val="2E74B5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4E54DB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4E54DB"/>
    <w:pPr>
      <w:widowControl w:val="0"/>
      <w:autoSpaceDE w:val="0"/>
      <w:autoSpaceDN w:val="0"/>
      <w:spacing w:before="65" w:after="0" w:line="240" w:lineRule="auto"/>
      <w:jc w:val="right"/>
    </w:pPr>
    <w:rPr>
      <w:rFonts w:ascii="Arial" w:eastAsia="Arial" w:hAnsi="Arial" w:cs="Arial"/>
    </w:rPr>
  </w:style>
  <w:style w:type="character" w:styleId="ac">
    <w:name w:val="Hyperlink"/>
    <w:basedOn w:val="a0"/>
    <w:uiPriority w:val="99"/>
    <w:unhideWhenUsed/>
    <w:rsid w:val="004E54DB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6E215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rupki.by/index.php/be/obshchestv/4560-s-1-yanvarya-nachinaetsya-poetapnoe-ezhegodnoe-povyshenie-na-6-mesyatsev-pensionnogo-vozrasta" TargetMode="External"/><Relationship Id="rId5" Type="http://schemas.openxmlformats.org/officeDocument/2006/relationships/hyperlink" Target="https://www.belstat.gov.by/upload/iblock/3f3/5xvzuaapkxahc813whcc53fniit7yeuz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1835</Words>
  <Characters>10460</Characters>
  <Application>Microsoft Office Word</Application>
  <DocSecurity>0</DocSecurity>
  <Lines>87</Lines>
  <Paragraphs>24</Paragraphs>
  <ScaleCrop>false</ScaleCrop>
  <Company/>
  <LinksUpToDate>false</LinksUpToDate>
  <CharactersWithSpaces>12271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Igor</dc:creator>
  <cp:keywords/>
  <dc:description/>
  <cp:lastModifiedBy>Соколова Анастасия Алексеевна</cp:lastModifiedBy>
  <cp:revision>2</cp:revision>
  <cp:lastPrinted>2026-04-03T13:13:00Z</cp:lastPrinted>
  <dcterms:created xsi:type="dcterms:W3CDTF">2026-04-07T10:40:00Z</dcterms:created>
  <dcterms:modified xsi:type="dcterms:W3CDTF">2026-04-07T10:40:00Z</dcterms:modified>
</cp:coreProperties>
</file>