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EC9A5" w14:textId="0F07291E" w:rsidR="00E007EF" w:rsidRDefault="00E007EF" w:rsidP="00E007E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07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УДК </w:t>
      </w:r>
      <w:r w:rsidR="00713C1D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>314.6</w:t>
      </w:r>
      <w:r w:rsid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 </w:t>
      </w:r>
      <w:r w:rsidR="00713C1D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>ББК 60.7</w:t>
      </w:r>
    </w:p>
    <w:p w14:paraId="2429F648" w14:textId="48DB70B0" w:rsidR="00E007EF" w:rsidRPr="003A2437" w:rsidRDefault="00E007EF" w:rsidP="00E007EF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0B1BC9">
        <w:rPr>
          <w:rFonts w:ascii="Times New Roman" w:hAnsi="Times New Roman" w:cs="Times New Roman"/>
          <w:b/>
          <w:bCs/>
          <w:sz w:val="24"/>
          <w:szCs w:val="24"/>
        </w:rPr>
        <w:t xml:space="preserve">Фадеева </w:t>
      </w:r>
      <w:r w:rsidR="00572BDE">
        <w:rPr>
          <w:rFonts w:ascii="Times New Roman" w:hAnsi="Times New Roman" w:cs="Times New Roman"/>
          <w:b/>
          <w:bCs/>
          <w:sz w:val="24"/>
          <w:szCs w:val="24"/>
        </w:rPr>
        <w:t xml:space="preserve">Н.Л., </w:t>
      </w:r>
      <w:r w:rsidRPr="003A2437">
        <w:rPr>
          <w:rFonts w:ascii="Times New Roman" w:hAnsi="Times New Roman" w:cs="Times New Roman"/>
          <w:b/>
          <w:bCs/>
          <w:sz w:val="24"/>
          <w:szCs w:val="24"/>
        </w:rPr>
        <w:t xml:space="preserve">Комаров </w:t>
      </w:r>
      <w:r w:rsidR="00572BDE">
        <w:rPr>
          <w:rFonts w:ascii="Times New Roman" w:hAnsi="Times New Roman" w:cs="Times New Roman"/>
          <w:b/>
          <w:bCs/>
          <w:sz w:val="24"/>
          <w:szCs w:val="24"/>
        </w:rPr>
        <w:t>А.А.</w:t>
      </w:r>
    </w:p>
    <w:p w14:paraId="6127D611" w14:textId="31611747" w:rsidR="00E007EF" w:rsidRDefault="00244B4A" w:rsidP="00E007E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3076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ЖИЛИЩН</w:t>
      </w:r>
      <w:r w:rsidR="00A30760" w:rsidRPr="00A3076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АЯ ОБЕСПЕЧЕННОСТЬ</w:t>
      </w:r>
      <w:r w:rsidRPr="00A3076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МНОГОДЕТНЫХ СЕМЕЙ: ПО </w:t>
      </w:r>
      <w:r w:rsidR="00A30760" w:rsidRPr="00A3076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РЕЗУЛЬТАТАМ СОЦИОЛОГИЧЕСКОГО ИССЛЕДОВАНИЯ</w:t>
      </w:r>
      <w:r w:rsidRPr="00A3076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В РЕСПУБЛИКЕ КАРЕЛИЯ</w:t>
      </w:r>
    </w:p>
    <w:p w14:paraId="25CE41D1" w14:textId="77777777" w:rsidR="003A2437" w:rsidRPr="00E007EF" w:rsidRDefault="003A2437" w:rsidP="00E007E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97B7444" w14:textId="4C87A0FE" w:rsidR="003F6FE0" w:rsidRPr="000B7267" w:rsidRDefault="00E007EF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07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Аннотация.</w:t>
      </w:r>
      <w:r w:rsidRPr="00E007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F6FE0">
        <w:rPr>
          <w:rFonts w:ascii="Times New Roman" w:eastAsia="Times New Roman" w:hAnsi="Times New Roman" w:cs="Times New Roman"/>
          <w:sz w:val="24"/>
          <w:szCs w:val="24"/>
          <w:lang w:eastAsia="ru-RU"/>
        </w:rPr>
        <w:t>Авторы работы представляют результаты эмпирического исследования жилищн</w:t>
      </w:r>
      <w:r w:rsidR="00690B2D">
        <w:rPr>
          <w:rFonts w:ascii="Times New Roman" w:eastAsia="Times New Roman" w:hAnsi="Times New Roman" w:cs="Times New Roman"/>
          <w:sz w:val="24"/>
          <w:szCs w:val="24"/>
          <w:lang w:eastAsia="ru-RU"/>
        </w:rPr>
        <w:t>ой</w:t>
      </w:r>
      <w:r w:rsidR="003F6F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90B2D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обеспеченности</w:t>
      </w:r>
      <w:r w:rsidR="003F6F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многодетных семей в Республике Карелия. </w:t>
      </w:r>
      <w:r w:rsidR="00BF0F26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 данных показал наличие</w:t>
      </w:r>
      <w:r w:rsidR="00563DF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разницы в жилищных условиях многодетных, проживающих в сельской и городской местности, а также в зависимости от уровня доходов.</w:t>
      </w:r>
      <w:r w:rsidR="000B72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17DCF349" w14:textId="71C79895" w:rsidR="00E007EF" w:rsidRDefault="00E007EF" w:rsidP="00563DF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07E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Ключевые слова:</w:t>
      </w:r>
      <w:r w:rsidRPr="00E007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4B4A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многодетная семья, жилищн</w:t>
      </w:r>
      <w:r w:rsidR="00A30760">
        <w:rPr>
          <w:rFonts w:ascii="Times New Roman" w:eastAsia="Times New Roman" w:hAnsi="Times New Roman" w:cs="Times New Roman"/>
          <w:sz w:val="24"/>
          <w:szCs w:val="24"/>
          <w:lang w:eastAsia="ru-RU"/>
        </w:rPr>
        <w:t>ая</w:t>
      </w:r>
      <w:r w:rsidR="00244B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30760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обеспеченность</w:t>
      </w:r>
      <w:r w:rsidR="005A0B36">
        <w:rPr>
          <w:rFonts w:ascii="Times New Roman" w:eastAsia="Times New Roman" w:hAnsi="Times New Roman" w:cs="Times New Roman"/>
          <w:sz w:val="24"/>
          <w:szCs w:val="24"/>
          <w:lang w:eastAsia="ru-RU"/>
        </w:rPr>
        <w:t>, Республика Карелия.</w:t>
      </w:r>
    </w:p>
    <w:p w14:paraId="4C63140B" w14:textId="77777777" w:rsidR="003A2437" w:rsidRPr="00E007EF" w:rsidRDefault="003A2437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CB170B0" w14:textId="09967E3C" w:rsidR="00572BDE" w:rsidRDefault="000B7267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72BD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Введение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72B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30760" w:rsidRPr="00A3076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фоне активных изменений экономических условий все более значимое место в жизни россиян занимает жилищная проблема. Особую роль она играет, когда речь заходит о репродуктивных установках россиян.</w:t>
      </w:r>
      <w:r w:rsidR="00A3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72BDE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</w:t>
      </w:r>
      <w:r w:rsidR="00202C13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572B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результатам </w:t>
      </w:r>
      <w:r w:rsidR="004B60A3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исследования</w:t>
      </w:r>
      <w:r w:rsidR="00572B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ВЦИОМ, четверть опрошенных </w:t>
      </w:r>
      <w:r w:rsidR="004B60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видит жилищную проблему в качестве детерминанты откладывания рождения детей и создания семьи </w:t>
      </w:r>
      <w:r w:rsidR="004B60A3" w:rsidRPr="00E007EF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8D76C4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B60A3" w:rsidRPr="00E007EF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4B60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14:paraId="76CFD28F" w14:textId="4136782B" w:rsidR="004B60A3" w:rsidRPr="00E9470C" w:rsidRDefault="004B60A3" w:rsidP="004B60A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Другая сторона проблемы – непосредственно жизнь существующих семей в заданных обстоятельствах. Наибольшего внимания здесь заслуживают отдельные группы семей, чьи материально-финансовые возможности могут охарактеризоваться как ограниченные. Одной из таких уязвимых групп </w:t>
      </w:r>
      <w:r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является многодетная семья.</w:t>
      </w:r>
    </w:p>
    <w:p w14:paraId="3767C0D3" w14:textId="1B3246E1" w:rsidR="004B60A3" w:rsidRDefault="00151B04" w:rsidP="001B5B9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2025 году Росстат обозначил число семейных ячеек, в составе которых трое и более несовершеннолетних детей</w:t>
      </w:r>
      <w:r w:rsidR="00690B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которые официально признаны нуждающимися в жилищных помещениях </w:t>
      </w:r>
      <w:r w:rsidR="004B60A3"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8D76C4"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4B60A3"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].  Их число составляет 119 430 ед. в целом по стране и 471 ед. – в Карелии. </w:t>
      </w:r>
      <w:r w:rsidR="00A30760"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данным, предоставленным Министерством социальной защиты РК, число многодетных семей с тремя и более несовершеннолетними детьми составляет 7 322 семьи.</w:t>
      </w:r>
      <w:r w:rsidR="001B5B9C"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Исходя из</w:t>
      </w:r>
      <w:r w:rsidR="00A30760"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этого,</w:t>
      </w:r>
      <w:r w:rsidR="001B5B9C"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следует, что ф</w:t>
      </w:r>
      <w:r w:rsidR="004B60A3" w:rsidRP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актически 6,5% многодетных</w:t>
      </w:r>
      <w:r w:rsidR="004B60A3" w:rsidRPr="004B60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семей находятся в крайне тяжёлом с точки зрения жилищных условий положении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690B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именно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имеют </w:t>
      </w:r>
      <w:r w:rsidR="00690B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собственного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жилья</w:t>
      </w:r>
      <w:r w:rsidR="004B60A3" w:rsidRPr="004B60A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060B917" w14:textId="4AA287E5" w:rsidR="00572BDE" w:rsidRPr="001B5B9C" w:rsidRDefault="004B60A3" w:rsidP="004B60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1B5B9C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Многодетная семья как одна из наиболее уязвимых групп населения является объектом рассмотрения данной работы.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4FDD859E" w14:textId="77655A90" w:rsidR="000B7267" w:rsidRDefault="000B7267" w:rsidP="000B726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726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Дизайн исследования.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Цель данной работы – описать жилищные условия многодетных семей Республики Карелия, а также показать их зависимость от уровня дохода семьи и типа местности, в которой</w:t>
      </w:r>
      <w:r w:rsidR="004717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проживают. </w:t>
      </w:r>
    </w:p>
    <w:p w14:paraId="0780D402" w14:textId="66556FF5" w:rsidR="004717B0" w:rsidRDefault="000B7267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Данные о жилищных условиях многодетных были получены </w:t>
      </w:r>
      <w:r w:rsidR="00151B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 результатов исследования социально-экономического портрета многодетной семьи в Республике Карелия.  </w:t>
      </w:r>
      <w:r w:rsidR="004717B0">
        <w:rPr>
          <w:rFonts w:ascii="Times New Roman" w:eastAsia="Times New Roman" w:hAnsi="Times New Roman" w:cs="Times New Roman"/>
          <w:sz w:val="24"/>
          <w:szCs w:val="24"/>
          <w:lang w:eastAsia="ru-RU"/>
        </w:rPr>
        <w:t>Сбор эмпирического материала проводился в</w:t>
      </w:r>
      <w:r w:rsidR="00151B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период с декабря 2025 по март 2026 года.</w:t>
      </w:r>
      <w:r w:rsidR="00A307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2A468362" w14:textId="3D3900DA" w:rsidR="00151B04" w:rsidRDefault="00151B04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Генеральная совокупность исследования составила 7 322 семь</w:t>
      </w:r>
      <w:r w:rsidR="00690B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из </w:t>
      </w:r>
      <w:r w:rsidR="004717B0">
        <w:rPr>
          <w:rFonts w:ascii="Times New Roman" w:eastAsia="Times New Roman" w:hAnsi="Times New Roman" w:cs="Times New Roman"/>
          <w:sz w:val="24"/>
          <w:szCs w:val="24"/>
          <w:lang w:eastAsia="ru-RU"/>
        </w:rPr>
        <w:t>18 районов Республики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CF1C8C">
        <w:rPr>
          <w:rFonts w:ascii="Times New Roman" w:eastAsia="Times New Roman" w:hAnsi="Times New Roman" w:cs="Times New Roman"/>
          <w:sz w:val="24"/>
          <w:szCs w:val="24"/>
          <w:lang w:eastAsia="ru-RU"/>
        </w:rPr>
        <w:t>Выборочная совокупность составила</w:t>
      </w:r>
      <w:r w:rsid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804 многодетных сем</w:t>
      </w:r>
      <w:r w:rsidR="004717B0">
        <w:rPr>
          <w:rFonts w:ascii="Times New Roman" w:eastAsia="Times New Roman" w:hAnsi="Times New Roman" w:cs="Times New Roman"/>
          <w:sz w:val="24"/>
          <w:szCs w:val="24"/>
          <w:lang w:eastAsia="ru-RU"/>
        </w:rPr>
        <w:t>ьи</w:t>
      </w:r>
      <w:r w:rsid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Метод исследования – онлайн-анкетирование.</w:t>
      </w:r>
    </w:p>
    <w:p w14:paraId="69867320" w14:textId="2D38F7EE" w:rsidR="00151B04" w:rsidRPr="00151B04" w:rsidRDefault="00151B04" w:rsidP="00151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качестве объекта </w:t>
      </w:r>
      <w:r w:rsidRPr="00151B04">
        <w:rPr>
          <w:rFonts w:ascii="Times New Roman" w:eastAsia="Times New Roman" w:hAnsi="Times New Roman" w:cs="Times New Roman"/>
          <w:sz w:val="24"/>
          <w:szCs w:val="24"/>
          <w:lang w:eastAsia="ru-RU"/>
        </w:rPr>
        <w:t>исследования выступили семьи, проживающие в Республике Карелия, в составе которых есть трое и более детей до 18 лет и старше на иждивении.</w:t>
      </w:r>
    </w:p>
    <w:p w14:paraId="051B7CA9" w14:textId="7EEC244E" w:rsidR="00151B04" w:rsidRDefault="00151B04" w:rsidP="00151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1B0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 исследования - социально-экономическое, в том числе материальное и имущественное, положение семей, проживающих в Республике Карелия, в составе которых трое и более детей до 18 лет и старше на иждивении.</w:t>
      </w:r>
    </w:p>
    <w:p w14:paraId="74BADEBC" w14:textId="5215D9D2" w:rsidR="001665F9" w:rsidRDefault="000B7267" w:rsidP="00713C1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726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Общие данные о жилищных условиях.</w:t>
      </w:r>
      <w:r w:rsidR="001B5B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Описание жилищных условий следует рассматривать с качественной и количественной стороны. </w:t>
      </w:r>
      <w:r w:rsidR="00986C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Среди количественных показателей очевидна необходимость рассмотрения размера жилплощади, </w:t>
      </w:r>
      <w:r w:rsidR="0087258B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которой располагают</w:t>
      </w:r>
      <w:r w:rsidR="00986C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семь</w:t>
      </w:r>
      <w:r w:rsidR="0087258B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986C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1665F9">
        <w:rPr>
          <w:rFonts w:ascii="Times New Roman" w:eastAsia="Times New Roman" w:hAnsi="Times New Roman" w:cs="Times New Roman"/>
          <w:sz w:val="24"/>
          <w:szCs w:val="24"/>
          <w:lang w:eastAsia="ru-RU"/>
        </w:rPr>
        <w:t>В среднем многодетная семья в регионе занимает жилье площадью 84,7 кв. м., при этом наглядно видна разница между городской и сельской местност</w:t>
      </w:r>
      <w:r w:rsid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>ью</w:t>
      </w:r>
      <w:r w:rsidR="001665F9">
        <w:rPr>
          <w:rFonts w:ascii="Times New Roman" w:eastAsia="Times New Roman" w:hAnsi="Times New Roman" w:cs="Times New Roman"/>
          <w:sz w:val="24"/>
          <w:szCs w:val="24"/>
          <w:lang w:eastAsia="ru-RU"/>
        </w:rPr>
        <w:t>: 75,7 и 114,6 кв. м. соответственно.</w:t>
      </w:r>
      <w:r w:rsidR="003F4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7258B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3F43FF">
        <w:rPr>
          <w:rFonts w:ascii="Times New Roman" w:eastAsia="Times New Roman" w:hAnsi="Times New Roman" w:cs="Times New Roman"/>
          <w:sz w:val="24"/>
          <w:szCs w:val="24"/>
          <w:lang w:eastAsia="ru-RU"/>
        </w:rPr>
        <w:t>есоответствие</w:t>
      </w:r>
      <w:r w:rsidR="001665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размер</w:t>
      </w:r>
      <w:r w:rsidR="0087258B">
        <w:rPr>
          <w:rFonts w:ascii="Times New Roman" w:eastAsia="Times New Roman" w:hAnsi="Times New Roman" w:cs="Times New Roman"/>
          <w:sz w:val="24"/>
          <w:szCs w:val="24"/>
          <w:lang w:eastAsia="ru-RU"/>
        </w:rPr>
        <w:t>ах</w:t>
      </w:r>
      <w:r w:rsidR="001665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жилья вполне может быть обусловлен</w:t>
      </w:r>
      <w:r w:rsidR="0087258B">
        <w:rPr>
          <w:rFonts w:ascii="Times New Roman" w:eastAsia="Times New Roman" w:hAnsi="Times New Roman" w:cs="Times New Roman"/>
          <w:sz w:val="24"/>
          <w:szCs w:val="24"/>
          <w:lang w:eastAsia="ru-RU"/>
        </w:rPr>
        <w:t>о распространением квартирного и домового жилья в различных типах</w:t>
      </w:r>
      <w:r w:rsidR="001665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местности.</w:t>
      </w:r>
      <w:r w:rsidR="00A45B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794ED5EB" w14:textId="2B5226D4" w:rsidR="00986CBE" w:rsidRDefault="001665F9" w:rsidP="00A45B6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Преобладающий размер площади жилья в сельской местности не означает увеличение количества жилых комнат и даже наоборот, мы можем видеть обратную связь между этими показателями. Так</w:t>
      </w:r>
      <w:r w:rsidR="00A45B6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многодетная семья в городской местности имеет в своем жилье 3,3 комнаты, а в сельской – 3,1</w:t>
      </w:r>
      <w:r w:rsidR="000619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Разумеется разница не может являться существенной, сам же факт её наличия позволяет предположить, что меньшее количество жилых комнат в сельской местности </w:t>
      </w:r>
      <w:r w:rsidR="00A45B69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компенсируется их большей площадью.</w:t>
      </w:r>
    </w:p>
    <w:p w14:paraId="5B3EC459" w14:textId="7C567F37" w:rsidR="0006191B" w:rsidRDefault="00A45B69" w:rsidP="00A45B6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Среднее число детей, которое приходится на многодетную семью в регионе составляет 3,5 ребенка, при этом в городской местности их число составляет 3,3 ребенка, а в сельской местности – 3,7.</w:t>
      </w:r>
      <w:r w:rsidR="000619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этих данных мы можем предполагать, что в сельской местности чаще осуществляется практика проживания нескольких детей в одной комнате. </w:t>
      </w:r>
      <w:r w:rsidR="0087258B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0619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таком случае</w:t>
      </w:r>
      <w:r w:rsidR="008725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вероятно, что</w:t>
      </w:r>
      <w:r w:rsidR="000619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размер комнаты будет больше, чем в городской местности, что создаёт предпосылку к совместному проживанию нескольких детей.</w:t>
      </w:r>
    </w:p>
    <w:p w14:paraId="2B0C98F8" w14:textId="0BBAD47A" w:rsidR="0006191B" w:rsidRPr="001B5B9C" w:rsidRDefault="0006191B" w:rsidP="0006191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Качественные характеристики свидетельствуют о преимущественном проживании многодетных семей в квартирном жилье в собственности </w:t>
      </w:r>
      <w:r w:rsidRPr="00507F5F">
        <w:rPr>
          <w:rFonts w:ascii="Times New Roman" w:eastAsia="Times New Roman" w:hAnsi="Times New Roman" w:cs="Times New Roman"/>
          <w:sz w:val="24"/>
          <w:szCs w:val="24"/>
          <w:lang w:eastAsia="ru-RU"/>
        </w:rPr>
        <w:t>(См. рис. 1),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 в целом соответствует соотношению опрошенных 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>по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тип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местности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проживания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77% 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них – городские жители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14:paraId="07281D43" w14:textId="28F737C2" w:rsidR="001B5B9C" w:rsidRPr="001B5B9C" w:rsidRDefault="001B5B9C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F22CB98" w14:textId="3538AC46" w:rsidR="001B5B9C" w:rsidRDefault="001B5B9C" w:rsidP="0071168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5A35BD3D" wp14:editId="6F79E975">
            <wp:extent cx="4953000" cy="3133725"/>
            <wp:effectExtent l="0" t="0" r="0" b="9525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0BF20F9C-8EFF-4D29-9C2F-2FEA87977B7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67DE8134" w14:textId="1FA5B317" w:rsidR="00B56C8D" w:rsidRPr="00B56C8D" w:rsidRDefault="00B56C8D" w:rsidP="00B56C8D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Рис. 1. </w:t>
      </w:r>
      <w:r w:rsidR="00507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Распределение многодетных семей по типам жилья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>в %)</w:t>
      </w:r>
    </w:p>
    <w:p w14:paraId="5815F993" w14:textId="77777777" w:rsidR="00B56C8D" w:rsidRDefault="00B56C8D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45B7BDB" w14:textId="6FCC0F54" w:rsidR="0006191B" w:rsidRDefault="0006191B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том, что </w:t>
      </w:r>
      <w:r w:rsid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почти 70% опрошенных проживает в собственном жилье, мы хотим обратить внимание на оставш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>уюся</w:t>
      </w:r>
      <w:r w:rsid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трет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>, а именно на многодетных, не имеющих жилья в собственности. Возвращаясь к данным Росстата о количестве семей, признанных нуждающимися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жилых помещениях</w:t>
      </w:r>
      <w:r w:rsid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>, мы можем констатировать, что их число в реальности в два раза больше. Возможно, что часть семей проживает во временном жилье в ожидании переезда, но, как мы увидим далее, это будет характерно скорее для семей с повышенными доходами.</w:t>
      </w:r>
    </w:p>
    <w:p w14:paraId="612E5FCD" w14:textId="2E85297E" w:rsidR="00A45B69" w:rsidRPr="001B5B9C" w:rsidRDefault="00A45B69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Стоит отметить и то, что 48% квартир, находящихся в собственности семей респондентов</w:t>
      </w:r>
      <w:r w:rsidR="00D42EAB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дают нам возможности говорить о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состоянии. Мы можем предположить, что 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</w:t>
      </w:r>
      <w:r w:rsidR="0083198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могут находится в аварийном состоянии и их качество соответственно ниже.</w:t>
      </w:r>
    </w:p>
    <w:p w14:paraId="5A7D26D8" w14:textId="76D371D0" w:rsidR="000B7267" w:rsidRDefault="000B7267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726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Жилищные условия в городской и сельской местности.</w:t>
      </w:r>
      <w:r w:rsidR="00507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507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Переходя к детализации качества жилищных условий, необходимо рассмотреть его изменение в зависимости от типа местности. Мы можем видеть подтверждение нашей гипотезы о 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преобладании многодетных, проживающих в квартирном жилье в городской местности, и наоборот. При этом доля</w:t>
      </w:r>
      <w:r w:rsidR="00507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квартирного жилья в сельской местности также остается на высоком уровне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(См. рис. 2)</w:t>
      </w:r>
      <w:r w:rsidR="00507F5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F7C1CDE" w14:textId="0BEEAE86" w:rsidR="00507F5F" w:rsidRDefault="00507F5F" w:rsidP="008319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Одновременно мы видим снижение доли 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сельских семей, выплачивающих ипотечный кредит. </w:t>
      </w:r>
      <w:r w:rsidR="00052D69">
        <w:rPr>
          <w:rFonts w:ascii="Times New Roman" w:eastAsia="Times New Roman" w:hAnsi="Times New Roman" w:cs="Times New Roman"/>
          <w:sz w:val="24"/>
          <w:szCs w:val="24"/>
          <w:lang w:eastAsia="ru-RU"/>
        </w:rPr>
        <w:t>Неактуальность ипотеки для сельских многодетных семей может быть детерминирована несколькими обстоятельствами. Во-первых, трудоемкостью строительства нового жилья. Во-вторых, наличием финансовых ограничений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, которые могут накладываться на предыдущую проблему. В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>озможно, что при таких обстоятельствах, семьи,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всё-таки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решившиеся на использование ипотеки, приобретают квартирное жилье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семьи 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стремятся к выбору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наиболее эффективн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способ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использование ипотеки.</w:t>
      </w:r>
    </w:p>
    <w:p w14:paraId="4DA966F3" w14:textId="398841B7" w:rsidR="009B557A" w:rsidRPr="00763844" w:rsidRDefault="009B557A" w:rsidP="009B55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Отметим наличие разницы между семьями, не имеющими жилья в собственности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их число в сельской местности чуть выше, однако остается на достаточно высоком уровне, составляя до 18% от всех семей.</w:t>
      </w:r>
    </w:p>
    <w:p w14:paraId="798DBD70" w14:textId="77777777" w:rsidR="009B557A" w:rsidRPr="00507F5F" w:rsidRDefault="009B557A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B18BE6E" w14:textId="4A74CEE5" w:rsidR="00507F5F" w:rsidRDefault="00507F5F" w:rsidP="00507F5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6B4D02FF" wp14:editId="61E44BF5">
            <wp:extent cx="5467350" cy="3305175"/>
            <wp:effectExtent l="0" t="0" r="0" b="9525"/>
            <wp:docPr id="4" name="Диаграмма 4">
              <a:extLst xmlns:a="http://schemas.openxmlformats.org/drawingml/2006/main">
                <a:ext uri="{FF2B5EF4-FFF2-40B4-BE49-F238E27FC236}">
                  <a16:creationId xmlns:a16="http://schemas.microsoft.com/office/drawing/2014/main" id="{09E6F323-32DD-441B-924F-1F91D55FEB1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7154D2CD" w14:textId="665124F0" w:rsidR="00507F5F" w:rsidRPr="00B56C8D" w:rsidRDefault="00507F5F" w:rsidP="00507F5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Рис.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Распределение многодетных семей по типам жилья в зависимости от местности проживания (</w:t>
      </w:r>
      <w:r w:rsidRP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>в %)</w:t>
      </w:r>
    </w:p>
    <w:p w14:paraId="7E3212A3" w14:textId="1F0484A1" w:rsidR="00507F5F" w:rsidRDefault="00507F5F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4318254F" w14:textId="76DD4087" w:rsidR="000B7267" w:rsidRDefault="000B7267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726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Зависимость условий жилья от уровня дохода.</w:t>
      </w:r>
      <w:r w:rsidR="007638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116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Распределение 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типов</w:t>
      </w:r>
      <w:r w:rsidR="007116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жилья многодетных семей от уровня дохода на одного члена домохозяйства показывает наличие как сходств, так и различий (См. рис. 3).</w:t>
      </w:r>
    </w:p>
    <w:p w14:paraId="6BC71338" w14:textId="7642FB18" w:rsidR="0071168F" w:rsidRDefault="00831984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7116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зависимости от уровня доходов семьи предпочитают квартирное жилье. С ростом поступления денежных средств 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снижается количество</w:t>
      </w:r>
      <w:r w:rsidR="007116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семей, либо не обладающих жильем совсем, либо проживающи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7116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ипотечном жилье. 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Параллельно отмечается рост семей, выбирающих</w:t>
      </w:r>
      <w:r w:rsidR="007116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местом проживания домовое жилье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. Это в</w:t>
      </w:r>
      <w:r w:rsidR="007116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особенности характерно для семей, чей доход на одного члена семьи составляет более чем 2 прожиточных минимума.</w:t>
      </w:r>
    </w:p>
    <w:p w14:paraId="06A70787" w14:textId="510D5DBB" w:rsidR="00D9187A" w:rsidRDefault="0071168F" w:rsidP="00D918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Для</w:t>
      </w:r>
      <w:r w:rsidR="00CF63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этой доходной категории очевидно более низкое 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</w:t>
      </w:r>
      <w:r w:rsidR="00CF63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семей, не имеющих своего жилья.</w:t>
      </w:r>
      <w:r w:rsidR="00D918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общего числа 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многодетных</w:t>
      </w:r>
      <w:r w:rsidR="00D918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доходами более двух прожиточных минимумов в эту группу вошли проживающие в съемном или жилье родственников/знакомых – по 1%, а также проживающие в муниципальном/государственном жилье - 4%.</w:t>
      </w:r>
      <w:r w:rsidR="009F42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7C7A2E09" w14:textId="1FF98824" w:rsidR="009F42C3" w:rsidRDefault="009F42C3" w:rsidP="00D9187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Рассматривая эту же группу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типу жилья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доходной категории «менее одного прожиточного минимума», мы увидим несколько другую картину: проживают в съемном жилье - 19%, в жилье родственников/знакомых - 16%, в муниципальном/государственном жилье - 17%. Мы можем предположить, что в эту группу относятся семьи, 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являющиеся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либо, так называемым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«новым многодетным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либо семьям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стагнирующим состояние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бедности. 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Ситуация меняется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случае с высокодоходными многодетными</w:t>
      </w:r>
      <w:r w:rsidR="0094452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77CB0">
        <w:rPr>
          <w:rFonts w:ascii="Times New Roman" w:eastAsia="Times New Roman" w:hAnsi="Times New Roman" w:cs="Times New Roman"/>
          <w:sz w:val="24"/>
          <w:szCs w:val="24"/>
          <w:lang w:eastAsia="ru-RU"/>
        </w:rPr>
        <w:t>К ним, скорее всего, будут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относится семьи, ждущие переезда в новое жилье, или семьи военных,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получивших государственное жилье </w:t>
      </w:r>
      <w:r w:rsidR="00477CB0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временное пользование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То же может быть характерно и для семей, проживающих в ипотечном жилье.</w:t>
      </w:r>
    </w:p>
    <w:p w14:paraId="76371038" w14:textId="39761F7E" w:rsidR="00507F5F" w:rsidRDefault="00507F5F" w:rsidP="00D42EA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3A2F507" w14:textId="5E8B0D20" w:rsidR="00507F5F" w:rsidRDefault="00507F5F" w:rsidP="00507F5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1783770B" wp14:editId="4ED12487">
            <wp:extent cx="6120130" cy="3702685"/>
            <wp:effectExtent l="0" t="0" r="13970" b="12065"/>
            <wp:docPr id="3" name="Диаграмма 3">
              <a:extLst xmlns:a="http://schemas.openxmlformats.org/drawingml/2006/main">
                <a:ext uri="{FF2B5EF4-FFF2-40B4-BE49-F238E27FC236}">
                  <a16:creationId xmlns:a16="http://schemas.microsoft.com/office/drawing/2014/main" id="{C590086C-12FC-4D5B-9F36-0D5A2BF30F6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3B84C14B" w14:textId="34C72E4B" w:rsidR="00507F5F" w:rsidRPr="00B56C8D" w:rsidRDefault="00507F5F" w:rsidP="00507F5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Рис.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Распределение многодетных семей по типам жилья в зависимости от уровня дохода в прожиточных минимумах на члена семьи (</w:t>
      </w:r>
      <w:r w:rsidRPr="00B56C8D">
        <w:rPr>
          <w:rFonts w:ascii="Times New Roman" w:eastAsia="Times New Roman" w:hAnsi="Times New Roman" w:cs="Times New Roman"/>
          <w:sz w:val="24"/>
          <w:szCs w:val="24"/>
          <w:lang w:eastAsia="ru-RU"/>
        </w:rPr>
        <w:t>в %)</w:t>
      </w:r>
    </w:p>
    <w:p w14:paraId="2777D720" w14:textId="16F7490A" w:rsidR="00507F5F" w:rsidRDefault="00507F5F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B028686" w14:textId="40EBD367" w:rsidR="005A0B36" w:rsidRDefault="00890EBA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90E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Оценка удовлетворенности жилищными условиями. </w:t>
      </w:r>
      <w:r w:rsidR="00CF2E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Помимо обозначенных закономерностей </w:t>
      </w:r>
      <w:r w:rsid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>нами</w:t>
      </w:r>
      <w:r w:rsidR="00CF2EC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 рассмотрен вопрос удовлетворенности жилищными условиями среди многодетных сельской и городской местности. </w:t>
      </w:r>
    </w:p>
    <w:p w14:paraId="65FF0AC6" w14:textId="66BFD8AE" w:rsidR="005A0B36" w:rsidRDefault="00CF2EC8" w:rsidP="00E007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результате выяснилось, что </w:t>
      </w:r>
      <w:r w:rsidR="005A0B36">
        <w:rPr>
          <w:rFonts w:ascii="Times New Roman" w:eastAsia="Times New Roman" w:hAnsi="Times New Roman" w:cs="Times New Roman"/>
          <w:sz w:val="24"/>
          <w:szCs w:val="24"/>
          <w:lang w:eastAsia="ru-RU"/>
        </w:rPr>
        <w:t>удовлетворены своим жильем две трети городских многодетных семей против половины сельских, что связано с наличием в городе более развитой инфраструктуры, в том числе качественных коммунальных услуг и более высокого состояния жилья. В то же время недостатки городского жилья</w:t>
      </w:r>
      <w:r w:rsidR="001B110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(например, нехватка парковочных мест, относительная стесненность квартир) отсутствуют у жителей сельской местности, имеющих собственный участок, чистый воздух и т.д. </w:t>
      </w:r>
    </w:p>
    <w:p w14:paraId="0B31D700" w14:textId="4E77C2EA" w:rsidR="00713C1D" w:rsidRDefault="00B56C8D" w:rsidP="00713C1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6C8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Заключение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CF637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13C1D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рамках данной работы </w:t>
      </w:r>
      <w:r w:rsidR="00E9470C">
        <w:rPr>
          <w:rFonts w:ascii="Times New Roman" w:eastAsia="Times New Roman" w:hAnsi="Times New Roman" w:cs="Times New Roman"/>
          <w:sz w:val="24"/>
          <w:szCs w:val="24"/>
          <w:lang w:eastAsia="ru-RU"/>
        </w:rPr>
        <w:t>нами был проведен</w:t>
      </w:r>
      <w:r w:rsid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компаративный анализ</w:t>
      </w:r>
      <w:r w:rsidR="00713C1D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качественных и количественных характеристик жилищных условий многодетных семей Республики Карелия. Следует </w:t>
      </w:r>
      <w:r w:rsidR="00477CB0">
        <w:rPr>
          <w:rFonts w:ascii="Times New Roman" w:eastAsia="Times New Roman" w:hAnsi="Times New Roman" w:cs="Times New Roman"/>
          <w:sz w:val="24"/>
          <w:szCs w:val="24"/>
          <w:lang w:eastAsia="ru-RU"/>
        </w:rPr>
        <w:t>ещё раз отметить</w:t>
      </w:r>
      <w:r w:rsidR="00713C1D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наличие разницы между официально декларируемым количеством </w:t>
      </w:r>
      <w:r w:rsidR="00477CB0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семей</w:t>
      </w:r>
      <w:r w:rsidR="00477CB0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477CB0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13C1D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>нуждающихся в жилье</w:t>
      </w:r>
      <w:r w:rsidR="00477CB0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713C1D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их реальным значением. Эта разница показывает необходимость приведения в действие соответствующих мер социальной поддержки сем</w:t>
      </w:r>
      <w:r w:rsidR="00477CB0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="00713C1D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которые смогли бы обеспечить </w:t>
      </w:r>
      <w:r w:rsid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>их жилищной собственностью</w:t>
      </w:r>
      <w:r w:rsidR="00713C1D"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F982A86" w14:textId="6C72CD10" w:rsidR="00CF637E" w:rsidRDefault="00713C1D" w:rsidP="00713C1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13C1D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Многодетная семья типичного северного региона находится в состоянии явной жилищной уязвимости. Решение описанной проблемы способно не только улучшить качество жизни многодетных семей, но и создать более позитивный образ многодетности и семейного образа жизни в целом.</w:t>
      </w:r>
    </w:p>
    <w:p w14:paraId="5DBCF15F" w14:textId="5A0E32CC" w:rsidR="00572BDE" w:rsidRDefault="00572BDE" w:rsidP="00572BDE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Библиографический список</w:t>
      </w:r>
    </w:p>
    <w:p w14:paraId="36FF6AC9" w14:textId="3DA41234" w:rsidR="008D76C4" w:rsidRDefault="008D76C4" w:rsidP="005149D5">
      <w:pPr>
        <w:pStyle w:val="a3"/>
        <w:numPr>
          <w:ilvl w:val="0"/>
          <w:numId w:val="1"/>
        </w:numPr>
        <w:spacing w:before="0" w:beforeAutospacing="0" w:after="0" w:afterAutospacing="0"/>
        <w:ind w:left="0" w:firstLine="851"/>
        <w:jc w:val="both"/>
      </w:pPr>
      <w:r w:rsidRPr="005149D5">
        <w:t xml:space="preserve">rosstat.gov.ru: Федеральная служба государственной статистики «7.29. Число многодетных семей, состоящих на учете в качестве нуждающихся в жилых помещениях на конец года» [сайт]. 2025. URL: https://rosstat.gov.ru/folder/13807 (дата обращения: 06.09.2024). </w:t>
      </w:r>
      <w:proofErr w:type="gramStart"/>
      <w:r w:rsidRPr="005149D5">
        <w:t>Текст :</w:t>
      </w:r>
      <w:proofErr w:type="gramEnd"/>
      <w:r w:rsidRPr="005149D5">
        <w:t xml:space="preserve"> электронный. Режим доступа: открытый.</w:t>
      </w:r>
    </w:p>
    <w:p w14:paraId="7FB076F5" w14:textId="0460F45F" w:rsidR="008D76C4" w:rsidRPr="005149D5" w:rsidRDefault="008D76C4" w:rsidP="005149D5">
      <w:pPr>
        <w:pStyle w:val="a3"/>
        <w:numPr>
          <w:ilvl w:val="0"/>
          <w:numId w:val="1"/>
        </w:numPr>
        <w:spacing w:before="0" w:beforeAutospacing="0" w:after="0" w:afterAutospacing="0"/>
        <w:ind w:left="0" w:firstLine="851"/>
        <w:jc w:val="both"/>
      </w:pPr>
      <w:r w:rsidRPr="005149D5">
        <w:lastRenderedPageBreak/>
        <w:t xml:space="preserve">wciom.ru: ВЦИОМ. Новости «Квартирный ответ на демографический вопрос» [сайт]. 2025. URL: </w:t>
      </w:r>
      <w:hyperlink r:id="rId8" w:history="1">
        <w:r w:rsidRPr="005149D5">
          <w:t>https://wciom.ru/analytical-reviews/analiticheskii-obzor/kvartirnyi-otvet-na-demograficheskii-vopros</w:t>
        </w:r>
      </w:hyperlink>
      <w:r w:rsidRPr="005149D5">
        <w:t xml:space="preserve"> (дата обращения: 06.03.2026). </w:t>
      </w:r>
      <w:proofErr w:type="gramStart"/>
      <w:r w:rsidRPr="005149D5">
        <w:t>Текст :</w:t>
      </w:r>
      <w:proofErr w:type="gramEnd"/>
      <w:r w:rsidRPr="005149D5">
        <w:t xml:space="preserve"> электронный. Режим доступа: открытый.</w:t>
      </w:r>
    </w:p>
    <w:p w14:paraId="2200488B" w14:textId="679D359C" w:rsidR="00572BDE" w:rsidRDefault="00572BDE" w:rsidP="00572BDE">
      <w:pPr>
        <w:pStyle w:val="a3"/>
        <w:spacing w:before="0" w:beforeAutospacing="0" w:after="0" w:afterAutospacing="0"/>
        <w:jc w:val="center"/>
        <w:rPr>
          <w:b/>
          <w:bCs/>
          <w:shd w:val="clear" w:color="auto" w:fill="FFFFFF"/>
        </w:rPr>
      </w:pPr>
      <w:r>
        <w:rPr>
          <w:b/>
          <w:bCs/>
          <w:shd w:val="clear" w:color="auto" w:fill="FFFFFF"/>
        </w:rPr>
        <w:t>Информация об автор</w:t>
      </w:r>
      <w:r w:rsidR="00763844">
        <w:rPr>
          <w:b/>
          <w:bCs/>
          <w:shd w:val="clear" w:color="auto" w:fill="FFFFFF"/>
        </w:rPr>
        <w:t>ах</w:t>
      </w:r>
    </w:p>
    <w:p w14:paraId="59CF33B4" w14:textId="77777777" w:rsidR="00713C1D" w:rsidRPr="00713C1D" w:rsidRDefault="00713C1D" w:rsidP="00713C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3C1D">
        <w:rPr>
          <w:rFonts w:ascii="Times New Roman" w:hAnsi="Times New Roman" w:cs="Times New Roman"/>
          <w:b/>
          <w:bCs/>
          <w:sz w:val="24"/>
          <w:szCs w:val="24"/>
        </w:rPr>
        <w:t>Фадеева Наталья Леонидовна (Россия, Петрозаводск)</w:t>
      </w:r>
      <w:r w:rsidRPr="00713C1D">
        <w:rPr>
          <w:rFonts w:ascii="Times New Roman" w:hAnsi="Times New Roman" w:cs="Times New Roman"/>
          <w:sz w:val="24"/>
          <w:szCs w:val="24"/>
        </w:rPr>
        <w:t xml:space="preserve"> - старший преподаватель, кафедра политических и социальных наук Петрозаводского государственного университета (185910, Россия, Республика Карелия, г. Петрозаводск, проспект Ленина, д. 33; </w:t>
      </w:r>
      <w:proofErr w:type="spellStart"/>
      <w:r w:rsidRPr="00713C1D">
        <w:rPr>
          <w:rFonts w:ascii="Times New Roman" w:hAnsi="Times New Roman" w:cs="Times New Roman"/>
          <w:sz w:val="24"/>
          <w:szCs w:val="24"/>
        </w:rPr>
        <w:t>e-mail</w:t>
      </w:r>
      <w:proofErr w:type="spellEnd"/>
      <w:r w:rsidRPr="00713C1D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Pr="00713C1D">
          <w:rPr>
            <w:rFonts w:ascii="Times New Roman" w:hAnsi="Times New Roman" w:cs="Times New Roman"/>
            <w:sz w:val="24"/>
            <w:szCs w:val="24"/>
          </w:rPr>
          <w:t>nata84fa@mail.ru</w:t>
        </w:r>
      </w:hyperlink>
      <w:r w:rsidRPr="00713C1D">
        <w:rPr>
          <w:rFonts w:ascii="Times New Roman" w:hAnsi="Times New Roman" w:cs="Times New Roman"/>
          <w:sz w:val="24"/>
          <w:szCs w:val="24"/>
        </w:rPr>
        <w:t>)</w:t>
      </w:r>
    </w:p>
    <w:p w14:paraId="721445EF" w14:textId="3A152F95" w:rsidR="00713C1D" w:rsidRPr="00713C1D" w:rsidRDefault="00713C1D" w:rsidP="00713C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13C1D">
        <w:rPr>
          <w:rFonts w:ascii="Times New Roman" w:hAnsi="Times New Roman" w:cs="Times New Roman"/>
          <w:b/>
          <w:bCs/>
          <w:sz w:val="24"/>
          <w:szCs w:val="24"/>
        </w:rPr>
        <w:t>Комаров Александр Алексеевич (Россия, Петрозаводск)</w:t>
      </w:r>
      <w:r w:rsidRPr="00713C1D">
        <w:rPr>
          <w:rFonts w:ascii="Times New Roman" w:hAnsi="Times New Roman" w:cs="Times New Roman"/>
          <w:sz w:val="24"/>
          <w:szCs w:val="24"/>
        </w:rPr>
        <w:t xml:space="preserve"> - студент 4 курса, направление «Социология» Петрозаводского государственного университета (185910, Россия, Республика Карелия, г. Петрозаводск, проспект Ленина, д. 33; </w:t>
      </w:r>
      <w:proofErr w:type="spellStart"/>
      <w:r w:rsidRPr="00713C1D">
        <w:rPr>
          <w:rFonts w:ascii="Times New Roman" w:hAnsi="Times New Roman" w:cs="Times New Roman"/>
          <w:sz w:val="24"/>
          <w:szCs w:val="24"/>
        </w:rPr>
        <w:t>e-mail</w:t>
      </w:r>
      <w:proofErr w:type="spellEnd"/>
      <w:r w:rsidRPr="00713C1D">
        <w:rPr>
          <w:rFonts w:ascii="Times New Roman" w:hAnsi="Times New Roman" w:cs="Times New Roman"/>
          <w:sz w:val="24"/>
          <w:szCs w:val="24"/>
        </w:rPr>
        <w:t>: sashakom2004@mail.ru)</w:t>
      </w:r>
    </w:p>
    <w:p w14:paraId="14CFA6D3" w14:textId="77BE6306" w:rsidR="00572BDE" w:rsidRPr="001B110D" w:rsidRDefault="00CF1C8C" w:rsidP="005149D5">
      <w:pPr>
        <w:pStyle w:val="a3"/>
        <w:spacing w:before="0" w:beforeAutospacing="0" w:after="0" w:afterAutospacing="0"/>
        <w:jc w:val="right"/>
        <w:rPr>
          <w:sz w:val="22"/>
          <w:szCs w:val="22"/>
          <w:lang w:val="en-US"/>
        </w:rPr>
      </w:pPr>
      <w:proofErr w:type="spellStart"/>
      <w:r w:rsidRPr="001B110D">
        <w:rPr>
          <w:b/>
          <w:bCs/>
          <w:lang w:val="en-US"/>
        </w:rPr>
        <w:t>Fadeeva</w:t>
      </w:r>
      <w:proofErr w:type="spellEnd"/>
      <w:r w:rsidRPr="001B110D">
        <w:rPr>
          <w:b/>
          <w:bCs/>
          <w:lang w:val="en-US"/>
        </w:rPr>
        <w:t xml:space="preserve"> N.L., Komarov A.A.</w:t>
      </w:r>
    </w:p>
    <w:p w14:paraId="3DC201B8" w14:textId="77777777" w:rsidR="00CF1C8C" w:rsidRPr="001B110D" w:rsidRDefault="00CF1C8C" w:rsidP="00CF1C8C">
      <w:pPr>
        <w:pStyle w:val="a3"/>
        <w:spacing w:before="0" w:beforeAutospacing="0" w:after="0" w:afterAutospacing="0"/>
        <w:ind w:firstLine="709"/>
        <w:jc w:val="center"/>
        <w:rPr>
          <w:rStyle w:val="ypks7kbdpwfgdykd3qb9"/>
          <w:b/>
          <w:bCs/>
          <w:lang w:val="en-US"/>
        </w:rPr>
      </w:pPr>
      <w:r w:rsidRPr="001B110D">
        <w:rPr>
          <w:rStyle w:val="ypks7kbdpwfgdykd3qb9"/>
          <w:b/>
          <w:bCs/>
          <w:lang w:val="en-US"/>
        </w:rPr>
        <w:t>HOUSING</w:t>
      </w:r>
      <w:r w:rsidRPr="001B110D">
        <w:rPr>
          <w:b/>
          <w:bCs/>
          <w:lang w:val="en-US"/>
        </w:rPr>
        <w:t xml:space="preserve"> </w:t>
      </w:r>
      <w:r w:rsidRPr="001B110D">
        <w:rPr>
          <w:rStyle w:val="ypks7kbdpwfgdykd3qb9"/>
          <w:b/>
          <w:bCs/>
          <w:lang w:val="en-US"/>
        </w:rPr>
        <w:t>PROVISION</w:t>
      </w:r>
      <w:r w:rsidRPr="001B110D">
        <w:rPr>
          <w:b/>
          <w:bCs/>
          <w:lang w:val="en-US"/>
        </w:rPr>
        <w:t xml:space="preserve"> FOR </w:t>
      </w:r>
      <w:r w:rsidRPr="001B110D">
        <w:rPr>
          <w:rStyle w:val="ypks7kbdpwfgdykd3qb9"/>
          <w:b/>
          <w:bCs/>
          <w:lang w:val="en-US"/>
        </w:rPr>
        <w:t>LARGE</w:t>
      </w:r>
      <w:r w:rsidRPr="001B110D">
        <w:rPr>
          <w:b/>
          <w:bCs/>
          <w:lang w:val="en-US"/>
        </w:rPr>
        <w:t xml:space="preserve"> </w:t>
      </w:r>
      <w:r w:rsidRPr="001B110D">
        <w:rPr>
          <w:rStyle w:val="ypks7kbdpwfgdykd3qb9"/>
          <w:b/>
          <w:bCs/>
          <w:lang w:val="en-US"/>
        </w:rPr>
        <w:t>FAMILIES:</w:t>
      </w:r>
      <w:r w:rsidRPr="001B110D">
        <w:rPr>
          <w:b/>
          <w:bCs/>
          <w:lang w:val="en-US"/>
        </w:rPr>
        <w:t xml:space="preserve"> </w:t>
      </w:r>
      <w:r w:rsidRPr="001B110D">
        <w:rPr>
          <w:rStyle w:val="ypks7kbdpwfgdykd3qb9"/>
          <w:b/>
          <w:bCs/>
          <w:lang w:val="en-US"/>
        </w:rPr>
        <w:t>ACCORDING</w:t>
      </w:r>
      <w:r w:rsidRPr="001B110D">
        <w:rPr>
          <w:b/>
          <w:bCs/>
          <w:lang w:val="en-US"/>
        </w:rPr>
        <w:t xml:space="preserve"> TO THE </w:t>
      </w:r>
      <w:r w:rsidRPr="001B110D">
        <w:rPr>
          <w:rStyle w:val="ypks7kbdpwfgdykd3qb9"/>
          <w:b/>
          <w:bCs/>
          <w:lang w:val="en-US"/>
        </w:rPr>
        <w:t>RESULTS</w:t>
      </w:r>
      <w:r w:rsidRPr="001B110D">
        <w:rPr>
          <w:b/>
          <w:bCs/>
          <w:lang w:val="en-US"/>
        </w:rPr>
        <w:t xml:space="preserve"> OF A </w:t>
      </w:r>
      <w:r w:rsidRPr="001B110D">
        <w:rPr>
          <w:rStyle w:val="ypks7kbdpwfgdykd3qb9"/>
          <w:b/>
          <w:bCs/>
          <w:lang w:val="en-US"/>
        </w:rPr>
        <w:t>SOCIOLOGICAL</w:t>
      </w:r>
      <w:r w:rsidRPr="001B110D">
        <w:rPr>
          <w:b/>
          <w:bCs/>
          <w:lang w:val="en-US"/>
        </w:rPr>
        <w:t xml:space="preserve"> </w:t>
      </w:r>
      <w:r w:rsidRPr="001B110D">
        <w:rPr>
          <w:rStyle w:val="ypks7kbdpwfgdykd3qb9"/>
          <w:b/>
          <w:bCs/>
          <w:lang w:val="en-US"/>
        </w:rPr>
        <w:t>STUDY</w:t>
      </w:r>
      <w:r w:rsidRPr="001B110D">
        <w:rPr>
          <w:b/>
          <w:bCs/>
          <w:lang w:val="en-US"/>
        </w:rPr>
        <w:t xml:space="preserve"> </w:t>
      </w:r>
      <w:r w:rsidRPr="001B110D">
        <w:rPr>
          <w:rStyle w:val="ypks7kbdpwfgdykd3qb9"/>
          <w:b/>
          <w:bCs/>
          <w:lang w:val="en-US"/>
        </w:rPr>
        <w:t>IN</w:t>
      </w:r>
      <w:r w:rsidRPr="001B110D">
        <w:rPr>
          <w:b/>
          <w:bCs/>
          <w:lang w:val="en-US"/>
        </w:rPr>
        <w:t xml:space="preserve"> THE </w:t>
      </w:r>
      <w:r w:rsidRPr="001B110D">
        <w:rPr>
          <w:rStyle w:val="ypks7kbdpwfgdykd3qb9"/>
          <w:b/>
          <w:bCs/>
          <w:lang w:val="en-US"/>
        </w:rPr>
        <w:t>REPUBLIC</w:t>
      </w:r>
      <w:r w:rsidRPr="001B110D">
        <w:rPr>
          <w:b/>
          <w:bCs/>
          <w:lang w:val="en-US"/>
        </w:rPr>
        <w:t xml:space="preserve"> OF </w:t>
      </w:r>
      <w:r w:rsidRPr="001B110D">
        <w:rPr>
          <w:rStyle w:val="ypks7kbdpwfgdykd3qb9"/>
          <w:b/>
          <w:bCs/>
          <w:lang w:val="en-US"/>
        </w:rPr>
        <w:t>KARELIA</w:t>
      </w:r>
    </w:p>
    <w:p w14:paraId="11CE6F66" w14:textId="77777777" w:rsidR="001B110D" w:rsidRPr="001B110D" w:rsidRDefault="00572BDE" w:rsidP="00572BDE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1B110D">
        <w:rPr>
          <w:b/>
          <w:bCs/>
          <w:lang w:val="en-US"/>
        </w:rPr>
        <w:t xml:space="preserve">Abstract. </w:t>
      </w:r>
      <w:r w:rsidR="001B110D" w:rsidRPr="001B110D">
        <w:rPr>
          <w:lang w:val="en-US"/>
        </w:rPr>
        <w:t>The authors present the results of an empirical study of the housing conditions of large families in the Republic of Karelia. The analysis of the data showed that there is a difference in the housing conditions of large families living in rural and urban areas, as well as depending on the income level.</w:t>
      </w:r>
    </w:p>
    <w:p w14:paraId="29AFEBE3" w14:textId="2DF92B2C" w:rsidR="00572BDE" w:rsidRPr="001B110D" w:rsidRDefault="00572BDE" w:rsidP="00572BDE">
      <w:pPr>
        <w:pStyle w:val="a3"/>
        <w:spacing w:before="0" w:beforeAutospacing="0" w:after="0" w:afterAutospacing="0"/>
        <w:ind w:firstLine="709"/>
        <w:jc w:val="both"/>
        <w:rPr>
          <w:sz w:val="22"/>
          <w:szCs w:val="22"/>
          <w:lang w:val="en-US"/>
        </w:rPr>
      </w:pPr>
      <w:r w:rsidRPr="001B110D">
        <w:rPr>
          <w:b/>
          <w:bCs/>
          <w:lang w:val="en-US"/>
        </w:rPr>
        <w:t>Keywords:</w:t>
      </w:r>
      <w:r w:rsidRPr="001B110D">
        <w:rPr>
          <w:lang w:val="en-US"/>
        </w:rPr>
        <w:t xml:space="preserve"> </w:t>
      </w:r>
      <w:r w:rsidR="001B110D" w:rsidRPr="001B110D">
        <w:rPr>
          <w:lang w:val="en-US"/>
        </w:rPr>
        <w:t>large family, housing security, Republic of Karelia.</w:t>
      </w:r>
    </w:p>
    <w:p w14:paraId="5CF92926" w14:textId="77777777" w:rsidR="00572BDE" w:rsidRPr="001B110D" w:rsidRDefault="00572BDE" w:rsidP="00572BDE">
      <w:pPr>
        <w:pStyle w:val="a3"/>
        <w:spacing w:before="0" w:beforeAutospacing="0" w:after="0" w:afterAutospacing="0"/>
        <w:ind w:firstLine="709"/>
        <w:jc w:val="center"/>
        <w:rPr>
          <w:sz w:val="22"/>
          <w:szCs w:val="22"/>
          <w:lang w:val="en-US"/>
        </w:rPr>
      </w:pPr>
      <w:r w:rsidRPr="001B110D">
        <w:rPr>
          <w:b/>
          <w:bCs/>
          <w:lang w:val="en-US"/>
        </w:rPr>
        <w:t>About the author</w:t>
      </w:r>
    </w:p>
    <w:p w14:paraId="29276E7F" w14:textId="77777777" w:rsidR="00713C1D" w:rsidRPr="001B110D" w:rsidRDefault="00713C1D" w:rsidP="00713C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B110D">
        <w:rPr>
          <w:rFonts w:ascii="Times New Roman" w:hAnsi="Times New Roman" w:cs="Times New Roman"/>
          <w:b/>
          <w:bCs/>
          <w:sz w:val="24"/>
          <w:szCs w:val="24"/>
          <w:lang w:val="en-US"/>
        </w:rPr>
        <w:t>Fadeeva</w:t>
      </w:r>
      <w:proofErr w:type="spellEnd"/>
      <w:r w:rsidRPr="001B110D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N.L. (Russia, Petrozavodsk)</w:t>
      </w:r>
      <w:r w:rsidRPr="001B110D">
        <w:rPr>
          <w:rFonts w:ascii="Times New Roman" w:hAnsi="Times New Roman" w:cs="Times New Roman"/>
          <w:sz w:val="24"/>
          <w:szCs w:val="24"/>
          <w:lang w:val="en-US"/>
        </w:rPr>
        <w:t xml:space="preserve"> - Senior Lecturer, Department of Political and Social Sciences, Petrozavodsk State University (185910, Russia, Republic of Karelia, Petrozavodsk, Lenin Avenue, bld. 33; e-mail: nata84fa@mail.ru)</w:t>
      </w:r>
    </w:p>
    <w:p w14:paraId="4BEF5A15" w14:textId="4C537DFB" w:rsidR="00713C1D" w:rsidRPr="001B110D" w:rsidRDefault="00713C1D" w:rsidP="00713C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B110D">
        <w:rPr>
          <w:rFonts w:ascii="Times New Roman" w:hAnsi="Times New Roman" w:cs="Times New Roman"/>
          <w:b/>
          <w:bCs/>
          <w:sz w:val="24"/>
          <w:szCs w:val="24"/>
          <w:lang w:val="en-US"/>
        </w:rPr>
        <w:t>Komarov A.A. (Russia, Petrozavodsk)</w:t>
      </w:r>
      <w:r w:rsidRPr="001B110D">
        <w:rPr>
          <w:rFonts w:ascii="Times New Roman" w:hAnsi="Times New Roman" w:cs="Times New Roman"/>
          <w:sz w:val="24"/>
          <w:szCs w:val="24"/>
          <w:lang w:val="en-US"/>
        </w:rPr>
        <w:t xml:space="preserve"> - 4th-year student, "Sociology" program, Petrozavodsk State University (185910, Russia, Republic of Karelia, Petrozavodsk, Lenin Avenue, bld. 33; e-mail: </w:t>
      </w:r>
      <w:r w:rsidR="00CB302B">
        <w:fldChar w:fldCharType="begin"/>
      </w:r>
      <w:r w:rsidR="00CB302B" w:rsidRPr="00CB302B">
        <w:rPr>
          <w:lang w:val="en-US"/>
        </w:rPr>
        <w:instrText xml:space="preserve"> HYPERLINK "mailto:sashakom2004@mail.ru" </w:instrText>
      </w:r>
      <w:r w:rsidR="00CB302B">
        <w:fldChar w:fldCharType="separate"/>
      </w:r>
      <w:r w:rsidRPr="001B110D">
        <w:rPr>
          <w:rFonts w:ascii="Times New Roman" w:hAnsi="Times New Roman" w:cs="Times New Roman"/>
          <w:sz w:val="24"/>
          <w:szCs w:val="24"/>
          <w:lang w:val="en-US"/>
        </w:rPr>
        <w:t>sashakom2004@mail.ru</w:t>
      </w:r>
      <w:r w:rsidR="00CB302B">
        <w:rPr>
          <w:rFonts w:ascii="Times New Roman" w:hAnsi="Times New Roman" w:cs="Times New Roman"/>
          <w:sz w:val="24"/>
          <w:szCs w:val="24"/>
          <w:lang w:val="en-US"/>
        </w:rPr>
        <w:fldChar w:fldCharType="end"/>
      </w:r>
      <w:r w:rsidRPr="001B110D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14:paraId="3AFD0087" w14:textId="6B0430BE" w:rsidR="00572BDE" w:rsidRPr="001B110D" w:rsidRDefault="00572BDE" w:rsidP="00713C1D">
      <w:pPr>
        <w:pStyle w:val="a3"/>
        <w:spacing w:before="0" w:beforeAutospacing="0" w:after="0" w:afterAutospacing="0"/>
        <w:jc w:val="center"/>
        <w:rPr>
          <w:b/>
          <w:bCs/>
          <w:lang w:val="en-US"/>
        </w:rPr>
      </w:pPr>
      <w:r w:rsidRPr="001B110D">
        <w:rPr>
          <w:b/>
          <w:bCs/>
          <w:lang w:val="en-US"/>
        </w:rPr>
        <w:t>References</w:t>
      </w:r>
    </w:p>
    <w:p w14:paraId="6FC32015" w14:textId="03991CA7" w:rsidR="00CF1C8C" w:rsidRPr="00202C13" w:rsidRDefault="00CF1C8C" w:rsidP="00CF1C8C">
      <w:pPr>
        <w:pStyle w:val="a3"/>
        <w:numPr>
          <w:ilvl w:val="0"/>
          <w:numId w:val="2"/>
        </w:numPr>
        <w:spacing w:before="0" w:beforeAutospacing="0" w:after="0" w:afterAutospacing="0"/>
        <w:ind w:left="142" w:firstLine="709"/>
        <w:jc w:val="both"/>
        <w:rPr>
          <w:lang w:val="en-US"/>
        </w:rPr>
      </w:pPr>
      <w:proofErr w:type="gramStart"/>
      <w:r w:rsidRPr="00202C13">
        <w:rPr>
          <w:lang w:val="en-US"/>
        </w:rPr>
        <w:t>rosstat.gov.ru :</w:t>
      </w:r>
      <w:proofErr w:type="gramEnd"/>
      <w:r w:rsidRPr="00202C13">
        <w:rPr>
          <w:lang w:val="en-US"/>
        </w:rPr>
        <w:t xml:space="preserve"> Federal State Statistics Service "7.29. The number of large families registered as needing housing at the end of the year" [website]. 2025. URL: https://rosstat.gov.ru/folder/13807 (date of request: 09/06/2024). </w:t>
      </w:r>
      <w:proofErr w:type="gramStart"/>
      <w:r w:rsidRPr="00202C13">
        <w:rPr>
          <w:lang w:val="en-US"/>
        </w:rPr>
        <w:t>Text :</w:t>
      </w:r>
      <w:proofErr w:type="gramEnd"/>
      <w:r w:rsidRPr="00202C13">
        <w:rPr>
          <w:lang w:val="en-US"/>
        </w:rPr>
        <w:t xml:space="preserve"> electronic. Access mode: open.</w:t>
      </w:r>
    </w:p>
    <w:p w14:paraId="4C32CA08" w14:textId="71C30116" w:rsidR="001B5B9C" w:rsidRPr="00202C13" w:rsidRDefault="00CF1C8C" w:rsidP="00CF1C8C">
      <w:pPr>
        <w:pStyle w:val="a3"/>
        <w:numPr>
          <w:ilvl w:val="0"/>
          <w:numId w:val="2"/>
        </w:numPr>
        <w:spacing w:before="0" w:beforeAutospacing="0" w:after="0" w:afterAutospacing="0"/>
        <w:ind w:left="0" w:firstLine="851"/>
        <w:jc w:val="both"/>
        <w:rPr>
          <w:lang w:val="en-US"/>
        </w:rPr>
      </w:pPr>
      <w:proofErr w:type="gramStart"/>
      <w:r w:rsidRPr="00202C13">
        <w:rPr>
          <w:lang w:val="en-US"/>
        </w:rPr>
        <w:t>wciom.ru :</w:t>
      </w:r>
      <w:proofErr w:type="gramEnd"/>
      <w:r w:rsidRPr="00202C13">
        <w:rPr>
          <w:lang w:val="en-US"/>
        </w:rPr>
        <w:t xml:space="preserve"> VTSIOM. News "Apartment answer to the demographic question" [website]. 2025. URL: https://wciom.ru/analytical-reviews/analiticheskii-obzor/kvartirnyi-otvet-na-demograficheskii-vopros (date of request: 03/06/2026). </w:t>
      </w:r>
      <w:proofErr w:type="gramStart"/>
      <w:r w:rsidRPr="00202C13">
        <w:rPr>
          <w:lang w:val="en-US"/>
        </w:rPr>
        <w:t>Text :</w:t>
      </w:r>
      <w:proofErr w:type="gramEnd"/>
      <w:r w:rsidRPr="00202C13">
        <w:rPr>
          <w:lang w:val="en-US"/>
        </w:rPr>
        <w:t xml:space="preserve"> electronic. Access mode: open.</w:t>
      </w:r>
    </w:p>
    <w:sectPr w:rsidR="001B5B9C" w:rsidRPr="00202C13" w:rsidSect="00E007E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254F8"/>
    <w:multiLevelType w:val="hybridMultilevel"/>
    <w:tmpl w:val="DB5E51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E648D"/>
    <w:multiLevelType w:val="hybridMultilevel"/>
    <w:tmpl w:val="DB5E51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AE0"/>
    <w:rsid w:val="00052D69"/>
    <w:rsid w:val="0006191B"/>
    <w:rsid w:val="000B7267"/>
    <w:rsid w:val="00151B04"/>
    <w:rsid w:val="001647FA"/>
    <w:rsid w:val="001665F9"/>
    <w:rsid w:val="001B110D"/>
    <w:rsid w:val="001B5B9C"/>
    <w:rsid w:val="00202C13"/>
    <w:rsid w:val="00244B4A"/>
    <w:rsid w:val="003A2437"/>
    <w:rsid w:val="003F43FF"/>
    <w:rsid w:val="003F6FE0"/>
    <w:rsid w:val="004717B0"/>
    <w:rsid w:val="00477CB0"/>
    <w:rsid w:val="004B60A3"/>
    <w:rsid w:val="00507F5F"/>
    <w:rsid w:val="005149D5"/>
    <w:rsid w:val="00563DF1"/>
    <w:rsid w:val="00572BDE"/>
    <w:rsid w:val="005A0B36"/>
    <w:rsid w:val="0067043F"/>
    <w:rsid w:val="00690B2D"/>
    <w:rsid w:val="0071168F"/>
    <w:rsid w:val="00713C1D"/>
    <w:rsid w:val="00763844"/>
    <w:rsid w:val="00831984"/>
    <w:rsid w:val="0087258B"/>
    <w:rsid w:val="00890EBA"/>
    <w:rsid w:val="008D76C4"/>
    <w:rsid w:val="00944524"/>
    <w:rsid w:val="00986CBE"/>
    <w:rsid w:val="009B557A"/>
    <w:rsid w:val="009F42C3"/>
    <w:rsid w:val="00A30760"/>
    <w:rsid w:val="00A36AE0"/>
    <w:rsid w:val="00A45B69"/>
    <w:rsid w:val="00AC268B"/>
    <w:rsid w:val="00B41C76"/>
    <w:rsid w:val="00B56C8D"/>
    <w:rsid w:val="00BF0F26"/>
    <w:rsid w:val="00CB302B"/>
    <w:rsid w:val="00CC7BE6"/>
    <w:rsid w:val="00CF1C8C"/>
    <w:rsid w:val="00CF2EC8"/>
    <w:rsid w:val="00CF637E"/>
    <w:rsid w:val="00D42EAB"/>
    <w:rsid w:val="00D9187A"/>
    <w:rsid w:val="00DE4986"/>
    <w:rsid w:val="00E007EF"/>
    <w:rsid w:val="00E9470C"/>
    <w:rsid w:val="00E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033CC"/>
  <w15:chartTrackingRefBased/>
  <w15:docId w15:val="{F857AF68-A7DA-4DE1-B8DB-EAC476A5F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007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007EF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E007EF"/>
    <w:rPr>
      <w:color w:val="605E5C"/>
      <w:shd w:val="clear" w:color="auto" w:fill="E1DFDD"/>
    </w:rPr>
  </w:style>
  <w:style w:type="character" w:customStyle="1" w:styleId="ypks7kbdpwfgdykd3qb9">
    <w:name w:val="ypks7kbdpwfgdykd3qb9"/>
    <w:basedOn w:val="a0"/>
    <w:rsid w:val="00CF1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1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3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2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ciom.ru/analytical-reviews/analiticheskii-obzor/kvartirnyi-otvet-na-demograficheskii-vopros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theme" Target="theme/theme1.xml"/><Relationship Id="rId5" Type="http://schemas.openxmlformats.org/officeDocument/2006/relationships/chart" Target="charts/chart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nata84fa@mail.ru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57;&#1072;&#1085;&#1103;\Desktop\&#1050;&#1086;&#1085;&#1092;&#1077;&#1088;&#1077;&#1085;&#1094;&#1080;&#1103;%20-%20&#1042;&#1086;&#1083;&#1086;&#1075;&#1076;&#1072;\&#1056;&#1072;&#1073;&#1086;&#1095;&#1072;&#1103;%20&#1073;&#1072;&#1079;&#1072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57;&#1072;&#1085;&#1103;\Desktop\&#1050;&#1086;&#1085;&#1092;&#1077;&#1088;&#1077;&#1085;&#1094;&#1080;&#1103;%20-%20&#1042;&#1086;&#1083;&#1086;&#1075;&#1076;&#1072;\&#1056;&#1072;&#1073;&#1086;&#1095;&#1072;&#1103;%20&#1073;&#1072;&#1079;&#1072;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&#1057;&#1072;&#1085;&#1103;\Desktop\&#1050;&#1086;&#1085;&#1092;&#1077;&#1088;&#1077;&#1085;&#1094;&#1080;&#1103;%20-%20&#1042;&#1086;&#1083;&#1086;&#1075;&#1076;&#1072;\&#1056;&#1072;&#1073;&#1086;&#1095;&#1072;&#1103;%20&#1073;&#1072;&#1079;&#1072;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9601393095093881"/>
          <c:y val="6.0547444223232508E-2"/>
          <c:w val="0.41566444579042999"/>
          <c:h val="0.63292965911089183"/>
        </c:manualLayout>
      </c:layout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tx1">
                  <a:lumMod val="75000"/>
                  <a:lumOff val="25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748D-4DF2-AD8E-D08CD8372ECD}"/>
              </c:ext>
            </c:extLst>
          </c:dPt>
          <c:dPt>
            <c:idx val="1"/>
            <c:bubble3D val="0"/>
            <c:spPr>
              <a:solidFill>
                <a:schemeClr val="tx1">
                  <a:lumMod val="50000"/>
                  <a:lumOff val="5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3-748D-4DF2-AD8E-D08CD8372ECD}"/>
              </c:ext>
            </c:extLst>
          </c:dPt>
          <c:dPt>
            <c:idx val="2"/>
            <c:bubble3D val="0"/>
            <c:spPr>
              <a:solidFill>
                <a:schemeClr val="bg1">
                  <a:lumMod val="65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5-748D-4DF2-AD8E-D08CD8372ECD}"/>
              </c:ext>
            </c:extLst>
          </c:dPt>
          <c:dPt>
            <c:idx val="3"/>
            <c:bubble3D val="0"/>
            <c:spPr>
              <a:solidFill>
                <a:schemeClr val="bg1">
                  <a:lumMod val="85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7-748D-4DF2-AD8E-D08CD8372ECD}"/>
              </c:ext>
            </c:extLst>
          </c:dPt>
          <c:dLbls>
            <c:dLbl>
              <c:idx val="0"/>
              <c:layout>
                <c:manualLayout>
                  <c:x val="-0.15741166969513426"/>
                  <c:y val="8.182519118983468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748D-4DF2-AD8E-D08CD8372ECD}"/>
                </c:ext>
              </c:extLst>
            </c:dLbl>
            <c:dLbl>
              <c:idx val="1"/>
              <c:layout>
                <c:manualLayout>
                  <c:x val="8.8032303654350857E-2"/>
                  <c:y val="-0.1525715785965762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48D-4DF2-AD8E-D08CD8372ECD}"/>
                </c:ext>
              </c:extLst>
            </c:dLbl>
            <c:dLbl>
              <c:idx val="2"/>
              <c:layout>
                <c:manualLayout>
                  <c:x val="0.12293175853018373"/>
                  <c:y val="2.9744944951838166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400" b="1" i="0" u="none" strike="noStrike" kern="1200" baseline="0">
                      <a:solidFill>
                        <a:sysClr val="windowText" lastClr="000000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48D-4DF2-AD8E-D08CD8372ECD}"/>
                </c:ext>
              </c:extLst>
            </c:dLbl>
            <c:dLbl>
              <c:idx val="3"/>
              <c:layout>
                <c:manualLayout>
                  <c:x val="7.2649909145972136E-2"/>
                  <c:y val="0.13946067189131295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400" b="1" i="0" u="none" strike="noStrike" kern="1200" baseline="0">
                      <a:solidFill>
                        <a:sysClr val="windowText" lastClr="000000"/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ru-RU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748D-4DF2-AD8E-D08CD8372EC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400" b="1" i="0" u="none" strike="noStrike" kern="1200" baseline="0">
                    <a:solidFill>
                      <a:schemeClr val="bg1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Лист1!$J$808:$J$811</c:f>
              <c:strCache>
                <c:ptCount val="4"/>
                <c:pt idx="0">
                  <c:v>Квартира в собственности</c:v>
                </c:pt>
                <c:pt idx="1">
                  <c:v>Жилой дом в собственности</c:v>
                </c:pt>
                <c:pt idx="2">
                  <c:v>Квартира/жилой дом, за который выплачиваем ипотечный кредит</c:v>
                </c:pt>
                <c:pt idx="3">
                  <c:v>Не имеют собственного жилья</c:v>
                </c:pt>
              </c:strCache>
            </c:strRef>
          </c:cat>
          <c:val>
            <c:numRef>
              <c:f>Лист1!$L$808:$L$811</c:f>
              <c:numCache>
                <c:formatCode>0%</c:formatCode>
                <c:ptCount val="4"/>
                <c:pt idx="0">
                  <c:v>0.47512437810945274</c:v>
                </c:pt>
                <c:pt idx="1">
                  <c:v>0.21268656716417911</c:v>
                </c:pt>
                <c:pt idx="2">
                  <c:v>0.16169154228855723</c:v>
                </c:pt>
                <c:pt idx="3">
                  <c:v>0.13805970149253732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748D-4DF2-AD8E-D08CD8372E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Лист1!$M$833</c:f>
              <c:strCache>
                <c:ptCount val="1"/>
                <c:pt idx="0">
                  <c:v>Городская местность</c:v>
                </c:pt>
              </c:strCache>
            </c:strRef>
          </c:tx>
          <c:spPr>
            <a:pattFill prst="wdUpDiag">
              <a:fgClr>
                <a:schemeClr val="bg1">
                  <a:lumMod val="75000"/>
                </a:schemeClr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dPt>
            <c:idx val="0"/>
            <c:invertIfNegative val="0"/>
            <c:bubble3D val="0"/>
            <c:spPr>
              <a:pattFill prst="wdUpDiag">
                <a:fgClr>
                  <a:schemeClr val="bg1">
                    <a:lumMod val="75000"/>
                  </a:schemeClr>
                </a:fgClr>
                <a:bgClr>
                  <a:schemeClr val="bg1"/>
                </a:bgClr>
              </a:pattFill>
              <a:ln>
                <a:solidFill>
                  <a:schemeClr val="tx1"/>
                </a:solidFill>
              </a:ln>
              <a:effectLst/>
            </c:spPr>
            <c:extLst>
              <c:ext xmlns:c16="http://schemas.microsoft.com/office/drawing/2014/chart" uri="{C3380CC4-5D6E-409C-BE32-E72D297353CC}">
                <c16:uniqueId val="{00000001-B6B5-4491-A3DD-AC53314C2CE3}"/>
              </c:ext>
            </c:extLst>
          </c:dPt>
          <c:cat>
            <c:strRef>
              <c:f>Лист1!$L$834:$L$837</c:f>
              <c:strCache>
                <c:ptCount val="4"/>
                <c:pt idx="0">
                  <c:v>Квартира в собственности</c:v>
                </c:pt>
                <c:pt idx="1">
                  <c:v>Жилой дом в собственности</c:v>
                </c:pt>
                <c:pt idx="2">
                  <c:v>Квартира/жилой дом, за который выплачиваем ипотечный кредит</c:v>
                </c:pt>
                <c:pt idx="3">
                  <c:v>Не имеют собственного жилья</c:v>
                </c:pt>
              </c:strCache>
            </c:strRef>
          </c:cat>
          <c:val>
            <c:numRef>
              <c:f>Лист1!$M$834:$M$837</c:f>
              <c:numCache>
                <c:formatCode>0%</c:formatCode>
                <c:ptCount val="4"/>
                <c:pt idx="0">
                  <c:v>0.51618122977346281</c:v>
                </c:pt>
                <c:pt idx="1">
                  <c:v>0.1553398058252427</c:v>
                </c:pt>
                <c:pt idx="2">
                  <c:v>0.18932038834951456</c:v>
                </c:pt>
                <c:pt idx="3">
                  <c:v>0.127831715210356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6B5-4491-A3DD-AC53314C2CE3}"/>
            </c:ext>
          </c:extLst>
        </c:ser>
        <c:ser>
          <c:idx val="1"/>
          <c:order val="1"/>
          <c:tx>
            <c:strRef>
              <c:f>Лист1!$N$833</c:f>
              <c:strCache>
                <c:ptCount val="1"/>
                <c:pt idx="0">
                  <c:v>Сельская местность</c:v>
                </c:pt>
              </c:strCache>
            </c:strRef>
          </c:tx>
          <c:spPr>
            <a:pattFill prst="pct75">
              <a:fgClr>
                <a:schemeClr val="tx1">
                  <a:lumMod val="50000"/>
                  <a:lumOff val="50000"/>
                </a:schemeClr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Лист1!$L$834:$L$837</c:f>
              <c:strCache>
                <c:ptCount val="4"/>
                <c:pt idx="0">
                  <c:v>Квартира в собственности</c:v>
                </c:pt>
                <c:pt idx="1">
                  <c:v>Жилой дом в собственности</c:v>
                </c:pt>
                <c:pt idx="2">
                  <c:v>Квартира/жилой дом, за который выплачиваем ипотечный кредит</c:v>
                </c:pt>
                <c:pt idx="3">
                  <c:v>Не имеют собственного жилья</c:v>
                </c:pt>
              </c:strCache>
            </c:strRef>
          </c:cat>
          <c:val>
            <c:numRef>
              <c:f>Лист1!$N$834:$N$837</c:f>
              <c:numCache>
                <c:formatCode>0%</c:formatCode>
                <c:ptCount val="4"/>
                <c:pt idx="0">
                  <c:v>0.33870967741935482</c:v>
                </c:pt>
                <c:pt idx="1">
                  <c:v>0.40322580645161288</c:v>
                </c:pt>
                <c:pt idx="2">
                  <c:v>6.9892473118279563E-2</c:v>
                </c:pt>
                <c:pt idx="3">
                  <c:v>0.17204301075268819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B6B5-4491-A3DD-AC53314C2CE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17"/>
        <c:axId val="596096648"/>
        <c:axId val="596097960"/>
      </c:barChart>
      <c:catAx>
        <c:axId val="59609664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lang="en-US"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96097960"/>
        <c:crosses val="autoZero"/>
        <c:auto val="1"/>
        <c:lblAlgn val="ctr"/>
        <c:lblOffset val="100"/>
        <c:noMultiLvlLbl val="0"/>
      </c:catAx>
      <c:valAx>
        <c:axId val="59609796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/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 algn="ctr">
              <a:defRPr lang="en-US"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960966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Лист1!$L$855</c:f>
              <c:strCache>
                <c:ptCount val="1"/>
                <c:pt idx="0">
                  <c:v>Квартира в собственности</c:v>
                </c:pt>
              </c:strCache>
            </c:strRef>
          </c:tx>
          <c:spPr>
            <a:pattFill prst="pct90">
              <a:fgClr>
                <a:schemeClr val="bg1">
                  <a:lumMod val="75000"/>
                </a:schemeClr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Лист1!$M$854:$P$854</c:f>
              <c:strCache>
                <c:ptCount val="4"/>
                <c:pt idx="0">
                  <c:v>Ниже прожиточного минимума</c:v>
                </c:pt>
                <c:pt idx="1">
                  <c:v>Равен прожиточному минимуму</c:v>
                </c:pt>
                <c:pt idx="2">
                  <c:v>Чуть выше прожиточного минимума</c:v>
                </c:pt>
                <c:pt idx="3">
                  <c:v>Более чем в 2 раза выше прожиточного минимума</c:v>
                </c:pt>
              </c:strCache>
            </c:strRef>
          </c:cat>
          <c:val>
            <c:numRef>
              <c:f>Лист1!$M$855:$P$855</c:f>
              <c:numCache>
                <c:formatCode>0%</c:formatCode>
                <c:ptCount val="4"/>
                <c:pt idx="0">
                  <c:v>0.47712418300653597</c:v>
                </c:pt>
                <c:pt idx="1">
                  <c:v>0.52702702702702697</c:v>
                </c:pt>
                <c:pt idx="2">
                  <c:v>0.4460431654676259</c:v>
                </c:pt>
                <c:pt idx="3">
                  <c:v>0.47222222222222221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E00-40F1-A2AB-93EB3662DCE2}"/>
            </c:ext>
          </c:extLst>
        </c:ser>
        <c:ser>
          <c:idx val="1"/>
          <c:order val="1"/>
          <c:tx>
            <c:strRef>
              <c:f>Лист1!$L$856</c:f>
              <c:strCache>
                <c:ptCount val="1"/>
                <c:pt idx="0">
                  <c:v>Жилой дом в собственности</c:v>
                </c:pt>
              </c:strCache>
            </c:strRef>
          </c:tx>
          <c:spPr>
            <a:pattFill prst="wdUpDiag">
              <a:fgClr>
                <a:schemeClr val="bg1">
                  <a:lumMod val="50000"/>
                </a:schemeClr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Лист1!$M$854:$P$854</c:f>
              <c:strCache>
                <c:ptCount val="4"/>
                <c:pt idx="0">
                  <c:v>Ниже прожиточного минимума</c:v>
                </c:pt>
                <c:pt idx="1">
                  <c:v>Равен прожиточному минимуму</c:v>
                </c:pt>
                <c:pt idx="2">
                  <c:v>Чуть выше прожиточного минимума</c:v>
                </c:pt>
                <c:pt idx="3">
                  <c:v>Более чем в 2 раза выше прожиточного минимума</c:v>
                </c:pt>
              </c:strCache>
            </c:strRef>
          </c:cat>
          <c:val>
            <c:numRef>
              <c:f>Лист1!$M$856:$P$856</c:f>
              <c:numCache>
                <c:formatCode>0%</c:formatCode>
                <c:ptCount val="4"/>
                <c:pt idx="0">
                  <c:v>0.20588235294117646</c:v>
                </c:pt>
                <c:pt idx="1">
                  <c:v>0.17567567567567569</c:v>
                </c:pt>
                <c:pt idx="2">
                  <c:v>0.21223021582733814</c:v>
                </c:pt>
                <c:pt idx="3">
                  <c:v>0.31944444444444442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E00-40F1-A2AB-93EB3662DCE2}"/>
            </c:ext>
          </c:extLst>
        </c:ser>
        <c:ser>
          <c:idx val="2"/>
          <c:order val="2"/>
          <c:tx>
            <c:strRef>
              <c:f>Лист1!$L$857</c:f>
              <c:strCache>
                <c:ptCount val="1"/>
                <c:pt idx="0">
                  <c:v>Квартира/жилой дом, за который выплачиваем ипотечный кредит</c:v>
                </c:pt>
              </c:strCache>
            </c:strRef>
          </c:tx>
          <c:spPr>
            <a:pattFill prst="pct70">
              <a:fgClr>
                <a:schemeClr val="bg1">
                  <a:lumMod val="50000"/>
                </a:schemeClr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Лист1!$M$854:$P$854</c:f>
              <c:strCache>
                <c:ptCount val="4"/>
                <c:pt idx="0">
                  <c:v>Ниже прожиточного минимума</c:v>
                </c:pt>
                <c:pt idx="1">
                  <c:v>Равен прожиточному минимуму</c:v>
                </c:pt>
                <c:pt idx="2">
                  <c:v>Чуть выше прожиточного минимума</c:v>
                </c:pt>
                <c:pt idx="3">
                  <c:v>Более чем в 2 раза выше прожиточного минимума</c:v>
                </c:pt>
              </c:strCache>
            </c:strRef>
          </c:cat>
          <c:val>
            <c:numRef>
              <c:f>Лист1!$M$857:$P$857</c:f>
              <c:numCache>
                <c:formatCode>0%</c:formatCode>
                <c:ptCount val="4"/>
                <c:pt idx="0">
                  <c:v>0.12418300653594772</c:v>
                </c:pt>
                <c:pt idx="1">
                  <c:v>0.1554054054054054</c:v>
                </c:pt>
                <c:pt idx="2">
                  <c:v>0.21582733812949639</c:v>
                </c:pt>
                <c:pt idx="3">
                  <c:v>0.125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E00-40F1-A2AB-93EB3662DCE2}"/>
            </c:ext>
          </c:extLst>
        </c:ser>
        <c:ser>
          <c:idx val="3"/>
          <c:order val="3"/>
          <c:tx>
            <c:strRef>
              <c:f>Лист1!$L$858</c:f>
              <c:strCache>
                <c:ptCount val="1"/>
                <c:pt idx="0">
                  <c:v>Не имеют собственного жилья</c:v>
                </c:pt>
              </c:strCache>
            </c:strRef>
          </c:tx>
          <c:spPr>
            <a:pattFill prst="dkHorz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Лист1!$M$854:$P$854</c:f>
              <c:strCache>
                <c:ptCount val="4"/>
                <c:pt idx="0">
                  <c:v>Ниже прожиточного минимума</c:v>
                </c:pt>
                <c:pt idx="1">
                  <c:v>Равен прожиточному минимуму</c:v>
                </c:pt>
                <c:pt idx="2">
                  <c:v>Чуть выше прожиточного минимума</c:v>
                </c:pt>
                <c:pt idx="3">
                  <c:v>Более чем в 2 раза выше прожиточного минимума</c:v>
                </c:pt>
              </c:strCache>
            </c:strRef>
          </c:cat>
          <c:val>
            <c:numRef>
              <c:f>Лист1!$M$858:$P$858</c:f>
              <c:numCache>
                <c:formatCode>0%</c:formatCode>
                <c:ptCount val="4"/>
                <c:pt idx="0">
                  <c:v>0.17320261437908496</c:v>
                </c:pt>
                <c:pt idx="1">
                  <c:v>0.13513513513513514</c:v>
                </c:pt>
                <c:pt idx="2">
                  <c:v>0.11148728076362439</c:v>
                </c:pt>
                <c:pt idx="3">
                  <c:v>8.3333333333333343E-2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2E00-40F1-A2AB-93EB3662DCE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82"/>
        <c:overlap val="-10"/>
        <c:axId val="517972256"/>
        <c:axId val="517972584"/>
      </c:barChart>
      <c:catAx>
        <c:axId val="51797225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 algn="ctr">
              <a:defRPr lang="en-US"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17972584"/>
        <c:crosses val="autoZero"/>
        <c:auto val="1"/>
        <c:lblAlgn val="ctr"/>
        <c:lblOffset val="100"/>
        <c:noMultiLvlLbl val="0"/>
      </c:catAx>
      <c:valAx>
        <c:axId val="517972584"/>
        <c:scaling>
          <c:orientation val="minMax"/>
        </c:scaling>
        <c:delete val="0"/>
        <c:axPos val="b"/>
        <c:majorGridlines>
          <c:spPr>
            <a:ln w="12700" cap="flat" cmpd="sng" algn="ctr">
              <a:solidFill>
                <a:schemeClr val="tx1"/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 algn="ctr">
              <a:defRPr lang="en-US"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51797225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en-US"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857</TotalTime>
  <Pages>5</Pages>
  <Words>1898</Words>
  <Characters>10824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Комаров</dc:creator>
  <cp:keywords/>
  <dc:description/>
  <cp:lastModifiedBy>Александр Комаров</cp:lastModifiedBy>
  <cp:revision>20</cp:revision>
  <dcterms:created xsi:type="dcterms:W3CDTF">2026-03-26T11:38:00Z</dcterms:created>
  <dcterms:modified xsi:type="dcterms:W3CDTF">2026-03-27T19:16:00Z</dcterms:modified>
</cp:coreProperties>
</file>