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912150" w14:textId="36BDFF0D" w:rsidR="00AC6FE2" w:rsidRPr="00A90BA5" w:rsidRDefault="00F41376" w:rsidP="009A20DB">
      <w:pPr>
        <w:spacing w:after="0" w:line="240" w:lineRule="auto"/>
        <w:jc w:val="both"/>
        <w:rPr>
          <w:rFonts w:ascii="Times New Roman" w:hAnsi="Times New Roman" w:cs="Times New Roman"/>
          <w:b/>
          <w:bCs/>
          <w:color w:val="000000" w:themeColor="text1"/>
          <w:sz w:val="24"/>
          <w:szCs w:val="24"/>
        </w:rPr>
      </w:pPr>
      <w:r w:rsidRPr="00F41376">
        <w:rPr>
          <w:rFonts w:ascii="Times New Roman" w:hAnsi="Times New Roman" w:cs="Times New Roman"/>
          <w:b/>
          <w:bCs/>
          <w:color w:val="000000" w:themeColor="text1"/>
          <w:sz w:val="24"/>
          <w:szCs w:val="24"/>
        </w:rPr>
        <w:t>УДК 316 / ББК 65.29</w:t>
      </w:r>
    </w:p>
    <w:p w14:paraId="10B7C4EB" w14:textId="3CC57060" w:rsidR="00AC6FE2" w:rsidRPr="008A2B6C" w:rsidRDefault="00103D5B" w:rsidP="009A20DB">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Алфе</w:t>
      </w:r>
      <w:r w:rsidR="009B00DE" w:rsidRPr="008A2B6C">
        <w:rPr>
          <w:rFonts w:ascii="Times New Roman" w:hAnsi="Times New Roman" w:cs="Times New Roman"/>
          <w:b/>
          <w:bCs/>
          <w:sz w:val="24"/>
          <w:szCs w:val="24"/>
        </w:rPr>
        <w:t xml:space="preserve">рова </w:t>
      </w:r>
      <w:r w:rsidR="00AC6FE2" w:rsidRPr="008A2B6C">
        <w:rPr>
          <w:rFonts w:ascii="Times New Roman" w:hAnsi="Times New Roman" w:cs="Times New Roman"/>
          <w:b/>
          <w:bCs/>
          <w:sz w:val="24"/>
          <w:szCs w:val="24"/>
        </w:rPr>
        <w:t xml:space="preserve">Е.С. </w:t>
      </w:r>
    </w:p>
    <w:p w14:paraId="484A971A" w14:textId="7CE3C18F" w:rsidR="00AC6FE2" w:rsidRPr="008A2B6C" w:rsidRDefault="00FE4F32" w:rsidP="009A20DB">
      <w:pPr>
        <w:spacing w:after="0" w:line="240" w:lineRule="auto"/>
        <w:jc w:val="center"/>
        <w:rPr>
          <w:rFonts w:ascii="Times New Roman" w:hAnsi="Times New Roman" w:cs="Times New Roman"/>
          <w:b/>
          <w:bCs/>
          <w:sz w:val="24"/>
          <w:szCs w:val="24"/>
        </w:rPr>
      </w:pPr>
      <w:r>
        <w:rPr>
          <w:rFonts w:ascii="Times New Roman" w:hAnsi="Times New Roman" w:cs="Times New Roman"/>
          <w:b/>
          <w:sz w:val="24"/>
          <w:szCs w:val="24"/>
        </w:rPr>
        <w:t xml:space="preserve">КЛЮЧЕВЫЕ ВЫЗОВЫ ДЛЯ МАЛЫХ </w:t>
      </w:r>
      <w:r w:rsidR="004B5A2B">
        <w:rPr>
          <w:rFonts w:ascii="Times New Roman" w:hAnsi="Times New Roman" w:cs="Times New Roman"/>
          <w:b/>
          <w:sz w:val="24"/>
          <w:szCs w:val="24"/>
        </w:rPr>
        <w:t xml:space="preserve">И СРЕДНИХ </w:t>
      </w:r>
      <w:r>
        <w:rPr>
          <w:rFonts w:ascii="Times New Roman" w:hAnsi="Times New Roman" w:cs="Times New Roman"/>
          <w:b/>
          <w:sz w:val="24"/>
          <w:szCs w:val="24"/>
        </w:rPr>
        <w:t>ПРЕДПРИЯТИЙ В 2026 ГОДУ</w:t>
      </w:r>
      <w:r w:rsidR="004B5A2B">
        <w:rPr>
          <w:rFonts w:ascii="Times New Roman" w:hAnsi="Times New Roman" w:cs="Times New Roman"/>
          <w:b/>
          <w:sz w:val="24"/>
          <w:szCs w:val="24"/>
        </w:rPr>
        <w:t>: БАЛАН</w:t>
      </w:r>
      <w:r w:rsidR="00C53488">
        <w:rPr>
          <w:rFonts w:ascii="Times New Roman" w:hAnsi="Times New Roman" w:cs="Times New Roman"/>
          <w:b/>
          <w:sz w:val="24"/>
          <w:szCs w:val="24"/>
        </w:rPr>
        <w:t>С МЕЖДУ УСТОЙЧИВОСТЬЮ И СНИЖЕНИЕМ</w:t>
      </w:r>
      <w:r w:rsidR="004B5A2B">
        <w:rPr>
          <w:rFonts w:ascii="Times New Roman" w:hAnsi="Times New Roman" w:cs="Times New Roman"/>
          <w:b/>
          <w:sz w:val="24"/>
          <w:szCs w:val="24"/>
        </w:rPr>
        <w:t xml:space="preserve"> ЗАТРАТ</w:t>
      </w:r>
    </w:p>
    <w:p w14:paraId="7093AC0A" w14:textId="77777777" w:rsidR="00AC6FE2" w:rsidRPr="008A2B6C" w:rsidRDefault="00AC6FE2" w:rsidP="009A20DB">
      <w:pPr>
        <w:spacing w:after="0" w:line="240" w:lineRule="auto"/>
        <w:jc w:val="center"/>
        <w:rPr>
          <w:rFonts w:ascii="Times New Roman" w:hAnsi="Times New Roman" w:cs="Times New Roman"/>
          <w:b/>
          <w:bCs/>
          <w:sz w:val="24"/>
          <w:szCs w:val="24"/>
        </w:rPr>
      </w:pPr>
    </w:p>
    <w:p w14:paraId="66FDBCDB" w14:textId="5EF1DDCA" w:rsidR="004B5A2B" w:rsidRDefault="00D40954" w:rsidP="001D44DC">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Аннотация.</w:t>
      </w:r>
      <w:r w:rsidR="00AC6FE2" w:rsidRPr="008A2B6C">
        <w:rPr>
          <w:rFonts w:ascii="Times New Roman" w:hAnsi="Times New Roman" w:cs="Times New Roman"/>
          <w:bCs/>
          <w:sz w:val="24"/>
          <w:szCs w:val="24"/>
        </w:rPr>
        <w:t xml:space="preserve"> </w:t>
      </w:r>
      <w:r w:rsidR="0004636F">
        <w:rPr>
          <w:rFonts w:ascii="Times New Roman" w:hAnsi="Times New Roman" w:cs="Times New Roman"/>
          <w:bCs/>
          <w:sz w:val="24"/>
          <w:szCs w:val="24"/>
        </w:rPr>
        <w:t xml:space="preserve">В статье рассматриваются изменения </w:t>
      </w:r>
      <w:r w:rsidR="00B75B70">
        <w:rPr>
          <w:rFonts w:ascii="Times New Roman" w:hAnsi="Times New Roman" w:cs="Times New Roman"/>
          <w:bCs/>
          <w:sz w:val="24"/>
          <w:szCs w:val="24"/>
        </w:rPr>
        <w:t>в положении</w:t>
      </w:r>
      <w:r w:rsidR="00DD38D5">
        <w:rPr>
          <w:rFonts w:ascii="Times New Roman" w:hAnsi="Times New Roman" w:cs="Times New Roman"/>
          <w:bCs/>
          <w:sz w:val="24"/>
          <w:szCs w:val="24"/>
        </w:rPr>
        <w:t xml:space="preserve"> и субъективной оценке</w:t>
      </w:r>
      <w:r w:rsidR="0004636F">
        <w:rPr>
          <w:rFonts w:ascii="Times New Roman" w:hAnsi="Times New Roman" w:cs="Times New Roman"/>
          <w:bCs/>
          <w:sz w:val="24"/>
          <w:szCs w:val="24"/>
        </w:rPr>
        <w:t xml:space="preserve"> предпринимателей </w:t>
      </w:r>
      <w:r w:rsidR="00B75B70">
        <w:rPr>
          <w:rFonts w:ascii="Times New Roman" w:hAnsi="Times New Roman" w:cs="Times New Roman"/>
          <w:bCs/>
          <w:sz w:val="24"/>
          <w:szCs w:val="24"/>
        </w:rPr>
        <w:t>за последние несколько лет</w:t>
      </w:r>
      <w:r w:rsidR="0004636F">
        <w:rPr>
          <w:rFonts w:ascii="Times New Roman" w:hAnsi="Times New Roman" w:cs="Times New Roman"/>
          <w:bCs/>
          <w:sz w:val="24"/>
          <w:szCs w:val="24"/>
        </w:rPr>
        <w:t xml:space="preserve">, анализируются причины, повлиявшие на изменения и предлагаются возможные меры для </w:t>
      </w:r>
      <w:r w:rsidR="007C4636">
        <w:rPr>
          <w:rFonts w:ascii="Times New Roman" w:hAnsi="Times New Roman" w:cs="Times New Roman"/>
          <w:bCs/>
          <w:sz w:val="24"/>
          <w:szCs w:val="24"/>
        </w:rPr>
        <w:t>повышения устойчивости компаний.</w:t>
      </w:r>
    </w:p>
    <w:p w14:paraId="53479D5A" w14:textId="5F384693" w:rsidR="00AC6FE2" w:rsidRPr="008A2B6C" w:rsidRDefault="00AC6FE2" w:rsidP="001D44DC">
      <w:pPr>
        <w:spacing w:after="0" w:line="240" w:lineRule="auto"/>
        <w:ind w:firstLine="709"/>
        <w:jc w:val="both"/>
        <w:rPr>
          <w:rFonts w:ascii="Times New Roman" w:hAnsi="Times New Roman" w:cs="Times New Roman"/>
          <w:sz w:val="24"/>
          <w:szCs w:val="24"/>
        </w:rPr>
      </w:pPr>
      <w:r w:rsidRPr="008A2B6C">
        <w:rPr>
          <w:rFonts w:ascii="Times New Roman" w:hAnsi="Times New Roman" w:cs="Times New Roman"/>
          <w:b/>
          <w:bCs/>
          <w:sz w:val="24"/>
          <w:szCs w:val="24"/>
        </w:rPr>
        <w:t>Ключевые слова:</w:t>
      </w:r>
      <w:r w:rsidRPr="008A2B6C">
        <w:rPr>
          <w:rFonts w:ascii="Times New Roman" w:hAnsi="Times New Roman" w:cs="Times New Roman"/>
          <w:sz w:val="24"/>
          <w:szCs w:val="24"/>
        </w:rPr>
        <w:t xml:space="preserve"> </w:t>
      </w:r>
      <w:r w:rsidR="00D40954">
        <w:rPr>
          <w:rFonts w:ascii="Times New Roman" w:hAnsi="Times New Roman" w:cs="Times New Roman"/>
          <w:sz w:val="24"/>
          <w:szCs w:val="24"/>
        </w:rPr>
        <w:t>м</w:t>
      </w:r>
      <w:r w:rsidR="00B7647B">
        <w:rPr>
          <w:rFonts w:ascii="Times New Roman" w:hAnsi="Times New Roman" w:cs="Times New Roman"/>
          <w:sz w:val="24"/>
          <w:szCs w:val="24"/>
        </w:rPr>
        <w:t xml:space="preserve">алые и средние предприятия, </w:t>
      </w:r>
      <w:r w:rsidR="000263C4">
        <w:rPr>
          <w:rFonts w:ascii="Times New Roman" w:hAnsi="Times New Roman" w:cs="Times New Roman"/>
          <w:sz w:val="24"/>
          <w:szCs w:val="24"/>
        </w:rPr>
        <w:t>изменения</w:t>
      </w:r>
      <w:r w:rsidR="00C844DA">
        <w:rPr>
          <w:rFonts w:ascii="Times New Roman" w:hAnsi="Times New Roman" w:cs="Times New Roman"/>
          <w:sz w:val="24"/>
          <w:szCs w:val="24"/>
        </w:rPr>
        <w:t xml:space="preserve">, </w:t>
      </w:r>
      <w:r w:rsidR="00B7647B">
        <w:rPr>
          <w:rFonts w:ascii="Times New Roman" w:hAnsi="Times New Roman" w:cs="Times New Roman"/>
          <w:sz w:val="24"/>
          <w:szCs w:val="24"/>
        </w:rPr>
        <w:t xml:space="preserve">вызовы, стратегия компаний, налоговая политика, </w:t>
      </w:r>
      <w:r w:rsidR="004E6E9C">
        <w:rPr>
          <w:rFonts w:ascii="Times New Roman" w:hAnsi="Times New Roman" w:cs="Times New Roman"/>
          <w:sz w:val="24"/>
          <w:szCs w:val="24"/>
        </w:rPr>
        <w:t>повышение устойчивости</w:t>
      </w:r>
      <w:r w:rsidR="000263C4">
        <w:rPr>
          <w:rFonts w:ascii="Times New Roman" w:hAnsi="Times New Roman" w:cs="Times New Roman"/>
          <w:sz w:val="24"/>
          <w:szCs w:val="24"/>
        </w:rPr>
        <w:t>.</w:t>
      </w:r>
    </w:p>
    <w:p w14:paraId="68916ACE" w14:textId="77777777" w:rsidR="00AC6FE2" w:rsidRDefault="00AC6FE2" w:rsidP="001D44DC">
      <w:pPr>
        <w:spacing w:after="0" w:line="240" w:lineRule="auto"/>
        <w:ind w:firstLine="709"/>
        <w:jc w:val="both"/>
        <w:rPr>
          <w:rFonts w:ascii="Times New Roman" w:hAnsi="Times New Roman" w:cs="Times New Roman"/>
          <w:sz w:val="24"/>
          <w:szCs w:val="24"/>
        </w:rPr>
      </w:pPr>
    </w:p>
    <w:p w14:paraId="16D7CA02" w14:textId="5E300F89" w:rsidR="00263743" w:rsidRDefault="001B5B9D" w:rsidP="001D44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Изменения </w:t>
      </w:r>
      <w:r w:rsidR="00F2714E">
        <w:rPr>
          <w:rFonts w:ascii="Times New Roman" w:hAnsi="Times New Roman" w:cs="Times New Roman"/>
          <w:sz w:val="24"/>
          <w:szCs w:val="24"/>
        </w:rPr>
        <w:t>в налоговой политике</w:t>
      </w:r>
      <w:r w:rsidR="006D29C4">
        <w:rPr>
          <w:rFonts w:ascii="Times New Roman" w:hAnsi="Times New Roman" w:cs="Times New Roman"/>
          <w:sz w:val="24"/>
          <w:szCs w:val="24"/>
        </w:rPr>
        <w:t>, снижение доходов</w:t>
      </w:r>
      <w:r>
        <w:rPr>
          <w:rFonts w:ascii="Times New Roman" w:hAnsi="Times New Roman" w:cs="Times New Roman"/>
          <w:sz w:val="24"/>
          <w:szCs w:val="24"/>
        </w:rPr>
        <w:t xml:space="preserve"> и пессимистические настроения владельцев </w:t>
      </w:r>
      <w:r w:rsidR="00886EF8">
        <w:rPr>
          <w:rFonts w:ascii="Times New Roman" w:hAnsi="Times New Roman" w:cs="Times New Roman"/>
          <w:sz w:val="24"/>
          <w:szCs w:val="24"/>
        </w:rPr>
        <w:t>компаний</w:t>
      </w:r>
      <w:r>
        <w:rPr>
          <w:rFonts w:ascii="Times New Roman" w:hAnsi="Times New Roman" w:cs="Times New Roman"/>
          <w:sz w:val="24"/>
          <w:szCs w:val="24"/>
        </w:rPr>
        <w:t xml:space="preserve"> заставляют обратить особое внимание на ключевые вызовы для </w:t>
      </w:r>
      <w:r w:rsidR="00886EF8">
        <w:rPr>
          <w:rFonts w:ascii="Times New Roman" w:hAnsi="Times New Roman" w:cs="Times New Roman"/>
          <w:sz w:val="24"/>
          <w:szCs w:val="24"/>
        </w:rPr>
        <w:t xml:space="preserve">малых и средних предприятий </w:t>
      </w:r>
      <w:r>
        <w:rPr>
          <w:rFonts w:ascii="Times New Roman" w:hAnsi="Times New Roman" w:cs="Times New Roman"/>
          <w:sz w:val="24"/>
          <w:szCs w:val="24"/>
        </w:rPr>
        <w:t>в текущем году.</w:t>
      </w:r>
      <w:r w:rsidR="008A5E6B">
        <w:rPr>
          <w:rFonts w:ascii="Times New Roman" w:hAnsi="Times New Roman" w:cs="Times New Roman"/>
          <w:sz w:val="24"/>
          <w:szCs w:val="24"/>
        </w:rPr>
        <w:t xml:space="preserve"> </w:t>
      </w:r>
      <w:r w:rsidR="00D51A24">
        <w:rPr>
          <w:rFonts w:ascii="Times New Roman" w:hAnsi="Times New Roman" w:cs="Times New Roman"/>
          <w:sz w:val="24"/>
          <w:szCs w:val="24"/>
        </w:rPr>
        <w:t>Для понимания ситуации обратимся к данным</w:t>
      </w:r>
      <w:r w:rsidR="008A5E6B">
        <w:rPr>
          <w:rFonts w:ascii="Times New Roman" w:hAnsi="Times New Roman" w:cs="Times New Roman"/>
          <w:sz w:val="24"/>
          <w:szCs w:val="24"/>
        </w:rPr>
        <w:t xml:space="preserve"> исследования динамики</w:t>
      </w:r>
      <w:r w:rsidR="008A5E6B" w:rsidRPr="008A5E6B">
        <w:rPr>
          <w:rFonts w:ascii="Times New Roman" w:hAnsi="Times New Roman" w:cs="Times New Roman"/>
          <w:sz w:val="24"/>
          <w:szCs w:val="24"/>
        </w:rPr>
        <w:t xml:space="preserve"> положения бизнесов учас</w:t>
      </w:r>
      <w:r w:rsidR="000A6D5F">
        <w:rPr>
          <w:rFonts w:ascii="Times New Roman" w:hAnsi="Times New Roman" w:cs="Times New Roman"/>
          <w:sz w:val="24"/>
          <w:szCs w:val="24"/>
        </w:rPr>
        <w:t>тников л</w:t>
      </w:r>
      <w:r w:rsidR="00E812CC">
        <w:rPr>
          <w:rFonts w:ascii="Times New Roman" w:hAnsi="Times New Roman" w:cs="Times New Roman"/>
          <w:sz w:val="24"/>
          <w:szCs w:val="24"/>
        </w:rPr>
        <w:t>онгитюд</w:t>
      </w:r>
      <w:r w:rsidR="000A6D5F">
        <w:rPr>
          <w:rFonts w:ascii="Times New Roman" w:hAnsi="Times New Roman" w:cs="Times New Roman"/>
          <w:sz w:val="24"/>
          <w:szCs w:val="24"/>
        </w:rPr>
        <w:t>а малого б</w:t>
      </w:r>
      <w:r w:rsidR="00E812CC">
        <w:rPr>
          <w:rFonts w:ascii="Times New Roman" w:hAnsi="Times New Roman" w:cs="Times New Roman"/>
          <w:sz w:val="24"/>
          <w:szCs w:val="24"/>
        </w:rPr>
        <w:t>изнеса ФОМ</w:t>
      </w:r>
      <w:r w:rsidR="007B2A52">
        <w:rPr>
          <w:rStyle w:val="a7"/>
          <w:rFonts w:ascii="Times New Roman" w:hAnsi="Times New Roman" w:cs="Times New Roman"/>
          <w:sz w:val="24"/>
          <w:szCs w:val="24"/>
        </w:rPr>
        <w:footnoteReference w:id="1"/>
      </w:r>
      <w:r w:rsidR="00E812CC">
        <w:rPr>
          <w:rFonts w:ascii="Times New Roman" w:hAnsi="Times New Roman" w:cs="Times New Roman"/>
          <w:sz w:val="24"/>
          <w:szCs w:val="24"/>
        </w:rPr>
        <w:t xml:space="preserve">, </w:t>
      </w:r>
      <w:r w:rsidR="000831C4">
        <w:rPr>
          <w:rFonts w:ascii="Times New Roman" w:hAnsi="Times New Roman" w:cs="Times New Roman"/>
          <w:sz w:val="24"/>
          <w:szCs w:val="24"/>
        </w:rPr>
        <w:t>отслеживающее жизненные траектории</w:t>
      </w:r>
      <w:r w:rsidR="000831C4" w:rsidRPr="000831C4">
        <w:rPr>
          <w:rFonts w:ascii="Times New Roman" w:hAnsi="Times New Roman" w:cs="Times New Roman"/>
          <w:sz w:val="24"/>
          <w:szCs w:val="24"/>
        </w:rPr>
        <w:t xml:space="preserve"> компаний</w:t>
      </w:r>
      <w:r w:rsidR="000831C4">
        <w:rPr>
          <w:rFonts w:ascii="Times New Roman" w:hAnsi="Times New Roman" w:cs="Times New Roman"/>
          <w:sz w:val="24"/>
          <w:szCs w:val="24"/>
        </w:rPr>
        <w:t xml:space="preserve"> </w:t>
      </w:r>
      <w:r w:rsidR="00E812CC">
        <w:rPr>
          <w:rFonts w:ascii="Times New Roman" w:hAnsi="Times New Roman" w:cs="Times New Roman"/>
          <w:sz w:val="24"/>
          <w:szCs w:val="24"/>
        </w:rPr>
        <w:t>с июля 2021 года по настоящее время.</w:t>
      </w:r>
      <w:r w:rsidR="00D51A24">
        <w:rPr>
          <w:rFonts w:ascii="Times New Roman" w:hAnsi="Times New Roman" w:cs="Times New Roman"/>
          <w:sz w:val="24"/>
          <w:szCs w:val="24"/>
        </w:rPr>
        <w:t xml:space="preserve"> В</w:t>
      </w:r>
      <w:r w:rsidR="00A16DDD">
        <w:rPr>
          <w:rFonts w:ascii="Times New Roman" w:hAnsi="Times New Roman" w:cs="Times New Roman"/>
          <w:sz w:val="24"/>
          <w:szCs w:val="24"/>
        </w:rPr>
        <w:t> </w:t>
      </w:r>
      <w:r w:rsidR="00D51A24">
        <w:rPr>
          <w:rFonts w:ascii="Times New Roman" w:hAnsi="Times New Roman" w:cs="Times New Roman"/>
          <w:sz w:val="24"/>
          <w:szCs w:val="24"/>
        </w:rPr>
        <w:t xml:space="preserve">динамическом ежеквартальном опросе предпринимателей </w:t>
      </w:r>
      <w:r w:rsidR="008A5E6B">
        <w:rPr>
          <w:rFonts w:ascii="Times New Roman" w:hAnsi="Times New Roman" w:cs="Times New Roman"/>
          <w:sz w:val="24"/>
          <w:szCs w:val="24"/>
        </w:rPr>
        <w:t xml:space="preserve">отмечается </w:t>
      </w:r>
      <w:r w:rsidR="000946FB">
        <w:rPr>
          <w:rFonts w:ascii="Times New Roman" w:hAnsi="Times New Roman" w:cs="Times New Roman"/>
          <w:sz w:val="24"/>
          <w:szCs w:val="24"/>
        </w:rPr>
        <w:t>ухудшение некоторых показателей к концу</w:t>
      </w:r>
      <w:r w:rsidR="00D14F51">
        <w:rPr>
          <w:rFonts w:ascii="Times New Roman" w:hAnsi="Times New Roman" w:cs="Times New Roman"/>
          <w:sz w:val="24"/>
          <w:szCs w:val="24"/>
        </w:rPr>
        <w:t xml:space="preserve"> 2025 года</w:t>
      </w:r>
      <w:r w:rsidR="00AB67B2">
        <w:rPr>
          <w:rFonts w:ascii="Times New Roman" w:hAnsi="Times New Roman" w:cs="Times New Roman"/>
          <w:sz w:val="24"/>
          <w:szCs w:val="24"/>
        </w:rPr>
        <w:t>, а именно</w:t>
      </w:r>
      <w:r w:rsidR="00B14280">
        <w:rPr>
          <w:rFonts w:ascii="Times New Roman" w:hAnsi="Times New Roman" w:cs="Times New Roman"/>
          <w:sz w:val="24"/>
          <w:szCs w:val="24"/>
        </w:rPr>
        <w:t>:</w:t>
      </w:r>
    </w:p>
    <w:p w14:paraId="7036A628" w14:textId="2CCE16E7" w:rsidR="006A4233" w:rsidRDefault="00101E5F" w:rsidP="001D44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А</w:t>
      </w:r>
      <w:r w:rsidR="00263743">
        <w:rPr>
          <w:rFonts w:ascii="Times New Roman" w:hAnsi="Times New Roman" w:cs="Times New Roman"/>
          <w:sz w:val="24"/>
          <w:szCs w:val="24"/>
        </w:rPr>
        <w:t xml:space="preserve">) </w:t>
      </w:r>
      <w:r w:rsidR="00B14280">
        <w:rPr>
          <w:rFonts w:ascii="Times New Roman" w:hAnsi="Times New Roman" w:cs="Times New Roman"/>
          <w:sz w:val="24"/>
          <w:szCs w:val="24"/>
        </w:rPr>
        <w:t>о</w:t>
      </w:r>
      <w:r w:rsidR="00D14F51">
        <w:rPr>
          <w:rFonts w:ascii="Times New Roman" w:hAnsi="Times New Roman" w:cs="Times New Roman"/>
          <w:sz w:val="24"/>
          <w:szCs w:val="24"/>
        </w:rPr>
        <w:t>дновременно со снижением спроса (41 % от всех опрошенных) компании отмечают, что конку</w:t>
      </w:r>
      <w:r w:rsidR="00A95068">
        <w:rPr>
          <w:rFonts w:ascii="Times New Roman" w:hAnsi="Times New Roman" w:cs="Times New Roman"/>
          <w:sz w:val="24"/>
          <w:szCs w:val="24"/>
        </w:rPr>
        <w:t>р</w:t>
      </w:r>
      <w:r w:rsidR="006A4233">
        <w:rPr>
          <w:rFonts w:ascii="Times New Roman" w:hAnsi="Times New Roman" w:cs="Times New Roman"/>
          <w:sz w:val="24"/>
          <w:szCs w:val="24"/>
        </w:rPr>
        <w:t>ировать на рынке стало труднее;</w:t>
      </w:r>
    </w:p>
    <w:p w14:paraId="351C2005" w14:textId="44C36949" w:rsidR="00B41CF4" w:rsidRDefault="00101E5F" w:rsidP="001D44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w:t>
      </w:r>
      <w:r w:rsidR="006A4233">
        <w:rPr>
          <w:rFonts w:ascii="Times New Roman" w:hAnsi="Times New Roman" w:cs="Times New Roman"/>
          <w:sz w:val="24"/>
          <w:szCs w:val="24"/>
        </w:rPr>
        <w:t>) о</w:t>
      </w:r>
      <w:r w:rsidR="0073338D">
        <w:rPr>
          <w:rFonts w:ascii="Times New Roman" w:hAnsi="Times New Roman" w:cs="Times New Roman"/>
          <w:sz w:val="24"/>
          <w:szCs w:val="24"/>
        </w:rPr>
        <w:t>коло</w:t>
      </w:r>
      <w:r w:rsidR="004A301B">
        <w:rPr>
          <w:rFonts w:ascii="Times New Roman" w:hAnsi="Times New Roman" w:cs="Times New Roman"/>
          <w:sz w:val="24"/>
          <w:szCs w:val="24"/>
        </w:rPr>
        <w:t xml:space="preserve"> </w:t>
      </w:r>
      <w:r w:rsidR="0073338D">
        <w:rPr>
          <w:rFonts w:ascii="Times New Roman" w:hAnsi="Times New Roman" w:cs="Times New Roman"/>
          <w:sz w:val="24"/>
          <w:szCs w:val="24"/>
        </w:rPr>
        <w:t>трети</w:t>
      </w:r>
      <w:r w:rsidR="004A301B">
        <w:rPr>
          <w:rFonts w:ascii="Times New Roman" w:hAnsi="Times New Roman" w:cs="Times New Roman"/>
          <w:sz w:val="24"/>
          <w:szCs w:val="24"/>
        </w:rPr>
        <w:t xml:space="preserve"> компаний испытывают недостаток дохода для покрытия прямых расходов бизнеса, а показатель конца 2025 года близиться к показателю трудных «пандемийных» периодов (2021</w:t>
      </w:r>
      <w:r w:rsidR="00232D9A">
        <w:rPr>
          <w:rFonts w:ascii="Times New Roman" w:hAnsi="Times New Roman" w:cs="Times New Roman"/>
          <w:sz w:val="24"/>
          <w:szCs w:val="24"/>
        </w:rPr>
        <w:t xml:space="preserve"> год и 1 квартал </w:t>
      </w:r>
      <w:r w:rsidR="004A301B">
        <w:rPr>
          <w:rFonts w:ascii="Times New Roman" w:hAnsi="Times New Roman" w:cs="Times New Roman"/>
          <w:sz w:val="24"/>
          <w:szCs w:val="24"/>
        </w:rPr>
        <w:t>2022 го</w:t>
      </w:r>
      <w:r w:rsidR="00232D9A">
        <w:rPr>
          <w:rFonts w:ascii="Times New Roman" w:hAnsi="Times New Roman" w:cs="Times New Roman"/>
          <w:sz w:val="24"/>
          <w:szCs w:val="24"/>
        </w:rPr>
        <w:t>да</w:t>
      </w:r>
      <w:r w:rsidR="004A301B">
        <w:rPr>
          <w:rFonts w:ascii="Times New Roman" w:hAnsi="Times New Roman" w:cs="Times New Roman"/>
          <w:sz w:val="24"/>
          <w:szCs w:val="24"/>
        </w:rPr>
        <w:t>)</w:t>
      </w:r>
      <w:r w:rsidR="00B41CF4">
        <w:rPr>
          <w:rFonts w:ascii="Times New Roman" w:hAnsi="Times New Roman" w:cs="Times New Roman"/>
          <w:sz w:val="24"/>
          <w:szCs w:val="24"/>
        </w:rPr>
        <w:t>;</w:t>
      </w:r>
    </w:p>
    <w:p w14:paraId="45081839" w14:textId="05FFB6C5" w:rsidR="001B5B9D" w:rsidRDefault="00101E5F" w:rsidP="001D44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B41CF4">
        <w:rPr>
          <w:rFonts w:ascii="Times New Roman" w:hAnsi="Times New Roman" w:cs="Times New Roman"/>
          <w:sz w:val="24"/>
          <w:szCs w:val="24"/>
        </w:rPr>
        <w:t>) со</w:t>
      </w:r>
      <w:r w:rsidR="00FD4686">
        <w:rPr>
          <w:rFonts w:ascii="Times New Roman" w:hAnsi="Times New Roman" w:cs="Times New Roman"/>
          <w:sz w:val="24"/>
          <w:szCs w:val="24"/>
        </w:rPr>
        <w:t xml:space="preserve"> второй половины 2023 года увеличивается количество предпринимателей, допускаю</w:t>
      </w:r>
      <w:r w:rsidR="003149BC">
        <w:rPr>
          <w:rFonts w:ascii="Times New Roman" w:hAnsi="Times New Roman" w:cs="Times New Roman"/>
          <w:sz w:val="24"/>
          <w:szCs w:val="24"/>
        </w:rPr>
        <w:t>щих возможность принятия решения</w:t>
      </w:r>
      <w:r w:rsidR="00FD4686">
        <w:rPr>
          <w:rFonts w:ascii="Times New Roman" w:hAnsi="Times New Roman" w:cs="Times New Roman"/>
          <w:sz w:val="24"/>
          <w:szCs w:val="24"/>
        </w:rPr>
        <w:t xml:space="preserve"> о закрытии или продаже бизнеса – практически треть компаний </w:t>
      </w:r>
      <w:r w:rsidR="003149BC">
        <w:rPr>
          <w:rFonts w:ascii="Times New Roman" w:hAnsi="Times New Roman" w:cs="Times New Roman"/>
          <w:sz w:val="24"/>
          <w:szCs w:val="24"/>
        </w:rPr>
        <w:t>допускает такое развитие событий</w:t>
      </w:r>
      <w:r w:rsidR="003149BC" w:rsidRPr="0001698B">
        <w:rPr>
          <w:rFonts w:ascii="Times New Roman" w:hAnsi="Times New Roman" w:cs="Times New Roman"/>
          <w:sz w:val="24"/>
          <w:szCs w:val="24"/>
        </w:rPr>
        <w:t xml:space="preserve"> </w:t>
      </w:r>
      <w:r w:rsidR="0001698B" w:rsidRPr="0001698B">
        <w:rPr>
          <w:rFonts w:ascii="Times New Roman" w:hAnsi="Times New Roman" w:cs="Times New Roman"/>
          <w:sz w:val="24"/>
          <w:szCs w:val="24"/>
        </w:rPr>
        <w:t>[2</w:t>
      </w:r>
      <w:r w:rsidR="0042144C" w:rsidRPr="0001698B">
        <w:rPr>
          <w:rFonts w:ascii="Times New Roman" w:hAnsi="Times New Roman" w:cs="Times New Roman"/>
          <w:sz w:val="24"/>
          <w:szCs w:val="24"/>
        </w:rPr>
        <w:t>].</w:t>
      </w:r>
    </w:p>
    <w:p w14:paraId="6D3BF733" w14:textId="562DF089" w:rsidR="006F4533" w:rsidRDefault="002A516A" w:rsidP="001D44DC">
      <w:pPr>
        <w:spacing w:after="0" w:line="240" w:lineRule="auto"/>
        <w:ind w:firstLine="709"/>
        <w:jc w:val="both"/>
        <w:rPr>
          <w:rFonts w:ascii="Times New Roman" w:hAnsi="Times New Roman" w:cs="Times New Roman"/>
          <w:sz w:val="24"/>
          <w:szCs w:val="24"/>
        </w:rPr>
      </w:pPr>
      <w:r w:rsidRPr="008A2E89">
        <w:rPr>
          <w:rFonts w:ascii="Times New Roman" w:hAnsi="Times New Roman" w:cs="Times New Roman"/>
          <w:i/>
          <w:sz w:val="24"/>
          <w:szCs w:val="24"/>
        </w:rPr>
        <w:t>Как меняет</w:t>
      </w:r>
      <w:r w:rsidR="004C4077">
        <w:rPr>
          <w:rFonts w:ascii="Times New Roman" w:hAnsi="Times New Roman" w:cs="Times New Roman"/>
          <w:i/>
          <w:sz w:val="24"/>
          <w:szCs w:val="24"/>
        </w:rPr>
        <w:t xml:space="preserve">ся выбранная стратегия компаний </w:t>
      </w:r>
      <w:r w:rsidR="005A3DA0">
        <w:rPr>
          <w:rFonts w:ascii="Times New Roman" w:hAnsi="Times New Roman" w:cs="Times New Roman"/>
          <w:i/>
          <w:sz w:val="24"/>
          <w:szCs w:val="24"/>
        </w:rPr>
        <w:t>за последние четыре года</w:t>
      </w:r>
      <w:r w:rsidRPr="008A2E89">
        <w:rPr>
          <w:rFonts w:ascii="Times New Roman" w:hAnsi="Times New Roman" w:cs="Times New Roman"/>
          <w:i/>
          <w:sz w:val="24"/>
          <w:szCs w:val="24"/>
        </w:rPr>
        <w:t>?</w:t>
      </w:r>
      <w:r>
        <w:rPr>
          <w:rFonts w:ascii="Times New Roman" w:hAnsi="Times New Roman" w:cs="Times New Roman"/>
          <w:sz w:val="24"/>
          <w:szCs w:val="24"/>
        </w:rPr>
        <w:t xml:space="preserve"> </w:t>
      </w:r>
      <w:r w:rsidR="006F4533">
        <w:rPr>
          <w:rFonts w:ascii="Times New Roman" w:hAnsi="Times New Roman" w:cs="Times New Roman"/>
          <w:sz w:val="24"/>
          <w:szCs w:val="24"/>
        </w:rPr>
        <w:t>На ри</w:t>
      </w:r>
      <w:r w:rsidR="004D7239">
        <w:rPr>
          <w:rFonts w:ascii="Times New Roman" w:hAnsi="Times New Roman" w:cs="Times New Roman"/>
          <w:sz w:val="24"/>
          <w:szCs w:val="24"/>
        </w:rPr>
        <w:t xml:space="preserve">с. 1 проиллюстрированы изменения в бизнес-стратегиях компаний – к концу 2025 года увеличивается на 12% количество «выживающих» компаний, в 2 раза уменьшается количество компаний, ориентированных на рост и на 5% снижается количество компаний, выбирающих стратегию сохранения. </w:t>
      </w:r>
    </w:p>
    <w:p w14:paraId="6B4E637F" w14:textId="77777777" w:rsidR="00402D79" w:rsidRPr="00BD354F" w:rsidRDefault="00402D79" w:rsidP="00402D79">
      <w:pPr>
        <w:spacing w:after="0" w:line="240" w:lineRule="auto"/>
        <w:jc w:val="center"/>
        <w:rPr>
          <w:rFonts w:ascii="Times New Roman" w:hAnsi="Times New Roman" w:cs="Times New Roman"/>
          <w:sz w:val="28"/>
          <w:szCs w:val="28"/>
        </w:rPr>
      </w:pPr>
      <w:r>
        <w:rPr>
          <w:noProof/>
          <w:lang w:eastAsia="ru-RU"/>
        </w:rPr>
        <w:drawing>
          <wp:inline distT="0" distB="0" distL="0" distR="0" wp14:anchorId="2EC6F572" wp14:editId="217238AD">
            <wp:extent cx="5400000" cy="2160000"/>
            <wp:effectExtent l="0" t="0" r="10795" b="12065"/>
            <wp:docPr id="4" name="Диаграмма 4">
              <a:extLst xmlns:a="http://schemas.openxmlformats.org/drawingml/2006/main">
                <a:ext uri="{FF2B5EF4-FFF2-40B4-BE49-F238E27FC236}">
                  <a16:creationId xmlns:a16="http://schemas.microsoft.com/office/drawing/2014/main" id="{A4F06313-F760-4F0D-B873-C1D86BC069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94BDF6C" w14:textId="60D65EC6" w:rsidR="00402D79" w:rsidRDefault="00402D79" w:rsidP="00402D79">
      <w:pPr>
        <w:spacing w:after="0" w:line="240" w:lineRule="auto"/>
        <w:jc w:val="center"/>
        <w:rPr>
          <w:rFonts w:ascii="Times New Roman" w:hAnsi="Times New Roman" w:cs="Times New Roman"/>
          <w:sz w:val="24"/>
          <w:szCs w:val="24"/>
        </w:rPr>
      </w:pPr>
      <w:r w:rsidRPr="00402D79">
        <w:rPr>
          <w:rFonts w:ascii="Times New Roman" w:hAnsi="Times New Roman" w:cs="Times New Roman"/>
          <w:sz w:val="24"/>
          <w:szCs w:val="24"/>
        </w:rPr>
        <w:t>Рисунок 1. Бизнес-стратегии компан</w:t>
      </w:r>
      <w:r>
        <w:rPr>
          <w:rFonts w:ascii="Times New Roman" w:hAnsi="Times New Roman" w:cs="Times New Roman"/>
          <w:sz w:val="24"/>
          <w:szCs w:val="24"/>
        </w:rPr>
        <w:t xml:space="preserve">ий в период с 2022 по 2025 гг. </w:t>
      </w:r>
      <w:r w:rsidRPr="008A2B6C">
        <w:rPr>
          <w:rFonts w:ascii="Times New Roman" w:hAnsi="Times New Roman" w:cs="Times New Roman"/>
          <w:sz w:val="24"/>
          <w:szCs w:val="24"/>
        </w:rPr>
        <w:t>Составлено автором на основании</w:t>
      </w:r>
      <w:r>
        <w:rPr>
          <w:rFonts w:ascii="Times New Roman" w:hAnsi="Times New Roman" w:cs="Times New Roman"/>
          <w:sz w:val="24"/>
          <w:szCs w:val="24"/>
        </w:rPr>
        <w:t xml:space="preserve"> д</w:t>
      </w:r>
      <w:r w:rsidR="00AB1F09">
        <w:rPr>
          <w:rFonts w:ascii="Times New Roman" w:hAnsi="Times New Roman" w:cs="Times New Roman"/>
          <w:sz w:val="24"/>
          <w:szCs w:val="24"/>
        </w:rPr>
        <w:t>анных Лонгитюда Малого Бизнеса (</w:t>
      </w:r>
      <w:r>
        <w:rPr>
          <w:rFonts w:ascii="Times New Roman" w:hAnsi="Times New Roman" w:cs="Times New Roman"/>
          <w:sz w:val="24"/>
          <w:szCs w:val="24"/>
        </w:rPr>
        <w:t>в %</w:t>
      </w:r>
      <w:r w:rsidR="00AB1F09">
        <w:rPr>
          <w:rFonts w:ascii="Times New Roman" w:hAnsi="Times New Roman" w:cs="Times New Roman"/>
          <w:sz w:val="24"/>
          <w:szCs w:val="24"/>
        </w:rPr>
        <w:t xml:space="preserve">, </w:t>
      </w:r>
      <w:r w:rsidR="00AB1F09">
        <w:rPr>
          <w:rFonts w:ascii="Times New Roman" w:hAnsi="Times New Roman" w:cs="Times New Roman"/>
          <w:sz w:val="24"/>
          <w:szCs w:val="24"/>
          <w:lang w:val="en-US"/>
        </w:rPr>
        <w:t>N</w:t>
      </w:r>
      <w:r w:rsidR="00AB1F09" w:rsidRPr="00AB1F09">
        <w:rPr>
          <w:rFonts w:ascii="Times New Roman" w:hAnsi="Times New Roman" w:cs="Times New Roman"/>
          <w:sz w:val="24"/>
          <w:szCs w:val="24"/>
        </w:rPr>
        <w:t>=700)</w:t>
      </w:r>
    </w:p>
    <w:p w14:paraId="09F7DC2B" w14:textId="77777777" w:rsidR="00A16DDD" w:rsidRPr="00AB1F09" w:rsidRDefault="00A16DDD" w:rsidP="00402D79">
      <w:pPr>
        <w:spacing w:after="0" w:line="240" w:lineRule="auto"/>
        <w:jc w:val="center"/>
        <w:rPr>
          <w:rFonts w:ascii="Times New Roman" w:hAnsi="Times New Roman" w:cs="Times New Roman"/>
          <w:sz w:val="24"/>
          <w:szCs w:val="24"/>
        </w:rPr>
      </w:pPr>
    </w:p>
    <w:p w14:paraId="56D7D0A8" w14:textId="41FD0507" w:rsidR="000F2969" w:rsidRDefault="003A3704" w:rsidP="001D44D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Рис. 2 наглядно иллюстрирует кратное увеличение предпринимателей, ожидающих ухудшения в текущем квартале и </w:t>
      </w:r>
      <w:r w:rsidR="00003389">
        <w:rPr>
          <w:rFonts w:ascii="Times New Roman" w:hAnsi="Times New Roman" w:cs="Times New Roman"/>
          <w:sz w:val="24"/>
          <w:szCs w:val="24"/>
        </w:rPr>
        <w:t>уменьшение на 17% компаний, которые вступили в квартал с оптимизмом и уверенностью.</w:t>
      </w:r>
    </w:p>
    <w:p w14:paraId="6BBEEF00" w14:textId="5F54C2F4" w:rsidR="000A506B" w:rsidRDefault="00F77781" w:rsidP="005E6A5E">
      <w:pPr>
        <w:spacing w:after="0" w:line="240" w:lineRule="auto"/>
        <w:ind w:firstLine="708"/>
        <w:jc w:val="both"/>
        <w:rPr>
          <w:rFonts w:ascii="Times New Roman" w:hAnsi="Times New Roman" w:cs="Times New Roman"/>
          <w:sz w:val="24"/>
          <w:szCs w:val="24"/>
        </w:rPr>
      </w:pPr>
      <w:r>
        <w:rPr>
          <w:noProof/>
          <w:lang w:eastAsia="ru-RU"/>
        </w:rPr>
        <w:drawing>
          <wp:inline distT="0" distB="0" distL="0" distR="0" wp14:anchorId="51C8012D" wp14:editId="7AECF6AD">
            <wp:extent cx="5400000" cy="2160000"/>
            <wp:effectExtent l="0" t="0" r="10795" b="12065"/>
            <wp:docPr id="5" name="Диаграмма 5">
              <a:extLst xmlns:a="http://schemas.openxmlformats.org/drawingml/2006/main">
                <a:ext uri="{FF2B5EF4-FFF2-40B4-BE49-F238E27FC236}">
                  <a16:creationId xmlns:a16="http://schemas.microsoft.com/office/drawing/2014/main" id="{4BAB3133-BA0C-41EA-B4E3-798D12A48E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D1B3B46" w14:textId="18BDE465" w:rsidR="004D31C1" w:rsidRDefault="005E6A5E" w:rsidP="004D31C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 2</w:t>
      </w:r>
      <w:r w:rsidRPr="00402D79">
        <w:rPr>
          <w:rFonts w:ascii="Times New Roman" w:hAnsi="Times New Roman" w:cs="Times New Roman"/>
          <w:sz w:val="24"/>
          <w:szCs w:val="24"/>
        </w:rPr>
        <w:t xml:space="preserve">. </w:t>
      </w:r>
      <w:r w:rsidRPr="005E6A5E">
        <w:rPr>
          <w:rFonts w:ascii="Times New Roman" w:hAnsi="Times New Roman" w:cs="Times New Roman"/>
          <w:sz w:val="24"/>
          <w:szCs w:val="24"/>
        </w:rPr>
        <w:t>Ожидания компаний о текущем квартале в период с 2022 по 2026 гг.</w:t>
      </w:r>
      <w:r>
        <w:rPr>
          <w:rFonts w:ascii="Times New Roman" w:hAnsi="Times New Roman" w:cs="Times New Roman"/>
          <w:sz w:val="24"/>
          <w:szCs w:val="24"/>
        </w:rPr>
        <w:t xml:space="preserve"> </w:t>
      </w:r>
      <w:r w:rsidRPr="008A2B6C">
        <w:rPr>
          <w:rFonts w:ascii="Times New Roman" w:hAnsi="Times New Roman" w:cs="Times New Roman"/>
          <w:sz w:val="24"/>
          <w:szCs w:val="24"/>
        </w:rPr>
        <w:t>Составлено автором на основании</w:t>
      </w:r>
      <w:r>
        <w:rPr>
          <w:rFonts w:ascii="Times New Roman" w:hAnsi="Times New Roman" w:cs="Times New Roman"/>
          <w:sz w:val="24"/>
          <w:szCs w:val="24"/>
        </w:rPr>
        <w:t xml:space="preserve"> данных Лонгитюда Малого Бизнеса (в %, </w:t>
      </w:r>
      <w:r>
        <w:rPr>
          <w:rFonts w:ascii="Times New Roman" w:hAnsi="Times New Roman" w:cs="Times New Roman"/>
          <w:sz w:val="24"/>
          <w:szCs w:val="24"/>
          <w:lang w:val="en-US"/>
        </w:rPr>
        <w:t>N</w:t>
      </w:r>
      <w:r w:rsidRPr="00AB1F09">
        <w:rPr>
          <w:rFonts w:ascii="Times New Roman" w:hAnsi="Times New Roman" w:cs="Times New Roman"/>
          <w:sz w:val="24"/>
          <w:szCs w:val="24"/>
        </w:rPr>
        <w:t>=700)</w:t>
      </w:r>
    </w:p>
    <w:p w14:paraId="47EFA2D3" w14:textId="77777777" w:rsidR="004D31C1" w:rsidRDefault="004D31C1" w:rsidP="004D31C1">
      <w:pPr>
        <w:spacing w:after="0" w:line="240" w:lineRule="auto"/>
        <w:jc w:val="center"/>
        <w:rPr>
          <w:rFonts w:ascii="Times New Roman" w:hAnsi="Times New Roman" w:cs="Times New Roman"/>
          <w:sz w:val="24"/>
          <w:szCs w:val="24"/>
        </w:rPr>
      </w:pPr>
    </w:p>
    <w:p w14:paraId="0C4507E0" w14:textId="5FC08326" w:rsidR="00740F5A" w:rsidRDefault="00740F5A" w:rsidP="001D44DC">
      <w:pPr>
        <w:spacing w:after="0" w:line="240" w:lineRule="auto"/>
        <w:ind w:firstLine="708"/>
        <w:jc w:val="both"/>
        <w:rPr>
          <w:rFonts w:ascii="Times New Roman" w:hAnsi="Times New Roman" w:cs="Times New Roman"/>
          <w:sz w:val="24"/>
          <w:szCs w:val="24"/>
        </w:rPr>
      </w:pPr>
      <w:r w:rsidRPr="00E077EC">
        <w:rPr>
          <w:rFonts w:ascii="Times New Roman" w:hAnsi="Times New Roman" w:cs="Times New Roman"/>
          <w:i/>
          <w:sz w:val="24"/>
          <w:szCs w:val="24"/>
        </w:rPr>
        <w:t xml:space="preserve">Что </w:t>
      </w:r>
      <w:r w:rsidR="008015A5">
        <w:rPr>
          <w:rFonts w:ascii="Times New Roman" w:hAnsi="Times New Roman" w:cs="Times New Roman"/>
          <w:i/>
          <w:sz w:val="24"/>
          <w:szCs w:val="24"/>
        </w:rPr>
        <w:t>повлияло</w:t>
      </w:r>
      <w:r w:rsidRPr="00E077EC">
        <w:rPr>
          <w:rFonts w:ascii="Times New Roman" w:hAnsi="Times New Roman" w:cs="Times New Roman"/>
          <w:i/>
          <w:sz w:val="24"/>
          <w:szCs w:val="24"/>
        </w:rPr>
        <w:t xml:space="preserve"> на ухудшение показателей и что можно предпринять для повышения устойчивости компаний?</w:t>
      </w:r>
      <w:r>
        <w:rPr>
          <w:rFonts w:ascii="Times New Roman" w:hAnsi="Times New Roman" w:cs="Times New Roman"/>
          <w:sz w:val="24"/>
          <w:szCs w:val="24"/>
        </w:rPr>
        <w:t xml:space="preserve"> </w:t>
      </w:r>
      <w:r w:rsidR="00D121B4">
        <w:rPr>
          <w:rFonts w:ascii="Times New Roman" w:hAnsi="Times New Roman" w:cs="Times New Roman"/>
          <w:sz w:val="24"/>
          <w:szCs w:val="24"/>
        </w:rPr>
        <w:t>Во-первых, важной</w:t>
      </w:r>
      <w:r w:rsidR="006770C7">
        <w:rPr>
          <w:rFonts w:ascii="Times New Roman" w:hAnsi="Times New Roman" w:cs="Times New Roman"/>
          <w:sz w:val="24"/>
          <w:szCs w:val="24"/>
        </w:rPr>
        <w:t xml:space="preserve"> </w:t>
      </w:r>
      <w:r w:rsidR="00D121B4">
        <w:rPr>
          <w:rFonts w:ascii="Times New Roman" w:hAnsi="Times New Roman" w:cs="Times New Roman"/>
          <w:sz w:val="24"/>
          <w:szCs w:val="24"/>
        </w:rPr>
        <w:t>причиной, вызывающей</w:t>
      </w:r>
      <w:r w:rsidR="00E077EC">
        <w:rPr>
          <w:rFonts w:ascii="Times New Roman" w:hAnsi="Times New Roman" w:cs="Times New Roman"/>
          <w:sz w:val="24"/>
          <w:szCs w:val="24"/>
        </w:rPr>
        <w:t xml:space="preserve"> волнения за </w:t>
      </w:r>
      <w:r w:rsidR="006770C7">
        <w:rPr>
          <w:rFonts w:ascii="Times New Roman" w:hAnsi="Times New Roman" w:cs="Times New Roman"/>
          <w:sz w:val="24"/>
          <w:szCs w:val="24"/>
        </w:rPr>
        <w:t xml:space="preserve">будущее </w:t>
      </w:r>
      <w:r w:rsidR="00E077EC">
        <w:rPr>
          <w:rFonts w:ascii="Times New Roman" w:hAnsi="Times New Roman" w:cs="Times New Roman"/>
          <w:sz w:val="24"/>
          <w:szCs w:val="24"/>
        </w:rPr>
        <w:t xml:space="preserve">у предпринимателей </w:t>
      </w:r>
      <w:r w:rsidR="001C4BD0">
        <w:rPr>
          <w:rFonts w:ascii="Times New Roman" w:hAnsi="Times New Roman" w:cs="Times New Roman"/>
          <w:sz w:val="24"/>
          <w:szCs w:val="24"/>
        </w:rPr>
        <w:t>стали</w:t>
      </w:r>
      <w:r w:rsidR="006770C7">
        <w:rPr>
          <w:rFonts w:ascii="Times New Roman" w:hAnsi="Times New Roman" w:cs="Times New Roman"/>
          <w:sz w:val="24"/>
          <w:szCs w:val="24"/>
        </w:rPr>
        <w:t xml:space="preserve"> </w:t>
      </w:r>
      <w:r w:rsidR="001C4BD0">
        <w:rPr>
          <w:rFonts w:ascii="Times New Roman" w:hAnsi="Times New Roman" w:cs="Times New Roman"/>
          <w:sz w:val="24"/>
          <w:szCs w:val="24"/>
        </w:rPr>
        <w:t>изменения</w:t>
      </w:r>
      <w:r w:rsidR="00207164">
        <w:rPr>
          <w:rFonts w:ascii="Times New Roman" w:hAnsi="Times New Roman" w:cs="Times New Roman"/>
          <w:sz w:val="24"/>
          <w:szCs w:val="24"/>
        </w:rPr>
        <w:t xml:space="preserve"> в налоговой политике – а именно </w:t>
      </w:r>
      <w:r w:rsidR="00E63326">
        <w:rPr>
          <w:rFonts w:ascii="Times New Roman" w:hAnsi="Times New Roman" w:cs="Times New Roman"/>
          <w:sz w:val="24"/>
          <w:szCs w:val="24"/>
        </w:rPr>
        <w:t xml:space="preserve">повышение </w:t>
      </w:r>
      <w:r w:rsidR="00E63326" w:rsidRPr="00B0281F">
        <w:rPr>
          <w:rFonts w:ascii="Times New Roman" w:hAnsi="Times New Roman" w:cs="Times New Roman"/>
          <w:sz w:val="24"/>
          <w:szCs w:val="24"/>
        </w:rPr>
        <w:t>размера</w:t>
      </w:r>
      <w:r w:rsidR="00E63326">
        <w:rPr>
          <w:rFonts w:ascii="Times New Roman" w:hAnsi="Times New Roman" w:cs="Times New Roman"/>
          <w:sz w:val="24"/>
          <w:szCs w:val="24"/>
        </w:rPr>
        <w:t xml:space="preserve"> ставки НДС</w:t>
      </w:r>
      <w:r w:rsidR="005360D2">
        <w:rPr>
          <w:rStyle w:val="a7"/>
          <w:rFonts w:ascii="Times New Roman" w:hAnsi="Times New Roman" w:cs="Times New Roman"/>
          <w:sz w:val="24"/>
          <w:szCs w:val="24"/>
        </w:rPr>
        <w:footnoteReference w:id="2"/>
      </w:r>
      <w:r w:rsidR="00E63326">
        <w:rPr>
          <w:rFonts w:ascii="Times New Roman" w:hAnsi="Times New Roman" w:cs="Times New Roman"/>
          <w:sz w:val="24"/>
          <w:szCs w:val="24"/>
        </w:rPr>
        <w:t xml:space="preserve"> с 20 до 22 процентов и </w:t>
      </w:r>
      <w:r w:rsidR="00207164">
        <w:rPr>
          <w:rFonts w:ascii="Times New Roman" w:hAnsi="Times New Roman" w:cs="Times New Roman"/>
          <w:sz w:val="24"/>
          <w:szCs w:val="24"/>
        </w:rPr>
        <w:t>уменьшение предельного размера доходов с</w:t>
      </w:r>
      <w:r w:rsidR="00F41376">
        <w:rPr>
          <w:rFonts w:ascii="Times New Roman" w:hAnsi="Times New Roman" w:cs="Times New Roman"/>
          <w:sz w:val="24"/>
          <w:szCs w:val="24"/>
        </w:rPr>
        <w:t> </w:t>
      </w:r>
      <w:r w:rsidR="00207164">
        <w:rPr>
          <w:rFonts w:ascii="Times New Roman" w:hAnsi="Times New Roman" w:cs="Times New Roman"/>
          <w:sz w:val="24"/>
          <w:szCs w:val="24"/>
        </w:rPr>
        <w:t>60</w:t>
      </w:r>
      <w:r w:rsidR="00F41376">
        <w:rPr>
          <w:rFonts w:ascii="Times New Roman" w:hAnsi="Times New Roman" w:cs="Times New Roman"/>
          <w:sz w:val="24"/>
          <w:szCs w:val="24"/>
        </w:rPr>
        <w:t> </w:t>
      </w:r>
      <w:r w:rsidR="00207164">
        <w:rPr>
          <w:rFonts w:ascii="Times New Roman" w:hAnsi="Times New Roman" w:cs="Times New Roman"/>
          <w:sz w:val="24"/>
          <w:szCs w:val="24"/>
        </w:rPr>
        <w:t>до</w:t>
      </w:r>
      <w:r w:rsidR="00F41376">
        <w:rPr>
          <w:rFonts w:ascii="Times New Roman" w:hAnsi="Times New Roman" w:cs="Times New Roman"/>
          <w:sz w:val="24"/>
          <w:szCs w:val="24"/>
        </w:rPr>
        <w:t> </w:t>
      </w:r>
      <w:r w:rsidR="00207164">
        <w:rPr>
          <w:rFonts w:ascii="Times New Roman" w:hAnsi="Times New Roman" w:cs="Times New Roman"/>
          <w:sz w:val="24"/>
          <w:szCs w:val="24"/>
        </w:rPr>
        <w:t>10</w:t>
      </w:r>
      <w:r w:rsidR="00F41376">
        <w:rPr>
          <w:rFonts w:ascii="Times New Roman" w:hAnsi="Times New Roman" w:cs="Times New Roman"/>
          <w:sz w:val="24"/>
          <w:szCs w:val="24"/>
        </w:rPr>
        <w:t> </w:t>
      </w:r>
      <w:r w:rsidR="00207164">
        <w:rPr>
          <w:rFonts w:ascii="Times New Roman" w:hAnsi="Times New Roman" w:cs="Times New Roman"/>
          <w:sz w:val="24"/>
          <w:szCs w:val="24"/>
        </w:rPr>
        <w:t>миллионов рублей</w:t>
      </w:r>
      <w:r w:rsidR="00DE032D">
        <w:rPr>
          <w:rFonts w:ascii="Times New Roman" w:hAnsi="Times New Roman" w:cs="Times New Roman"/>
          <w:sz w:val="24"/>
          <w:szCs w:val="24"/>
        </w:rPr>
        <w:t xml:space="preserve">. Это означает, что </w:t>
      </w:r>
      <w:r w:rsidR="00E63326">
        <w:rPr>
          <w:rFonts w:ascii="Times New Roman" w:hAnsi="Times New Roman" w:cs="Times New Roman"/>
          <w:sz w:val="24"/>
          <w:szCs w:val="24"/>
        </w:rPr>
        <w:t>при повышении</w:t>
      </w:r>
      <w:r w:rsidR="00DE032D">
        <w:rPr>
          <w:rFonts w:ascii="Times New Roman" w:hAnsi="Times New Roman" w:cs="Times New Roman"/>
          <w:sz w:val="24"/>
          <w:szCs w:val="24"/>
        </w:rPr>
        <w:t xml:space="preserve"> предельного значения в</w:t>
      </w:r>
      <w:r w:rsidR="00942E10">
        <w:rPr>
          <w:rFonts w:ascii="Times New Roman" w:hAnsi="Times New Roman" w:cs="Times New Roman"/>
          <w:sz w:val="24"/>
          <w:szCs w:val="24"/>
        </w:rPr>
        <w:t> </w:t>
      </w:r>
      <w:r w:rsidR="00DE032D">
        <w:rPr>
          <w:rFonts w:ascii="Times New Roman" w:hAnsi="Times New Roman" w:cs="Times New Roman"/>
          <w:sz w:val="24"/>
          <w:szCs w:val="24"/>
        </w:rPr>
        <w:t>доходах</w:t>
      </w:r>
      <w:r w:rsidR="00E63326">
        <w:rPr>
          <w:rFonts w:ascii="Times New Roman" w:hAnsi="Times New Roman" w:cs="Times New Roman"/>
          <w:sz w:val="24"/>
          <w:szCs w:val="24"/>
        </w:rPr>
        <w:t xml:space="preserve"> у предпринимателей </w:t>
      </w:r>
      <w:r w:rsidR="00677187">
        <w:rPr>
          <w:rFonts w:ascii="Times New Roman" w:hAnsi="Times New Roman" w:cs="Times New Roman"/>
          <w:sz w:val="24"/>
          <w:szCs w:val="24"/>
        </w:rPr>
        <w:t xml:space="preserve">малого и среднего сегмента </w:t>
      </w:r>
      <w:r w:rsidR="00E63326" w:rsidRPr="00E63326">
        <w:rPr>
          <w:rFonts w:ascii="Times New Roman" w:hAnsi="Times New Roman" w:cs="Times New Roman"/>
          <w:sz w:val="24"/>
          <w:szCs w:val="24"/>
        </w:rPr>
        <w:t>появляется обязанность платить НДС</w:t>
      </w:r>
      <w:r w:rsidR="00DE032D">
        <w:rPr>
          <w:rFonts w:ascii="Times New Roman" w:hAnsi="Times New Roman" w:cs="Times New Roman"/>
          <w:sz w:val="24"/>
          <w:szCs w:val="24"/>
        </w:rPr>
        <w:t>, то есть затраты существенно возрастают</w:t>
      </w:r>
      <w:r w:rsidR="00E63326">
        <w:rPr>
          <w:rFonts w:ascii="Times New Roman" w:hAnsi="Times New Roman" w:cs="Times New Roman"/>
          <w:sz w:val="24"/>
          <w:szCs w:val="24"/>
        </w:rPr>
        <w:t xml:space="preserve"> </w:t>
      </w:r>
      <w:r w:rsidR="0001698B" w:rsidRPr="0001698B">
        <w:rPr>
          <w:rFonts w:ascii="Times New Roman" w:hAnsi="Times New Roman" w:cs="Times New Roman"/>
          <w:sz w:val="24"/>
          <w:szCs w:val="24"/>
        </w:rPr>
        <w:t>[4</w:t>
      </w:r>
      <w:r w:rsidR="00DE032D" w:rsidRPr="0001698B">
        <w:rPr>
          <w:rFonts w:ascii="Times New Roman" w:hAnsi="Times New Roman" w:cs="Times New Roman"/>
          <w:sz w:val="24"/>
          <w:szCs w:val="24"/>
        </w:rPr>
        <w:t>]</w:t>
      </w:r>
      <w:r w:rsidR="00942E10">
        <w:rPr>
          <w:rFonts w:ascii="Times New Roman" w:hAnsi="Times New Roman" w:cs="Times New Roman"/>
          <w:sz w:val="24"/>
          <w:szCs w:val="24"/>
        </w:rPr>
        <w:t>.</w:t>
      </w:r>
      <w:r w:rsidR="00DE032D" w:rsidRPr="0001698B">
        <w:rPr>
          <w:rFonts w:ascii="Times New Roman" w:hAnsi="Times New Roman" w:cs="Times New Roman"/>
          <w:sz w:val="24"/>
          <w:szCs w:val="24"/>
        </w:rPr>
        <w:t xml:space="preserve"> </w:t>
      </w:r>
      <w:r w:rsidR="005360D2">
        <w:rPr>
          <w:rFonts w:ascii="Times New Roman" w:hAnsi="Times New Roman" w:cs="Times New Roman"/>
          <w:sz w:val="24"/>
          <w:szCs w:val="24"/>
        </w:rPr>
        <w:t xml:space="preserve">Новость </w:t>
      </w:r>
      <w:r w:rsidR="006D3570">
        <w:rPr>
          <w:rFonts w:ascii="Times New Roman" w:hAnsi="Times New Roman" w:cs="Times New Roman"/>
          <w:sz w:val="24"/>
          <w:szCs w:val="24"/>
        </w:rPr>
        <w:t>об изменении налоговой реформы вызвал</w:t>
      </w:r>
      <w:r w:rsidR="00E637D9">
        <w:rPr>
          <w:rFonts w:ascii="Times New Roman" w:hAnsi="Times New Roman" w:cs="Times New Roman"/>
          <w:sz w:val="24"/>
          <w:szCs w:val="24"/>
        </w:rPr>
        <w:t>а</w:t>
      </w:r>
      <w:r w:rsidR="006D3570">
        <w:rPr>
          <w:rFonts w:ascii="Times New Roman" w:hAnsi="Times New Roman" w:cs="Times New Roman"/>
          <w:sz w:val="24"/>
          <w:szCs w:val="24"/>
        </w:rPr>
        <w:t xml:space="preserve"> широкий резонанс и волнение </w:t>
      </w:r>
      <w:r w:rsidR="005360D2">
        <w:rPr>
          <w:rFonts w:ascii="Times New Roman" w:hAnsi="Times New Roman" w:cs="Times New Roman"/>
          <w:sz w:val="24"/>
          <w:szCs w:val="24"/>
        </w:rPr>
        <w:t xml:space="preserve">еще на этапе законопроекта </w:t>
      </w:r>
      <w:r w:rsidR="006D3570">
        <w:rPr>
          <w:rFonts w:ascii="Times New Roman" w:hAnsi="Times New Roman" w:cs="Times New Roman"/>
          <w:sz w:val="24"/>
          <w:szCs w:val="24"/>
        </w:rPr>
        <w:t xml:space="preserve">преимущественно малых предпринимателей, работающих на системе </w:t>
      </w:r>
      <w:r w:rsidR="005360D2">
        <w:rPr>
          <w:rFonts w:ascii="Times New Roman" w:hAnsi="Times New Roman" w:cs="Times New Roman"/>
          <w:sz w:val="24"/>
          <w:szCs w:val="24"/>
        </w:rPr>
        <w:t>УСН</w:t>
      </w:r>
      <w:r w:rsidR="005360D2">
        <w:rPr>
          <w:rStyle w:val="a7"/>
          <w:rFonts w:ascii="Times New Roman" w:hAnsi="Times New Roman" w:cs="Times New Roman"/>
          <w:sz w:val="24"/>
          <w:szCs w:val="24"/>
        </w:rPr>
        <w:footnoteReference w:id="3"/>
      </w:r>
      <w:r w:rsidR="00DE032D">
        <w:rPr>
          <w:rFonts w:ascii="Times New Roman" w:hAnsi="Times New Roman" w:cs="Times New Roman"/>
          <w:sz w:val="24"/>
          <w:szCs w:val="24"/>
        </w:rPr>
        <w:t xml:space="preserve"> </w:t>
      </w:r>
      <w:r w:rsidR="00DE032D" w:rsidRPr="0001698B">
        <w:rPr>
          <w:rFonts w:ascii="Times New Roman" w:hAnsi="Times New Roman" w:cs="Times New Roman"/>
          <w:sz w:val="24"/>
          <w:szCs w:val="24"/>
        </w:rPr>
        <w:t>[3]</w:t>
      </w:r>
      <w:r w:rsidR="00942E10">
        <w:rPr>
          <w:rFonts w:ascii="Times New Roman" w:hAnsi="Times New Roman" w:cs="Times New Roman"/>
          <w:sz w:val="24"/>
          <w:szCs w:val="24"/>
        </w:rPr>
        <w:t>.</w:t>
      </w:r>
      <w:r w:rsidR="003A5C9C">
        <w:rPr>
          <w:rFonts w:ascii="Times New Roman" w:hAnsi="Times New Roman" w:cs="Times New Roman"/>
          <w:sz w:val="24"/>
          <w:szCs w:val="24"/>
        </w:rPr>
        <w:t xml:space="preserve"> </w:t>
      </w:r>
      <w:r w:rsidR="00936F29">
        <w:rPr>
          <w:rFonts w:ascii="Times New Roman" w:hAnsi="Times New Roman" w:cs="Times New Roman"/>
          <w:sz w:val="24"/>
          <w:szCs w:val="24"/>
        </w:rPr>
        <w:t>Во-вторых, ухудшение общей фина</w:t>
      </w:r>
      <w:r w:rsidR="00571E2F">
        <w:rPr>
          <w:rFonts w:ascii="Times New Roman" w:hAnsi="Times New Roman" w:cs="Times New Roman"/>
          <w:sz w:val="24"/>
          <w:szCs w:val="24"/>
        </w:rPr>
        <w:t>нсовой устойчивости, проявляющее</w:t>
      </w:r>
      <w:r w:rsidR="00936F29">
        <w:rPr>
          <w:rFonts w:ascii="Times New Roman" w:hAnsi="Times New Roman" w:cs="Times New Roman"/>
          <w:sz w:val="24"/>
          <w:szCs w:val="24"/>
        </w:rPr>
        <w:t xml:space="preserve">ся в снижении доходов и недостатке компенсации </w:t>
      </w:r>
      <w:r w:rsidR="00500C6B">
        <w:rPr>
          <w:rFonts w:ascii="Times New Roman" w:hAnsi="Times New Roman" w:cs="Times New Roman"/>
          <w:sz w:val="24"/>
          <w:szCs w:val="24"/>
        </w:rPr>
        <w:t xml:space="preserve">на прямые </w:t>
      </w:r>
      <w:r w:rsidR="00936F29">
        <w:rPr>
          <w:rFonts w:ascii="Times New Roman" w:hAnsi="Times New Roman" w:cs="Times New Roman"/>
          <w:sz w:val="24"/>
          <w:szCs w:val="24"/>
        </w:rPr>
        <w:t>затрат</w:t>
      </w:r>
      <w:r w:rsidR="00500C6B">
        <w:rPr>
          <w:rFonts w:ascii="Times New Roman" w:hAnsi="Times New Roman" w:cs="Times New Roman"/>
          <w:sz w:val="24"/>
          <w:szCs w:val="24"/>
        </w:rPr>
        <w:t>ы</w:t>
      </w:r>
      <w:r w:rsidR="00936F29">
        <w:rPr>
          <w:rFonts w:ascii="Times New Roman" w:hAnsi="Times New Roman" w:cs="Times New Roman"/>
          <w:sz w:val="24"/>
          <w:szCs w:val="24"/>
        </w:rPr>
        <w:t xml:space="preserve"> бизнеса. </w:t>
      </w:r>
      <w:r w:rsidR="0002242B">
        <w:rPr>
          <w:rFonts w:ascii="Times New Roman" w:hAnsi="Times New Roman" w:cs="Times New Roman"/>
          <w:sz w:val="24"/>
          <w:szCs w:val="24"/>
        </w:rPr>
        <w:t>В</w:t>
      </w:r>
      <w:r w:rsidR="00E637D9">
        <w:rPr>
          <w:rFonts w:ascii="Times New Roman" w:hAnsi="Times New Roman" w:cs="Times New Roman"/>
          <w:sz w:val="24"/>
          <w:szCs w:val="24"/>
        </w:rPr>
        <w:t>-</w:t>
      </w:r>
      <w:r w:rsidR="0002242B">
        <w:rPr>
          <w:rFonts w:ascii="Times New Roman" w:hAnsi="Times New Roman" w:cs="Times New Roman"/>
          <w:sz w:val="24"/>
          <w:szCs w:val="24"/>
        </w:rPr>
        <w:t xml:space="preserve">третьих, </w:t>
      </w:r>
      <w:r w:rsidR="00BD181D">
        <w:rPr>
          <w:rFonts w:ascii="Times New Roman" w:hAnsi="Times New Roman" w:cs="Times New Roman"/>
          <w:sz w:val="24"/>
          <w:szCs w:val="24"/>
        </w:rPr>
        <w:t xml:space="preserve">при работе в новых условиях, закономерно, руководителям компаний и сотрудникам требуется время для поиска решений и адаптации </w:t>
      </w:r>
      <w:r w:rsidR="0001698B">
        <w:rPr>
          <w:rFonts w:ascii="Times New Roman" w:hAnsi="Times New Roman" w:cs="Times New Roman"/>
          <w:sz w:val="24"/>
          <w:szCs w:val="24"/>
        </w:rPr>
        <w:t>к</w:t>
      </w:r>
      <w:r w:rsidR="00AD1046">
        <w:rPr>
          <w:rFonts w:ascii="Times New Roman" w:hAnsi="Times New Roman" w:cs="Times New Roman"/>
          <w:sz w:val="24"/>
          <w:szCs w:val="24"/>
        </w:rPr>
        <w:t> </w:t>
      </w:r>
      <w:r w:rsidR="0001698B">
        <w:rPr>
          <w:rFonts w:ascii="Times New Roman" w:hAnsi="Times New Roman" w:cs="Times New Roman"/>
          <w:sz w:val="24"/>
          <w:szCs w:val="24"/>
        </w:rPr>
        <w:t>меняющимся условиям</w:t>
      </w:r>
      <w:r w:rsidR="00BD181D">
        <w:rPr>
          <w:rFonts w:ascii="Times New Roman" w:hAnsi="Times New Roman" w:cs="Times New Roman"/>
          <w:sz w:val="24"/>
          <w:szCs w:val="24"/>
        </w:rPr>
        <w:t xml:space="preserve">. </w:t>
      </w:r>
    </w:p>
    <w:p w14:paraId="2E423FF6" w14:textId="2C449721" w:rsidR="00A202C4" w:rsidRDefault="008643EE" w:rsidP="001D44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основании вышеизложенного</w:t>
      </w:r>
      <w:r w:rsidR="00A07025">
        <w:rPr>
          <w:rFonts w:ascii="Times New Roman" w:hAnsi="Times New Roman" w:cs="Times New Roman"/>
          <w:sz w:val="24"/>
          <w:szCs w:val="24"/>
        </w:rPr>
        <w:t xml:space="preserve">, ключевыми вызовами для предприятий в этом году будут </w:t>
      </w:r>
      <w:r>
        <w:rPr>
          <w:rFonts w:ascii="Times New Roman" w:hAnsi="Times New Roman" w:cs="Times New Roman"/>
          <w:sz w:val="24"/>
          <w:szCs w:val="24"/>
        </w:rPr>
        <w:t xml:space="preserve">удержание финансовой устойчивости, сохранение </w:t>
      </w:r>
      <w:r w:rsidR="006D79EC">
        <w:rPr>
          <w:rFonts w:ascii="Times New Roman" w:hAnsi="Times New Roman" w:cs="Times New Roman"/>
          <w:sz w:val="24"/>
          <w:szCs w:val="24"/>
        </w:rPr>
        <w:t xml:space="preserve">доходности компаний, </w:t>
      </w:r>
      <w:r>
        <w:rPr>
          <w:rFonts w:ascii="Times New Roman" w:hAnsi="Times New Roman" w:cs="Times New Roman"/>
          <w:sz w:val="24"/>
          <w:szCs w:val="24"/>
        </w:rPr>
        <w:t>поиск путей оптимизации затрат</w:t>
      </w:r>
      <w:r w:rsidR="006D79EC">
        <w:rPr>
          <w:rFonts w:ascii="Times New Roman" w:hAnsi="Times New Roman" w:cs="Times New Roman"/>
          <w:sz w:val="24"/>
          <w:szCs w:val="24"/>
        </w:rPr>
        <w:t xml:space="preserve"> и минимизация риска закрытия компании.</w:t>
      </w:r>
      <w:r>
        <w:rPr>
          <w:rFonts w:ascii="Times New Roman" w:hAnsi="Times New Roman" w:cs="Times New Roman"/>
          <w:sz w:val="24"/>
          <w:szCs w:val="24"/>
        </w:rPr>
        <w:t xml:space="preserve"> </w:t>
      </w:r>
      <w:r w:rsidR="006D79EC">
        <w:rPr>
          <w:rFonts w:ascii="Times New Roman" w:hAnsi="Times New Roman" w:cs="Times New Roman"/>
          <w:sz w:val="24"/>
          <w:szCs w:val="24"/>
        </w:rPr>
        <w:t xml:space="preserve">Одновременно с этими вызовами, чтобы не потерять </w:t>
      </w:r>
      <w:r w:rsidR="00C57ACA">
        <w:rPr>
          <w:rFonts w:ascii="Times New Roman" w:hAnsi="Times New Roman" w:cs="Times New Roman"/>
          <w:sz w:val="24"/>
          <w:szCs w:val="24"/>
        </w:rPr>
        <w:t xml:space="preserve">репутацию и оставаться конкурентоспособными на рынке </w:t>
      </w:r>
      <w:r w:rsidR="00AD1046">
        <w:rPr>
          <w:rFonts w:ascii="Times New Roman" w:hAnsi="Times New Roman" w:cs="Times New Roman"/>
          <w:sz w:val="24"/>
          <w:szCs w:val="24"/>
        </w:rPr>
        <w:t>–</w:t>
      </w:r>
      <w:r w:rsidR="00C57ACA">
        <w:rPr>
          <w:rFonts w:ascii="Times New Roman" w:hAnsi="Times New Roman" w:cs="Times New Roman"/>
          <w:sz w:val="24"/>
          <w:szCs w:val="24"/>
        </w:rPr>
        <w:t xml:space="preserve"> </w:t>
      </w:r>
      <w:r w:rsidR="006D79EC">
        <w:rPr>
          <w:rFonts w:ascii="Times New Roman" w:hAnsi="Times New Roman" w:cs="Times New Roman"/>
          <w:sz w:val="24"/>
          <w:szCs w:val="24"/>
        </w:rPr>
        <w:t xml:space="preserve">предприятиям </w:t>
      </w:r>
      <w:r w:rsidR="00E20A99">
        <w:rPr>
          <w:rFonts w:ascii="Times New Roman" w:hAnsi="Times New Roman" w:cs="Times New Roman"/>
          <w:sz w:val="24"/>
          <w:szCs w:val="24"/>
        </w:rPr>
        <w:t>необходимо</w:t>
      </w:r>
      <w:r w:rsidR="006D79EC">
        <w:rPr>
          <w:rFonts w:ascii="Times New Roman" w:hAnsi="Times New Roman" w:cs="Times New Roman"/>
          <w:sz w:val="24"/>
          <w:szCs w:val="24"/>
        </w:rPr>
        <w:t xml:space="preserve"> производить</w:t>
      </w:r>
      <w:r w:rsidR="00C57ACA">
        <w:rPr>
          <w:rFonts w:ascii="Times New Roman" w:hAnsi="Times New Roman" w:cs="Times New Roman"/>
          <w:sz w:val="24"/>
          <w:szCs w:val="24"/>
        </w:rPr>
        <w:t xml:space="preserve"> </w:t>
      </w:r>
      <w:r w:rsidR="00A62BF0">
        <w:rPr>
          <w:rFonts w:ascii="Times New Roman" w:hAnsi="Times New Roman" w:cs="Times New Roman"/>
          <w:sz w:val="24"/>
          <w:szCs w:val="24"/>
        </w:rPr>
        <w:t xml:space="preserve">актуальные, востребованные </w:t>
      </w:r>
      <w:r w:rsidR="00C57ACA">
        <w:rPr>
          <w:rFonts w:ascii="Times New Roman" w:hAnsi="Times New Roman" w:cs="Times New Roman"/>
          <w:sz w:val="24"/>
          <w:szCs w:val="24"/>
        </w:rPr>
        <w:t>товары</w:t>
      </w:r>
      <w:r>
        <w:rPr>
          <w:rFonts w:ascii="Times New Roman" w:hAnsi="Times New Roman" w:cs="Times New Roman"/>
          <w:sz w:val="24"/>
          <w:szCs w:val="24"/>
        </w:rPr>
        <w:t xml:space="preserve"> и услуг</w:t>
      </w:r>
      <w:r w:rsidR="00C57ACA">
        <w:rPr>
          <w:rFonts w:ascii="Times New Roman" w:hAnsi="Times New Roman" w:cs="Times New Roman"/>
          <w:sz w:val="24"/>
          <w:szCs w:val="24"/>
        </w:rPr>
        <w:t>и</w:t>
      </w:r>
      <w:r w:rsidR="00A62BF0">
        <w:rPr>
          <w:rFonts w:ascii="Times New Roman" w:hAnsi="Times New Roman" w:cs="Times New Roman"/>
          <w:sz w:val="24"/>
          <w:szCs w:val="24"/>
        </w:rPr>
        <w:t xml:space="preserve"> без</w:t>
      </w:r>
      <w:r w:rsidR="00AD1046">
        <w:rPr>
          <w:rFonts w:ascii="Times New Roman" w:hAnsi="Times New Roman" w:cs="Times New Roman"/>
          <w:sz w:val="24"/>
          <w:szCs w:val="24"/>
        </w:rPr>
        <w:t> </w:t>
      </w:r>
      <w:r w:rsidR="00A62BF0">
        <w:rPr>
          <w:rFonts w:ascii="Times New Roman" w:hAnsi="Times New Roman" w:cs="Times New Roman"/>
          <w:sz w:val="24"/>
          <w:szCs w:val="24"/>
        </w:rPr>
        <w:t>потери качества и рекламаций.</w:t>
      </w:r>
      <w:r w:rsidR="00A202C4">
        <w:rPr>
          <w:rFonts w:ascii="Times New Roman" w:hAnsi="Times New Roman" w:cs="Times New Roman"/>
          <w:sz w:val="24"/>
          <w:szCs w:val="24"/>
        </w:rPr>
        <w:t xml:space="preserve"> Возможные меры для повышения устойчивости компании:</w:t>
      </w:r>
      <w:r w:rsidR="00A202C4" w:rsidRPr="00A202C4">
        <w:rPr>
          <w:rFonts w:ascii="Times New Roman" w:hAnsi="Times New Roman" w:cs="Times New Roman"/>
          <w:sz w:val="24"/>
          <w:szCs w:val="24"/>
        </w:rPr>
        <w:t xml:space="preserve"> </w:t>
      </w:r>
    </w:p>
    <w:p w14:paraId="22EE2060" w14:textId="4995BDD7" w:rsidR="00A202C4" w:rsidRPr="00A202C4" w:rsidRDefault="00A202C4" w:rsidP="001D44DC">
      <w:pPr>
        <w:pStyle w:val="a3"/>
        <w:numPr>
          <w:ilvl w:val="0"/>
          <w:numId w:val="5"/>
        </w:numPr>
        <w:spacing w:after="0" w:line="240" w:lineRule="auto"/>
        <w:ind w:left="284" w:hanging="284"/>
        <w:jc w:val="both"/>
        <w:rPr>
          <w:rFonts w:ascii="Times New Roman" w:hAnsi="Times New Roman" w:cs="Times New Roman"/>
          <w:sz w:val="24"/>
          <w:szCs w:val="24"/>
        </w:rPr>
      </w:pPr>
      <w:r w:rsidRPr="00A202C4">
        <w:rPr>
          <w:rFonts w:ascii="Times New Roman" w:hAnsi="Times New Roman" w:cs="Times New Roman"/>
          <w:sz w:val="24"/>
          <w:szCs w:val="24"/>
        </w:rPr>
        <w:t xml:space="preserve">С целью удержания финансовой устойчивости руководителям компании рекомендуется использовать и резервировать собственные средства для обеспечения жизнедеятельности компании не менее, чем на 6 месяцев, так как кредитные средства могут быть дополнительным дестабилизирующим фактором </w:t>
      </w:r>
      <w:r>
        <w:rPr>
          <w:rFonts w:ascii="Times New Roman" w:hAnsi="Times New Roman" w:cs="Times New Roman"/>
          <w:sz w:val="24"/>
          <w:szCs w:val="24"/>
        </w:rPr>
        <w:t>для компании;</w:t>
      </w:r>
    </w:p>
    <w:p w14:paraId="2ADF15B1" w14:textId="787E8A3D" w:rsidR="0002242B" w:rsidRDefault="00E20A99" w:rsidP="001D44DC">
      <w:pPr>
        <w:pStyle w:val="a3"/>
        <w:numPr>
          <w:ilvl w:val="0"/>
          <w:numId w:val="5"/>
        </w:numPr>
        <w:spacing w:after="0" w:line="240" w:lineRule="auto"/>
        <w:ind w:left="284" w:hanging="284"/>
        <w:jc w:val="both"/>
        <w:rPr>
          <w:rFonts w:ascii="Times New Roman" w:hAnsi="Times New Roman" w:cs="Times New Roman"/>
          <w:sz w:val="24"/>
          <w:szCs w:val="24"/>
        </w:rPr>
      </w:pPr>
      <w:r w:rsidRPr="00A202C4">
        <w:rPr>
          <w:rFonts w:ascii="Times New Roman" w:hAnsi="Times New Roman" w:cs="Times New Roman"/>
          <w:sz w:val="24"/>
          <w:szCs w:val="24"/>
        </w:rPr>
        <w:t xml:space="preserve">В качестве мер </w:t>
      </w:r>
      <w:r w:rsidR="002E64B8" w:rsidRPr="00A202C4">
        <w:rPr>
          <w:rFonts w:ascii="Times New Roman" w:hAnsi="Times New Roman" w:cs="Times New Roman"/>
          <w:sz w:val="24"/>
          <w:szCs w:val="24"/>
        </w:rPr>
        <w:t xml:space="preserve">оптимизации затрат для определенных сфер рассмотреть </w:t>
      </w:r>
      <w:r w:rsidR="0020463C">
        <w:rPr>
          <w:rFonts w:ascii="Times New Roman" w:hAnsi="Times New Roman" w:cs="Times New Roman"/>
          <w:sz w:val="24"/>
          <w:szCs w:val="24"/>
        </w:rPr>
        <w:t>возможность использования</w:t>
      </w:r>
      <w:r w:rsidR="002E64B8" w:rsidRPr="00A202C4">
        <w:rPr>
          <w:rFonts w:ascii="Times New Roman" w:hAnsi="Times New Roman" w:cs="Times New Roman"/>
          <w:sz w:val="24"/>
          <w:szCs w:val="24"/>
        </w:rPr>
        <w:t xml:space="preserve"> цифровых инструментов в качес</w:t>
      </w:r>
      <w:r w:rsidR="00CF373C">
        <w:rPr>
          <w:rFonts w:ascii="Times New Roman" w:hAnsi="Times New Roman" w:cs="Times New Roman"/>
          <w:sz w:val="24"/>
          <w:szCs w:val="24"/>
        </w:rPr>
        <w:t>тве экономии ресурсов компании;</w:t>
      </w:r>
    </w:p>
    <w:p w14:paraId="40F3E0FC" w14:textId="6426647B" w:rsidR="00CF373C" w:rsidRDefault="0020463C" w:rsidP="001D44DC">
      <w:pPr>
        <w:pStyle w:val="a3"/>
        <w:numPr>
          <w:ilvl w:val="0"/>
          <w:numId w:val="5"/>
        </w:numPr>
        <w:spacing w:after="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Для повышения стабильности компании </w:t>
      </w:r>
      <w:r w:rsidR="00A03E73">
        <w:rPr>
          <w:rFonts w:ascii="Times New Roman" w:hAnsi="Times New Roman" w:cs="Times New Roman"/>
          <w:sz w:val="24"/>
          <w:szCs w:val="24"/>
        </w:rPr>
        <w:t>рекомендуется расширять присутствие в разных клиентских сегментах, чтобы минимизировать зависимость от одного ключевого сегмента;</w:t>
      </w:r>
    </w:p>
    <w:p w14:paraId="44A7604E" w14:textId="5D32C85A" w:rsidR="00A03E73" w:rsidRPr="00A202C4" w:rsidRDefault="00E87B8F" w:rsidP="001D44DC">
      <w:pPr>
        <w:pStyle w:val="a3"/>
        <w:numPr>
          <w:ilvl w:val="0"/>
          <w:numId w:val="5"/>
        </w:numPr>
        <w:spacing w:after="0" w:line="24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Для минимизации риска закрытия компании рекомендуется провести общий аудит затрат на предмет оптимизации и перераспределения расходов на 2 группы: обязательные (первичные) затраты для обеспечения работы компании и вторичные затраты, которые </w:t>
      </w:r>
      <w:r>
        <w:rPr>
          <w:rFonts w:ascii="Times New Roman" w:hAnsi="Times New Roman" w:cs="Times New Roman"/>
          <w:sz w:val="24"/>
          <w:szCs w:val="24"/>
        </w:rPr>
        <w:lastRenderedPageBreak/>
        <w:t xml:space="preserve">можно перераспределять во времени или отказаться без нанесения </w:t>
      </w:r>
      <w:r w:rsidR="00AD1046">
        <w:rPr>
          <w:rFonts w:ascii="Times New Roman" w:hAnsi="Times New Roman" w:cs="Times New Roman"/>
          <w:sz w:val="24"/>
          <w:szCs w:val="24"/>
        </w:rPr>
        <w:t xml:space="preserve">ущерба </w:t>
      </w:r>
      <w:r>
        <w:rPr>
          <w:rFonts w:ascii="Times New Roman" w:hAnsi="Times New Roman" w:cs="Times New Roman"/>
          <w:sz w:val="24"/>
          <w:szCs w:val="24"/>
        </w:rPr>
        <w:t>деятельности компании.</w:t>
      </w:r>
    </w:p>
    <w:p w14:paraId="5B3609EF" w14:textId="77777777" w:rsidR="00A07025" w:rsidRDefault="00A07025" w:rsidP="004B5A2B">
      <w:pPr>
        <w:spacing w:after="0" w:line="240" w:lineRule="auto"/>
        <w:jc w:val="both"/>
        <w:rPr>
          <w:rFonts w:ascii="Times New Roman" w:hAnsi="Times New Roman" w:cs="Times New Roman"/>
          <w:sz w:val="24"/>
          <w:szCs w:val="24"/>
        </w:rPr>
      </w:pPr>
    </w:p>
    <w:p w14:paraId="66C58FAE" w14:textId="37F88DF9" w:rsidR="00863375" w:rsidRPr="00863375" w:rsidRDefault="001117F3" w:rsidP="00863375">
      <w:pPr>
        <w:spacing w:after="0" w:line="240" w:lineRule="auto"/>
        <w:ind w:firstLine="708"/>
        <w:jc w:val="center"/>
        <w:rPr>
          <w:rFonts w:ascii="Times New Roman" w:hAnsi="Times New Roman" w:cs="Times New Roman"/>
          <w:b/>
          <w:bCs/>
          <w:sz w:val="24"/>
          <w:szCs w:val="24"/>
        </w:rPr>
      </w:pPr>
      <w:r w:rsidRPr="008408FC">
        <w:rPr>
          <w:rFonts w:ascii="Times New Roman" w:hAnsi="Times New Roman" w:cs="Times New Roman"/>
          <w:b/>
          <w:bCs/>
          <w:sz w:val="24"/>
          <w:szCs w:val="24"/>
        </w:rPr>
        <w:t>Библиографический список</w:t>
      </w:r>
    </w:p>
    <w:p w14:paraId="7495C0FA" w14:textId="45A60C12" w:rsidR="00863375" w:rsidRPr="001D44DC" w:rsidRDefault="001D44DC" w:rsidP="001D44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863375" w:rsidRPr="001D44DC">
        <w:rPr>
          <w:rFonts w:ascii="Times New Roman" w:hAnsi="Times New Roman" w:cs="Times New Roman"/>
          <w:sz w:val="24"/>
          <w:szCs w:val="24"/>
        </w:rPr>
        <w:t>Единый реестр субъектов малого и среднего предпринимательства [Электронный ресурс]. URL: https://ofd.nalog.ru/statistics.html (дата обращения 27.03.2026 г.)</w:t>
      </w:r>
    </w:p>
    <w:p w14:paraId="2FBD08BC" w14:textId="7341BB56" w:rsidR="00863375" w:rsidRPr="001D44DC" w:rsidRDefault="001D44DC" w:rsidP="001D44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863375" w:rsidRPr="001D44DC">
        <w:rPr>
          <w:rFonts w:ascii="Times New Roman" w:hAnsi="Times New Roman" w:cs="Times New Roman"/>
          <w:sz w:val="24"/>
          <w:szCs w:val="24"/>
        </w:rPr>
        <w:t>Лонгитюд Малого Бизнеса ФОМ. [Электронный ресурс] URL: https://smbiz.fom.ru/post/pessimizm-trevozhnost-i-vyzhivanie-predprinimateli-o-proshedshem-i-tekushem-kvartalah#v-q (дата обращения 25.03.2026 г.)</w:t>
      </w:r>
    </w:p>
    <w:p w14:paraId="0F4B1066" w14:textId="11767CF3" w:rsidR="00863375" w:rsidRPr="001D44DC" w:rsidRDefault="001D44DC" w:rsidP="001D44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863375" w:rsidRPr="001D44DC">
        <w:rPr>
          <w:rFonts w:ascii="Times New Roman" w:hAnsi="Times New Roman" w:cs="Times New Roman"/>
          <w:sz w:val="24"/>
          <w:szCs w:val="24"/>
        </w:rPr>
        <w:t>Налоговая реформа 2026 года: ключевые изменения. [Электронный ресурс] URL:</w:t>
      </w:r>
      <w:r w:rsidR="00863375" w:rsidRPr="0051647B">
        <w:t xml:space="preserve"> </w:t>
      </w:r>
      <w:r w:rsidR="00863375" w:rsidRPr="001D44DC">
        <w:rPr>
          <w:rFonts w:ascii="Times New Roman" w:hAnsi="Times New Roman" w:cs="Times New Roman"/>
          <w:sz w:val="24"/>
          <w:szCs w:val="24"/>
        </w:rPr>
        <w:t>https://www.rbc.ru/industries/news/6937f2269a79472d23d11b9e?ysclid=mn8xwq0nr0557770734</w:t>
      </w:r>
      <w:r w:rsidR="00863375" w:rsidRPr="004018A8">
        <w:t xml:space="preserve"> </w:t>
      </w:r>
      <w:r w:rsidR="00863375" w:rsidRPr="001D44DC">
        <w:rPr>
          <w:rFonts w:ascii="Times New Roman" w:hAnsi="Times New Roman" w:cs="Times New Roman"/>
          <w:sz w:val="24"/>
          <w:szCs w:val="24"/>
        </w:rPr>
        <w:t>(дата обращения 25.03.2026 г.)</w:t>
      </w:r>
    </w:p>
    <w:p w14:paraId="3F263629" w14:textId="64FF8A41" w:rsidR="00863375" w:rsidRDefault="001D44DC" w:rsidP="001D44D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863375" w:rsidRPr="001D44DC">
        <w:rPr>
          <w:rFonts w:ascii="Times New Roman" w:hAnsi="Times New Roman" w:cs="Times New Roman"/>
          <w:sz w:val="24"/>
          <w:szCs w:val="24"/>
        </w:rPr>
        <w:t xml:space="preserve">Федеральный закон от 28.11.2025 N 425-ФЗ </w:t>
      </w:r>
      <w:r w:rsidR="00942E10" w:rsidRPr="001D44DC">
        <w:rPr>
          <w:rFonts w:ascii="Times New Roman" w:hAnsi="Times New Roman" w:cs="Times New Roman"/>
          <w:sz w:val="24"/>
          <w:szCs w:val="24"/>
        </w:rPr>
        <w:t>«</w:t>
      </w:r>
      <w:r w:rsidR="00863375" w:rsidRPr="001D44DC">
        <w:rPr>
          <w:rFonts w:ascii="Times New Roman" w:hAnsi="Times New Roman" w:cs="Times New Roman"/>
          <w:sz w:val="24"/>
          <w:szCs w:val="24"/>
        </w:rPr>
        <w:t>О внесении изменений в части первую и вторую Налогового кодекса Российской Федерации, отдельные законодательные акты Российской Федерации и признании утратившими силу законодательных актов (отдельных положений законодательных актов) Российской Федерации</w:t>
      </w:r>
      <w:r w:rsidR="00942E10" w:rsidRPr="001D44DC">
        <w:rPr>
          <w:rFonts w:ascii="Times New Roman" w:hAnsi="Times New Roman" w:cs="Times New Roman"/>
          <w:sz w:val="24"/>
          <w:szCs w:val="24"/>
        </w:rPr>
        <w:t>»</w:t>
      </w:r>
      <w:r w:rsidR="00863375" w:rsidRPr="001D44DC">
        <w:rPr>
          <w:rFonts w:ascii="Times New Roman" w:hAnsi="Times New Roman" w:cs="Times New Roman"/>
          <w:sz w:val="24"/>
          <w:szCs w:val="24"/>
        </w:rPr>
        <w:t>. [Электронный ресурс] URL: https://www.consultant.ru/document/cons_doc_LAW_520020/ (дата обращения 25.03.2026 г.)</w:t>
      </w:r>
    </w:p>
    <w:p w14:paraId="6D363EC2" w14:textId="77777777" w:rsidR="003B5FC5" w:rsidRPr="001D44DC" w:rsidRDefault="003B5FC5" w:rsidP="001D44DC">
      <w:pPr>
        <w:spacing w:after="0" w:line="240" w:lineRule="auto"/>
        <w:ind w:firstLine="709"/>
        <w:jc w:val="both"/>
        <w:rPr>
          <w:rFonts w:ascii="Times New Roman" w:hAnsi="Times New Roman" w:cs="Times New Roman"/>
          <w:sz w:val="24"/>
          <w:szCs w:val="24"/>
        </w:rPr>
      </w:pPr>
    </w:p>
    <w:p w14:paraId="0D0AA9C3" w14:textId="77777777" w:rsidR="00C11067" w:rsidRPr="00C11067" w:rsidRDefault="00C11067" w:rsidP="00C11067">
      <w:pPr>
        <w:pStyle w:val="a3"/>
        <w:spacing w:after="0" w:line="240" w:lineRule="auto"/>
        <w:jc w:val="center"/>
        <w:rPr>
          <w:rFonts w:ascii="Times New Roman" w:hAnsi="Times New Roman" w:cs="Times New Roman"/>
          <w:b/>
          <w:bCs/>
          <w:sz w:val="24"/>
          <w:szCs w:val="24"/>
        </w:rPr>
      </w:pPr>
      <w:r w:rsidRPr="00C11067">
        <w:rPr>
          <w:rFonts w:ascii="Times New Roman" w:hAnsi="Times New Roman" w:cs="Times New Roman"/>
          <w:b/>
          <w:bCs/>
          <w:sz w:val="24"/>
          <w:szCs w:val="24"/>
        </w:rPr>
        <w:t>Информация об авторе</w:t>
      </w:r>
    </w:p>
    <w:p w14:paraId="6D1F4ED7" w14:textId="66F68D2F" w:rsidR="00C11067" w:rsidRPr="00C11067" w:rsidRDefault="00C11067" w:rsidP="001D44DC">
      <w:pPr>
        <w:spacing w:after="0" w:line="240" w:lineRule="auto"/>
        <w:ind w:firstLine="709"/>
        <w:jc w:val="both"/>
        <w:rPr>
          <w:rFonts w:ascii="Times New Roman" w:hAnsi="Times New Roman" w:cs="Times New Roman"/>
          <w:sz w:val="24"/>
          <w:szCs w:val="24"/>
        </w:rPr>
      </w:pPr>
      <w:r w:rsidRPr="00C11067">
        <w:rPr>
          <w:rFonts w:ascii="Times New Roman" w:hAnsi="Times New Roman" w:cs="Times New Roman"/>
          <w:sz w:val="24"/>
          <w:szCs w:val="24"/>
        </w:rPr>
        <w:t>Алферова Евгения Сергеевна (Россия, Москва) –</w:t>
      </w:r>
      <w:r w:rsidR="00543FBD">
        <w:rPr>
          <w:rFonts w:ascii="Times New Roman" w:hAnsi="Times New Roman" w:cs="Times New Roman"/>
          <w:sz w:val="24"/>
          <w:szCs w:val="24"/>
        </w:rPr>
        <w:t xml:space="preserve"> </w:t>
      </w:r>
      <w:r w:rsidRPr="00C11067">
        <w:rPr>
          <w:rFonts w:ascii="Times New Roman" w:hAnsi="Times New Roman" w:cs="Times New Roman"/>
          <w:sz w:val="24"/>
          <w:szCs w:val="24"/>
        </w:rPr>
        <w:t>исполнительный директор ООО</w:t>
      </w:r>
      <w:r w:rsidR="00274E50">
        <w:rPr>
          <w:rFonts w:ascii="Times New Roman" w:hAnsi="Times New Roman" w:cs="Times New Roman"/>
          <w:sz w:val="24"/>
          <w:szCs w:val="24"/>
        </w:rPr>
        <w:t> </w:t>
      </w:r>
      <w:r w:rsidRPr="00C11067">
        <w:rPr>
          <w:rFonts w:ascii="Times New Roman" w:hAnsi="Times New Roman" w:cs="Times New Roman"/>
          <w:sz w:val="24"/>
          <w:szCs w:val="24"/>
        </w:rPr>
        <w:t>«Технологии развития»</w:t>
      </w:r>
      <w:r w:rsidR="00543FBD">
        <w:rPr>
          <w:rFonts w:ascii="Times New Roman" w:hAnsi="Times New Roman" w:cs="Times New Roman"/>
          <w:sz w:val="24"/>
          <w:szCs w:val="24"/>
        </w:rPr>
        <w:t>,</w:t>
      </w:r>
      <w:r w:rsidRPr="00C11067">
        <w:rPr>
          <w:rFonts w:ascii="Times New Roman" w:hAnsi="Times New Roman" w:cs="Times New Roman"/>
          <w:sz w:val="24"/>
          <w:szCs w:val="24"/>
        </w:rPr>
        <w:t xml:space="preserve"> </w:t>
      </w:r>
      <w:r w:rsidR="00543FBD" w:rsidRPr="00C11067">
        <w:rPr>
          <w:rFonts w:ascii="Times New Roman" w:hAnsi="Times New Roman" w:cs="Times New Roman"/>
          <w:sz w:val="24"/>
          <w:szCs w:val="24"/>
        </w:rPr>
        <w:t>аспирант ФГБОУ ВО «Ивановск</w:t>
      </w:r>
      <w:r w:rsidR="00543FBD">
        <w:rPr>
          <w:rFonts w:ascii="Times New Roman" w:hAnsi="Times New Roman" w:cs="Times New Roman"/>
          <w:sz w:val="24"/>
          <w:szCs w:val="24"/>
        </w:rPr>
        <w:t>ий государственный университет»</w:t>
      </w:r>
      <w:r w:rsidR="00543FBD" w:rsidRPr="00C11067">
        <w:rPr>
          <w:rFonts w:ascii="Times New Roman" w:hAnsi="Times New Roman" w:cs="Times New Roman"/>
          <w:sz w:val="24"/>
          <w:szCs w:val="24"/>
        </w:rPr>
        <w:t xml:space="preserve"> </w:t>
      </w:r>
      <w:r w:rsidRPr="00C11067">
        <w:rPr>
          <w:rFonts w:ascii="Times New Roman" w:hAnsi="Times New Roman" w:cs="Times New Roman"/>
          <w:sz w:val="24"/>
          <w:szCs w:val="24"/>
        </w:rPr>
        <w:t>(153000, Россия, г. Иваново, ул. Бубнова, д. 40А, оф. 303; e-mail: e_alferova@develop-pro.ru)</w:t>
      </w:r>
    </w:p>
    <w:p w14:paraId="008F1589" w14:textId="77777777" w:rsidR="008408FC" w:rsidRPr="001C2445" w:rsidRDefault="008408FC" w:rsidP="009A20DB">
      <w:pPr>
        <w:spacing w:after="0" w:line="240" w:lineRule="auto"/>
        <w:ind w:firstLine="708"/>
        <w:jc w:val="both"/>
        <w:rPr>
          <w:rFonts w:ascii="Times New Roman" w:hAnsi="Times New Roman" w:cs="Times New Roman"/>
          <w:sz w:val="24"/>
          <w:szCs w:val="24"/>
        </w:rPr>
      </w:pPr>
    </w:p>
    <w:p w14:paraId="63A62032" w14:textId="4E02BF21" w:rsidR="001C2445" w:rsidRPr="00A1045A" w:rsidRDefault="00522E40" w:rsidP="008408FC">
      <w:pPr>
        <w:spacing w:after="0" w:line="240" w:lineRule="auto"/>
        <w:jc w:val="right"/>
        <w:rPr>
          <w:rFonts w:ascii="Times New Roman" w:hAnsi="Times New Roman" w:cs="Times New Roman"/>
          <w:b/>
          <w:bCs/>
          <w:sz w:val="24"/>
          <w:szCs w:val="24"/>
          <w:lang w:val="en-US"/>
        </w:rPr>
      </w:pPr>
      <w:r w:rsidRPr="00522E40">
        <w:rPr>
          <w:rFonts w:ascii="Times New Roman" w:hAnsi="Times New Roman" w:cs="Times New Roman"/>
          <w:b/>
          <w:bCs/>
          <w:sz w:val="24"/>
          <w:szCs w:val="24"/>
          <w:lang w:val="en-US"/>
        </w:rPr>
        <w:t>Alferova E</w:t>
      </w:r>
      <w:r w:rsidRPr="00A1045A">
        <w:rPr>
          <w:rFonts w:ascii="Times New Roman" w:hAnsi="Times New Roman" w:cs="Times New Roman"/>
          <w:b/>
          <w:bCs/>
          <w:sz w:val="24"/>
          <w:szCs w:val="24"/>
          <w:lang w:val="en-US"/>
        </w:rPr>
        <w:t>.</w:t>
      </w:r>
      <w:r w:rsidRPr="00522E40">
        <w:rPr>
          <w:rFonts w:ascii="Times New Roman" w:hAnsi="Times New Roman" w:cs="Times New Roman"/>
          <w:b/>
          <w:bCs/>
          <w:sz w:val="24"/>
          <w:szCs w:val="24"/>
          <w:lang w:val="en-US"/>
        </w:rPr>
        <w:t>S</w:t>
      </w:r>
      <w:r w:rsidRPr="00A1045A">
        <w:rPr>
          <w:rFonts w:ascii="Times New Roman" w:hAnsi="Times New Roman" w:cs="Times New Roman"/>
          <w:b/>
          <w:bCs/>
          <w:sz w:val="24"/>
          <w:szCs w:val="24"/>
          <w:lang w:val="en-US"/>
        </w:rPr>
        <w:t>.</w:t>
      </w:r>
    </w:p>
    <w:p w14:paraId="65EA51C9" w14:textId="39E77B68" w:rsidR="00522E40" w:rsidRPr="009C2AC1" w:rsidRDefault="00D40954" w:rsidP="00262532">
      <w:pPr>
        <w:spacing w:after="0" w:line="240" w:lineRule="auto"/>
        <w:jc w:val="center"/>
        <w:rPr>
          <w:rFonts w:ascii="Times New Roman" w:hAnsi="Times New Roman" w:cs="Times New Roman"/>
          <w:b/>
          <w:bCs/>
          <w:sz w:val="24"/>
          <w:szCs w:val="24"/>
          <w:lang w:val="en-US"/>
        </w:rPr>
      </w:pPr>
      <w:r w:rsidRPr="00D40954">
        <w:rPr>
          <w:rFonts w:ascii="Times New Roman" w:hAnsi="Times New Roman" w:cs="Times New Roman"/>
          <w:b/>
          <w:bCs/>
          <w:sz w:val="24"/>
          <w:szCs w:val="24"/>
          <w:lang w:val="en-US"/>
        </w:rPr>
        <w:t>KEY CHALLENGES FOR SMALL AND MEDIUM-SIZED ENTERPRISES IN 2026: BALANCING SUSTAINABILITY AND COST REDUCTION</w:t>
      </w:r>
    </w:p>
    <w:p w14:paraId="7256413B" w14:textId="7FA17B01" w:rsidR="008408FC" w:rsidRPr="00262532" w:rsidRDefault="008408FC" w:rsidP="008408FC">
      <w:pPr>
        <w:spacing w:after="0" w:line="240" w:lineRule="auto"/>
        <w:ind w:firstLine="709"/>
        <w:jc w:val="both"/>
        <w:rPr>
          <w:rFonts w:ascii="Times New Roman" w:hAnsi="Times New Roman" w:cs="Times New Roman"/>
          <w:b/>
          <w:bCs/>
          <w:sz w:val="24"/>
          <w:szCs w:val="24"/>
          <w:lang w:val="en-US"/>
        </w:rPr>
      </w:pPr>
      <w:r w:rsidRPr="008408FC">
        <w:rPr>
          <w:rFonts w:ascii="Times New Roman" w:hAnsi="Times New Roman" w:cs="Times New Roman"/>
          <w:b/>
          <w:bCs/>
          <w:sz w:val="24"/>
          <w:szCs w:val="24"/>
          <w:lang w:val="en-US"/>
        </w:rPr>
        <w:t>Abstract.</w:t>
      </w:r>
      <w:r w:rsidRPr="008408FC">
        <w:rPr>
          <w:rFonts w:ascii="Times New Roman" w:hAnsi="Times New Roman" w:cs="Times New Roman"/>
          <w:sz w:val="24"/>
          <w:szCs w:val="24"/>
          <w:lang w:val="en-US"/>
        </w:rPr>
        <w:t xml:space="preserve"> </w:t>
      </w:r>
      <w:r w:rsidR="00D40954" w:rsidRPr="00D40954">
        <w:rPr>
          <w:rFonts w:ascii="Times New Roman" w:hAnsi="Times New Roman" w:cs="Times New Roman"/>
          <w:sz w:val="24"/>
          <w:szCs w:val="24"/>
          <w:lang w:val="en-US"/>
        </w:rPr>
        <w:t>The article examines changes in the situation and subjective assessment of entrepreneurs over the past few years, analyzes the reasons that influenced these changes, and suggests possible measures to improve the sustainability of companies.</w:t>
      </w:r>
    </w:p>
    <w:p w14:paraId="72116A25" w14:textId="5DD62C50" w:rsidR="008408FC" w:rsidRDefault="008408FC" w:rsidP="008408FC">
      <w:pPr>
        <w:spacing w:after="0" w:line="240" w:lineRule="auto"/>
        <w:ind w:firstLine="709"/>
        <w:jc w:val="both"/>
        <w:rPr>
          <w:rFonts w:ascii="Times New Roman" w:hAnsi="Times New Roman" w:cs="Times New Roman"/>
          <w:sz w:val="24"/>
          <w:szCs w:val="24"/>
          <w:lang w:val="en-US"/>
        </w:rPr>
      </w:pPr>
      <w:r w:rsidRPr="008408FC">
        <w:rPr>
          <w:rFonts w:ascii="Times New Roman" w:hAnsi="Times New Roman" w:cs="Times New Roman"/>
          <w:b/>
          <w:bCs/>
          <w:sz w:val="24"/>
          <w:szCs w:val="24"/>
          <w:lang w:val="en-US"/>
        </w:rPr>
        <w:t>Keywords:</w:t>
      </w:r>
      <w:r w:rsidRPr="007F3204">
        <w:rPr>
          <w:rFonts w:ascii="Times New Roman" w:hAnsi="Times New Roman" w:cs="Times New Roman"/>
          <w:sz w:val="24"/>
          <w:szCs w:val="24"/>
          <w:lang w:val="en-US"/>
        </w:rPr>
        <w:t xml:space="preserve"> </w:t>
      </w:r>
      <w:r w:rsidR="00D40954">
        <w:rPr>
          <w:rFonts w:ascii="Times New Roman" w:hAnsi="Times New Roman" w:cs="Times New Roman"/>
          <w:sz w:val="24"/>
          <w:szCs w:val="24"/>
          <w:lang w:val="en-US"/>
        </w:rPr>
        <w:t>s</w:t>
      </w:r>
      <w:r w:rsidR="00D40954" w:rsidRPr="00D40954">
        <w:rPr>
          <w:rFonts w:ascii="Times New Roman" w:hAnsi="Times New Roman" w:cs="Times New Roman"/>
          <w:sz w:val="24"/>
          <w:szCs w:val="24"/>
          <w:lang w:val="en-US"/>
        </w:rPr>
        <w:t xml:space="preserve">mall and medium-sized enterprises, changes, challenges, company strategies, tax policies, </w:t>
      </w:r>
      <w:r w:rsidR="00E277A8" w:rsidRPr="00E277A8">
        <w:rPr>
          <w:rFonts w:ascii="Times New Roman" w:hAnsi="Times New Roman" w:cs="Times New Roman"/>
          <w:sz w:val="24"/>
          <w:szCs w:val="24"/>
          <w:lang w:val="en-US"/>
        </w:rPr>
        <w:t>increasing sustainability</w:t>
      </w:r>
      <w:r w:rsidR="00D40954" w:rsidRPr="00D40954">
        <w:rPr>
          <w:rFonts w:ascii="Times New Roman" w:hAnsi="Times New Roman" w:cs="Times New Roman"/>
          <w:sz w:val="24"/>
          <w:szCs w:val="24"/>
          <w:lang w:val="en-US"/>
        </w:rPr>
        <w:t>.</w:t>
      </w:r>
    </w:p>
    <w:p w14:paraId="10FAC1D1" w14:textId="77777777" w:rsidR="00262532" w:rsidRPr="00262532" w:rsidRDefault="00262532" w:rsidP="00262532">
      <w:pPr>
        <w:spacing w:after="0" w:line="240" w:lineRule="auto"/>
        <w:jc w:val="both"/>
        <w:rPr>
          <w:rFonts w:ascii="Times New Roman" w:hAnsi="Times New Roman" w:cs="Times New Roman"/>
          <w:sz w:val="24"/>
          <w:szCs w:val="24"/>
          <w:lang w:val="en-US"/>
        </w:rPr>
      </w:pPr>
    </w:p>
    <w:p w14:paraId="2121F512" w14:textId="25FBB3E3" w:rsidR="008408FC" w:rsidRPr="008408FC" w:rsidRDefault="008408FC" w:rsidP="008408FC">
      <w:pPr>
        <w:spacing w:after="0" w:line="240" w:lineRule="auto"/>
        <w:jc w:val="center"/>
        <w:rPr>
          <w:rFonts w:ascii="Times New Roman" w:hAnsi="Times New Roman" w:cs="Times New Roman"/>
          <w:b/>
          <w:bCs/>
          <w:sz w:val="24"/>
          <w:szCs w:val="24"/>
          <w:lang w:val="en-US"/>
        </w:rPr>
      </w:pPr>
      <w:r w:rsidRPr="008408FC">
        <w:rPr>
          <w:rFonts w:ascii="Times New Roman" w:hAnsi="Times New Roman" w:cs="Times New Roman"/>
          <w:b/>
          <w:bCs/>
          <w:sz w:val="24"/>
          <w:szCs w:val="24"/>
          <w:lang w:val="en-US"/>
        </w:rPr>
        <w:t>About the author</w:t>
      </w:r>
    </w:p>
    <w:p w14:paraId="34FAF823" w14:textId="16788F14" w:rsidR="008408FC" w:rsidRPr="00A66977" w:rsidRDefault="005F15A2" w:rsidP="00A66977">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Alferova Evgeniya Sergeevna</w:t>
      </w:r>
      <w:r w:rsidR="008408FC" w:rsidRPr="00A66977">
        <w:rPr>
          <w:rFonts w:ascii="Times New Roman" w:hAnsi="Times New Roman" w:cs="Times New Roman"/>
          <w:sz w:val="24"/>
          <w:szCs w:val="24"/>
          <w:lang w:val="en-US"/>
        </w:rPr>
        <w:t xml:space="preserve"> (</w:t>
      </w:r>
      <w:r w:rsidR="00A66977" w:rsidRPr="008408FC">
        <w:rPr>
          <w:rFonts w:ascii="Times New Roman" w:hAnsi="Times New Roman" w:cs="Times New Roman"/>
          <w:sz w:val="24"/>
          <w:szCs w:val="24"/>
          <w:lang w:val="en-US"/>
        </w:rPr>
        <w:t>Russia</w:t>
      </w:r>
      <w:r w:rsidR="008408FC" w:rsidRPr="00A66977">
        <w:rPr>
          <w:rFonts w:ascii="Times New Roman" w:hAnsi="Times New Roman" w:cs="Times New Roman"/>
          <w:sz w:val="24"/>
          <w:szCs w:val="24"/>
          <w:lang w:val="en-US"/>
        </w:rPr>
        <w:t xml:space="preserve">, </w:t>
      </w:r>
      <w:r w:rsidR="00A1045A">
        <w:rPr>
          <w:rFonts w:ascii="Times New Roman" w:hAnsi="Times New Roman" w:cs="Times New Roman"/>
          <w:sz w:val="24"/>
          <w:szCs w:val="24"/>
          <w:lang w:val="en-US"/>
        </w:rPr>
        <w:t>Moscow</w:t>
      </w:r>
      <w:r w:rsidR="008408FC" w:rsidRPr="00A66977">
        <w:rPr>
          <w:rFonts w:ascii="Times New Roman" w:hAnsi="Times New Roman" w:cs="Times New Roman"/>
          <w:sz w:val="24"/>
          <w:szCs w:val="24"/>
          <w:lang w:val="en-US"/>
        </w:rPr>
        <w:t xml:space="preserve">) – </w:t>
      </w:r>
      <w:r w:rsidR="00024C00" w:rsidRPr="00A66977">
        <w:rPr>
          <w:rFonts w:ascii="Times New Roman" w:hAnsi="Times New Roman" w:cs="Times New Roman"/>
          <w:sz w:val="24"/>
          <w:szCs w:val="24"/>
          <w:lang w:val="en-US"/>
        </w:rPr>
        <w:t>executive director Technolo</w:t>
      </w:r>
      <w:r w:rsidR="00024C00">
        <w:rPr>
          <w:rFonts w:ascii="Times New Roman" w:hAnsi="Times New Roman" w:cs="Times New Roman"/>
          <w:sz w:val="24"/>
          <w:szCs w:val="24"/>
          <w:lang w:val="en-US"/>
        </w:rPr>
        <w:t>gies for Development LLC,</w:t>
      </w:r>
      <w:r w:rsidR="00024C00" w:rsidRPr="00024C00">
        <w:rPr>
          <w:rFonts w:ascii="Times New Roman" w:hAnsi="Times New Roman" w:cs="Times New Roman"/>
          <w:sz w:val="24"/>
          <w:szCs w:val="24"/>
          <w:lang w:val="en-US"/>
        </w:rPr>
        <w:t xml:space="preserve"> </w:t>
      </w:r>
      <w:r w:rsidR="00A66977" w:rsidRPr="00A66977">
        <w:rPr>
          <w:rFonts w:ascii="Times New Roman" w:hAnsi="Times New Roman" w:cs="Times New Roman"/>
          <w:sz w:val="24"/>
          <w:szCs w:val="24"/>
          <w:lang w:val="en-US"/>
        </w:rPr>
        <w:t xml:space="preserve">postgraduate </w:t>
      </w:r>
      <w:r w:rsidR="00F905C9" w:rsidRPr="00F905C9">
        <w:rPr>
          <w:rFonts w:ascii="Times New Roman" w:hAnsi="Times New Roman" w:cs="Times New Roman"/>
          <w:sz w:val="24"/>
          <w:szCs w:val="24"/>
          <w:lang w:val="en-US"/>
        </w:rPr>
        <w:t>Ivanovo State University</w:t>
      </w:r>
      <w:r w:rsidR="008408FC" w:rsidRPr="00A66977">
        <w:rPr>
          <w:rFonts w:ascii="Times New Roman" w:hAnsi="Times New Roman" w:cs="Times New Roman"/>
          <w:sz w:val="24"/>
          <w:szCs w:val="24"/>
          <w:lang w:val="en-US"/>
        </w:rPr>
        <w:t xml:space="preserve"> (153000, </w:t>
      </w:r>
      <w:r w:rsidR="00A66977" w:rsidRPr="008408FC">
        <w:rPr>
          <w:rFonts w:ascii="Times New Roman" w:hAnsi="Times New Roman" w:cs="Times New Roman"/>
          <w:sz w:val="24"/>
          <w:szCs w:val="24"/>
          <w:lang w:val="en-US"/>
        </w:rPr>
        <w:t>Russia</w:t>
      </w:r>
      <w:r w:rsidR="008408FC" w:rsidRPr="00A66977">
        <w:rPr>
          <w:rFonts w:ascii="Times New Roman" w:hAnsi="Times New Roman" w:cs="Times New Roman"/>
          <w:sz w:val="24"/>
          <w:szCs w:val="24"/>
          <w:lang w:val="en-US"/>
        </w:rPr>
        <w:t xml:space="preserve">, </w:t>
      </w:r>
      <w:r w:rsidR="00A66977">
        <w:rPr>
          <w:rFonts w:ascii="Times New Roman" w:hAnsi="Times New Roman" w:cs="Times New Roman"/>
          <w:sz w:val="24"/>
          <w:szCs w:val="24"/>
          <w:lang w:val="en-US"/>
        </w:rPr>
        <w:t>Ivanovo</w:t>
      </w:r>
      <w:r w:rsidR="008408FC" w:rsidRPr="00A66977">
        <w:rPr>
          <w:rFonts w:ascii="Times New Roman" w:hAnsi="Times New Roman" w:cs="Times New Roman"/>
          <w:sz w:val="24"/>
          <w:szCs w:val="24"/>
          <w:lang w:val="en-US"/>
        </w:rPr>
        <w:t xml:space="preserve">, </w:t>
      </w:r>
      <w:r w:rsidR="00A66977">
        <w:rPr>
          <w:rFonts w:ascii="Times New Roman" w:hAnsi="Times New Roman" w:cs="Times New Roman"/>
          <w:sz w:val="24"/>
          <w:szCs w:val="24"/>
          <w:lang w:val="en-US"/>
        </w:rPr>
        <w:t>Bubnova</w:t>
      </w:r>
      <w:r w:rsidR="00A66977" w:rsidRPr="00A66977">
        <w:rPr>
          <w:rFonts w:ascii="Times New Roman" w:hAnsi="Times New Roman" w:cs="Times New Roman"/>
          <w:sz w:val="24"/>
          <w:szCs w:val="24"/>
          <w:lang w:val="en-US"/>
        </w:rPr>
        <w:t xml:space="preserve"> </w:t>
      </w:r>
      <w:r w:rsidR="00A66977">
        <w:rPr>
          <w:rFonts w:ascii="Times New Roman" w:hAnsi="Times New Roman" w:cs="Times New Roman"/>
          <w:sz w:val="24"/>
          <w:szCs w:val="24"/>
          <w:lang w:val="en-US"/>
        </w:rPr>
        <w:t>Str</w:t>
      </w:r>
      <w:r w:rsidR="00A66977" w:rsidRPr="00A66977">
        <w:rPr>
          <w:rFonts w:ascii="Times New Roman" w:hAnsi="Times New Roman" w:cs="Times New Roman"/>
          <w:sz w:val="24"/>
          <w:szCs w:val="24"/>
          <w:lang w:val="en-US"/>
        </w:rPr>
        <w:t>.</w:t>
      </w:r>
      <w:r w:rsidR="008408FC" w:rsidRPr="00A66977">
        <w:rPr>
          <w:rFonts w:ascii="Times New Roman" w:hAnsi="Times New Roman" w:cs="Times New Roman"/>
          <w:sz w:val="24"/>
          <w:szCs w:val="24"/>
          <w:lang w:val="en-US"/>
        </w:rPr>
        <w:t>, 40</w:t>
      </w:r>
      <w:r w:rsidR="008408FC" w:rsidRPr="008408FC">
        <w:rPr>
          <w:rFonts w:ascii="Times New Roman" w:hAnsi="Times New Roman" w:cs="Times New Roman"/>
          <w:sz w:val="24"/>
          <w:szCs w:val="24"/>
        </w:rPr>
        <w:t>А</w:t>
      </w:r>
      <w:r w:rsidR="008408FC" w:rsidRPr="00A66977">
        <w:rPr>
          <w:rFonts w:ascii="Times New Roman" w:hAnsi="Times New Roman" w:cs="Times New Roman"/>
          <w:sz w:val="24"/>
          <w:szCs w:val="24"/>
          <w:lang w:val="en-US"/>
        </w:rPr>
        <w:t xml:space="preserve">, </w:t>
      </w:r>
      <w:r w:rsidR="00A66977">
        <w:rPr>
          <w:rFonts w:ascii="Times New Roman" w:hAnsi="Times New Roman" w:cs="Times New Roman"/>
          <w:sz w:val="24"/>
          <w:szCs w:val="24"/>
          <w:lang w:val="en-US"/>
        </w:rPr>
        <w:t>of</w:t>
      </w:r>
      <w:r w:rsidR="008408FC" w:rsidRPr="00A66977">
        <w:rPr>
          <w:rFonts w:ascii="Times New Roman" w:hAnsi="Times New Roman" w:cs="Times New Roman"/>
          <w:sz w:val="24"/>
          <w:szCs w:val="24"/>
          <w:lang w:val="en-US"/>
        </w:rPr>
        <w:t>. 303; e-mail: e_alferova@develop-pro.ru)</w:t>
      </w:r>
    </w:p>
    <w:p w14:paraId="4430E561" w14:textId="22DC92E1" w:rsidR="008408FC" w:rsidRPr="00A66977" w:rsidRDefault="008408FC" w:rsidP="008408FC">
      <w:pPr>
        <w:spacing w:after="0" w:line="240" w:lineRule="auto"/>
        <w:jc w:val="both"/>
        <w:rPr>
          <w:rFonts w:ascii="Times New Roman" w:hAnsi="Times New Roman" w:cs="Times New Roman"/>
          <w:sz w:val="24"/>
          <w:szCs w:val="24"/>
          <w:lang w:val="en-US"/>
        </w:rPr>
      </w:pPr>
    </w:p>
    <w:p w14:paraId="1220D3FD" w14:textId="1A1411DB" w:rsidR="008408FC" w:rsidRPr="00A1045A" w:rsidRDefault="008408FC" w:rsidP="00A66977">
      <w:pPr>
        <w:spacing w:after="0" w:line="240" w:lineRule="auto"/>
        <w:jc w:val="center"/>
        <w:rPr>
          <w:rFonts w:ascii="Times New Roman" w:hAnsi="Times New Roman" w:cs="Times New Roman"/>
          <w:b/>
          <w:bCs/>
          <w:sz w:val="24"/>
          <w:szCs w:val="24"/>
          <w:lang w:val="en-US"/>
        </w:rPr>
      </w:pPr>
      <w:r w:rsidRPr="00A1045A">
        <w:rPr>
          <w:rFonts w:ascii="Times New Roman" w:hAnsi="Times New Roman" w:cs="Times New Roman"/>
          <w:b/>
          <w:bCs/>
          <w:sz w:val="24"/>
          <w:szCs w:val="24"/>
          <w:lang w:val="en-US"/>
        </w:rPr>
        <w:t>References</w:t>
      </w:r>
    </w:p>
    <w:p w14:paraId="2759DA02" w14:textId="62694312" w:rsidR="00FF49AA" w:rsidRPr="001432C4" w:rsidRDefault="00274E50" w:rsidP="00274E50">
      <w:pPr>
        <w:spacing w:after="0" w:line="240" w:lineRule="auto"/>
        <w:ind w:firstLine="709"/>
        <w:jc w:val="both"/>
        <w:rPr>
          <w:rFonts w:ascii="Times New Roman" w:hAnsi="Times New Roman" w:cs="Times New Roman"/>
          <w:sz w:val="24"/>
          <w:szCs w:val="24"/>
          <w:lang w:val="en-US"/>
        </w:rPr>
      </w:pPr>
      <w:r w:rsidRPr="00274E50">
        <w:rPr>
          <w:rFonts w:ascii="Times New Roman" w:hAnsi="Times New Roman" w:cs="Times New Roman"/>
          <w:sz w:val="24"/>
          <w:szCs w:val="24"/>
          <w:lang w:val="en-US"/>
        </w:rPr>
        <w:t xml:space="preserve">1. </w:t>
      </w:r>
      <w:r w:rsidR="00CA2C4F" w:rsidRPr="00274E50">
        <w:rPr>
          <w:rFonts w:ascii="Times New Roman" w:hAnsi="Times New Roman" w:cs="Times New Roman"/>
          <w:sz w:val="24"/>
          <w:szCs w:val="24"/>
          <w:lang w:val="en-US"/>
        </w:rPr>
        <w:t xml:space="preserve">Unified Register of small and medium-sized businesses. </w:t>
      </w:r>
      <w:r w:rsidR="00CA2C4F" w:rsidRPr="001432C4">
        <w:rPr>
          <w:rFonts w:ascii="Times New Roman" w:hAnsi="Times New Roman" w:cs="Times New Roman"/>
          <w:sz w:val="24"/>
          <w:szCs w:val="24"/>
          <w:lang w:val="en-US"/>
        </w:rPr>
        <w:t xml:space="preserve">Available at: </w:t>
      </w:r>
      <w:r w:rsidR="00FF49AA" w:rsidRPr="001432C4">
        <w:rPr>
          <w:rFonts w:ascii="Times New Roman" w:hAnsi="Times New Roman" w:cs="Times New Roman"/>
          <w:sz w:val="24"/>
          <w:szCs w:val="24"/>
          <w:lang w:val="en-US"/>
        </w:rPr>
        <w:t>https://ofd.nalog.ru/statistics.html</w:t>
      </w:r>
    </w:p>
    <w:p w14:paraId="492C1FB8" w14:textId="2C30D7B2" w:rsidR="00A73EE7" w:rsidRPr="001432C4" w:rsidRDefault="00274E50" w:rsidP="00274E50">
      <w:pPr>
        <w:spacing w:after="0" w:line="240" w:lineRule="auto"/>
        <w:ind w:firstLine="709"/>
        <w:jc w:val="both"/>
        <w:rPr>
          <w:rFonts w:ascii="Times New Roman" w:hAnsi="Times New Roman" w:cs="Times New Roman"/>
          <w:sz w:val="24"/>
          <w:szCs w:val="24"/>
          <w:lang w:val="en-US"/>
        </w:rPr>
      </w:pPr>
      <w:r w:rsidRPr="00274E50">
        <w:rPr>
          <w:rFonts w:ascii="Times New Roman" w:hAnsi="Times New Roman" w:cs="Times New Roman"/>
          <w:sz w:val="24"/>
          <w:szCs w:val="24"/>
          <w:lang w:val="en-US"/>
        </w:rPr>
        <w:t xml:space="preserve">2. </w:t>
      </w:r>
      <w:r w:rsidR="00FF49AA" w:rsidRPr="00274E50">
        <w:rPr>
          <w:rFonts w:ascii="Times New Roman" w:hAnsi="Times New Roman" w:cs="Times New Roman"/>
          <w:sz w:val="24"/>
          <w:szCs w:val="24"/>
          <w:lang w:val="en-US"/>
        </w:rPr>
        <w:t xml:space="preserve">Longitudinal Study of Small Business by FOM. </w:t>
      </w:r>
      <w:r w:rsidR="00FF49AA" w:rsidRPr="001432C4">
        <w:rPr>
          <w:rFonts w:ascii="Times New Roman" w:hAnsi="Times New Roman" w:cs="Times New Roman"/>
          <w:sz w:val="24"/>
          <w:szCs w:val="24"/>
          <w:lang w:val="en-US"/>
        </w:rPr>
        <w:t>Available at: https://smbiz.fom.ru/post/pessimizm-trevozhnost-i-vyzhivanie-predprinimateli-o-proshedshem-i-tekushem-kvartalah#v-q</w:t>
      </w:r>
    </w:p>
    <w:p w14:paraId="726CFA60" w14:textId="2A5623CA" w:rsidR="00FF49AA" w:rsidRPr="001432C4" w:rsidRDefault="00274E50" w:rsidP="00274E50">
      <w:pPr>
        <w:spacing w:after="0" w:line="240" w:lineRule="auto"/>
        <w:ind w:firstLine="709"/>
        <w:jc w:val="both"/>
        <w:rPr>
          <w:rFonts w:ascii="Times New Roman" w:hAnsi="Times New Roman" w:cs="Times New Roman"/>
          <w:sz w:val="24"/>
          <w:szCs w:val="24"/>
          <w:lang w:val="en-US"/>
        </w:rPr>
      </w:pPr>
      <w:r w:rsidRPr="001432C4">
        <w:rPr>
          <w:rFonts w:ascii="Times New Roman" w:hAnsi="Times New Roman" w:cs="Times New Roman"/>
          <w:sz w:val="24"/>
          <w:szCs w:val="24"/>
          <w:lang w:val="en-US"/>
        </w:rPr>
        <w:t xml:space="preserve">3. </w:t>
      </w:r>
      <w:r w:rsidR="00FF49AA" w:rsidRPr="001432C4">
        <w:rPr>
          <w:rFonts w:ascii="Times New Roman" w:hAnsi="Times New Roman" w:cs="Times New Roman"/>
          <w:sz w:val="24"/>
          <w:szCs w:val="24"/>
          <w:lang w:val="en-US"/>
        </w:rPr>
        <w:t>Tax Reform 2026: Key Changes. Available at: https://www.rbc.ru/industries/news/6937f2269a79472d23d11b9e?ysclid=mn8xwq0nr0557770734</w:t>
      </w:r>
    </w:p>
    <w:p w14:paraId="11EBC561" w14:textId="3890E5E0" w:rsidR="00FF49AA" w:rsidRPr="00FF49AA" w:rsidRDefault="00274E50" w:rsidP="00274E50">
      <w:pPr>
        <w:spacing w:after="0" w:line="240" w:lineRule="auto"/>
        <w:ind w:firstLine="709"/>
        <w:jc w:val="both"/>
        <w:rPr>
          <w:rFonts w:ascii="Times New Roman" w:hAnsi="Times New Roman" w:cs="Times New Roman"/>
          <w:sz w:val="24"/>
          <w:szCs w:val="24"/>
          <w:lang w:val="en-US"/>
        </w:rPr>
      </w:pPr>
      <w:r w:rsidRPr="00274E50">
        <w:rPr>
          <w:rFonts w:ascii="Times New Roman" w:hAnsi="Times New Roman" w:cs="Times New Roman"/>
          <w:sz w:val="24"/>
          <w:szCs w:val="24"/>
          <w:lang w:val="en-US"/>
        </w:rPr>
        <w:t xml:space="preserve">4. </w:t>
      </w:r>
      <w:r w:rsidR="00FF49AA" w:rsidRPr="00274E50">
        <w:rPr>
          <w:rFonts w:ascii="Times New Roman" w:hAnsi="Times New Roman" w:cs="Times New Roman"/>
          <w:sz w:val="24"/>
          <w:szCs w:val="24"/>
          <w:lang w:val="en-US"/>
        </w:rPr>
        <w:t>Federal Law No. 425-FZ of November 28, 2025 "On Amendments to Parts One and Two of the Tax Code of the Russian Federation, Certain Legislative Acts of the Russian Federation, and the</w:t>
      </w:r>
      <w:r w:rsidR="00FF49AA" w:rsidRPr="00FF49AA">
        <w:rPr>
          <w:rFonts w:ascii="Times New Roman" w:hAnsi="Times New Roman" w:cs="Times New Roman"/>
          <w:sz w:val="24"/>
          <w:szCs w:val="24"/>
          <w:lang w:val="en-US"/>
        </w:rPr>
        <w:t xml:space="preserve"> Repeal of Legislative Acts (Certain Provisions of Legislative Acts) of the Russian Federation. Available at: https://www.consultant.ru/document/cons_doc_LAW_520020/</w:t>
      </w:r>
    </w:p>
    <w:sectPr w:rsidR="00FF49AA" w:rsidRPr="00FF49AA" w:rsidSect="008A2B6C">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939B2A" w14:textId="77777777" w:rsidR="00F03DAB" w:rsidRDefault="00F03DAB" w:rsidP="007B2A52">
      <w:pPr>
        <w:spacing w:after="0" w:line="240" w:lineRule="auto"/>
      </w:pPr>
      <w:r>
        <w:separator/>
      </w:r>
    </w:p>
  </w:endnote>
  <w:endnote w:type="continuationSeparator" w:id="0">
    <w:p w14:paraId="635C4AE2" w14:textId="77777777" w:rsidR="00F03DAB" w:rsidRDefault="00F03DAB" w:rsidP="007B2A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C02A58" w14:textId="77777777" w:rsidR="00F03DAB" w:rsidRDefault="00F03DAB" w:rsidP="007B2A52">
      <w:pPr>
        <w:spacing w:after="0" w:line="240" w:lineRule="auto"/>
      </w:pPr>
      <w:r>
        <w:separator/>
      </w:r>
    </w:p>
  </w:footnote>
  <w:footnote w:type="continuationSeparator" w:id="0">
    <w:p w14:paraId="17E30C81" w14:textId="77777777" w:rsidR="00F03DAB" w:rsidRDefault="00F03DAB" w:rsidP="007B2A52">
      <w:pPr>
        <w:spacing w:after="0" w:line="240" w:lineRule="auto"/>
      </w:pPr>
      <w:r>
        <w:continuationSeparator/>
      </w:r>
    </w:p>
  </w:footnote>
  <w:footnote w:id="1">
    <w:p w14:paraId="2771ACE8" w14:textId="58229301" w:rsidR="00E63326" w:rsidRPr="00275975" w:rsidRDefault="00E63326" w:rsidP="007B2A52">
      <w:pPr>
        <w:pStyle w:val="a5"/>
        <w:jc w:val="both"/>
        <w:rPr>
          <w:rFonts w:ascii="Times New Roman" w:hAnsi="Times New Roman" w:cs="Times New Roman"/>
        </w:rPr>
      </w:pPr>
      <w:r w:rsidRPr="00275975">
        <w:rPr>
          <w:rStyle w:val="a7"/>
          <w:rFonts w:ascii="Times New Roman" w:hAnsi="Times New Roman" w:cs="Times New Roman"/>
        </w:rPr>
        <w:footnoteRef/>
      </w:r>
      <w:r w:rsidRPr="00275975">
        <w:rPr>
          <w:rFonts w:ascii="Times New Roman" w:hAnsi="Times New Roman" w:cs="Times New Roman"/>
        </w:rPr>
        <w:t xml:space="preserve"> Лонгитюд малого бизнеса – проект по исследованию предпринимательства в России, инициированный Фондом общественного мнения (ФОМ) совместно с Национальным исследовательским университетом «Высшая школа экономики» (НИУ ВШЭ) в 2021 году. Лонгитюд – особый вид социологического исследования, рассчитанный на длительное время. Участники лонгитюда – предприниматели, владельцы или совладельцы компаний из сферы малого бизнеса, согласившиеся регулярно, на протяжении нескольких лет участвовать в исследовании, то есть заинтересованные люди, которые сочли важными идею и масштаб проекта.</w:t>
      </w:r>
    </w:p>
  </w:footnote>
  <w:footnote w:id="2">
    <w:p w14:paraId="4C5D9A16" w14:textId="48626358" w:rsidR="005360D2" w:rsidRPr="00275975" w:rsidRDefault="005360D2" w:rsidP="00E637D9">
      <w:pPr>
        <w:pStyle w:val="a5"/>
        <w:jc w:val="both"/>
        <w:rPr>
          <w:rFonts w:ascii="Times New Roman" w:hAnsi="Times New Roman" w:cs="Times New Roman"/>
        </w:rPr>
      </w:pPr>
      <w:r w:rsidRPr="00275975">
        <w:rPr>
          <w:rStyle w:val="a7"/>
          <w:rFonts w:ascii="Times New Roman" w:hAnsi="Times New Roman" w:cs="Times New Roman"/>
        </w:rPr>
        <w:footnoteRef/>
      </w:r>
      <w:r w:rsidRPr="00275975">
        <w:rPr>
          <w:rFonts w:ascii="Times New Roman" w:hAnsi="Times New Roman" w:cs="Times New Roman"/>
        </w:rPr>
        <w:t xml:space="preserve"> НДС </w:t>
      </w:r>
      <w:r w:rsidR="00275975">
        <w:rPr>
          <w:rFonts w:ascii="Times New Roman" w:hAnsi="Times New Roman" w:cs="Times New Roman"/>
        </w:rPr>
        <w:t>–</w:t>
      </w:r>
      <w:r w:rsidRPr="00275975">
        <w:rPr>
          <w:rFonts w:ascii="Times New Roman" w:hAnsi="Times New Roman" w:cs="Times New Roman"/>
        </w:rPr>
        <w:t xml:space="preserve"> налог на добавленную стоимость, который включается в стоимость товаров, работ или услуг.</w:t>
      </w:r>
    </w:p>
  </w:footnote>
  <w:footnote w:id="3">
    <w:p w14:paraId="0D1AD1A5" w14:textId="28EE789C" w:rsidR="005360D2" w:rsidRDefault="005360D2" w:rsidP="00E637D9">
      <w:pPr>
        <w:pStyle w:val="a5"/>
        <w:jc w:val="both"/>
      </w:pPr>
      <w:r w:rsidRPr="00275975">
        <w:rPr>
          <w:rStyle w:val="a7"/>
          <w:rFonts w:ascii="Times New Roman" w:hAnsi="Times New Roman" w:cs="Times New Roman"/>
        </w:rPr>
        <w:footnoteRef/>
      </w:r>
      <w:r w:rsidRPr="00275975">
        <w:rPr>
          <w:rFonts w:ascii="Times New Roman" w:hAnsi="Times New Roman" w:cs="Times New Roman"/>
        </w:rPr>
        <w:t xml:space="preserve"> УСН </w:t>
      </w:r>
      <w:r w:rsidR="00275975">
        <w:rPr>
          <w:rFonts w:ascii="Times New Roman" w:hAnsi="Times New Roman" w:cs="Times New Roman"/>
        </w:rPr>
        <w:t>–</w:t>
      </w:r>
      <w:r w:rsidR="007067AB" w:rsidRPr="00275975">
        <w:rPr>
          <w:rFonts w:ascii="Times New Roman" w:hAnsi="Times New Roman" w:cs="Times New Roman"/>
        </w:rPr>
        <w:t xml:space="preserve"> </w:t>
      </w:r>
      <w:r w:rsidRPr="00275975">
        <w:rPr>
          <w:rFonts w:ascii="Times New Roman" w:hAnsi="Times New Roman" w:cs="Times New Roman"/>
        </w:rPr>
        <w:t>упрощенная система налогообложения. Особый налоговый режим для субъектов малого и среднего бизнеса, а также для индивидуальных предпринимателей (ИП).</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55CF5"/>
    <w:multiLevelType w:val="hybridMultilevel"/>
    <w:tmpl w:val="2D3CAD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532D2216"/>
    <w:multiLevelType w:val="hybridMultilevel"/>
    <w:tmpl w:val="C9D487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56A13D2"/>
    <w:multiLevelType w:val="hybridMultilevel"/>
    <w:tmpl w:val="D50E2E08"/>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5C660D13"/>
    <w:multiLevelType w:val="hybridMultilevel"/>
    <w:tmpl w:val="149AB7AC"/>
    <w:lvl w:ilvl="0" w:tplc="7F6A8D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61000426"/>
    <w:multiLevelType w:val="hybridMultilevel"/>
    <w:tmpl w:val="C504A0D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696640F1"/>
    <w:multiLevelType w:val="hybridMultilevel"/>
    <w:tmpl w:val="7736C8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B8B799F"/>
    <w:multiLevelType w:val="hybridMultilevel"/>
    <w:tmpl w:val="A76663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296716671">
    <w:abstractNumId w:val="6"/>
  </w:num>
  <w:num w:numId="2" w16cid:durableId="731275148">
    <w:abstractNumId w:val="3"/>
  </w:num>
  <w:num w:numId="3" w16cid:durableId="1971785985">
    <w:abstractNumId w:val="5"/>
  </w:num>
  <w:num w:numId="4" w16cid:durableId="838543610">
    <w:abstractNumId w:val="2"/>
  </w:num>
  <w:num w:numId="5" w16cid:durableId="610626046">
    <w:abstractNumId w:val="0"/>
  </w:num>
  <w:num w:numId="6" w16cid:durableId="874269526">
    <w:abstractNumId w:val="4"/>
  </w:num>
  <w:num w:numId="7" w16cid:durableId="14906329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appName="MSWord" w:lang="ru-RU" w:vendorID="64" w:dllVersion="6" w:nlCheck="1" w:checkStyle="0"/>
  <w:activeWritingStyle w:appName="MSWord" w:lang="en-US" w:vendorID="64" w:dllVersion="6" w:nlCheck="1" w:checkStyle="1"/>
  <w:activeWritingStyle w:appName="MSWord" w:lang="ru-RU" w:vendorID="64" w:dllVersion="4096" w:nlCheck="1" w:checkStyle="0"/>
  <w:activeWritingStyle w:appName="MSWord" w:lang="en-US" w:vendorID="64" w:dllVersion="4096" w:nlCheck="1" w:checkStyle="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7A14"/>
    <w:rsid w:val="00003389"/>
    <w:rsid w:val="000127EF"/>
    <w:rsid w:val="00012D23"/>
    <w:rsid w:val="0001698B"/>
    <w:rsid w:val="0002198E"/>
    <w:rsid w:val="0002242B"/>
    <w:rsid w:val="00024C00"/>
    <w:rsid w:val="000263C4"/>
    <w:rsid w:val="00035218"/>
    <w:rsid w:val="00035FCB"/>
    <w:rsid w:val="000370F8"/>
    <w:rsid w:val="0004636F"/>
    <w:rsid w:val="000831C4"/>
    <w:rsid w:val="00083790"/>
    <w:rsid w:val="000946FB"/>
    <w:rsid w:val="00094E98"/>
    <w:rsid w:val="000A506B"/>
    <w:rsid w:val="000A6D5F"/>
    <w:rsid w:val="000C2D81"/>
    <w:rsid w:val="000E5886"/>
    <w:rsid w:val="000F165B"/>
    <w:rsid w:val="000F2969"/>
    <w:rsid w:val="00101E5F"/>
    <w:rsid w:val="00103D5B"/>
    <w:rsid w:val="001117F3"/>
    <w:rsid w:val="00121DF0"/>
    <w:rsid w:val="00125B71"/>
    <w:rsid w:val="001432C4"/>
    <w:rsid w:val="00145B05"/>
    <w:rsid w:val="00161C4C"/>
    <w:rsid w:val="00175838"/>
    <w:rsid w:val="00180A88"/>
    <w:rsid w:val="001824B7"/>
    <w:rsid w:val="00191784"/>
    <w:rsid w:val="00192DCF"/>
    <w:rsid w:val="001B0B15"/>
    <w:rsid w:val="001B5B9D"/>
    <w:rsid w:val="001C2278"/>
    <w:rsid w:val="001C2445"/>
    <w:rsid w:val="001C4BD0"/>
    <w:rsid w:val="001C6CF4"/>
    <w:rsid w:val="001D44DC"/>
    <w:rsid w:val="001E388F"/>
    <w:rsid w:val="001F2E19"/>
    <w:rsid w:val="0020463C"/>
    <w:rsid w:val="00207164"/>
    <w:rsid w:val="00232D9A"/>
    <w:rsid w:val="00246B0C"/>
    <w:rsid w:val="00262532"/>
    <w:rsid w:val="00263743"/>
    <w:rsid w:val="00264860"/>
    <w:rsid w:val="00274E50"/>
    <w:rsid w:val="00275975"/>
    <w:rsid w:val="00294EA1"/>
    <w:rsid w:val="002A3E4F"/>
    <w:rsid w:val="002A516A"/>
    <w:rsid w:val="002B2E97"/>
    <w:rsid w:val="002B2EEB"/>
    <w:rsid w:val="002E5FC6"/>
    <w:rsid w:val="002E64B8"/>
    <w:rsid w:val="00310E53"/>
    <w:rsid w:val="003149BC"/>
    <w:rsid w:val="00321BEC"/>
    <w:rsid w:val="00340E66"/>
    <w:rsid w:val="00381955"/>
    <w:rsid w:val="00390CFF"/>
    <w:rsid w:val="00391B32"/>
    <w:rsid w:val="003A3704"/>
    <w:rsid w:val="003A5C9C"/>
    <w:rsid w:val="003B3F8A"/>
    <w:rsid w:val="003B5FC5"/>
    <w:rsid w:val="003C3A00"/>
    <w:rsid w:val="003F22AC"/>
    <w:rsid w:val="003F2698"/>
    <w:rsid w:val="003F6117"/>
    <w:rsid w:val="004018A8"/>
    <w:rsid w:val="00402D79"/>
    <w:rsid w:val="00417017"/>
    <w:rsid w:val="0042144C"/>
    <w:rsid w:val="00447A14"/>
    <w:rsid w:val="004862F8"/>
    <w:rsid w:val="00490BFD"/>
    <w:rsid w:val="004A301B"/>
    <w:rsid w:val="004B5A2B"/>
    <w:rsid w:val="004C4077"/>
    <w:rsid w:val="004D31C1"/>
    <w:rsid w:val="004D7239"/>
    <w:rsid w:val="004E19DE"/>
    <w:rsid w:val="004E2B5F"/>
    <w:rsid w:val="004E2DF9"/>
    <w:rsid w:val="004E6E9C"/>
    <w:rsid w:val="00500C6B"/>
    <w:rsid w:val="00503678"/>
    <w:rsid w:val="00510656"/>
    <w:rsid w:val="0051647B"/>
    <w:rsid w:val="00522E40"/>
    <w:rsid w:val="005262F9"/>
    <w:rsid w:val="005360D2"/>
    <w:rsid w:val="00543FBD"/>
    <w:rsid w:val="0054659E"/>
    <w:rsid w:val="00565E59"/>
    <w:rsid w:val="00571E2F"/>
    <w:rsid w:val="00580FEB"/>
    <w:rsid w:val="00582A49"/>
    <w:rsid w:val="00583F4A"/>
    <w:rsid w:val="005A0F28"/>
    <w:rsid w:val="005A3DA0"/>
    <w:rsid w:val="005B7ADD"/>
    <w:rsid w:val="005D4A4A"/>
    <w:rsid w:val="005E6A5E"/>
    <w:rsid w:val="005F15A2"/>
    <w:rsid w:val="00616C68"/>
    <w:rsid w:val="00663796"/>
    <w:rsid w:val="006749A2"/>
    <w:rsid w:val="00675BB4"/>
    <w:rsid w:val="006770C7"/>
    <w:rsid w:val="00677187"/>
    <w:rsid w:val="006A4233"/>
    <w:rsid w:val="006B0A5C"/>
    <w:rsid w:val="006C3F11"/>
    <w:rsid w:val="006D29C4"/>
    <w:rsid w:val="006D3570"/>
    <w:rsid w:val="006D79EC"/>
    <w:rsid w:val="006E5C5A"/>
    <w:rsid w:val="006F41E5"/>
    <w:rsid w:val="006F4533"/>
    <w:rsid w:val="007067AB"/>
    <w:rsid w:val="00717D6D"/>
    <w:rsid w:val="00720301"/>
    <w:rsid w:val="0073338D"/>
    <w:rsid w:val="00740F5A"/>
    <w:rsid w:val="00757919"/>
    <w:rsid w:val="0079476B"/>
    <w:rsid w:val="007A2E99"/>
    <w:rsid w:val="007B2A52"/>
    <w:rsid w:val="007C2330"/>
    <w:rsid w:val="007C4636"/>
    <w:rsid w:val="007D1F1B"/>
    <w:rsid w:val="007F3204"/>
    <w:rsid w:val="008015A5"/>
    <w:rsid w:val="00803B11"/>
    <w:rsid w:val="0081506E"/>
    <w:rsid w:val="00824AA8"/>
    <w:rsid w:val="008317A0"/>
    <w:rsid w:val="00835CF2"/>
    <w:rsid w:val="008408FC"/>
    <w:rsid w:val="0085790C"/>
    <w:rsid w:val="00863375"/>
    <w:rsid w:val="008643EE"/>
    <w:rsid w:val="00864567"/>
    <w:rsid w:val="00864914"/>
    <w:rsid w:val="00886EF8"/>
    <w:rsid w:val="008A2B6C"/>
    <w:rsid w:val="008A2E89"/>
    <w:rsid w:val="008A5E6B"/>
    <w:rsid w:val="008B7E4E"/>
    <w:rsid w:val="008D076C"/>
    <w:rsid w:val="008E51DC"/>
    <w:rsid w:val="00903048"/>
    <w:rsid w:val="00916BA2"/>
    <w:rsid w:val="009260BD"/>
    <w:rsid w:val="00936F29"/>
    <w:rsid w:val="00942E10"/>
    <w:rsid w:val="00947E24"/>
    <w:rsid w:val="0095315F"/>
    <w:rsid w:val="00966398"/>
    <w:rsid w:val="0099192B"/>
    <w:rsid w:val="00997746"/>
    <w:rsid w:val="009A20DB"/>
    <w:rsid w:val="009B00DE"/>
    <w:rsid w:val="009B7970"/>
    <w:rsid w:val="009C2AC1"/>
    <w:rsid w:val="009F3627"/>
    <w:rsid w:val="00A03E73"/>
    <w:rsid w:val="00A07025"/>
    <w:rsid w:val="00A1045A"/>
    <w:rsid w:val="00A15F99"/>
    <w:rsid w:val="00A16DDD"/>
    <w:rsid w:val="00A202C4"/>
    <w:rsid w:val="00A268B4"/>
    <w:rsid w:val="00A34C63"/>
    <w:rsid w:val="00A35802"/>
    <w:rsid w:val="00A62BF0"/>
    <w:rsid w:val="00A66977"/>
    <w:rsid w:val="00A73EE7"/>
    <w:rsid w:val="00A814C8"/>
    <w:rsid w:val="00A8355B"/>
    <w:rsid w:val="00A90233"/>
    <w:rsid w:val="00A90BA5"/>
    <w:rsid w:val="00A95068"/>
    <w:rsid w:val="00AB1F09"/>
    <w:rsid w:val="00AB67B2"/>
    <w:rsid w:val="00AC6FE2"/>
    <w:rsid w:val="00AD1046"/>
    <w:rsid w:val="00AE1F25"/>
    <w:rsid w:val="00AE3398"/>
    <w:rsid w:val="00B004F6"/>
    <w:rsid w:val="00B0281F"/>
    <w:rsid w:val="00B14280"/>
    <w:rsid w:val="00B15753"/>
    <w:rsid w:val="00B162AD"/>
    <w:rsid w:val="00B332C6"/>
    <w:rsid w:val="00B41CF4"/>
    <w:rsid w:val="00B607A5"/>
    <w:rsid w:val="00B61983"/>
    <w:rsid w:val="00B63198"/>
    <w:rsid w:val="00B75B70"/>
    <w:rsid w:val="00B7647B"/>
    <w:rsid w:val="00B82B5A"/>
    <w:rsid w:val="00BA58D4"/>
    <w:rsid w:val="00BC4E4A"/>
    <w:rsid w:val="00BD181D"/>
    <w:rsid w:val="00C11067"/>
    <w:rsid w:val="00C53488"/>
    <w:rsid w:val="00C57ACA"/>
    <w:rsid w:val="00C650AC"/>
    <w:rsid w:val="00C844DA"/>
    <w:rsid w:val="00C93461"/>
    <w:rsid w:val="00C97AB9"/>
    <w:rsid w:val="00CA2C4F"/>
    <w:rsid w:val="00CA7727"/>
    <w:rsid w:val="00CD5810"/>
    <w:rsid w:val="00CF15F8"/>
    <w:rsid w:val="00CF373C"/>
    <w:rsid w:val="00D121B4"/>
    <w:rsid w:val="00D13E31"/>
    <w:rsid w:val="00D14F51"/>
    <w:rsid w:val="00D2175C"/>
    <w:rsid w:val="00D40954"/>
    <w:rsid w:val="00D51A24"/>
    <w:rsid w:val="00D70ED9"/>
    <w:rsid w:val="00D909C2"/>
    <w:rsid w:val="00D9244B"/>
    <w:rsid w:val="00DA004A"/>
    <w:rsid w:val="00DB1526"/>
    <w:rsid w:val="00DB1A5C"/>
    <w:rsid w:val="00DD38D5"/>
    <w:rsid w:val="00DE032D"/>
    <w:rsid w:val="00DF3BD0"/>
    <w:rsid w:val="00DF60DC"/>
    <w:rsid w:val="00E077EC"/>
    <w:rsid w:val="00E20A99"/>
    <w:rsid w:val="00E277A8"/>
    <w:rsid w:val="00E342DA"/>
    <w:rsid w:val="00E54812"/>
    <w:rsid w:val="00E6097B"/>
    <w:rsid w:val="00E63326"/>
    <w:rsid w:val="00E637D9"/>
    <w:rsid w:val="00E738A1"/>
    <w:rsid w:val="00E812CC"/>
    <w:rsid w:val="00E87B8F"/>
    <w:rsid w:val="00E90595"/>
    <w:rsid w:val="00E91648"/>
    <w:rsid w:val="00EB624D"/>
    <w:rsid w:val="00ED03C8"/>
    <w:rsid w:val="00ED3272"/>
    <w:rsid w:val="00EE4508"/>
    <w:rsid w:val="00EF0E92"/>
    <w:rsid w:val="00F03DAB"/>
    <w:rsid w:val="00F04E90"/>
    <w:rsid w:val="00F21E76"/>
    <w:rsid w:val="00F2714E"/>
    <w:rsid w:val="00F41376"/>
    <w:rsid w:val="00F73435"/>
    <w:rsid w:val="00F77781"/>
    <w:rsid w:val="00F82009"/>
    <w:rsid w:val="00F905C9"/>
    <w:rsid w:val="00F947A7"/>
    <w:rsid w:val="00FA2702"/>
    <w:rsid w:val="00FB619D"/>
    <w:rsid w:val="00FB6798"/>
    <w:rsid w:val="00FC2931"/>
    <w:rsid w:val="00FC6206"/>
    <w:rsid w:val="00FC6DC6"/>
    <w:rsid w:val="00FD1D5B"/>
    <w:rsid w:val="00FD4686"/>
    <w:rsid w:val="00FE0E6C"/>
    <w:rsid w:val="00FE4F32"/>
    <w:rsid w:val="00FF0F5A"/>
    <w:rsid w:val="00FF49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03A70F"/>
  <w15:chartTrackingRefBased/>
  <w15:docId w15:val="{A253CCC6-EE17-4137-AF22-AEC1E8912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1106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814C8"/>
    <w:pPr>
      <w:ind w:left="720"/>
      <w:contextualSpacing/>
    </w:pPr>
  </w:style>
  <w:style w:type="character" w:styleId="a4">
    <w:name w:val="Hyperlink"/>
    <w:basedOn w:val="a0"/>
    <w:uiPriority w:val="99"/>
    <w:unhideWhenUsed/>
    <w:rsid w:val="00A814C8"/>
    <w:rPr>
      <w:color w:val="0563C1" w:themeColor="hyperlink"/>
      <w:u w:val="single"/>
    </w:rPr>
  </w:style>
  <w:style w:type="character" w:customStyle="1" w:styleId="1">
    <w:name w:val="Неразрешенное упоминание1"/>
    <w:basedOn w:val="a0"/>
    <w:uiPriority w:val="99"/>
    <w:semiHidden/>
    <w:unhideWhenUsed/>
    <w:rsid w:val="008408FC"/>
    <w:rPr>
      <w:color w:val="605E5C"/>
      <w:shd w:val="clear" w:color="auto" w:fill="E1DFDD"/>
    </w:rPr>
  </w:style>
  <w:style w:type="paragraph" w:styleId="a5">
    <w:name w:val="footnote text"/>
    <w:basedOn w:val="a"/>
    <w:link w:val="a6"/>
    <w:uiPriority w:val="99"/>
    <w:semiHidden/>
    <w:unhideWhenUsed/>
    <w:rsid w:val="007B2A52"/>
    <w:pPr>
      <w:spacing w:after="0" w:line="240" w:lineRule="auto"/>
    </w:pPr>
    <w:rPr>
      <w:sz w:val="20"/>
      <w:szCs w:val="20"/>
    </w:rPr>
  </w:style>
  <w:style w:type="character" w:customStyle="1" w:styleId="a6">
    <w:name w:val="Текст сноски Знак"/>
    <w:basedOn w:val="a0"/>
    <w:link w:val="a5"/>
    <w:uiPriority w:val="99"/>
    <w:semiHidden/>
    <w:rsid w:val="007B2A52"/>
    <w:rPr>
      <w:sz w:val="20"/>
      <w:szCs w:val="20"/>
    </w:rPr>
  </w:style>
  <w:style w:type="character" w:styleId="a7">
    <w:name w:val="footnote reference"/>
    <w:basedOn w:val="a0"/>
    <w:uiPriority w:val="99"/>
    <w:semiHidden/>
    <w:unhideWhenUsed/>
    <w:rsid w:val="007B2A52"/>
    <w:rPr>
      <w:vertAlign w:val="superscript"/>
    </w:rPr>
  </w:style>
  <w:style w:type="character" w:styleId="a8">
    <w:name w:val="FollowedHyperlink"/>
    <w:basedOn w:val="a0"/>
    <w:uiPriority w:val="99"/>
    <w:semiHidden/>
    <w:unhideWhenUsed/>
    <w:rsid w:val="004018A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4597943">
      <w:bodyDiv w:val="1"/>
      <w:marLeft w:val="0"/>
      <w:marRight w:val="0"/>
      <w:marTop w:val="0"/>
      <w:marBottom w:val="0"/>
      <w:divBdr>
        <w:top w:val="none" w:sz="0" w:space="0" w:color="auto"/>
        <w:left w:val="none" w:sz="0" w:space="0" w:color="auto"/>
        <w:bottom w:val="none" w:sz="0" w:space="0" w:color="auto"/>
        <w:right w:val="none" w:sz="0" w:space="0" w:color="auto"/>
      </w:divBdr>
    </w:div>
    <w:div w:id="1267814632">
      <w:bodyDiv w:val="1"/>
      <w:marLeft w:val="0"/>
      <w:marRight w:val="0"/>
      <w:marTop w:val="0"/>
      <w:marBottom w:val="0"/>
      <w:divBdr>
        <w:top w:val="none" w:sz="0" w:space="0" w:color="auto"/>
        <w:left w:val="none" w:sz="0" w:space="0" w:color="auto"/>
        <w:bottom w:val="none" w:sz="0" w:space="0" w:color="auto"/>
        <w:right w:val="none" w:sz="0" w:space="0" w:color="auto"/>
      </w:divBdr>
    </w:div>
    <w:div w:id="2034069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YandexDisk-e_tsarkova@develop-pro.ru\&#1045;&#1083;&#1077;&#1085;&#1072;\!%20&#1051;&#1080;&#1095;&#1085;&#1086;&#1077;\&#1040;&#1083;&#1092;&#1077;&#1088;&#1086;&#1074;&#1072;\2026\&#1041;&#1048;&#1047;&#1053;&#1045;&#1057;-&#1057;&#1058;&#1056;&#1040;&#1058;&#1045;&#1043;&#1048;&#107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YandexDisk-e_tsarkova@develop-pro.ru\&#1045;&#1083;&#1077;&#1085;&#1072;\!%20&#1051;&#1080;&#1095;&#1085;&#1086;&#1077;\&#1040;&#1083;&#1092;&#1077;&#1088;&#1086;&#1074;&#1072;\2026\&#1055;&#1056;&#1045;&#1044;&#1057;&#1058;&#1040;&#1042;&#1051;&#1045;&#1053;&#1048;&#1071;%20&#1054;%20&#1058;&#1045;&#1050;&#1059;&#1065;&#1045;&#1052;%20&#1050;&#1042;&#1040;&#1056;&#1058;&#1040;&#1051;&#1045;.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Лист1!$B$2</c:f>
              <c:strCache>
                <c:ptCount val="1"/>
                <c:pt idx="0">
                  <c:v>Выживание</c:v>
                </c:pt>
              </c:strCache>
            </c:strRef>
          </c:tx>
          <c:spPr>
            <a:ln w="28575" cap="rnd">
              <a:solidFill>
                <a:schemeClr val="tx1"/>
              </a:solidFill>
              <a:round/>
            </a:ln>
            <a:effectLst/>
          </c:spPr>
          <c:marker>
            <c:symbol val="square"/>
            <c:size val="5"/>
            <c:spPr>
              <a:solidFill>
                <a:schemeClr val="tx1"/>
              </a:solidFill>
              <a:ln w="9525">
                <a:solidFill>
                  <a:schemeClr val="tx1"/>
                </a:solidFill>
              </a:ln>
              <a:effectLst/>
            </c:spPr>
          </c:marker>
          <c:dLbls>
            <c:dLbl>
              <c:idx val="3"/>
              <c:layout>
                <c:manualLayout>
                  <c:x val="-3.0718569916500058E-2"/>
                  <c:y val="-5.582193287291600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F88-486A-AD06-09DD9B939DC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Лист1!$A$3:$A$6</c:f>
              <c:strCache>
                <c:ptCount val="4"/>
                <c:pt idx="0">
                  <c:v>IV квартал 2022</c:v>
                </c:pt>
                <c:pt idx="1">
                  <c:v>IV квартал 2023</c:v>
                </c:pt>
                <c:pt idx="2">
                  <c:v>IV квартал 2024</c:v>
                </c:pt>
                <c:pt idx="3">
                  <c:v>IV квартал 2025</c:v>
                </c:pt>
              </c:strCache>
            </c:strRef>
          </c:cat>
          <c:val>
            <c:numRef>
              <c:f>Лист1!$B$3:$B$6</c:f>
              <c:numCache>
                <c:formatCode>0</c:formatCode>
                <c:ptCount val="4"/>
                <c:pt idx="0">
                  <c:v>28</c:v>
                </c:pt>
                <c:pt idx="1">
                  <c:v>25</c:v>
                </c:pt>
                <c:pt idx="2">
                  <c:v>27</c:v>
                </c:pt>
                <c:pt idx="3">
                  <c:v>39</c:v>
                </c:pt>
              </c:numCache>
            </c:numRef>
          </c:val>
          <c:smooth val="0"/>
          <c:extLst>
            <c:ext xmlns:c16="http://schemas.microsoft.com/office/drawing/2014/chart" uri="{C3380CC4-5D6E-409C-BE32-E72D297353CC}">
              <c16:uniqueId val="{00000000-D6FA-4296-A25F-30B87E599F3A}"/>
            </c:ext>
          </c:extLst>
        </c:ser>
        <c:ser>
          <c:idx val="1"/>
          <c:order val="1"/>
          <c:tx>
            <c:strRef>
              <c:f>Лист1!$C$2</c:f>
              <c:strCache>
                <c:ptCount val="1"/>
                <c:pt idx="0">
                  <c:v>Сохранение</c:v>
                </c:pt>
              </c:strCache>
            </c:strRef>
          </c:tx>
          <c:spPr>
            <a:ln w="28575" cap="rnd">
              <a:solidFill>
                <a:schemeClr val="bg1">
                  <a:lumMod val="75000"/>
                </a:schemeClr>
              </a:solidFill>
              <a:round/>
            </a:ln>
            <a:effectLst/>
          </c:spPr>
          <c:marker>
            <c:symbol val="circle"/>
            <c:size val="6"/>
            <c:spPr>
              <a:solidFill>
                <a:schemeClr val="bg1">
                  <a:lumMod val="75000"/>
                </a:schemeClr>
              </a:solidFill>
              <a:ln w="9525">
                <a:solidFill>
                  <a:schemeClr val="bg1">
                    <a:lumMod val="75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Лист1!$A$3:$A$6</c:f>
              <c:strCache>
                <c:ptCount val="4"/>
                <c:pt idx="0">
                  <c:v>IV квартал 2022</c:v>
                </c:pt>
                <c:pt idx="1">
                  <c:v>IV квартал 2023</c:v>
                </c:pt>
                <c:pt idx="2">
                  <c:v>IV квартал 2024</c:v>
                </c:pt>
                <c:pt idx="3">
                  <c:v>IV квартал 2025</c:v>
                </c:pt>
              </c:strCache>
            </c:strRef>
          </c:cat>
          <c:val>
            <c:numRef>
              <c:f>Лист1!$C$3:$C$6</c:f>
              <c:numCache>
                <c:formatCode>0</c:formatCode>
                <c:ptCount val="4"/>
                <c:pt idx="0">
                  <c:v>57</c:v>
                </c:pt>
                <c:pt idx="1">
                  <c:v>57</c:v>
                </c:pt>
                <c:pt idx="2">
                  <c:v>56</c:v>
                </c:pt>
                <c:pt idx="3">
                  <c:v>51</c:v>
                </c:pt>
              </c:numCache>
            </c:numRef>
          </c:val>
          <c:smooth val="0"/>
          <c:extLst>
            <c:ext xmlns:c16="http://schemas.microsoft.com/office/drawing/2014/chart" uri="{C3380CC4-5D6E-409C-BE32-E72D297353CC}">
              <c16:uniqueId val="{00000001-D6FA-4296-A25F-30B87E599F3A}"/>
            </c:ext>
          </c:extLst>
        </c:ser>
        <c:ser>
          <c:idx val="2"/>
          <c:order val="2"/>
          <c:tx>
            <c:strRef>
              <c:f>Лист1!$D$2</c:f>
              <c:strCache>
                <c:ptCount val="1"/>
                <c:pt idx="0">
                  <c:v>Рост</c:v>
                </c:pt>
              </c:strCache>
            </c:strRef>
          </c:tx>
          <c:spPr>
            <a:ln w="28575" cap="rnd">
              <a:solidFill>
                <a:schemeClr val="tx1">
                  <a:lumMod val="50000"/>
                  <a:lumOff val="50000"/>
                </a:schemeClr>
              </a:solidFill>
              <a:round/>
            </a:ln>
            <a:effectLst/>
          </c:spPr>
          <c:marker>
            <c:symbol val="diamond"/>
            <c:size val="6"/>
            <c:spPr>
              <a:solidFill>
                <a:schemeClr val="bg2">
                  <a:lumMod val="50000"/>
                </a:schemeClr>
              </a:solidFill>
              <a:ln w="9525">
                <a:solidFill>
                  <a:schemeClr val="bg2">
                    <a:lumMod val="50000"/>
                  </a:schemeClr>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Лист1!$A$3:$A$6</c:f>
              <c:strCache>
                <c:ptCount val="4"/>
                <c:pt idx="0">
                  <c:v>IV квартал 2022</c:v>
                </c:pt>
                <c:pt idx="1">
                  <c:v>IV квартал 2023</c:v>
                </c:pt>
                <c:pt idx="2">
                  <c:v>IV квартал 2024</c:v>
                </c:pt>
                <c:pt idx="3">
                  <c:v>IV квартал 2025</c:v>
                </c:pt>
              </c:strCache>
            </c:strRef>
          </c:cat>
          <c:val>
            <c:numRef>
              <c:f>Лист1!$D$3:$D$6</c:f>
              <c:numCache>
                <c:formatCode>0</c:formatCode>
                <c:ptCount val="4"/>
                <c:pt idx="0">
                  <c:v>15</c:v>
                </c:pt>
                <c:pt idx="1">
                  <c:v>17</c:v>
                </c:pt>
                <c:pt idx="2">
                  <c:v>16</c:v>
                </c:pt>
                <c:pt idx="3">
                  <c:v>8</c:v>
                </c:pt>
              </c:numCache>
            </c:numRef>
          </c:val>
          <c:smooth val="0"/>
          <c:extLst>
            <c:ext xmlns:c16="http://schemas.microsoft.com/office/drawing/2014/chart" uri="{C3380CC4-5D6E-409C-BE32-E72D297353CC}">
              <c16:uniqueId val="{00000002-D6FA-4296-A25F-30B87E599F3A}"/>
            </c:ext>
          </c:extLst>
        </c:ser>
        <c:dLbls>
          <c:dLblPos val="t"/>
          <c:showLegendKey val="0"/>
          <c:showVal val="1"/>
          <c:showCatName val="0"/>
          <c:showSerName val="0"/>
          <c:showPercent val="0"/>
          <c:showBubbleSize val="0"/>
        </c:dLbls>
        <c:marker val="1"/>
        <c:smooth val="0"/>
        <c:axId val="525365048"/>
        <c:axId val="532804512"/>
      </c:lineChart>
      <c:catAx>
        <c:axId val="525365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32804512"/>
        <c:crosses val="autoZero"/>
        <c:auto val="1"/>
        <c:lblAlgn val="ctr"/>
        <c:lblOffset val="100"/>
        <c:noMultiLvlLbl val="0"/>
      </c:catAx>
      <c:valAx>
        <c:axId val="5328045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5365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Лист1!$B$2</c:f>
              <c:strCache>
                <c:ptCount val="1"/>
                <c:pt idx="0">
                  <c:v>Вступили в текущий квартал скорее с уверенностью, оптимизмом</c:v>
                </c:pt>
              </c:strCache>
            </c:strRef>
          </c:tx>
          <c:spPr>
            <a:ln w="28575" cap="rnd">
              <a:solidFill>
                <a:schemeClr val="tx1"/>
              </a:solidFill>
              <a:round/>
            </a:ln>
            <a:effectLst/>
          </c:spPr>
          <c:marker>
            <c:symbol val="square"/>
            <c:size val="5"/>
            <c:spPr>
              <a:solidFill>
                <a:schemeClr val="tx1"/>
              </a:solidFill>
              <a:ln w="9525">
                <a:solidFill>
                  <a:schemeClr val="tx1"/>
                </a:solidFill>
              </a:ln>
              <a:effectLst/>
            </c:spPr>
          </c:marker>
          <c:dLbls>
            <c:dLbl>
              <c:idx val="3"/>
              <c:dLblPos val="b"/>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B7A-46F2-94D1-BAE66C43ED3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Лист1!$A$3:$A$6</c:f>
              <c:strCache>
                <c:ptCount val="4"/>
                <c:pt idx="0">
                  <c:v>IV квартал 2022</c:v>
                </c:pt>
                <c:pt idx="1">
                  <c:v>III квартал 2023</c:v>
                </c:pt>
                <c:pt idx="2">
                  <c:v>II квартал 2025</c:v>
                </c:pt>
                <c:pt idx="3">
                  <c:v>I квартал 2026</c:v>
                </c:pt>
              </c:strCache>
            </c:strRef>
          </c:cat>
          <c:val>
            <c:numRef>
              <c:f>Лист1!$B$3:$B$6</c:f>
              <c:numCache>
                <c:formatCode>0</c:formatCode>
                <c:ptCount val="4"/>
                <c:pt idx="0">
                  <c:v>31</c:v>
                </c:pt>
                <c:pt idx="1">
                  <c:v>50</c:v>
                </c:pt>
                <c:pt idx="2">
                  <c:v>48</c:v>
                </c:pt>
                <c:pt idx="3">
                  <c:v>31</c:v>
                </c:pt>
              </c:numCache>
            </c:numRef>
          </c:val>
          <c:smooth val="0"/>
          <c:extLst>
            <c:ext xmlns:c16="http://schemas.microsoft.com/office/drawing/2014/chart" uri="{C3380CC4-5D6E-409C-BE32-E72D297353CC}">
              <c16:uniqueId val="{00000000-A169-4EA3-BE2C-4091C5889D57}"/>
            </c:ext>
          </c:extLst>
        </c:ser>
        <c:ser>
          <c:idx val="1"/>
          <c:order val="1"/>
          <c:tx>
            <c:strRef>
              <c:f>Лист1!$C$2</c:f>
              <c:strCache>
                <c:ptCount val="1"/>
                <c:pt idx="0">
                  <c:v>Текущий квартал для бизнеса будет хуже</c:v>
                </c:pt>
              </c:strCache>
            </c:strRef>
          </c:tx>
          <c:spPr>
            <a:ln w="28575" cap="rnd">
              <a:solidFill>
                <a:schemeClr val="bg1">
                  <a:lumMod val="75000"/>
                </a:schemeClr>
              </a:solidFill>
              <a:round/>
            </a:ln>
            <a:effectLst/>
          </c:spPr>
          <c:marker>
            <c:symbol val="circle"/>
            <c:size val="6"/>
            <c:spPr>
              <a:solidFill>
                <a:schemeClr val="bg1">
                  <a:lumMod val="75000"/>
                </a:schemeClr>
              </a:solidFill>
              <a:ln w="9525">
                <a:solidFill>
                  <a:schemeClr val="bg1">
                    <a:lumMod val="75000"/>
                  </a:schemeClr>
                </a:solidFill>
              </a:ln>
              <a:effectLst/>
            </c:spPr>
          </c:marker>
          <c:dLbls>
            <c:dLbl>
              <c:idx val="3"/>
              <c:dLblPos val="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B7A-46F2-94D1-BAE66C43ED3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Лист1!$A$3:$A$6</c:f>
              <c:strCache>
                <c:ptCount val="4"/>
                <c:pt idx="0">
                  <c:v>IV квартал 2022</c:v>
                </c:pt>
                <c:pt idx="1">
                  <c:v>III квартал 2023</c:v>
                </c:pt>
                <c:pt idx="2">
                  <c:v>II квартал 2025</c:v>
                </c:pt>
                <c:pt idx="3">
                  <c:v>I квартал 2026</c:v>
                </c:pt>
              </c:strCache>
            </c:strRef>
          </c:cat>
          <c:val>
            <c:numRef>
              <c:f>Лист1!$C$3:$C$6</c:f>
              <c:numCache>
                <c:formatCode>0</c:formatCode>
                <c:ptCount val="4"/>
                <c:pt idx="0">
                  <c:v>30</c:v>
                </c:pt>
                <c:pt idx="1">
                  <c:v>15</c:v>
                </c:pt>
                <c:pt idx="2">
                  <c:v>15</c:v>
                </c:pt>
                <c:pt idx="3">
                  <c:v>52</c:v>
                </c:pt>
              </c:numCache>
            </c:numRef>
          </c:val>
          <c:smooth val="0"/>
          <c:extLst>
            <c:ext xmlns:c16="http://schemas.microsoft.com/office/drawing/2014/chart" uri="{C3380CC4-5D6E-409C-BE32-E72D297353CC}">
              <c16:uniqueId val="{00000001-A169-4EA3-BE2C-4091C5889D57}"/>
            </c:ext>
          </c:extLst>
        </c:ser>
        <c:dLbls>
          <c:dLblPos val="t"/>
          <c:showLegendKey val="0"/>
          <c:showVal val="1"/>
          <c:showCatName val="0"/>
          <c:showSerName val="0"/>
          <c:showPercent val="0"/>
          <c:showBubbleSize val="0"/>
        </c:dLbls>
        <c:marker val="1"/>
        <c:smooth val="0"/>
        <c:axId val="378523368"/>
        <c:axId val="378522192"/>
      </c:lineChart>
      <c:catAx>
        <c:axId val="378523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78522192"/>
        <c:crosses val="autoZero"/>
        <c:auto val="1"/>
        <c:lblAlgn val="ctr"/>
        <c:lblOffset val="100"/>
        <c:noMultiLvlLbl val="0"/>
      </c:catAx>
      <c:valAx>
        <c:axId val="3785221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78523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D81E9E-FFCF-42DF-96D1-F4FF8D81F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2553</TotalTime>
  <Pages>3</Pages>
  <Words>1146</Words>
  <Characters>6534</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Elena Ts</cp:lastModifiedBy>
  <cp:revision>301</cp:revision>
  <dcterms:created xsi:type="dcterms:W3CDTF">2025-03-19T18:32:00Z</dcterms:created>
  <dcterms:modified xsi:type="dcterms:W3CDTF">2026-03-27T16:35:00Z</dcterms:modified>
</cp:coreProperties>
</file>