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3F31B" w14:textId="77777777" w:rsidR="001707DC" w:rsidRPr="00375FED" w:rsidRDefault="001707DC" w:rsidP="001707DC">
      <w:pPr>
        <w:shd w:val="clear" w:color="auto" w:fill="FFFFFF"/>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УДК 314.4</w:t>
      </w:r>
    </w:p>
    <w:p w14:paraId="24422B73" w14:textId="77777777" w:rsidR="001707DC" w:rsidRPr="00375FED" w:rsidRDefault="001707DC" w:rsidP="001707DC">
      <w:pPr>
        <w:shd w:val="clear" w:color="auto" w:fill="FFFFFF"/>
        <w:spacing w:after="0" w:line="240" w:lineRule="auto"/>
        <w:jc w:val="right"/>
        <w:rPr>
          <w:rFonts w:ascii="Times New Roman" w:eastAsia="Times New Roman" w:hAnsi="Times New Roman" w:cs="Times New Roman"/>
          <w:bCs/>
          <w:color w:val="0F1115"/>
          <w:sz w:val="24"/>
          <w:szCs w:val="24"/>
          <w:lang w:eastAsia="ru-RU"/>
        </w:rPr>
      </w:pPr>
      <w:r w:rsidRPr="00375FED">
        <w:rPr>
          <w:rFonts w:ascii="Times New Roman" w:eastAsia="Times New Roman" w:hAnsi="Times New Roman" w:cs="Times New Roman"/>
          <w:bCs/>
          <w:color w:val="0F1115"/>
          <w:sz w:val="24"/>
          <w:szCs w:val="24"/>
          <w:lang w:eastAsia="ru-RU"/>
        </w:rPr>
        <w:t xml:space="preserve">Даутова Т.А., </w:t>
      </w:r>
      <w:proofErr w:type="spellStart"/>
      <w:r w:rsidRPr="00375FED">
        <w:rPr>
          <w:rFonts w:ascii="Times New Roman" w:eastAsia="Times New Roman" w:hAnsi="Times New Roman" w:cs="Times New Roman"/>
          <w:bCs/>
          <w:color w:val="0F1115"/>
          <w:sz w:val="24"/>
          <w:szCs w:val="24"/>
          <w:lang w:eastAsia="ru-RU"/>
        </w:rPr>
        <w:t>Локоленко</w:t>
      </w:r>
      <w:proofErr w:type="spellEnd"/>
      <w:r w:rsidRPr="00375FED">
        <w:rPr>
          <w:rFonts w:ascii="Times New Roman" w:eastAsia="Times New Roman" w:hAnsi="Times New Roman" w:cs="Times New Roman"/>
          <w:bCs/>
          <w:color w:val="0F1115"/>
          <w:sz w:val="24"/>
          <w:szCs w:val="24"/>
          <w:lang w:eastAsia="ru-RU"/>
        </w:rPr>
        <w:t xml:space="preserve"> М.А.</w:t>
      </w:r>
    </w:p>
    <w:p w14:paraId="1989B00C" w14:textId="77777777" w:rsidR="001707DC" w:rsidRPr="00375FED" w:rsidRDefault="001707DC" w:rsidP="001707DC">
      <w:pPr>
        <w:shd w:val="clear" w:color="auto" w:fill="FFFFFF"/>
        <w:spacing w:after="0" w:line="240" w:lineRule="auto"/>
        <w:jc w:val="center"/>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b/>
          <w:bCs/>
          <w:color w:val="0F1115"/>
          <w:sz w:val="24"/>
          <w:szCs w:val="24"/>
          <w:lang w:eastAsia="ru-RU"/>
        </w:rPr>
        <w:t>СТАТИСТИЧЕСКИЙ АНАЛИЗ ГЕНДЕРНЫХ РАЗЛИЧИЙ В ОЖИДАЕМОЙ ПРОДОЛЖИТЕЛЬНОСТИ ЖИЗНИ В РЕСПУБЛИКЕ БАШКОРТОСТАН</w:t>
      </w:r>
    </w:p>
    <w:p w14:paraId="52338AF5"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b/>
          <w:bCs/>
          <w:color w:val="0F1115"/>
          <w:sz w:val="24"/>
          <w:szCs w:val="24"/>
          <w:lang w:eastAsia="ru-RU"/>
        </w:rPr>
      </w:pPr>
    </w:p>
    <w:p w14:paraId="1E66C79A" w14:textId="77777777" w:rsidR="001707DC" w:rsidRPr="00577936" w:rsidRDefault="001707DC" w:rsidP="001707DC">
      <w:pPr>
        <w:spacing w:after="0" w:line="240" w:lineRule="auto"/>
        <w:ind w:firstLine="709"/>
        <w:jc w:val="both"/>
        <w:rPr>
          <w:rFonts w:ascii="Times New Roman" w:eastAsia="Times New Roman" w:hAnsi="Times New Roman" w:cs="Times New Roman"/>
          <w:sz w:val="24"/>
          <w:szCs w:val="24"/>
          <w:lang w:eastAsia="ru-RU"/>
        </w:rPr>
      </w:pPr>
      <w:r w:rsidRPr="00577936">
        <w:rPr>
          <w:rFonts w:ascii="Times New Roman" w:eastAsia="Times New Roman" w:hAnsi="Times New Roman" w:cs="Times New Roman"/>
          <w:b/>
          <w:bCs/>
          <w:color w:val="0F1115"/>
          <w:sz w:val="24"/>
          <w:szCs w:val="24"/>
          <w:lang w:eastAsia="ru-RU"/>
        </w:rPr>
        <w:t>Аннотация.</w:t>
      </w:r>
      <w:r w:rsidRPr="00577936">
        <w:rPr>
          <w:rFonts w:ascii="Times New Roman" w:eastAsia="Times New Roman" w:hAnsi="Times New Roman" w:cs="Times New Roman"/>
          <w:sz w:val="24"/>
          <w:szCs w:val="24"/>
          <w:lang w:eastAsia="ru-RU"/>
        </w:rPr>
        <w:t xml:space="preserve"> В статье на основе анализа официальных статистических данных рассматриваются гендерные различия в ожидаемой продолжительности жизни и смертности населения Республики Башкортостан. </w:t>
      </w:r>
      <w:r w:rsidRPr="00577936">
        <w:rPr>
          <w:rFonts w:ascii="Times New Roman" w:eastAsia="Times New Roman" w:hAnsi="Times New Roman" w:cs="Times New Roman"/>
          <w:color w:val="0F1115"/>
          <w:sz w:val="24"/>
          <w:szCs w:val="24"/>
          <w:lang w:eastAsia="ru-RU"/>
        </w:rPr>
        <w:t xml:space="preserve">Сделаны выводы о </w:t>
      </w:r>
      <w:r w:rsidRPr="00577936">
        <w:rPr>
          <w:rFonts w:ascii="Times New Roman" w:hAnsi="Times New Roman" w:cs="Times New Roman"/>
          <w:color w:val="0A0A0A"/>
          <w:sz w:val="24"/>
          <w:szCs w:val="24"/>
          <w:shd w:val="clear" w:color="auto" w:fill="FFFFFF"/>
        </w:rPr>
        <w:t xml:space="preserve">гендерном дисбалансе в </w:t>
      </w:r>
      <w:r w:rsidRPr="00577936">
        <w:rPr>
          <w:rFonts w:ascii="Times New Roman" w:eastAsia="Times New Roman" w:hAnsi="Times New Roman" w:cs="Times New Roman"/>
          <w:sz w:val="24"/>
          <w:szCs w:val="24"/>
          <w:lang w:eastAsia="ru-RU"/>
        </w:rPr>
        <w:t xml:space="preserve">половозрастной структуре населения РБ, </w:t>
      </w:r>
      <w:r w:rsidRPr="00577936">
        <w:rPr>
          <w:rFonts w:ascii="Times New Roman" w:hAnsi="Times New Roman" w:cs="Times New Roman"/>
          <w:color w:val="0A0A0A"/>
          <w:sz w:val="24"/>
          <w:szCs w:val="24"/>
          <w:shd w:val="clear" w:color="auto" w:fill="FFFFFF"/>
        </w:rPr>
        <w:t>об устойчивом разрыве в ожидаемой продолжительности жизни между мужчинами и женщинами</w:t>
      </w:r>
      <w:r w:rsidRPr="00577936">
        <w:rPr>
          <w:rFonts w:ascii="Times New Roman" w:eastAsia="Times New Roman" w:hAnsi="Times New Roman" w:cs="Times New Roman"/>
          <w:color w:val="0F1115"/>
          <w:sz w:val="24"/>
          <w:szCs w:val="24"/>
          <w:lang w:eastAsia="ru-RU"/>
        </w:rPr>
        <w:t xml:space="preserve">, о высокой смертности </w:t>
      </w:r>
      <w:r w:rsidR="002E6026">
        <w:rPr>
          <w:rFonts w:ascii="Times New Roman" w:eastAsia="Times New Roman" w:hAnsi="Times New Roman" w:cs="Times New Roman"/>
          <w:color w:val="0F1115"/>
          <w:sz w:val="24"/>
          <w:szCs w:val="24"/>
          <w:lang w:eastAsia="ru-RU"/>
        </w:rPr>
        <w:t>(сверхсмертности</w:t>
      </w:r>
      <w:r w:rsidRPr="00577936">
        <w:rPr>
          <w:rFonts w:ascii="Times New Roman" w:eastAsia="Times New Roman" w:hAnsi="Times New Roman" w:cs="Times New Roman"/>
          <w:color w:val="0F1115"/>
          <w:sz w:val="24"/>
          <w:szCs w:val="24"/>
          <w:lang w:eastAsia="ru-RU"/>
        </w:rPr>
        <w:t xml:space="preserve">) мужчин, особенно в </w:t>
      </w:r>
      <w:r>
        <w:rPr>
          <w:rFonts w:ascii="Times New Roman" w:eastAsia="Times New Roman" w:hAnsi="Times New Roman" w:cs="Times New Roman"/>
          <w:sz w:val="24"/>
          <w:szCs w:val="24"/>
          <w:lang w:eastAsia="ru-RU"/>
        </w:rPr>
        <w:t xml:space="preserve">трудоспособных возрастах. </w:t>
      </w:r>
    </w:p>
    <w:p w14:paraId="68041651" w14:textId="77777777" w:rsidR="001707DC" w:rsidRPr="00577936" w:rsidRDefault="001707DC" w:rsidP="001707DC">
      <w:pPr>
        <w:shd w:val="clear" w:color="auto" w:fill="FFFFFF"/>
        <w:spacing w:after="0" w:line="240" w:lineRule="auto"/>
        <w:ind w:firstLine="709"/>
        <w:jc w:val="both"/>
        <w:rPr>
          <w:rFonts w:ascii="Times New Roman" w:eastAsia="Times New Roman" w:hAnsi="Times New Roman" w:cs="Times New Roman"/>
          <w:b/>
          <w:bCs/>
          <w:i/>
          <w:iCs/>
          <w:color w:val="0F1115"/>
          <w:sz w:val="24"/>
          <w:szCs w:val="24"/>
          <w:lang w:eastAsia="ru-RU"/>
        </w:rPr>
      </w:pPr>
      <w:r w:rsidRPr="00577936">
        <w:rPr>
          <w:rFonts w:ascii="Times New Roman" w:eastAsia="Times New Roman" w:hAnsi="Times New Roman" w:cs="Times New Roman"/>
          <w:b/>
          <w:bCs/>
          <w:color w:val="0F1115"/>
          <w:sz w:val="24"/>
          <w:szCs w:val="24"/>
          <w:lang w:eastAsia="ru-RU"/>
        </w:rPr>
        <w:t xml:space="preserve">Ключевые слова: </w:t>
      </w:r>
      <w:r w:rsidRPr="00577936">
        <w:rPr>
          <w:rFonts w:ascii="Times New Roman" w:eastAsia="Times New Roman" w:hAnsi="Times New Roman" w:cs="Times New Roman"/>
          <w:bCs/>
          <w:color w:val="0F1115"/>
          <w:sz w:val="24"/>
          <w:szCs w:val="24"/>
          <w:lang w:eastAsia="ru-RU"/>
        </w:rPr>
        <w:t>гендерные различия,</w:t>
      </w:r>
      <w:r w:rsidRPr="00577936">
        <w:rPr>
          <w:rFonts w:ascii="Times New Roman" w:eastAsia="Times New Roman" w:hAnsi="Times New Roman" w:cs="Times New Roman"/>
          <w:b/>
          <w:bCs/>
          <w:color w:val="0F1115"/>
          <w:sz w:val="24"/>
          <w:szCs w:val="24"/>
          <w:lang w:eastAsia="ru-RU"/>
        </w:rPr>
        <w:t xml:space="preserve"> </w:t>
      </w:r>
      <w:r w:rsidRPr="00577936">
        <w:rPr>
          <w:rFonts w:ascii="Times New Roman" w:eastAsia="Times New Roman" w:hAnsi="Times New Roman" w:cs="Times New Roman"/>
          <w:color w:val="0F1115"/>
          <w:sz w:val="24"/>
          <w:szCs w:val="24"/>
          <w:lang w:eastAsia="ru-RU"/>
        </w:rPr>
        <w:t xml:space="preserve">ожидаемая продолжительность жизни, демографическая ситуация, уровень смертности, здоровье населения, </w:t>
      </w:r>
      <w:r>
        <w:rPr>
          <w:rFonts w:ascii="Times New Roman" w:eastAsia="Times New Roman" w:hAnsi="Times New Roman" w:cs="Times New Roman"/>
          <w:color w:val="0F1115"/>
          <w:sz w:val="24"/>
          <w:szCs w:val="24"/>
          <w:lang w:eastAsia="ru-RU"/>
        </w:rPr>
        <w:t xml:space="preserve">депопуляция. </w:t>
      </w:r>
    </w:p>
    <w:p w14:paraId="7FD9042D" w14:textId="77777777" w:rsidR="001707DC" w:rsidRPr="00375FED" w:rsidRDefault="001707DC" w:rsidP="001707DC">
      <w:pPr>
        <w:spacing w:after="0" w:line="240" w:lineRule="auto"/>
        <w:jc w:val="both"/>
        <w:rPr>
          <w:rFonts w:ascii="Times New Roman" w:hAnsi="Times New Roman" w:cs="Times New Roman"/>
          <w:sz w:val="24"/>
          <w:szCs w:val="24"/>
        </w:rPr>
      </w:pPr>
    </w:p>
    <w:p w14:paraId="438241FC"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Ожидаемая продолжительность жизни и вопросы снижения смертности находятся на повестке дня у государственных органов Российской Федерации [</w:t>
      </w:r>
      <w:r>
        <w:rPr>
          <w:rFonts w:ascii="Times New Roman" w:eastAsia="Times New Roman" w:hAnsi="Times New Roman" w:cs="Times New Roman"/>
          <w:color w:val="0F1115"/>
          <w:sz w:val="24"/>
          <w:szCs w:val="24"/>
          <w:lang w:eastAsia="ru-RU"/>
        </w:rPr>
        <w:t>4</w:t>
      </w:r>
      <w:r w:rsidRPr="00375FED">
        <w:rPr>
          <w:rFonts w:ascii="Times New Roman" w:eastAsia="Times New Roman" w:hAnsi="Times New Roman" w:cs="Times New Roman"/>
          <w:color w:val="0F1115"/>
          <w:sz w:val="24"/>
          <w:szCs w:val="24"/>
          <w:lang w:eastAsia="ru-RU"/>
        </w:rPr>
        <w:t>]. В документах стратегического характера этим вопросам уделяется особое внимание. В Концепции демографической политики Российской Федерации на период до 2025 года в качестве основных целей рассматривается «увеличение ожидаемой продолжительности жизни к 2015 году до 70 лет, к 2025 году – до 75 лет, сокращение уровня смертности, рост рождаемости, регулирование внутренней и внешней миграции, сохранение и укрепление здоровья населения и улучшение на этой основе демографической ситуации в стране» [</w:t>
      </w:r>
      <w:r>
        <w:rPr>
          <w:rFonts w:ascii="Times New Roman" w:eastAsia="Times New Roman" w:hAnsi="Times New Roman" w:cs="Times New Roman"/>
          <w:color w:val="0F1115"/>
          <w:sz w:val="24"/>
          <w:szCs w:val="24"/>
          <w:lang w:eastAsia="ru-RU"/>
        </w:rPr>
        <w:t>10</w:t>
      </w:r>
      <w:r w:rsidRPr="00375FED">
        <w:rPr>
          <w:rFonts w:ascii="Times New Roman" w:eastAsia="Times New Roman" w:hAnsi="Times New Roman" w:cs="Times New Roman"/>
          <w:color w:val="0F1115"/>
          <w:sz w:val="24"/>
          <w:szCs w:val="24"/>
          <w:lang w:eastAsia="ru-RU"/>
        </w:rPr>
        <w:t>]. Согласно «Стратегии действий по реализации семейной и демографической политики, поддержке многодетности в Российской Федерации до 2036 года» ожидаемая продолжительность жизни при рождении к 2030 году должна составить 78 лет, к 2036 году – 81 год, ожидаемая продолжительность здоровой жизни – со</w:t>
      </w:r>
      <w:r>
        <w:rPr>
          <w:rFonts w:ascii="Times New Roman" w:eastAsia="Times New Roman" w:hAnsi="Times New Roman" w:cs="Times New Roman"/>
          <w:color w:val="0F1115"/>
          <w:sz w:val="24"/>
          <w:szCs w:val="24"/>
          <w:lang w:eastAsia="ru-RU"/>
        </w:rPr>
        <w:t>ответственно 68 лет и 72 года [8</w:t>
      </w:r>
      <w:r w:rsidRPr="00375FED">
        <w:rPr>
          <w:rFonts w:ascii="Times New Roman" w:eastAsia="Times New Roman" w:hAnsi="Times New Roman" w:cs="Times New Roman"/>
          <w:color w:val="0F1115"/>
          <w:sz w:val="24"/>
          <w:szCs w:val="24"/>
          <w:lang w:eastAsia="ru-RU"/>
        </w:rPr>
        <w:t>]. Национальный проект «Продолжительная и активная жизнь», реализуемый с 2025 года, также направлен на сохранение населения, укрепление здоровья, увеличение ожидаемой продолжительности жизни и</w:t>
      </w:r>
      <w:r>
        <w:rPr>
          <w:rFonts w:ascii="Times New Roman" w:eastAsia="Times New Roman" w:hAnsi="Times New Roman" w:cs="Times New Roman"/>
          <w:color w:val="0F1115"/>
          <w:sz w:val="24"/>
          <w:szCs w:val="24"/>
          <w:lang w:eastAsia="ru-RU"/>
        </w:rPr>
        <w:t xml:space="preserve"> повышение благополучия людей [6</w:t>
      </w:r>
      <w:r w:rsidRPr="00375FED">
        <w:rPr>
          <w:rFonts w:ascii="Times New Roman" w:eastAsia="Times New Roman" w:hAnsi="Times New Roman" w:cs="Times New Roman"/>
          <w:color w:val="0F1115"/>
          <w:sz w:val="24"/>
          <w:szCs w:val="24"/>
          <w:lang w:eastAsia="ru-RU"/>
        </w:rPr>
        <w:t xml:space="preserve">]. </w:t>
      </w:r>
    </w:p>
    <w:p w14:paraId="772A4253"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Заявленная тема требует рассмотрения и анализа статистических данных, связанных с ожидаемой продолжительностью жизни (ОПЖ) и смертностью мужчин и женщин в Республике Башкортостан. Демографические процессы в Республике Башкортостан испытывают влияние тех же вызовов и угроз и повторяют в целом общероссийские тенденции, одновременно имея региональную специфику.</w:t>
      </w:r>
    </w:p>
    <w:p w14:paraId="2B3F6BEE" w14:textId="21DE7890"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strike/>
          <w:color w:val="0F1115"/>
          <w:sz w:val="24"/>
          <w:szCs w:val="24"/>
          <w:lang w:eastAsia="ru-RU"/>
        </w:rPr>
      </w:pPr>
      <w:r w:rsidRPr="00375FED">
        <w:rPr>
          <w:rFonts w:ascii="Times New Roman" w:eastAsia="Times New Roman" w:hAnsi="Times New Roman" w:cs="Times New Roman"/>
          <w:color w:val="0F1115"/>
          <w:sz w:val="24"/>
          <w:szCs w:val="24"/>
          <w:lang w:eastAsia="ru-RU"/>
        </w:rPr>
        <w:t>Численность населения Республики Башкортостан на начало 2024 года составила 4</w:t>
      </w:r>
      <w:r w:rsidR="005F216F">
        <w:rPr>
          <w:rFonts w:ascii="Times New Roman" w:eastAsia="Times New Roman" w:hAnsi="Times New Roman" w:cs="Times New Roman"/>
          <w:color w:val="0F1115"/>
          <w:sz w:val="24"/>
          <w:szCs w:val="24"/>
          <w:lang w:eastAsia="ru-RU"/>
        </w:rPr>
        <w:t> </w:t>
      </w:r>
      <w:r w:rsidRPr="00375FED">
        <w:rPr>
          <w:rFonts w:ascii="Times New Roman" w:eastAsia="Times New Roman" w:hAnsi="Times New Roman" w:cs="Times New Roman"/>
          <w:color w:val="0F1115"/>
          <w:sz w:val="24"/>
          <w:szCs w:val="24"/>
          <w:lang w:eastAsia="ru-RU"/>
        </w:rPr>
        <w:t xml:space="preserve">064 тыс. человек. Она имеет устойчивую тенденцию к падению. С 2020 года численность населения сократилась более чем на 48 тыс. человек. Этот процесс связан как с естественной убылью, так и миграционным оттоком населения из республики. </w:t>
      </w:r>
      <w:r w:rsidR="00B436E5">
        <w:rPr>
          <w:rFonts w:ascii="Times New Roman" w:eastAsia="Times New Roman" w:hAnsi="Times New Roman" w:cs="Times New Roman"/>
          <w:color w:val="0F1115"/>
          <w:sz w:val="24"/>
          <w:szCs w:val="24"/>
          <w:lang w:eastAsia="ru-RU"/>
        </w:rPr>
        <w:t xml:space="preserve">По предварительной оценке </w:t>
      </w:r>
      <w:r w:rsidRPr="00375FED">
        <w:rPr>
          <w:rFonts w:ascii="Times New Roman" w:eastAsia="Times New Roman" w:hAnsi="Times New Roman" w:cs="Times New Roman"/>
          <w:color w:val="0F1115"/>
          <w:sz w:val="24"/>
          <w:szCs w:val="24"/>
          <w:lang w:eastAsia="ru-RU"/>
        </w:rPr>
        <w:t xml:space="preserve">Росстата, на начало 2025 года численность жителей республики составила около 4 046 тыс. человек, сократившись </w:t>
      </w:r>
      <w:r>
        <w:rPr>
          <w:rFonts w:ascii="Times New Roman" w:eastAsia="Times New Roman" w:hAnsi="Times New Roman" w:cs="Times New Roman"/>
          <w:color w:val="0F1115"/>
          <w:sz w:val="24"/>
          <w:szCs w:val="24"/>
          <w:lang w:eastAsia="ru-RU"/>
        </w:rPr>
        <w:t>за год еще на 18 тыс. человек [9</w:t>
      </w:r>
      <w:r w:rsidRPr="00375FED">
        <w:rPr>
          <w:rFonts w:ascii="Times New Roman" w:eastAsia="Times New Roman" w:hAnsi="Times New Roman" w:cs="Times New Roman"/>
          <w:color w:val="0F1115"/>
          <w:sz w:val="24"/>
          <w:szCs w:val="24"/>
          <w:lang w:eastAsia="ru-RU"/>
        </w:rPr>
        <w:t xml:space="preserve">]. </w:t>
      </w:r>
    </w:p>
    <w:p w14:paraId="3B1C5404" w14:textId="77777777" w:rsidR="005F216F" w:rsidRDefault="001707DC" w:rsidP="005F216F">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 xml:space="preserve">В общей численности населения прослеживается высокая доля пожилых людей (60 лет и старше), а также тенденция увеличения доли пенсионеров. Особенно это касается женского пола. Как известно, мальчиков рождается больше (биологическая константа, закон вторичного соотношения полов) и, как показывает статистика, вплоть до 30–34-летнего возраста они превышают численность женщин, но начиная с возрастного интервала 35–39 лет женщин в общей численности населения становится больше. </w:t>
      </w:r>
    </w:p>
    <w:p w14:paraId="48CFED07" w14:textId="77777777" w:rsidR="001707DC" w:rsidRPr="003E133A" w:rsidRDefault="001707DC" w:rsidP="003E133A">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 xml:space="preserve">На начало 2024 года в Республике Башкортостан проживало 1920,9 тыс. мужчин (47,3% в общей численности населения), в том числе в городской местности – 61,3%, в сельской – 38,7%. В 2023 году в республике родилось более 18 тысяч мальчиков. На 100 мальчиков приходилось 95 девочек. На начало 2024 года на 100 мужчин всех возрастов приходилось 112 женщин (в возрасте 30–34 года – 98 женщин, 60 лет и старше – 156). </w:t>
      </w:r>
      <w:r w:rsidRPr="00375FED">
        <w:rPr>
          <w:rFonts w:ascii="Times New Roman" w:eastAsia="Times New Roman" w:hAnsi="Times New Roman" w:cs="Times New Roman"/>
          <w:color w:val="0F1115"/>
          <w:sz w:val="24"/>
          <w:szCs w:val="24"/>
          <w:lang w:eastAsia="ru-RU"/>
        </w:rPr>
        <w:lastRenderedPageBreak/>
        <w:t>Ухудшение соотношения полов происходит, прежде всего, из-за более высокой смертности мужчин.</w:t>
      </w:r>
      <w:r>
        <w:rPr>
          <w:rFonts w:ascii="Times New Roman" w:eastAsia="Times New Roman" w:hAnsi="Times New Roman" w:cs="Times New Roman"/>
          <w:color w:val="0F1115"/>
          <w:sz w:val="24"/>
          <w:szCs w:val="24"/>
          <w:lang w:eastAsia="ru-RU"/>
        </w:rPr>
        <w:t xml:space="preserve"> В</w:t>
      </w:r>
      <w:r w:rsidRPr="00375FED">
        <w:rPr>
          <w:rFonts w:ascii="Times New Roman" w:eastAsia="Times New Roman" w:hAnsi="Times New Roman" w:cs="Times New Roman"/>
          <w:color w:val="0F1115"/>
          <w:sz w:val="24"/>
          <w:szCs w:val="24"/>
          <w:lang w:eastAsia="ru-RU"/>
        </w:rPr>
        <w:t xml:space="preserve"> половозрастной структуре преобладают женщины, удельный вес которых в 2024 году составил 52,7%. Такая тенденция наблюдается как в городской, так и сельской местности</w:t>
      </w:r>
      <w:r w:rsidRPr="003E133A">
        <w:rPr>
          <w:rFonts w:ascii="Times New Roman" w:eastAsia="Times New Roman" w:hAnsi="Times New Roman" w:cs="Times New Roman"/>
          <w:color w:val="0F1115"/>
          <w:sz w:val="24"/>
          <w:szCs w:val="24"/>
          <w:lang w:eastAsia="ru-RU"/>
        </w:rPr>
        <w:t xml:space="preserve">. Причины нарушения пропорций носят </w:t>
      </w:r>
      <w:r w:rsidR="005F216F" w:rsidRPr="003E133A">
        <w:rPr>
          <w:rFonts w:ascii="Times New Roman" w:eastAsia="Times New Roman" w:hAnsi="Times New Roman" w:cs="Times New Roman"/>
          <w:color w:val="0F1115"/>
          <w:sz w:val="24"/>
          <w:szCs w:val="24"/>
          <w:lang w:eastAsia="ru-RU"/>
        </w:rPr>
        <w:t xml:space="preserve">как </w:t>
      </w:r>
      <w:r w:rsidRPr="003E133A">
        <w:rPr>
          <w:rFonts w:ascii="Times New Roman" w:eastAsia="Times New Roman" w:hAnsi="Times New Roman" w:cs="Times New Roman"/>
          <w:color w:val="0F1115"/>
          <w:sz w:val="24"/>
          <w:szCs w:val="24"/>
          <w:lang w:eastAsia="ru-RU"/>
        </w:rPr>
        <w:t>биологический</w:t>
      </w:r>
      <w:r w:rsidR="005F216F" w:rsidRPr="003E133A">
        <w:rPr>
          <w:rFonts w:ascii="Times New Roman" w:eastAsia="Times New Roman" w:hAnsi="Times New Roman" w:cs="Times New Roman"/>
          <w:color w:val="0F1115"/>
          <w:sz w:val="24"/>
          <w:szCs w:val="24"/>
          <w:lang w:eastAsia="ru-RU"/>
        </w:rPr>
        <w:t>, так</w:t>
      </w:r>
      <w:r w:rsidRPr="003E133A">
        <w:rPr>
          <w:rFonts w:ascii="Times New Roman" w:eastAsia="Times New Roman" w:hAnsi="Times New Roman" w:cs="Times New Roman"/>
          <w:color w:val="0F1115"/>
          <w:sz w:val="24"/>
          <w:szCs w:val="24"/>
          <w:lang w:eastAsia="ru-RU"/>
        </w:rPr>
        <w:t xml:space="preserve"> и социальный характер. К таким причинам относятся: низкая продолжительность жизни мужчин, которая обусловлена злоупотреблением алкоголем и табакокурением, тяжелой работой, участием в боевых действиях, стрессами, сложной экономической ситуацией в стране и т.д.</w:t>
      </w:r>
    </w:p>
    <w:p w14:paraId="6BC4FBA2" w14:textId="77777777" w:rsidR="001707DC" w:rsidRPr="003E133A" w:rsidRDefault="001707DC" w:rsidP="003E133A">
      <w:pPr>
        <w:spacing w:after="0" w:line="240" w:lineRule="auto"/>
        <w:ind w:firstLine="709"/>
        <w:jc w:val="both"/>
        <w:rPr>
          <w:rFonts w:ascii="Times New Roman" w:eastAsia="Times New Roman" w:hAnsi="Times New Roman" w:cs="Times New Roman"/>
          <w:color w:val="0F1115"/>
          <w:sz w:val="24"/>
          <w:szCs w:val="24"/>
          <w:lang w:eastAsia="ru-RU"/>
        </w:rPr>
      </w:pPr>
      <w:r w:rsidRPr="003E133A">
        <w:rPr>
          <w:rFonts w:ascii="Times New Roman" w:eastAsia="Times New Roman" w:hAnsi="Times New Roman" w:cs="Times New Roman"/>
          <w:sz w:val="24"/>
          <w:szCs w:val="24"/>
          <w:lang w:eastAsia="ru-RU"/>
        </w:rPr>
        <w:t>В трудоспособном возрасте картина иная: здесь мужчины составляют большинство</w:t>
      </w:r>
      <w:r w:rsidRPr="003E133A">
        <w:rPr>
          <w:rFonts w:ascii="Times New Roman" w:eastAsia="Times New Roman" w:hAnsi="Times New Roman" w:cs="Times New Roman"/>
          <w:color w:val="0F1115"/>
          <w:sz w:val="24"/>
          <w:szCs w:val="24"/>
          <w:lang w:eastAsia="ru-RU"/>
        </w:rPr>
        <w:t xml:space="preserve">. В 2024 году </w:t>
      </w:r>
      <w:r w:rsidRPr="003E133A">
        <w:rPr>
          <w:rFonts w:ascii="Times New Roman" w:eastAsia="Times New Roman" w:hAnsi="Times New Roman" w:cs="Times New Roman"/>
          <w:sz w:val="24"/>
          <w:szCs w:val="24"/>
          <w:lang w:eastAsia="ru-RU"/>
        </w:rPr>
        <w:t>их доля среди населения трудоспособного возраста достигла 52,28 %, тогда как среди лиц старше трудоспособного возраста мужчины составляли лишь 31,22 % (таблица 1).</w:t>
      </w:r>
      <w:r w:rsidRPr="003E133A">
        <w:rPr>
          <w:rFonts w:ascii="Times New Roman" w:eastAsia="Times New Roman" w:hAnsi="Times New Roman" w:cs="Times New Roman"/>
          <w:color w:val="0F1115"/>
          <w:sz w:val="24"/>
          <w:szCs w:val="24"/>
          <w:lang w:eastAsia="ru-RU"/>
        </w:rPr>
        <w:t xml:space="preserve"> </w:t>
      </w:r>
    </w:p>
    <w:p w14:paraId="7EF66ABC" w14:textId="77777777" w:rsidR="003E133A" w:rsidRPr="003E133A" w:rsidRDefault="001707DC" w:rsidP="003E133A">
      <w:pPr>
        <w:spacing w:after="0" w:line="240" w:lineRule="auto"/>
        <w:ind w:firstLine="709"/>
        <w:jc w:val="both"/>
        <w:rPr>
          <w:rFonts w:ascii="Times New Roman" w:eastAsia="Times New Roman" w:hAnsi="Times New Roman" w:cs="Times New Roman"/>
          <w:sz w:val="24"/>
          <w:szCs w:val="24"/>
          <w:lang w:eastAsia="ru-RU"/>
        </w:rPr>
      </w:pPr>
      <w:r w:rsidRPr="003E133A">
        <w:rPr>
          <w:rFonts w:ascii="Times New Roman" w:eastAsia="Times New Roman" w:hAnsi="Times New Roman" w:cs="Times New Roman"/>
          <w:color w:val="0F1115"/>
          <w:sz w:val="24"/>
          <w:szCs w:val="24"/>
          <w:lang w:eastAsia="ru-RU"/>
        </w:rPr>
        <w:t xml:space="preserve">Население моложе трудоспособного возраста сокращается – в 2024 году на эту возрастную категорию пришлось 19,5% от общей численности населения. Доля трудоспособного населения растет, полагаем, что это временное явление происходит из-за пенсионной реформы и продления выхода на пенсию старших возрастов. Однако это - неустойчивая тенденция, сопровождающаяся временными спадами (2021 г.). </w:t>
      </w:r>
      <w:r w:rsidR="003E133A" w:rsidRPr="003E133A">
        <w:rPr>
          <w:rFonts w:ascii="Times New Roman" w:eastAsia="Times New Roman" w:hAnsi="Times New Roman" w:cs="Times New Roman"/>
          <w:sz w:val="24"/>
          <w:szCs w:val="24"/>
          <w:lang w:eastAsia="ru-RU"/>
        </w:rPr>
        <w:t>В перспективе следует ожидать снижения численности трудоспособного населения вследствие малочисленности поколений, вступающих в рабочий возраст, а также сохраняющихся высоких потерь от преждевременной смертности, особенно среди мужчин.</w:t>
      </w:r>
    </w:p>
    <w:p w14:paraId="4E69BC49" w14:textId="77777777" w:rsidR="001707DC" w:rsidRPr="00375FED" w:rsidRDefault="001707DC" w:rsidP="001707DC">
      <w:pPr>
        <w:shd w:val="clear" w:color="auto" w:fill="FFFFFF"/>
        <w:spacing w:after="0" w:line="240" w:lineRule="auto"/>
        <w:ind w:firstLine="709"/>
        <w:jc w:val="right"/>
        <w:rPr>
          <w:rFonts w:ascii="Times New Roman" w:eastAsia="Times New Roman" w:hAnsi="Times New Roman" w:cs="Times New Roman"/>
          <w:bCs/>
          <w:color w:val="0F1115"/>
          <w:sz w:val="24"/>
          <w:szCs w:val="24"/>
          <w:lang w:eastAsia="ru-RU"/>
        </w:rPr>
      </w:pPr>
      <w:r w:rsidRPr="00375FED">
        <w:rPr>
          <w:rFonts w:ascii="Times New Roman" w:eastAsia="Times New Roman" w:hAnsi="Times New Roman" w:cs="Times New Roman"/>
          <w:bCs/>
          <w:color w:val="0F1115"/>
          <w:sz w:val="24"/>
          <w:szCs w:val="24"/>
          <w:lang w:eastAsia="ru-RU"/>
        </w:rPr>
        <w:t>Таблица 1</w:t>
      </w:r>
    </w:p>
    <w:p w14:paraId="49691E73" w14:textId="77777777" w:rsidR="001707DC" w:rsidRPr="00375FED" w:rsidRDefault="001707DC" w:rsidP="001707DC">
      <w:pPr>
        <w:shd w:val="clear" w:color="auto" w:fill="FFFFFF"/>
        <w:spacing w:after="0" w:line="240" w:lineRule="auto"/>
        <w:ind w:firstLine="709"/>
        <w:jc w:val="center"/>
        <w:rPr>
          <w:rFonts w:ascii="Times New Roman" w:eastAsia="Times New Roman" w:hAnsi="Times New Roman" w:cs="Times New Roman"/>
          <w:bCs/>
          <w:color w:val="0F1115"/>
          <w:sz w:val="24"/>
          <w:szCs w:val="24"/>
          <w:lang w:eastAsia="ru-RU"/>
        </w:rPr>
      </w:pPr>
      <w:r w:rsidRPr="00375FED">
        <w:rPr>
          <w:rFonts w:ascii="Times New Roman" w:eastAsia="Times New Roman" w:hAnsi="Times New Roman" w:cs="Times New Roman"/>
          <w:bCs/>
          <w:color w:val="0F1115"/>
          <w:sz w:val="24"/>
          <w:szCs w:val="24"/>
          <w:lang w:eastAsia="ru-RU"/>
        </w:rPr>
        <w:t xml:space="preserve">Распределение населения по укрупненным возрастным группам в 2021-2024 </w:t>
      </w:r>
      <w:proofErr w:type="spellStart"/>
      <w:r w:rsidRPr="00375FED">
        <w:rPr>
          <w:rFonts w:ascii="Times New Roman" w:eastAsia="Times New Roman" w:hAnsi="Times New Roman" w:cs="Times New Roman"/>
          <w:bCs/>
          <w:color w:val="0F1115"/>
          <w:sz w:val="24"/>
          <w:szCs w:val="24"/>
          <w:lang w:eastAsia="ru-RU"/>
        </w:rPr>
        <w:t>гг</w:t>
      </w:r>
      <w:proofErr w:type="spellEnd"/>
      <w:r w:rsidRPr="00375FED">
        <w:rPr>
          <w:rFonts w:ascii="Times New Roman" w:eastAsia="Times New Roman" w:hAnsi="Times New Roman" w:cs="Times New Roman"/>
          <w:bCs/>
          <w:color w:val="0F1115"/>
          <w:sz w:val="24"/>
          <w:szCs w:val="24"/>
          <w:lang w:eastAsia="ru-RU"/>
        </w:rPr>
        <w:t>, человек</w:t>
      </w:r>
    </w:p>
    <w:tbl>
      <w:tblPr>
        <w:tblpPr w:leftFromText="180" w:rightFromText="180" w:bottomFromText="160" w:vertAnchor="text" w:horzAnchor="margin" w:tblpX="40" w:tblpY="170"/>
        <w:tblW w:w="9780" w:type="dxa"/>
        <w:tblLayout w:type="fixed"/>
        <w:tblLook w:val="04A0" w:firstRow="1" w:lastRow="0" w:firstColumn="1" w:lastColumn="0" w:noHBand="0" w:noVBand="1"/>
      </w:tblPr>
      <w:tblGrid>
        <w:gridCol w:w="1451"/>
        <w:gridCol w:w="1100"/>
        <w:gridCol w:w="817"/>
        <w:gridCol w:w="992"/>
        <w:gridCol w:w="992"/>
        <w:gridCol w:w="1276"/>
        <w:gridCol w:w="992"/>
        <w:gridCol w:w="1134"/>
        <w:gridCol w:w="1026"/>
      </w:tblGrid>
      <w:tr w:rsidR="001707DC" w:rsidRPr="00375FED" w14:paraId="13CE1361" w14:textId="77777777" w:rsidTr="00C41DF6">
        <w:trPr>
          <w:trHeight w:val="122"/>
        </w:trPr>
        <w:tc>
          <w:tcPr>
            <w:tcW w:w="1451" w:type="dxa"/>
            <w:vMerge w:val="restart"/>
            <w:tcBorders>
              <w:top w:val="single" w:sz="8" w:space="0" w:color="auto"/>
              <w:left w:val="single" w:sz="8" w:space="0" w:color="auto"/>
              <w:bottom w:val="single" w:sz="8" w:space="0" w:color="000000"/>
              <w:right w:val="single" w:sz="8" w:space="0" w:color="auto"/>
            </w:tcBorders>
            <w:vAlign w:val="center"/>
            <w:hideMark/>
          </w:tcPr>
          <w:p w14:paraId="60C20B2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Показатель</w:t>
            </w:r>
          </w:p>
        </w:tc>
        <w:tc>
          <w:tcPr>
            <w:tcW w:w="1917" w:type="dxa"/>
            <w:gridSpan w:val="2"/>
            <w:tcBorders>
              <w:top w:val="single" w:sz="8" w:space="0" w:color="auto"/>
              <w:left w:val="nil"/>
              <w:bottom w:val="single" w:sz="4" w:space="0" w:color="auto"/>
              <w:right w:val="single" w:sz="8" w:space="0" w:color="auto"/>
            </w:tcBorders>
            <w:vAlign w:val="center"/>
            <w:hideMark/>
          </w:tcPr>
          <w:p w14:paraId="0F31B34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20</w:t>
            </w:r>
            <w:r w:rsidRPr="00375FED">
              <w:rPr>
                <w:rFonts w:ascii="Times New Roman" w:eastAsia="Calibri" w:hAnsi="Times New Roman" w:cs="Times New Roman"/>
                <w:color w:val="000000"/>
                <w:lang w:val="en-US"/>
              </w:rPr>
              <w:t>2</w:t>
            </w:r>
            <w:r w:rsidRPr="00375FED">
              <w:rPr>
                <w:rFonts w:ascii="Times New Roman" w:eastAsia="Calibri" w:hAnsi="Times New Roman" w:cs="Times New Roman"/>
                <w:color w:val="000000"/>
              </w:rPr>
              <w:t>1 г.</w:t>
            </w:r>
          </w:p>
        </w:tc>
        <w:tc>
          <w:tcPr>
            <w:tcW w:w="1984" w:type="dxa"/>
            <w:gridSpan w:val="2"/>
            <w:tcBorders>
              <w:top w:val="single" w:sz="8" w:space="0" w:color="auto"/>
              <w:left w:val="nil"/>
              <w:bottom w:val="single" w:sz="4" w:space="0" w:color="auto"/>
              <w:right w:val="single" w:sz="8" w:space="0" w:color="auto"/>
            </w:tcBorders>
            <w:vAlign w:val="center"/>
            <w:hideMark/>
          </w:tcPr>
          <w:p w14:paraId="00B8614D"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2022 г.</w:t>
            </w:r>
          </w:p>
        </w:tc>
        <w:tc>
          <w:tcPr>
            <w:tcW w:w="2268" w:type="dxa"/>
            <w:gridSpan w:val="2"/>
            <w:tcBorders>
              <w:top w:val="single" w:sz="8" w:space="0" w:color="auto"/>
              <w:left w:val="nil"/>
              <w:bottom w:val="single" w:sz="4" w:space="0" w:color="auto"/>
              <w:right w:val="single" w:sz="4" w:space="0" w:color="auto"/>
            </w:tcBorders>
            <w:vAlign w:val="center"/>
            <w:hideMark/>
          </w:tcPr>
          <w:p w14:paraId="3C796FA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2023 г.</w:t>
            </w:r>
          </w:p>
        </w:tc>
        <w:tc>
          <w:tcPr>
            <w:tcW w:w="2160" w:type="dxa"/>
            <w:gridSpan w:val="2"/>
            <w:tcBorders>
              <w:top w:val="single" w:sz="8" w:space="0" w:color="auto"/>
              <w:left w:val="single" w:sz="4" w:space="0" w:color="auto"/>
              <w:bottom w:val="single" w:sz="4" w:space="0" w:color="auto"/>
              <w:right w:val="single" w:sz="8" w:space="0" w:color="auto"/>
            </w:tcBorders>
            <w:vAlign w:val="center"/>
            <w:hideMark/>
          </w:tcPr>
          <w:p w14:paraId="19BD7213"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2024г.</w:t>
            </w:r>
          </w:p>
        </w:tc>
      </w:tr>
      <w:tr w:rsidR="001707DC" w:rsidRPr="00375FED" w14:paraId="6032F8FF" w14:textId="77777777" w:rsidTr="00C41DF6">
        <w:trPr>
          <w:trHeight w:val="315"/>
        </w:trPr>
        <w:tc>
          <w:tcPr>
            <w:tcW w:w="1451" w:type="dxa"/>
            <w:vMerge/>
            <w:tcBorders>
              <w:top w:val="single" w:sz="8" w:space="0" w:color="auto"/>
              <w:left w:val="single" w:sz="8" w:space="0" w:color="auto"/>
              <w:bottom w:val="single" w:sz="8" w:space="0" w:color="000000"/>
              <w:right w:val="single" w:sz="8" w:space="0" w:color="auto"/>
            </w:tcBorders>
            <w:vAlign w:val="center"/>
            <w:hideMark/>
          </w:tcPr>
          <w:p w14:paraId="63CA26DC" w14:textId="77777777" w:rsidR="001707DC" w:rsidRPr="00375FED" w:rsidRDefault="001707DC" w:rsidP="001707DC">
            <w:pPr>
              <w:spacing w:after="0" w:line="240" w:lineRule="auto"/>
              <w:rPr>
                <w:rFonts w:ascii="Times New Roman" w:eastAsia="Calibri" w:hAnsi="Times New Roman" w:cs="Times New Roman"/>
                <w:color w:val="000000"/>
              </w:rPr>
            </w:pPr>
          </w:p>
        </w:tc>
        <w:tc>
          <w:tcPr>
            <w:tcW w:w="1100" w:type="dxa"/>
            <w:tcBorders>
              <w:top w:val="single" w:sz="4" w:space="0" w:color="auto"/>
              <w:left w:val="nil"/>
              <w:bottom w:val="single" w:sz="8" w:space="0" w:color="auto"/>
              <w:right w:val="single" w:sz="8" w:space="0" w:color="auto"/>
            </w:tcBorders>
            <w:vAlign w:val="center"/>
            <w:hideMark/>
          </w:tcPr>
          <w:p w14:paraId="5D41AFB8"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чел.</w:t>
            </w:r>
          </w:p>
        </w:tc>
        <w:tc>
          <w:tcPr>
            <w:tcW w:w="817" w:type="dxa"/>
            <w:tcBorders>
              <w:top w:val="single" w:sz="4" w:space="0" w:color="auto"/>
              <w:left w:val="single" w:sz="8" w:space="0" w:color="auto"/>
              <w:bottom w:val="single" w:sz="8" w:space="0" w:color="000000"/>
              <w:right w:val="single" w:sz="8" w:space="0" w:color="auto"/>
            </w:tcBorders>
            <w:vAlign w:val="center"/>
            <w:hideMark/>
          </w:tcPr>
          <w:p w14:paraId="3BFF11F7"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w:t>
            </w:r>
          </w:p>
        </w:tc>
        <w:tc>
          <w:tcPr>
            <w:tcW w:w="992" w:type="dxa"/>
            <w:tcBorders>
              <w:top w:val="single" w:sz="4" w:space="0" w:color="auto"/>
              <w:left w:val="nil"/>
              <w:bottom w:val="single" w:sz="8" w:space="0" w:color="auto"/>
              <w:right w:val="single" w:sz="8" w:space="0" w:color="auto"/>
            </w:tcBorders>
            <w:vAlign w:val="center"/>
            <w:hideMark/>
          </w:tcPr>
          <w:p w14:paraId="43610EB1"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чел.</w:t>
            </w:r>
          </w:p>
        </w:tc>
        <w:tc>
          <w:tcPr>
            <w:tcW w:w="992" w:type="dxa"/>
            <w:tcBorders>
              <w:top w:val="single" w:sz="4" w:space="0" w:color="auto"/>
              <w:left w:val="single" w:sz="8" w:space="0" w:color="auto"/>
              <w:bottom w:val="single" w:sz="8" w:space="0" w:color="000000"/>
              <w:right w:val="single" w:sz="8" w:space="0" w:color="auto"/>
            </w:tcBorders>
            <w:vAlign w:val="center"/>
            <w:hideMark/>
          </w:tcPr>
          <w:p w14:paraId="7D7D6D98"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w:t>
            </w:r>
          </w:p>
        </w:tc>
        <w:tc>
          <w:tcPr>
            <w:tcW w:w="1276" w:type="dxa"/>
            <w:tcBorders>
              <w:top w:val="single" w:sz="4" w:space="0" w:color="auto"/>
              <w:left w:val="nil"/>
              <w:bottom w:val="single" w:sz="8" w:space="0" w:color="auto"/>
              <w:right w:val="single" w:sz="8" w:space="0" w:color="auto"/>
            </w:tcBorders>
            <w:vAlign w:val="center"/>
            <w:hideMark/>
          </w:tcPr>
          <w:p w14:paraId="4FE2637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чел.</w:t>
            </w:r>
          </w:p>
        </w:tc>
        <w:tc>
          <w:tcPr>
            <w:tcW w:w="992" w:type="dxa"/>
            <w:tcBorders>
              <w:top w:val="single" w:sz="4" w:space="0" w:color="auto"/>
              <w:left w:val="single" w:sz="8" w:space="0" w:color="auto"/>
              <w:bottom w:val="single" w:sz="8" w:space="0" w:color="000000"/>
              <w:right w:val="single" w:sz="4" w:space="0" w:color="auto"/>
            </w:tcBorders>
            <w:vAlign w:val="center"/>
            <w:hideMark/>
          </w:tcPr>
          <w:p w14:paraId="3B0FBB9B"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w:t>
            </w:r>
          </w:p>
        </w:tc>
        <w:tc>
          <w:tcPr>
            <w:tcW w:w="1134" w:type="dxa"/>
            <w:tcBorders>
              <w:top w:val="single" w:sz="4" w:space="0" w:color="auto"/>
              <w:left w:val="single" w:sz="4" w:space="0" w:color="auto"/>
              <w:bottom w:val="single" w:sz="8" w:space="0" w:color="000000"/>
              <w:right w:val="single" w:sz="4" w:space="0" w:color="auto"/>
            </w:tcBorders>
            <w:hideMark/>
          </w:tcPr>
          <w:p w14:paraId="659CF33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чел.</w:t>
            </w:r>
          </w:p>
        </w:tc>
        <w:tc>
          <w:tcPr>
            <w:tcW w:w="1026" w:type="dxa"/>
            <w:tcBorders>
              <w:top w:val="single" w:sz="4" w:space="0" w:color="auto"/>
              <w:left w:val="single" w:sz="4" w:space="0" w:color="auto"/>
              <w:bottom w:val="single" w:sz="8" w:space="0" w:color="000000"/>
              <w:right w:val="single" w:sz="8" w:space="0" w:color="auto"/>
            </w:tcBorders>
            <w:hideMark/>
          </w:tcPr>
          <w:p w14:paraId="512A5606"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w:t>
            </w:r>
          </w:p>
        </w:tc>
      </w:tr>
      <w:tr w:rsidR="001707DC" w:rsidRPr="00375FED" w14:paraId="45B4F920" w14:textId="77777777" w:rsidTr="00C41DF6">
        <w:trPr>
          <w:trHeight w:val="60"/>
        </w:trPr>
        <w:tc>
          <w:tcPr>
            <w:tcW w:w="9780" w:type="dxa"/>
            <w:gridSpan w:val="9"/>
            <w:tcBorders>
              <w:top w:val="single" w:sz="8" w:space="0" w:color="auto"/>
              <w:left w:val="single" w:sz="8" w:space="0" w:color="auto"/>
              <w:bottom w:val="single" w:sz="8" w:space="0" w:color="auto"/>
              <w:right w:val="single" w:sz="8" w:space="0" w:color="000000"/>
            </w:tcBorders>
            <w:hideMark/>
          </w:tcPr>
          <w:p w14:paraId="1E874028" w14:textId="77777777" w:rsidR="001707DC" w:rsidRPr="00375FED" w:rsidRDefault="001707DC" w:rsidP="001707DC">
            <w:pPr>
              <w:widowControl w:val="0"/>
              <w:spacing w:after="0" w:line="240" w:lineRule="auto"/>
              <w:jc w:val="center"/>
              <w:rPr>
                <w:rFonts w:ascii="Times New Roman" w:eastAsia="Calibri" w:hAnsi="Times New Roman" w:cs="Times New Roman"/>
                <w:color w:val="000000"/>
              </w:rPr>
            </w:pPr>
            <w:r w:rsidRPr="00375FED">
              <w:rPr>
                <w:rFonts w:ascii="Times New Roman" w:eastAsia="Calibri" w:hAnsi="Times New Roman" w:cs="Times New Roman"/>
                <w:color w:val="000000"/>
              </w:rPr>
              <w:t>моложе трудоспособного:</w:t>
            </w:r>
          </w:p>
        </w:tc>
      </w:tr>
      <w:tr w:rsidR="001707DC" w:rsidRPr="00375FED" w14:paraId="4F16E521" w14:textId="77777777" w:rsidTr="00C41DF6">
        <w:trPr>
          <w:trHeight w:val="315"/>
        </w:trPr>
        <w:tc>
          <w:tcPr>
            <w:tcW w:w="1451" w:type="dxa"/>
            <w:tcBorders>
              <w:top w:val="single" w:sz="4" w:space="0" w:color="auto"/>
              <w:left w:val="single" w:sz="4" w:space="0" w:color="auto"/>
              <w:bottom w:val="single" w:sz="4" w:space="0" w:color="auto"/>
              <w:right w:val="single" w:sz="4" w:space="0" w:color="auto"/>
            </w:tcBorders>
            <w:hideMark/>
          </w:tcPr>
          <w:p w14:paraId="4AC61C1D"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мужчины</w:t>
            </w:r>
          </w:p>
        </w:tc>
        <w:tc>
          <w:tcPr>
            <w:tcW w:w="1100" w:type="dxa"/>
            <w:tcBorders>
              <w:top w:val="single" w:sz="4" w:space="0" w:color="auto"/>
              <w:left w:val="single" w:sz="4" w:space="0" w:color="auto"/>
              <w:bottom w:val="single" w:sz="4" w:space="0" w:color="auto"/>
              <w:right w:val="single" w:sz="4" w:space="0" w:color="auto"/>
            </w:tcBorders>
            <w:hideMark/>
          </w:tcPr>
          <w:p w14:paraId="2D31560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423712</w:t>
            </w:r>
          </w:p>
        </w:tc>
        <w:tc>
          <w:tcPr>
            <w:tcW w:w="817" w:type="dxa"/>
            <w:tcBorders>
              <w:top w:val="single" w:sz="4" w:space="0" w:color="auto"/>
              <w:left w:val="nil"/>
              <w:bottom w:val="single" w:sz="4" w:space="0" w:color="auto"/>
              <w:right w:val="single" w:sz="4" w:space="0" w:color="auto"/>
            </w:tcBorders>
            <w:hideMark/>
          </w:tcPr>
          <w:p w14:paraId="58BF48E7"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51,40</w:t>
            </w:r>
          </w:p>
        </w:tc>
        <w:tc>
          <w:tcPr>
            <w:tcW w:w="992" w:type="dxa"/>
            <w:tcBorders>
              <w:top w:val="single" w:sz="4" w:space="0" w:color="auto"/>
              <w:left w:val="nil"/>
              <w:bottom w:val="single" w:sz="4" w:space="0" w:color="auto"/>
              <w:right w:val="single" w:sz="4" w:space="0" w:color="auto"/>
            </w:tcBorders>
            <w:hideMark/>
          </w:tcPr>
          <w:p w14:paraId="3D5C9C63"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420581</w:t>
            </w:r>
          </w:p>
        </w:tc>
        <w:tc>
          <w:tcPr>
            <w:tcW w:w="992" w:type="dxa"/>
            <w:tcBorders>
              <w:top w:val="single" w:sz="4" w:space="0" w:color="auto"/>
              <w:left w:val="nil"/>
              <w:bottom w:val="single" w:sz="4" w:space="0" w:color="auto"/>
              <w:right w:val="single" w:sz="4" w:space="0" w:color="auto"/>
            </w:tcBorders>
            <w:hideMark/>
          </w:tcPr>
          <w:p w14:paraId="24E84CF8"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51,41</w:t>
            </w:r>
          </w:p>
        </w:tc>
        <w:tc>
          <w:tcPr>
            <w:tcW w:w="1276" w:type="dxa"/>
            <w:tcBorders>
              <w:top w:val="single" w:sz="4" w:space="0" w:color="auto"/>
              <w:left w:val="nil"/>
              <w:bottom w:val="single" w:sz="4" w:space="0" w:color="auto"/>
              <w:right w:val="single" w:sz="4" w:space="0" w:color="auto"/>
            </w:tcBorders>
            <w:hideMark/>
          </w:tcPr>
          <w:p w14:paraId="7EDD991C"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416650</w:t>
            </w:r>
          </w:p>
        </w:tc>
        <w:tc>
          <w:tcPr>
            <w:tcW w:w="992" w:type="dxa"/>
            <w:tcBorders>
              <w:top w:val="single" w:sz="4" w:space="0" w:color="auto"/>
              <w:left w:val="nil"/>
              <w:bottom w:val="single" w:sz="4" w:space="0" w:color="auto"/>
              <w:right w:val="single" w:sz="4" w:space="0" w:color="auto"/>
            </w:tcBorders>
            <w:hideMark/>
          </w:tcPr>
          <w:p w14:paraId="1647D14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51,40</w:t>
            </w:r>
          </w:p>
        </w:tc>
        <w:tc>
          <w:tcPr>
            <w:tcW w:w="1134" w:type="dxa"/>
            <w:tcBorders>
              <w:top w:val="single" w:sz="4" w:space="0" w:color="auto"/>
              <w:left w:val="nil"/>
              <w:bottom w:val="single" w:sz="4" w:space="0" w:color="auto"/>
              <w:right w:val="single" w:sz="4" w:space="0" w:color="auto"/>
            </w:tcBorders>
            <w:hideMark/>
          </w:tcPr>
          <w:p w14:paraId="5C33EE8D"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409134</w:t>
            </w:r>
          </w:p>
        </w:tc>
        <w:tc>
          <w:tcPr>
            <w:tcW w:w="1026" w:type="dxa"/>
            <w:tcBorders>
              <w:top w:val="single" w:sz="4" w:space="0" w:color="auto"/>
              <w:left w:val="nil"/>
              <w:bottom w:val="single" w:sz="4" w:space="0" w:color="auto"/>
              <w:right w:val="single" w:sz="4" w:space="0" w:color="auto"/>
            </w:tcBorders>
            <w:hideMark/>
          </w:tcPr>
          <w:p w14:paraId="4F5370B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51,42</w:t>
            </w:r>
          </w:p>
        </w:tc>
      </w:tr>
      <w:tr w:rsidR="001707DC" w:rsidRPr="00375FED" w14:paraId="5C39474A" w14:textId="77777777" w:rsidTr="00C41DF6">
        <w:trPr>
          <w:trHeight w:val="64"/>
        </w:trPr>
        <w:tc>
          <w:tcPr>
            <w:tcW w:w="1451" w:type="dxa"/>
            <w:tcBorders>
              <w:top w:val="nil"/>
              <w:left w:val="single" w:sz="4" w:space="0" w:color="auto"/>
              <w:bottom w:val="single" w:sz="4" w:space="0" w:color="auto"/>
              <w:right w:val="single" w:sz="4" w:space="0" w:color="auto"/>
            </w:tcBorders>
            <w:hideMark/>
          </w:tcPr>
          <w:p w14:paraId="3C6110FC"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женщины</w:t>
            </w:r>
          </w:p>
        </w:tc>
        <w:tc>
          <w:tcPr>
            <w:tcW w:w="1100" w:type="dxa"/>
            <w:tcBorders>
              <w:top w:val="nil"/>
              <w:left w:val="single" w:sz="4" w:space="0" w:color="auto"/>
              <w:bottom w:val="single" w:sz="4" w:space="0" w:color="auto"/>
              <w:right w:val="single" w:sz="4" w:space="0" w:color="auto"/>
            </w:tcBorders>
            <w:hideMark/>
          </w:tcPr>
          <w:p w14:paraId="72D55FE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400595</w:t>
            </w:r>
          </w:p>
        </w:tc>
        <w:tc>
          <w:tcPr>
            <w:tcW w:w="817" w:type="dxa"/>
            <w:tcBorders>
              <w:top w:val="nil"/>
              <w:left w:val="nil"/>
              <w:bottom w:val="single" w:sz="4" w:space="0" w:color="auto"/>
              <w:right w:val="single" w:sz="4" w:space="0" w:color="auto"/>
            </w:tcBorders>
            <w:hideMark/>
          </w:tcPr>
          <w:p w14:paraId="7ECCD7E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48,60</w:t>
            </w:r>
          </w:p>
        </w:tc>
        <w:tc>
          <w:tcPr>
            <w:tcW w:w="992" w:type="dxa"/>
            <w:tcBorders>
              <w:top w:val="nil"/>
              <w:left w:val="nil"/>
              <w:bottom w:val="single" w:sz="4" w:space="0" w:color="auto"/>
              <w:right w:val="single" w:sz="4" w:space="0" w:color="auto"/>
            </w:tcBorders>
            <w:hideMark/>
          </w:tcPr>
          <w:p w14:paraId="1384127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397524</w:t>
            </w:r>
          </w:p>
        </w:tc>
        <w:tc>
          <w:tcPr>
            <w:tcW w:w="992" w:type="dxa"/>
            <w:tcBorders>
              <w:top w:val="nil"/>
              <w:left w:val="nil"/>
              <w:bottom w:val="single" w:sz="4" w:space="0" w:color="auto"/>
              <w:right w:val="single" w:sz="4" w:space="0" w:color="auto"/>
            </w:tcBorders>
            <w:hideMark/>
          </w:tcPr>
          <w:p w14:paraId="4CC411DA"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48,59</w:t>
            </w:r>
          </w:p>
        </w:tc>
        <w:tc>
          <w:tcPr>
            <w:tcW w:w="1276" w:type="dxa"/>
            <w:tcBorders>
              <w:top w:val="nil"/>
              <w:left w:val="nil"/>
              <w:bottom w:val="single" w:sz="4" w:space="0" w:color="auto"/>
              <w:right w:val="single" w:sz="4" w:space="0" w:color="auto"/>
            </w:tcBorders>
            <w:hideMark/>
          </w:tcPr>
          <w:p w14:paraId="18EDB6C2"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393997</w:t>
            </w:r>
          </w:p>
        </w:tc>
        <w:tc>
          <w:tcPr>
            <w:tcW w:w="992" w:type="dxa"/>
            <w:tcBorders>
              <w:top w:val="nil"/>
              <w:left w:val="nil"/>
              <w:bottom w:val="single" w:sz="4" w:space="0" w:color="auto"/>
              <w:right w:val="single" w:sz="4" w:space="0" w:color="auto"/>
            </w:tcBorders>
            <w:hideMark/>
          </w:tcPr>
          <w:p w14:paraId="7288ECCB"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48,60</w:t>
            </w:r>
          </w:p>
        </w:tc>
        <w:tc>
          <w:tcPr>
            <w:tcW w:w="1134" w:type="dxa"/>
            <w:tcBorders>
              <w:top w:val="nil"/>
              <w:left w:val="nil"/>
              <w:bottom w:val="single" w:sz="4" w:space="0" w:color="auto"/>
              <w:right w:val="single" w:sz="4" w:space="0" w:color="auto"/>
            </w:tcBorders>
            <w:hideMark/>
          </w:tcPr>
          <w:p w14:paraId="09F10A0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386580</w:t>
            </w:r>
          </w:p>
        </w:tc>
        <w:tc>
          <w:tcPr>
            <w:tcW w:w="1026" w:type="dxa"/>
            <w:tcBorders>
              <w:top w:val="nil"/>
              <w:left w:val="nil"/>
              <w:bottom w:val="single" w:sz="4" w:space="0" w:color="auto"/>
              <w:right w:val="single" w:sz="4" w:space="0" w:color="auto"/>
            </w:tcBorders>
            <w:hideMark/>
          </w:tcPr>
          <w:p w14:paraId="7F1B7A8C"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48,58</w:t>
            </w:r>
          </w:p>
        </w:tc>
      </w:tr>
      <w:tr w:rsidR="001707DC" w:rsidRPr="00375FED" w14:paraId="430FE9E1" w14:textId="77777777" w:rsidTr="00C41DF6">
        <w:trPr>
          <w:trHeight w:val="70"/>
        </w:trPr>
        <w:tc>
          <w:tcPr>
            <w:tcW w:w="1451" w:type="dxa"/>
            <w:tcBorders>
              <w:top w:val="nil"/>
              <w:left w:val="single" w:sz="8" w:space="0" w:color="auto"/>
              <w:bottom w:val="single" w:sz="8" w:space="0" w:color="auto"/>
              <w:right w:val="single" w:sz="8" w:space="0" w:color="auto"/>
            </w:tcBorders>
            <w:hideMark/>
          </w:tcPr>
          <w:p w14:paraId="1C70DA98"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Итого</w:t>
            </w:r>
          </w:p>
        </w:tc>
        <w:tc>
          <w:tcPr>
            <w:tcW w:w="1100" w:type="dxa"/>
            <w:tcBorders>
              <w:top w:val="nil"/>
              <w:left w:val="single" w:sz="4" w:space="0" w:color="auto"/>
              <w:bottom w:val="single" w:sz="4" w:space="0" w:color="auto"/>
              <w:right w:val="single" w:sz="4" w:space="0" w:color="auto"/>
            </w:tcBorders>
            <w:hideMark/>
          </w:tcPr>
          <w:p w14:paraId="307EC49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824307</w:t>
            </w:r>
          </w:p>
        </w:tc>
        <w:tc>
          <w:tcPr>
            <w:tcW w:w="817" w:type="dxa"/>
            <w:tcBorders>
              <w:top w:val="nil"/>
              <w:left w:val="nil"/>
              <w:bottom w:val="single" w:sz="4" w:space="0" w:color="auto"/>
              <w:right w:val="single" w:sz="4" w:space="0" w:color="auto"/>
            </w:tcBorders>
            <w:hideMark/>
          </w:tcPr>
          <w:p w14:paraId="0A48F116"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992" w:type="dxa"/>
            <w:tcBorders>
              <w:top w:val="nil"/>
              <w:left w:val="nil"/>
              <w:bottom w:val="single" w:sz="4" w:space="0" w:color="auto"/>
              <w:right w:val="single" w:sz="4" w:space="0" w:color="auto"/>
            </w:tcBorders>
            <w:hideMark/>
          </w:tcPr>
          <w:p w14:paraId="2B5581C1"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818105</w:t>
            </w:r>
          </w:p>
        </w:tc>
        <w:tc>
          <w:tcPr>
            <w:tcW w:w="992" w:type="dxa"/>
            <w:tcBorders>
              <w:top w:val="nil"/>
              <w:left w:val="nil"/>
              <w:bottom w:val="single" w:sz="4" w:space="0" w:color="auto"/>
              <w:right w:val="single" w:sz="4" w:space="0" w:color="auto"/>
            </w:tcBorders>
            <w:hideMark/>
          </w:tcPr>
          <w:p w14:paraId="0A5F9BC3"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276" w:type="dxa"/>
            <w:tcBorders>
              <w:top w:val="nil"/>
              <w:left w:val="nil"/>
              <w:bottom w:val="single" w:sz="4" w:space="0" w:color="auto"/>
              <w:right w:val="single" w:sz="4" w:space="0" w:color="auto"/>
            </w:tcBorders>
            <w:hideMark/>
          </w:tcPr>
          <w:p w14:paraId="10E748BB"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810647</w:t>
            </w:r>
          </w:p>
        </w:tc>
        <w:tc>
          <w:tcPr>
            <w:tcW w:w="992" w:type="dxa"/>
            <w:tcBorders>
              <w:top w:val="nil"/>
              <w:left w:val="nil"/>
              <w:bottom w:val="single" w:sz="4" w:space="0" w:color="auto"/>
              <w:right w:val="single" w:sz="4" w:space="0" w:color="auto"/>
            </w:tcBorders>
            <w:hideMark/>
          </w:tcPr>
          <w:p w14:paraId="13DDECF4"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134" w:type="dxa"/>
            <w:tcBorders>
              <w:top w:val="nil"/>
              <w:left w:val="nil"/>
              <w:bottom w:val="single" w:sz="4" w:space="0" w:color="auto"/>
              <w:right w:val="single" w:sz="4" w:space="0" w:color="auto"/>
            </w:tcBorders>
            <w:hideMark/>
          </w:tcPr>
          <w:p w14:paraId="43D7F6E6"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795714</w:t>
            </w:r>
          </w:p>
        </w:tc>
        <w:tc>
          <w:tcPr>
            <w:tcW w:w="1026" w:type="dxa"/>
            <w:tcBorders>
              <w:top w:val="nil"/>
              <w:left w:val="nil"/>
              <w:bottom w:val="single" w:sz="4" w:space="0" w:color="auto"/>
              <w:right w:val="single" w:sz="4" w:space="0" w:color="auto"/>
            </w:tcBorders>
            <w:hideMark/>
          </w:tcPr>
          <w:p w14:paraId="4F27C07A"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r>
      <w:tr w:rsidR="001707DC" w:rsidRPr="00375FED" w14:paraId="1F30FECE" w14:textId="77777777" w:rsidTr="00C41DF6">
        <w:trPr>
          <w:trHeight w:val="114"/>
        </w:trPr>
        <w:tc>
          <w:tcPr>
            <w:tcW w:w="9780" w:type="dxa"/>
            <w:gridSpan w:val="9"/>
            <w:tcBorders>
              <w:top w:val="single" w:sz="8" w:space="0" w:color="auto"/>
              <w:left w:val="single" w:sz="8" w:space="0" w:color="auto"/>
              <w:bottom w:val="single" w:sz="8" w:space="0" w:color="auto"/>
              <w:right w:val="single" w:sz="8" w:space="0" w:color="000000"/>
            </w:tcBorders>
            <w:hideMark/>
          </w:tcPr>
          <w:p w14:paraId="548C233F" w14:textId="77777777" w:rsidR="001707DC" w:rsidRPr="00375FED" w:rsidRDefault="001707DC" w:rsidP="001707DC">
            <w:pPr>
              <w:widowControl w:val="0"/>
              <w:spacing w:after="0" w:line="240" w:lineRule="auto"/>
              <w:jc w:val="center"/>
              <w:rPr>
                <w:rFonts w:ascii="Times New Roman" w:eastAsia="Calibri" w:hAnsi="Times New Roman" w:cs="Times New Roman"/>
                <w:color w:val="000000"/>
              </w:rPr>
            </w:pPr>
            <w:r w:rsidRPr="00375FED">
              <w:rPr>
                <w:rFonts w:ascii="Times New Roman" w:eastAsia="Calibri" w:hAnsi="Times New Roman" w:cs="Times New Roman"/>
                <w:color w:val="000000"/>
              </w:rPr>
              <w:t>в трудоспособном</w:t>
            </w:r>
          </w:p>
        </w:tc>
      </w:tr>
      <w:tr w:rsidR="001707DC" w:rsidRPr="00375FED" w14:paraId="2FFDFEE3" w14:textId="77777777" w:rsidTr="00C41DF6">
        <w:trPr>
          <w:trHeight w:val="60"/>
        </w:trPr>
        <w:tc>
          <w:tcPr>
            <w:tcW w:w="1451" w:type="dxa"/>
            <w:tcBorders>
              <w:top w:val="nil"/>
              <w:left w:val="single" w:sz="8" w:space="0" w:color="auto"/>
              <w:bottom w:val="single" w:sz="8" w:space="0" w:color="auto"/>
              <w:right w:val="single" w:sz="8" w:space="0" w:color="auto"/>
            </w:tcBorders>
            <w:hideMark/>
          </w:tcPr>
          <w:p w14:paraId="35ABF34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мужчины</w:t>
            </w:r>
          </w:p>
        </w:tc>
        <w:tc>
          <w:tcPr>
            <w:tcW w:w="1100" w:type="dxa"/>
            <w:tcBorders>
              <w:top w:val="single" w:sz="4" w:space="0" w:color="auto"/>
              <w:left w:val="single" w:sz="4" w:space="0" w:color="auto"/>
              <w:bottom w:val="single" w:sz="4" w:space="0" w:color="auto"/>
              <w:right w:val="single" w:sz="4" w:space="0" w:color="auto"/>
            </w:tcBorders>
            <w:hideMark/>
          </w:tcPr>
          <w:p w14:paraId="20A1182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1196875</w:t>
            </w:r>
          </w:p>
        </w:tc>
        <w:tc>
          <w:tcPr>
            <w:tcW w:w="817" w:type="dxa"/>
            <w:tcBorders>
              <w:top w:val="single" w:sz="4" w:space="0" w:color="auto"/>
              <w:left w:val="nil"/>
              <w:bottom w:val="single" w:sz="4" w:space="0" w:color="auto"/>
              <w:right w:val="single" w:sz="4" w:space="0" w:color="auto"/>
            </w:tcBorders>
            <w:hideMark/>
          </w:tcPr>
          <w:p w14:paraId="5F295C53"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52,53</w:t>
            </w:r>
          </w:p>
        </w:tc>
        <w:tc>
          <w:tcPr>
            <w:tcW w:w="992" w:type="dxa"/>
            <w:tcBorders>
              <w:top w:val="single" w:sz="4" w:space="0" w:color="auto"/>
              <w:left w:val="nil"/>
              <w:bottom w:val="single" w:sz="4" w:space="0" w:color="auto"/>
              <w:right w:val="single" w:sz="4" w:space="0" w:color="auto"/>
            </w:tcBorders>
            <w:hideMark/>
          </w:tcPr>
          <w:p w14:paraId="50C7BE28"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1223019</w:t>
            </w:r>
          </w:p>
        </w:tc>
        <w:tc>
          <w:tcPr>
            <w:tcW w:w="992" w:type="dxa"/>
            <w:tcBorders>
              <w:top w:val="single" w:sz="4" w:space="0" w:color="auto"/>
              <w:left w:val="nil"/>
              <w:bottom w:val="single" w:sz="4" w:space="0" w:color="auto"/>
              <w:right w:val="single" w:sz="4" w:space="0" w:color="auto"/>
            </w:tcBorders>
            <w:hideMark/>
          </w:tcPr>
          <w:p w14:paraId="19D6F4DA"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52,52</w:t>
            </w:r>
          </w:p>
        </w:tc>
        <w:tc>
          <w:tcPr>
            <w:tcW w:w="1276" w:type="dxa"/>
            <w:tcBorders>
              <w:top w:val="single" w:sz="4" w:space="0" w:color="auto"/>
              <w:left w:val="nil"/>
              <w:bottom w:val="single" w:sz="4" w:space="0" w:color="auto"/>
              <w:right w:val="single" w:sz="4" w:space="0" w:color="auto"/>
            </w:tcBorders>
            <w:hideMark/>
          </w:tcPr>
          <w:p w14:paraId="667C0D62"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1204444</w:t>
            </w:r>
          </w:p>
        </w:tc>
        <w:tc>
          <w:tcPr>
            <w:tcW w:w="992" w:type="dxa"/>
            <w:tcBorders>
              <w:top w:val="single" w:sz="4" w:space="0" w:color="auto"/>
              <w:left w:val="nil"/>
              <w:bottom w:val="single" w:sz="4" w:space="0" w:color="auto"/>
              <w:right w:val="single" w:sz="4" w:space="0" w:color="auto"/>
            </w:tcBorders>
            <w:hideMark/>
          </w:tcPr>
          <w:p w14:paraId="401A5FAA"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52,44</w:t>
            </w:r>
          </w:p>
        </w:tc>
        <w:tc>
          <w:tcPr>
            <w:tcW w:w="1134" w:type="dxa"/>
            <w:tcBorders>
              <w:top w:val="single" w:sz="4" w:space="0" w:color="auto"/>
              <w:left w:val="nil"/>
              <w:bottom w:val="single" w:sz="4" w:space="0" w:color="auto"/>
              <w:right w:val="single" w:sz="4" w:space="0" w:color="auto"/>
            </w:tcBorders>
            <w:hideMark/>
          </w:tcPr>
          <w:p w14:paraId="4ED4C84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1219462</w:t>
            </w:r>
          </w:p>
        </w:tc>
        <w:tc>
          <w:tcPr>
            <w:tcW w:w="1026" w:type="dxa"/>
            <w:tcBorders>
              <w:top w:val="single" w:sz="4" w:space="0" w:color="auto"/>
              <w:left w:val="nil"/>
              <w:bottom w:val="single" w:sz="4" w:space="0" w:color="auto"/>
              <w:right w:val="single" w:sz="4" w:space="0" w:color="auto"/>
            </w:tcBorders>
            <w:hideMark/>
          </w:tcPr>
          <w:p w14:paraId="541475F4"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52,28</w:t>
            </w:r>
          </w:p>
        </w:tc>
      </w:tr>
      <w:tr w:rsidR="001707DC" w:rsidRPr="00375FED" w14:paraId="7949ADE0" w14:textId="77777777" w:rsidTr="00C41DF6">
        <w:trPr>
          <w:trHeight w:val="60"/>
        </w:trPr>
        <w:tc>
          <w:tcPr>
            <w:tcW w:w="1451" w:type="dxa"/>
            <w:tcBorders>
              <w:top w:val="nil"/>
              <w:left w:val="single" w:sz="8" w:space="0" w:color="auto"/>
              <w:bottom w:val="nil"/>
              <w:right w:val="single" w:sz="8" w:space="0" w:color="auto"/>
            </w:tcBorders>
            <w:hideMark/>
          </w:tcPr>
          <w:p w14:paraId="3E281DDC"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женщины</w:t>
            </w:r>
          </w:p>
        </w:tc>
        <w:tc>
          <w:tcPr>
            <w:tcW w:w="1100" w:type="dxa"/>
            <w:tcBorders>
              <w:top w:val="nil"/>
              <w:left w:val="single" w:sz="4" w:space="0" w:color="auto"/>
              <w:bottom w:val="single" w:sz="4" w:space="0" w:color="auto"/>
              <w:right w:val="single" w:sz="4" w:space="0" w:color="auto"/>
            </w:tcBorders>
            <w:hideMark/>
          </w:tcPr>
          <w:p w14:paraId="240E6122"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1081563</w:t>
            </w:r>
          </w:p>
        </w:tc>
        <w:tc>
          <w:tcPr>
            <w:tcW w:w="817" w:type="dxa"/>
            <w:tcBorders>
              <w:top w:val="nil"/>
              <w:left w:val="nil"/>
              <w:bottom w:val="single" w:sz="4" w:space="0" w:color="auto"/>
              <w:right w:val="single" w:sz="4" w:space="0" w:color="auto"/>
            </w:tcBorders>
            <w:hideMark/>
          </w:tcPr>
          <w:p w14:paraId="56B1118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47,47</w:t>
            </w:r>
          </w:p>
        </w:tc>
        <w:tc>
          <w:tcPr>
            <w:tcW w:w="992" w:type="dxa"/>
            <w:tcBorders>
              <w:top w:val="nil"/>
              <w:left w:val="nil"/>
              <w:bottom w:val="single" w:sz="4" w:space="0" w:color="auto"/>
              <w:right w:val="single" w:sz="4" w:space="0" w:color="auto"/>
            </w:tcBorders>
            <w:hideMark/>
          </w:tcPr>
          <w:p w14:paraId="61F9EFA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1105473</w:t>
            </w:r>
          </w:p>
        </w:tc>
        <w:tc>
          <w:tcPr>
            <w:tcW w:w="992" w:type="dxa"/>
            <w:tcBorders>
              <w:top w:val="nil"/>
              <w:left w:val="nil"/>
              <w:bottom w:val="single" w:sz="4" w:space="0" w:color="auto"/>
              <w:right w:val="single" w:sz="4" w:space="0" w:color="auto"/>
            </w:tcBorders>
            <w:hideMark/>
          </w:tcPr>
          <w:p w14:paraId="4C6CFAA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47,48</w:t>
            </w:r>
          </w:p>
        </w:tc>
        <w:tc>
          <w:tcPr>
            <w:tcW w:w="1276" w:type="dxa"/>
            <w:tcBorders>
              <w:top w:val="nil"/>
              <w:left w:val="nil"/>
              <w:bottom w:val="single" w:sz="4" w:space="0" w:color="auto"/>
              <w:right w:val="single" w:sz="4" w:space="0" w:color="auto"/>
            </w:tcBorders>
            <w:hideMark/>
          </w:tcPr>
          <w:p w14:paraId="0BD85F44"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1092342</w:t>
            </w:r>
          </w:p>
        </w:tc>
        <w:tc>
          <w:tcPr>
            <w:tcW w:w="992" w:type="dxa"/>
            <w:tcBorders>
              <w:top w:val="nil"/>
              <w:left w:val="nil"/>
              <w:bottom w:val="single" w:sz="4" w:space="0" w:color="auto"/>
              <w:right w:val="single" w:sz="4" w:space="0" w:color="auto"/>
            </w:tcBorders>
            <w:hideMark/>
          </w:tcPr>
          <w:p w14:paraId="06CB669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47,56</w:t>
            </w:r>
          </w:p>
        </w:tc>
        <w:tc>
          <w:tcPr>
            <w:tcW w:w="1134" w:type="dxa"/>
            <w:tcBorders>
              <w:top w:val="nil"/>
              <w:left w:val="nil"/>
              <w:bottom w:val="single" w:sz="4" w:space="0" w:color="auto"/>
              <w:right w:val="single" w:sz="4" w:space="0" w:color="auto"/>
            </w:tcBorders>
            <w:hideMark/>
          </w:tcPr>
          <w:p w14:paraId="442B226B"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1112899</w:t>
            </w:r>
          </w:p>
        </w:tc>
        <w:tc>
          <w:tcPr>
            <w:tcW w:w="1026" w:type="dxa"/>
            <w:tcBorders>
              <w:top w:val="nil"/>
              <w:left w:val="nil"/>
              <w:bottom w:val="single" w:sz="4" w:space="0" w:color="auto"/>
              <w:right w:val="single" w:sz="4" w:space="0" w:color="auto"/>
            </w:tcBorders>
            <w:hideMark/>
          </w:tcPr>
          <w:p w14:paraId="45D436D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47,72</w:t>
            </w:r>
          </w:p>
        </w:tc>
      </w:tr>
      <w:tr w:rsidR="001707DC" w:rsidRPr="00375FED" w14:paraId="1B473A95" w14:textId="77777777" w:rsidTr="00C41DF6">
        <w:trPr>
          <w:trHeight w:val="70"/>
        </w:trPr>
        <w:tc>
          <w:tcPr>
            <w:tcW w:w="1451" w:type="dxa"/>
            <w:tcBorders>
              <w:top w:val="single" w:sz="4" w:space="0" w:color="auto"/>
              <w:left w:val="single" w:sz="8" w:space="0" w:color="auto"/>
              <w:bottom w:val="single" w:sz="8" w:space="0" w:color="auto"/>
              <w:right w:val="single" w:sz="8" w:space="0" w:color="auto"/>
            </w:tcBorders>
            <w:hideMark/>
          </w:tcPr>
          <w:p w14:paraId="1AA0524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Итого</w:t>
            </w:r>
          </w:p>
        </w:tc>
        <w:tc>
          <w:tcPr>
            <w:tcW w:w="1100" w:type="dxa"/>
            <w:tcBorders>
              <w:top w:val="nil"/>
              <w:left w:val="single" w:sz="4" w:space="0" w:color="auto"/>
              <w:bottom w:val="single" w:sz="4" w:space="0" w:color="auto"/>
              <w:right w:val="single" w:sz="4" w:space="0" w:color="auto"/>
            </w:tcBorders>
            <w:hideMark/>
          </w:tcPr>
          <w:p w14:paraId="13822B6B"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2278438</w:t>
            </w:r>
          </w:p>
        </w:tc>
        <w:tc>
          <w:tcPr>
            <w:tcW w:w="817" w:type="dxa"/>
            <w:tcBorders>
              <w:top w:val="nil"/>
              <w:left w:val="nil"/>
              <w:bottom w:val="single" w:sz="4" w:space="0" w:color="auto"/>
              <w:right w:val="single" w:sz="4" w:space="0" w:color="auto"/>
            </w:tcBorders>
            <w:hideMark/>
          </w:tcPr>
          <w:p w14:paraId="03C85A6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992" w:type="dxa"/>
            <w:tcBorders>
              <w:top w:val="nil"/>
              <w:left w:val="nil"/>
              <w:bottom w:val="single" w:sz="4" w:space="0" w:color="auto"/>
              <w:right w:val="single" w:sz="4" w:space="0" w:color="auto"/>
            </w:tcBorders>
            <w:hideMark/>
          </w:tcPr>
          <w:p w14:paraId="383FD8B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2328492</w:t>
            </w:r>
          </w:p>
        </w:tc>
        <w:tc>
          <w:tcPr>
            <w:tcW w:w="992" w:type="dxa"/>
            <w:tcBorders>
              <w:top w:val="nil"/>
              <w:left w:val="nil"/>
              <w:bottom w:val="single" w:sz="4" w:space="0" w:color="auto"/>
              <w:right w:val="single" w:sz="4" w:space="0" w:color="auto"/>
            </w:tcBorders>
            <w:hideMark/>
          </w:tcPr>
          <w:p w14:paraId="04689A2E"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276" w:type="dxa"/>
            <w:tcBorders>
              <w:top w:val="nil"/>
              <w:left w:val="nil"/>
              <w:bottom w:val="single" w:sz="4" w:space="0" w:color="auto"/>
              <w:right w:val="single" w:sz="4" w:space="0" w:color="auto"/>
            </w:tcBorders>
            <w:hideMark/>
          </w:tcPr>
          <w:p w14:paraId="3BEF79B4"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2296786</w:t>
            </w:r>
          </w:p>
        </w:tc>
        <w:tc>
          <w:tcPr>
            <w:tcW w:w="992" w:type="dxa"/>
            <w:tcBorders>
              <w:top w:val="nil"/>
              <w:left w:val="nil"/>
              <w:bottom w:val="single" w:sz="4" w:space="0" w:color="auto"/>
              <w:right w:val="single" w:sz="4" w:space="0" w:color="auto"/>
            </w:tcBorders>
            <w:hideMark/>
          </w:tcPr>
          <w:p w14:paraId="6D1CC18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134" w:type="dxa"/>
            <w:tcBorders>
              <w:top w:val="nil"/>
              <w:left w:val="nil"/>
              <w:bottom w:val="single" w:sz="4" w:space="0" w:color="auto"/>
              <w:right w:val="single" w:sz="4" w:space="0" w:color="auto"/>
            </w:tcBorders>
            <w:hideMark/>
          </w:tcPr>
          <w:p w14:paraId="033A7C9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2332361</w:t>
            </w:r>
          </w:p>
        </w:tc>
        <w:tc>
          <w:tcPr>
            <w:tcW w:w="1026" w:type="dxa"/>
            <w:tcBorders>
              <w:top w:val="nil"/>
              <w:left w:val="nil"/>
              <w:bottom w:val="single" w:sz="4" w:space="0" w:color="auto"/>
              <w:right w:val="single" w:sz="4" w:space="0" w:color="auto"/>
            </w:tcBorders>
            <w:hideMark/>
          </w:tcPr>
          <w:p w14:paraId="75CB8200"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r>
      <w:tr w:rsidR="001707DC" w:rsidRPr="00375FED" w14:paraId="725B0D52" w14:textId="77777777" w:rsidTr="00C41DF6">
        <w:trPr>
          <w:trHeight w:val="113"/>
        </w:trPr>
        <w:tc>
          <w:tcPr>
            <w:tcW w:w="9780" w:type="dxa"/>
            <w:gridSpan w:val="9"/>
            <w:tcBorders>
              <w:top w:val="single" w:sz="4" w:space="0" w:color="auto"/>
              <w:left w:val="single" w:sz="8" w:space="0" w:color="auto"/>
              <w:bottom w:val="single" w:sz="4" w:space="0" w:color="auto"/>
              <w:right w:val="single" w:sz="4" w:space="0" w:color="auto"/>
            </w:tcBorders>
            <w:hideMark/>
          </w:tcPr>
          <w:p w14:paraId="169F24FF" w14:textId="77777777" w:rsidR="001707DC" w:rsidRPr="00375FED" w:rsidRDefault="001707DC" w:rsidP="001707DC">
            <w:pPr>
              <w:widowControl w:val="0"/>
              <w:spacing w:after="0" w:line="240" w:lineRule="auto"/>
              <w:jc w:val="center"/>
              <w:rPr>
                <w:rFonts w:ascii="Times New Roman" w:eastAsia="Arial Unicode MS" w:hAnsi="Times New Roman" w:cs="Times New Roman"/>
                <w:color w:val="000000"/>
              </w:rPr>
            </w:pPr>
            <w:r w:rsidRPr="00375FED">
              <w:rPr>
                <w:rFonts w:ascii="Times New Roman" w:eastAsia="Arial Unicode MS" w:hAnsi="Times New Roman" w:cs="Times New Roman"/>
                <w:color w:val="000000"/>
              </w:rPr>
              <w:t>старше трудоспособного</w:t>
            </w:r>
          </w:p>
        </w:tc>
      </w:tr>
      <w:tr w:rsidR="001707DC" w:rsidRPr="00375FED" w14:paraId="6D7785C6" w14:textId="77777777" w:rsidTr="00C41DF6">
        <w:trPr>
          <w:trHeight w:val="63"/>
        </w:trPr>
        <w:tc>
          <w:tcPr>
            <w:tcW w:w="1451" w:type="dxa"/>
            <w:tcBorders>
              <w:top w:val="single" w:sz="4" w:space="0" w:color="auto"/>
              <w:left w:val="single" w:sz="8" w:space="0" w:color="auto"/>
              <w:bottom w:val="single" w:sz="4" w:space="0" w:color="auto"/>
              <w:right w:val="single" w:sz="8" w:space="0" w:color="auto"/>
            </w:tcBorders>
            <w:hideMark/>
          </w:tcPr>
          <w:p w14:paraId="2A1AF5F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мужчины</w:t>
            </w:r>
          </w:p>
        </w:tc>
        <w:tc>
          <w:tcPr>
            <w:tcW w:w="1100" w:type="dxa"/>
            <w:tcBorders>
              <w:top w:val="single" w:sz="4" w:space="0" w:color="auto"/>
              <w:left w:val="single" w:sz="4" w:space="0" w:color="auto"/>
              <w:bottom w:val="single" w:sz="4" w:space="0" w:color="auto"/>
              <w:right w:val="single" w:sz="4" w:space="0" w:color="auto"/>
            </w:tcBorders>
            <w:hideMark/>
          </w:tcPr>
          <w:p w14:paraId="675A7285"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310577</w:t>
            </w:r>
          </w:p>
        </w:tc>
        <w:tc>
          <w:tcPr>
            <w:tcW w:w="817" w:type="dxa"/>
            <w:tcBorders>
              <w:top w:val="single" w:sz="4" w:space="0" w:color="auto"/>
              <w:left w:val="nil"/>
              <w:bottom w:val="single" w:sz="4" w:space="0" w:color="auto"/>
              <w:right w:val="single" w:sz="4" w:space="0" w:color="auto"/>
            </w:tcBorders>
            <w:hideMark/>
          </w:tcPr>
          <w:p w14:paraId="13E85334"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31,27</w:t>
            </w:r>
          </w:p>
        </w:tc>
        <w:tc>
          <w:tcPr>
            <w:tcW w:w="992" w:type="dxa"/>
            <w:tcBorders>
              <w:top w:val="single" w:sz="4" w:space="0" w:color="auto"/>
              <w:left w:val="nil"/>
              <w:bottom w:val="single" w:sz="4" w:space="0" w:color="auto"/>
              <w:right w:val="single" w:sz="4" w:space="0" w:color="auto"/>
            </w:tcBorders>
            <w:hideMark/>
          </w:tcPr>
          <w:p w14:paraId="52CCA12B"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291340</w:t>
            </w:r>
          </w:p>
        </w:tc>
        <w:tc>
          <w:tcPr>
            <w:tcW w:w="992" w:type="dxa"/>
            <w:tcBorders>
              <w:top w:val="single" w:sz="4" w:space="0" w:color="auto"/>
              <w:left w:val="nil"/>
              <w:bottom w:val="single" w:sz="4" w:space="0" w:color="auto"/>
              <w:right w:val="single" w:sz="4" w:space="0" w:color="auto"/>
            </w:tcBorders>
            <w:hideMark/>
          </w:tcPr>
          <w:p w14:paraId="0F4FE011"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30,83</w:t>
            </w:r>
          </w:p>
        </w:tc>
        <w:tc>
          <w:tcPr>
            <w:tcW w:w="1276" w:type="dxa"/>
            <w:tcBorders>
              <w:top w:val="single" w:sz="4" w:space="0" w:color="auto"/>
              <w:left w:val="nil"/>
              <w:bottom w:val="single" w:sz="4" w:space="0" w:color="auto"/>
              <w:right w:val="single" w:sz="4" w:space="0" w:color="auto"/>
            </w:tcBorders>
            <w:hideMark/>
          </w:tcPr>
          <w:p w14:paraId="06539FCE"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307141</w:t>
            </w:r>
          </w:p>
        </w:tc>
        <w:tc>
          <w:tcPr>
            <w:tcW w:w="992" w:type="dxa"/>
            <w:tcBorders>
              <w:top w:val="single" w:sz="4" w:space="0" w:color="auto"/>
              <w:left w:val="nil"/>
              <w:bottom w:val="single" w:sz="4" w:space="0" w:color="auto"/>
              <w:right w:val="single" w:sz="4" w:space="0" w:color="auto"/>
            </w:tcBorders>
            <w:hideMark/>
          </w:tcPr>
          <w:p w14:paraId="51265B15"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31,66</w:t>
            </w:r>
          </w:p>
        </w:tc>
        <w:tc>
          <w:tcPr>
            <w:tcW w:w="1134" w:type="dxa"/>
            <w:tcBorders>
              <w:top w:val="single" w:sz="4" w:space="0" w:color="auto"/>
              <w:left w:val="nil"/>
              <w:bottom w:val="single" w:sz="4" w:space="0" w:color="auto"/>
              <w:right w:val="single" w:sz="4" w:space="0" w:color="auto"/>
            </w:tcBorders>
            <w:hideMark/>
          </w:tcPr>
          <w:p w14:paraId="478105C7"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292294</w:t>
            </w:r>
          </w:p>
        </w:tc>
        <w:tc>
          <w:tcPr>
            <w:tcW w:w="1026" w:type="dxa"/>
            <w:tcBorders>
              <w:top w:val="single" w:sz="4" w:space="0" w:color="auto"/>
              <w:left w:val="nil"/>
              <w:bottom w:val="single" w:sz="4" w:space="0" w:color="auto"/>
              <w:right w:val="single" w:sz="4" w:space="0" w:color="auto"/>
            </w:tcBorders>
            <w:hideMark/>
          </w:tcPr>
          <w:p w14:paraId="3BC77245"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31,22</w:t>
            </w:r>
          </w:p>
        </w:tc>
      </w:tr>
      <w:tr w:rsidR="001707DC" w:rsidRPr="00375FED" w14:paraId="71385076" w14:textId="77777777" w:rsidTr="00C41DF6">
        <w:trPr>
          <w:trHeight w:val="200"/>
        </w:trPr>
        <w:tc>
          <w:tcPr>
            <w:tcW w:w="1451" w:type="dxa"/>
            <w:tcBorders>
              <w:top w:val="single" w:sz="4" w:space="0" w:color="auto"/>
              <w:left w:val="single" w:sz="8" w:space="0" w:color="auto"/>
              <w:bottom w:val="single" w:sz="8" w:space="0" w:color="auto"/>
              <w:right w:val="single" w:sz="8" w:space="0" w:color="auto"/>
            </w:tcBorders>
            <w:hideMark/>
          </w:tcPr>
          <w:p w14:paraId="1D53EC6D"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женщины</w:t>
            </w:r>
          </w:p>
        </w:tc>
        <w:tc>
          <w:tcPr>
            <w:tcW w:w="1100" w:type="dxa"/>
            <w:tcBorders>
              <w:top w:val="single" w:sz="4" w:space="0" w:color="auto"/>
              <w:left w:val="single" w:sz="4" w:space="0" w:color="auto"/>
              <w:bottom w:val="single" w:sz="4" w:space="0" w:color="auto"/>
              <w:right w:val="single" w:sz="4" w:space="0" w:color="auto"/>
            </w:tcBorders>
            <w:hideMark/>
          </w:tcPr>
          <w:p w14:paraId="37A1CFDD"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682771</w:t>
            </w:r>
          </w:p>
        </w:tc>
        <w:tc>
          <w:tcPr>
            <w:tcW w:w="817" w:type="dxa"/>
            <w:tcBorders>
              <w:top w:val="single" w:sz="4" w:space="0" w:color="auto"/>
              <w:left w:val="nil"/>
              <w:bottom w:val="single" w:sz="4" w:space="0" w:color="auto"/>
              <w:right w:val="single" w:sz="4" w:space="0" w:color="auto"/>
            </w:tcBorders>
            <w:hideMark/>
          </w:tcPr>
          <w:p w14:paraId="55B028F3"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68,73</w:t>
            </w:r>
          </w:p>
        </w:tc>
        <w:tc>
          <w:tcPr>
            <w:tcW w:w="992" w:type="dxa"/>
            <w:tcBorders>
              <w:top w:val="single" w:sz="4" w:space="0" w:color="auto"/>
              <w:left w:val="nil"/>
              <w:bottom w:val="single" w:sz="4" w:space="0" w:color="auto"/>
              <w:right w:val="single" w:sz="4" w:space="0" w:color="auto"/>
            </w:tcBorders>
            <w:hideMark/>
          </w:tcPr>
          <w:p w14:paraId="621FE00C"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653684</w:t>
            </w:r>
          </w:p>
        </w:tc>
        <w:tc>
          <w:tcPr>
            <w:tcW w:w="992" w:type="dxa"/>
            <w:tcBorders>
              <w:top w:val="single" w:sz="4" w:space="0" w:color="auto"/>
              <w:left w:val="nil"/>
              <w:bottom w:val="single" w:sz="4" w:space="0" w:color="auto"/>
              <w:right w:val="single" w:sz="4" w:space="0" w:color="auto"/>
            </w:tcBorders>
            <w:hideMark/>
          </w:tcPr>
          <w:p w14:paraId="7BE30A2B"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69,17</w:t>
            </w:r>
          </w:p>
        </w:tc>
        <w:tc>
          <w:tcPr>
            <w:tcW w:w="1276" w:type="dxa"/>
            <w:tcBorders>
              <w:top w:val="single" w:sz="4" w:space="0" w:color="auto"/>
              <w:left w:val="nil"/>
              <w:bottom w:val="single" w:sz="4" w:space="0" w:color="auto"/>
              <w:right w:val="single" w:sz="4" w:space="0" w:color="auto"/>
            </w:tcBorders>
            <w:hideMark/>
          </w:tcPr>
          <w:p w14:paraId="5009FD58"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663026</w:t>
            </w:r>
          </w:p>
        </w:tc>
        <w:tc>
          <w:tcPr>
            <w:tcW w:w="992" w:type="dxa"/>
            <w:tcBorders>
              <w:top w:val="single" w:sz="4" w:space="0" w:color="auto"/>
              <w:left w:val="nil"/>
              <w:bottom w:val="single" w:sz="4" w:space="0" w:color="auto"/>
              <w:right w:val="single" w:sz="4" w:space="0" w:color="auto"/>
            </w:tcBorders>
            <w:hideMark/>
          </w:tcPr>
          <w:p w14:paraId="2A48FE33"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68,34</w:t>
            </w:r>
          </w:p>
        </w:tc>
        <w:tc>
          <w:tcPr>
            <w:tcW w:w="1134" w:type="dxa"/>
            <w:tcBorders>
              <w:top w:val="single" w:sz="4" w:space="0" w:color="auto"/>
              <w:left w:val="nil"/>
              <w:bottom w:val="single" w:sz="4" w:space="0" w:color="auto"/>
              <w:right w:val="single" w:sz="4" w:space="0" w:color="auto"/>
            </w:tcBorders>
            <w:hideMark/>
          </w:tcPr>
          <w:p w14:paraId="4D4CAD37"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643992</w:t>
            </w:r>
          </w:p>
        </w:tc>
        <w:tc>
          <w:tcPr>
            <w:tcW w:w="1026" w:type="dxa"/>
            <w:tcBorders>
              <w:top w:val="single" w:sz="4" w:space="0" w:color="auto"/>
              <w:left w:val="nil"/>
              <w:bottom w:val="single" w:sz="4" w:space="0" w:color="auto"/>
              <w:right w:val="single" w:sz="4" w:space="0" w:color="auto"/>
            </w:tcBorders>
            <w:hideMark/>
          </w:tcPr>
          <w:p w14:paraId="119DE3C9" w14:textId="77777777" w:rsidR="001707DC" w:rsidRPr="00375FED" w:rsidRDefault="001707DC" w:rsidP="001707DC">
            <w:pPr>
              <w:widowControl w:val="0"/>
              <w:spacing w:after="0" w:line="240" w:lineRule="auto"/>
              <w:rPr>
                <w:rFonts w:ascii="Times New Roman" w:eastAsia="Arial Unicode MS" w:hAnsi="Times New Roman" w:cs="Times New Roman"/>
                <w:color w:val="000000"/>
              </w:rPr>
            </w:pPr>
            <w:r w:rsidRPr="00375FED">
              <w:rPr>
                <w:rFonts w:ascii="Times New Roman" w:eastAsia="Arial Unicode MS" w:hAnsi="Times New Roman" w:cs="Times New Roman"/>
                <w:color w:val="000000"/>
              </w:rPr>
              <w:t>68,78</w:t>
            </w:r>
          </w:p>
        </w:tc>
      </w:tr>
      <w:tr w:rsidR="001707DC" w:rsidRPr="00375FED" w14:paraId="7CE9384B" w14:textId="77777777" w:rsidTr="00B436E5">
        <w:trPr>
          <w:trHeight w:val="60"/>
        </w:trPr>
        <w:tc>
          <w:tcPr>
            <w:tcW w:w="1451" w:type="dxa"/>
            <w:tcBorders>
              <w:top w:val="nil"/>
              <w:left w:val="single" w:sz="8" w:space="0" w:color="auto"/>
              <w:bottom w:val="single" w:sz="4" w:space="0" w:color="auto"/>
              <w:right w:val="single" w:sz="8" w:space="0" w:color="auto"/>
            </w:tcBorders>
            <w:hideMark/>
          </w:tcPr>
          <w:p w14:paraId="1873B2C9"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Calibri" w:hAnsi="Times New Roman" w:cs="Times New Roman"/>
                <w:color w:val="000000"/>
              </w:rPr>
              <w:t>Итого</w:t>
            </w:r>
          </w:p>
        </w:tc>
        <w:tc>
          <w:tcPr>
            <w:tcW w:w="1100" w:type="dxa"/>
            <w:tcBorders>
              <w:top w:val="nil"/>
              <w:left w:val="single" w:sz="4" w:space="0" w:color="auto"/>
              <w:bottom w:val="single" w:sz="4" w:space="0" w:color="auto"/>
              <w:right w:val="single" w:sz="4" w:space="0" w:color="auto"/>
            </w:tcBorders>
            <w:hideMark/>
          </w:tcPr>
          <w:p w14:paraId="299E7C7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993348</w:t>
            </w:r>
          </w:p>
        </w:tc>
        <w:tc>
          <w:tcPr>
            <w:tcW w:w="817" w:type="dxa"/>
            <w:tcBorders>
              <w:top w:val="nil"/>
              <w:left w:val="nil"/>
              <w:bottom w:val="single" w:sz="4" w:space="0" w:color="auto"/>
              <w:right w:val="single" w:sz="4" w:space="0" w:color="auto"/>
            </w:tcBorders>
            <w:hideMark/>
          </w:tcPr>
          <w:p w14:paraId="401AE5CF"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992" w:type="dxa"/>
            <w:tcBorders>
              <w:top w:val="nil"/>
              <w:left w:val="nil"/>
              <w:bottom w:val="single" w:sz="4" w:space="0" w:color="auto"/>
              <w:right w:val="single" w:sz="4" w:space="0" w:color="auto"/>
            </w:tcBorders>
            <w:hideMark/>
          </w:tcPr>
          <w:p w14:paraId="62EF0F96"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945024</w:t>
            </w:r>
          </w:p>
        </w:tc>
        <w:tc>
          <w:tcPr>
            <w:tcW w:w="992" w:type="dxa"/>
            <w:tcBorders>
              <w:top w:val="nil"/>
              <w:left w:val="nil"/>
              <w:bottom w:val="single" w:sz="4" w:space="0" w:color="auto"/>
              <w:right w:val="single" w:sz="4" w:space="0" w:color="auto"/>
            </w:tcBorders>
            <w:hideMark/>
          </w:tcPr>
          <w:p w14:paraId="0835E216"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276" w:type="dxa"/>
            <w:tcBorders>
              <w:top w:val="nil"/>
              <w:left w:val="nil"/>
              <w:bottom w:val="single" w:sz="4" w:space="0" w:color="auto"/>
              <w:right w:val="single" w:sz="4" w:space="0" w:color="auto"/>
            </w:tcBorders>
            <w:hideMark/>
          </w:tcPr>
          <w:p w14:paraId="162F0B62"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970167</w:t>
            </w:r>
          </w:p>
        </w:tc>
        <w:tc>
          <w:tcPr>
            <w:tcW w:w="992" w:type="dxa"/>
            <w:tcBorders>
              <w:top w:val="nil"/>
              <w:left w:val="nil"/>
              <w:bottom w:val="single" w:sz="4" w:space="0" w:color="auto"/>
              <w:right w:val="single" w:sz="4" w:space="0" w:color="auto"/>
            </w:tcBorders>
            <w:hideMark/>
          </w:tcPr>
          <w:p w14:paraId="25D47A9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c>
          <w:tcPr>
            <w:tcW w:w="1134" w:type="dxa"/>
            <w:tcBorders>
              <w:top w:val="nil"/>
              <w:left w:val="nil"/>
              <w:bottom w:val="single" w:sz="4" w:space="0" w:color="auto"/>
              <w:right w:val="single" w:sz="4" w:space="0" w:color="auto"/>
            </w:tcBorders>
            <w:hideMark/>
          </w:tcPr>
          <w:p w14:paraId="636F60A5"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936286</w:t>
            </w:r>
          </w:p>
        </w:tc>
        <w:tc>
          <w:tcPr>
            <w:tcW w:w="1026" w:type="dxa"/>
            <w:tcBorders>
              <w:top w:val="nil"/>
              <w:left w:val="nil"/>
              <w:bottom w:val="single" w:sz="4" w:space="0" w:color="auto"/>
              <w:right w:val="single" w:sz="4" w:space="0" w:color="auto"/>
            </w:tcBorders>
            <w:hideMark/>
          </w:tcPr>
          <w:p w14:paraId="42DB94D3" w14:textId="77777777" w:rsidR="001707DC" w:rsidRPr="00375FED" w:rsidRDefault="001707DC" w:rsidP="001707DC">
            <w:pPr>
              <w:widowControl w:val="0"/>
              <w:spacing w:after="0" w:line="240" w:lineRule="auto"/>
              <w:rPr>
                <w:rFonts w:ascii="Times New Roman" w:eastAsia="Calibri" w:hAnsi="Times New Roman" w:cs="Times New Roman"/>
                <w:color w:val="000000"/>
              </w:rPr>
            </w:pPr>
            <w:r w:rsidRPr="00375FED">
              <w:rPr>
                <w:rFonts w:ascii="Times New Roman" w:eastAsia="Arial Unicode MS" w:hAnsi="Times New Roman" w:cs="Times New Roman"/>
                <w:color w:val="000000"/>
              </w:rPr>
              <w:t>100</w:t>
            </w:r>
          </w:p>
        </w:tc>
      </w:tr>
      <w:tr w:rsidR="001707DC" w:rsidRPr="00375FED" w14:paraId="1338E814" w14:textId="77777777" w:rsidTr="00B436E5">
        <w:trPr>
          <w:trHeight w:val="60"/>
        </w:trPr>
        <w:tc>
          <w:tcPr>
            <w:tcW w:w="9780" w:type="dxa"/>
            <w:gridSpan w:val="9"/>
            <w:tcBorders>
              <w:top w:val="single" w:sz="4" w:space="0" w:color="auto"/>
              <w:left w:val="single" w:sz="8" w:space="0" w:color="auto"/>
              <w:bottom w:val="single" w:sz="8" w:space="0" w:color="auto"/>
              <w:right w:val="single" w:sz="4" w:space="0" w:color="auto"/>
            </w:tcBorders>
            <w:hideMark/>
          </w:tcPr>
          <w:p w14:paraId="1A2186B1" w14:textId="77777777" w:rsidR="001707DC" w:rsidRPr="00FC537D" w:rsidRDefault="001707DC" w:rsidP="001707DC">
            <w:pPr>
              <w:widowControl w:val="0"/>
              <w:spacing w:after="0" w:line="240" w:lineRule="auto"/>
              <w:rPr>
                <w:rFonts w:ascii="Times New Roman" w:eastAsia="Arial Unicode MS" w:hAnsi="Times New Roman" w:cs="Times New Roman"/>
                <w:color w:val="000000"/>
                <w:sz w:val="20"/>
                <w:szCs w:val="20"/>
              </w:rPr>
            </w:pPr>
            <w:r w:rsidRPr="00FC537D">
              <w:rPr>
                <w:rFonts w:ascii="Times New Roman" w:eastAsia="Times New Roman" w:hAnsi="Times New Roman" w:cs="Times New Roman"/>
                <w:color w:val="0F1115"/>
                <w:sz w:val="20"/>
                <w:szCs w:val="20"/>
                <w:lang w:eastAsia="ru-RU"/>
              </w:rPr>
              <w:t>Источник: Территориальный орган Федеральной службы государственной статистики по Республике Башкортостан: официальный сайт. – URL: </w:t>
            </w:r>
            <w:hyperlink r:id="rId8" w:tgtFrame="_blank" w:history="1"/>
          </w:p>
        </w:tc>
      </w:tr>
    </w:tbl>
    <w:p w14:paraId="092C0E74"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
    <w:p w14:paraId="7A331AAE" w14:textId="77777777" w:rsidR="001707DC" w:rsidRPr="00375FED" w:rsidRDefault="001707DC" w:rsidP="001707DC">
      <w:pPr>
        <w:spacing w:after="0" w:line="240" w:lineRule="auto"/>
        <w:ind w:firstLine="709"/>
        <w:jc w:val="both"/>
        <w:rPr>
          <w:rFonts w:ascii="Times New Roman" w:eastAsia="Times New Roman" w:hAnsi="Times New Roman" w:cs="Times New Roman"/>
          <w:sz w:val="24"/>
          <w:szCs w:val="24"/>
          <w:lang w:eastAsia="ru-RU"/>
        </w:rPr>
      </w:pPr>
      <w:r w:rsidRPr="00375FED">
        <w:rPr>
          <w:rFonts w:ascii="Times New Roman" w:eastAsia="Times New Roman" w:hAnsi="Times New Roman" w:cs="Times New Roman"/>
          <w:color w:val="0F1115"/>
          <w:sz w:val="24"/>
          <w:szCs w:val="24"/>
          <w:lang w:eastAsia="ru-RU"/>
        </w:rPr>
        <w:t>В возрасте моложе трудоспособного преобладает мужское население, начиная со старше трудоспособного возраста преобладает женское. Особенностью социально-демографической структуры пожилого населения Башкортоста</w:t>
      </w:r>
      <w:r>
        <w:rPr>
          <w:rFonts w:ascii="Times New Roman" w:eastAsia="Times New Roman" w:hAnsi="Times New Roman" w:cs="Times New Roman"/>
          <w:color w:val="0F1115"/>
          <w:sz w:val="24"/>
          <w:szCs w:val="24"/>
          <w:lang w:eastAsia="ru-RU"/>
        </w:rPr>
        <w:t>на является преобладание женщин;</w:t>
      </w:r>
      <w:r w:rsidRPr="00375FED">
        <w:rPr>
          <w:rFonts w:ascii="Times New Roman" w:eastAsia="Times New Roman" w:hAnsi="Times New Roman" w:cs="Times New Roman"/>
          <w:color w:val="0F1115"/>
          <w:sz w:val="24"/>
          <w:szCs w:val="24"/>
          <w:lang w:eastAsia="ru-RU"/>
        </w:rPr>
        <w:t xml:space="preserve"> лиц, не состоящих в браке, а также значительная доля одиноких домохозяйств, ко</w:t>
      </w:r>
      <w:r>
        <w:rPr>
          <w:rFonts w:ascii="Times New Roman" w:eastAsia="Times New Roman" w:hAnsi="Times New Roman" w:cs="Times New Roman"/>
          <w:color w:val="0F1115"/>
          <w:sz w:val="24"/>
          <w:szCs w:val="24"/>
          <w:lang w:eastAsia="ru-RU"/>
        </w:rPr>
        <w:t>торая имеет тенденцию к росту [2</w:t>
      </w:r>
      <w:r w:rsidRPr="00375FED">
        <w:rPr>
          <w:rFonts w:ascii="Times New Roman" w:eastAsia="Times New Roman" w:hAnsi="Times New Roman" w:cs="Times New Roman"/>
          <w:color w:val="0F1115"/>
          <w:sz w:val="24"/>
          <w:szCs w:val="24"/>
          <w:lang w:eastAsia="ru-RU"/>
        </w:rPr>
        <w:t xml:space="preserve">]. </w:t>
      </w:r>
      <w:r w:rsidRPr="00375FED">
        <w:rPr>
          <w:rFonts w:ascii="Times New Roman" w:eastAsia="Times New Roman" w:hAnsi="Times New Roman" w:cs="Times New Roman"/>
          <w:sz w:val="24"/>
          <w:szCs w:val="24"/>
          <w:lang w:eastAsia="ru-RU"/>
        </w:rPr>
        <w:t>Эти особенности во многом являются следствием гендерных различий в смертности.</w:t>
      </w:r>
    </w:p>
    <w:p w14:paraId="15937B4D" w14:textId="0963FEAF" w:rsidR="001707DC"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Ожидаемая продолжительность жизни в республике демонстрирует положительную ди</w:t>
      </w:r>
      <w:r w:rsidR="003E133A">
        <w:rPr>
          <w:rFonts w:ascii="Times New Roman" w:eastAsia="Times New Roman" w:hAnsi="Times New Roman" w:cs="Times New Roman"/>
          <w:color w:val="0F1115"/>
          <w:sz w:val="24"/>
          <w:szCs w:val="24"/>
          <w:lang w:eastAsia="ru-RU"/>
        </w:rPr>
        <w:t>намику. В 2024 г. она составила</w:t>
      </w:r>
      <w:r w:rsidRPr="00375FED">
        <w:rPr>
          <w:rFonts w:ascii="Times New Roman" w:eastAsia="Times New Roman" w:hAnsi="Times New Roman" w:cs="Times New Roman"/>
          <w:color w:val="0F1115"/>
          <w:sz w:val="24"/>
          <w:szCs w:val="24"/>
          <w:lang w:eastAsia="ru-RU"/>
        </w:rPr>
        <w:t xml:space="preserve"> 73,7 </w:t>
      </w:r>
      <w:r>
        <w:rPr>
          <w:rFonts w:ascii="Times New Roman" w:eastAsia="Times New Roman" w:hAnsi="Times New Roman" w:cs="Times New Roman"/>
          <w:color w:val="0F1115"/>
          <w:sz w:val="24"/>
          <w:szCs w:val="24"/>
          <w:lang w:eastAsia="ru-RU"/>
        </w:rPr>
        <w:t>года</w:t>
      </w:r>
      <w:r w:rsidRPr="00375FED">
        <w:rPr>
          <w:rFonts w:ascii="Times New Roman" w:eastAsia="Times New Roman" w:hAnsi="Times New Roman" w:cs="Times New Roman"/>
          <w:color w:val="0F1115"/>
          <w:sz w:val="24"/>
          <w:szCs w:val="24"/>
          <w:lang w:eastAsia="ru-RU"/>
        </w:rPr>
        <w:t>, у мужчин показатель достиг 68,6 лет, у женщин – 78,9 лет, разница между полами превысила более 10 лет (рис.1).</w:t>
      </w:r>
    </w:p>
    <w:p w14:paraId="55EDF6A3"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
    <w:p w14:paraId="251BB7DD" w14:textId="77777777" w:rsidR="001707DC" w:rsidRDefault="001707DC" w:rsidP="001707DC">
      <w:pPr>
        <w:shd w:val="clear" w:color="auto" w:fill="FFFFFF"/>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noProof/>
          <w:color w:val="0F1115"/>
          <w:sz w:val="24"/>
          <w:szCs w:val="24"/>
          <w:lang w:eastAsia="ru-RU"/>
        </w:rPr>
        <w:lastRenderedPageBreak/>
        <w:drawing>
          <wp:inline distT="0" distB="0" distL="0" distR="0" wp14:anchorId="6E042284" wp14:editId="2FAD090E">
            <wp:extent cx="6106160" cy="1584960"/>
            <wp:effectExtent l="19050" t="0" r="2794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3695B4C" w14:textId="77777777" w:rsidR="001707DC" w:rsidRPr="00375FED" w:rsidRDefault="001707DC" w:rsidP="001707DC">
      <w:pPr>
        <w:shd w:val="clear" w:color="auto" w:fill="FFFFFF"/>
        <w:spacing w:after="0" w:line="240" w:lineRule="auto"/>
        <w:jc w:val="center"/>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Рис. 1. Ожидаемая продолжительность жизни при рождении по Республике Башкортостан (число лет)</w:t>
      </w:r>
    </w:p>
    <w:p w14:paraId="6BE04D6C" w14:textId="77777777" w:rsidR="001707DC" w:rsidRPr="00FC537D" w:rsidRDefault="001707DC" w:rsidP="001707DC">
      <w:pPr>
        <w:shd w:val="clear" w:color="auto" w:fill="FFFFFF"/>
        <w:spacing w:after="0" w:line="240" w:lineRule="auto"/>
        <w:jc w:val="both"/>
        <w:rPr>
          <w:rFonts w:ascii="Times New Roman" w:eastAsia="Times New Roman" w:hAnsi="Times New Roman" w:cs="Times New Roman"/>
          <w:b/>
          <w:bCs/>
          <w:color w:val="0F1115"/>
          <w:sz w:val="20"/>
          <w:szCs w:val="20"/>
          <w:lang w:eastAsia="ru-RU"/>
        </w:rPr>
      </w:pPr>
      <w:r w:rsidRPr="00375FED">
        <w:rPr>
          <w:rFonts w:ascii="Times New Roman" w:eastAsia="Times New Roman" w:hAnsi="Times New Roman" w:cs="Times New Roman"/>
          <w:color w:val="0F1115"/>
          <w:sz w:val="24"/>
          <w:szCs w:val="24"/>
          <w:lang w:eastAsia="ru-RU"/>
        </w:rPr>
        <w:t xml:space="preserve"> </w:t>
      </w:r>
      <w:r w:rsidRPr="00FC537D">
        <w:rPr>
          <w:rFonts w:ascii="Times New Roman" w:eastAsia="Times New Roman" w:hAnsi="Times New Roman" w:cs="Times New Roman"/>
          <w:color w:val="0F1115"/>
          <w:sz w:val="20"/>
          <w:szCs w:val="20"/>
          <w:lang w:eastAsia="ru-RU"/>
        </w:rPr>
        <w:t>Источник: Территориальный орган Федеральной службы государственной статистики по Республике Башкортостан: официальный сайт. – URL: </w:t>
      </w:r>
      <w:hyperlink r:id="rId10" w:tgtFrame="_blank" w:history="1">
        <w:r w:rsidRPr="00FC537D">
          <w:rPr>
            <w:rFonts w:ascii="Times New Roman" w:eastAsia="Times New Roman" w:hAnsi="Times New Roman" w:cs="Times New Roman"/>
            <w:color w:val="0000FF"/>
            <w:sz w:val="20"/>
            <w:szCs w:val="20"/>
            <w:lang w:eastAsia="ru-RU"/>
          </w:rPr>
          <w:t>https://02.rosstat.gov.ru/folder/25491</w:t>
        </w:r>
      </w:hyperlink>
    </w:p>
    <w:p w14:paraId="170707C5" w14:textId="77777777" w:rsidR="001707DC" w:rsidRPr="00FC537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0"/>
          <w:szCs w:val="20"/>
          <w:lang w:eastAsia="ru-RU"/>
        </w:rPr>
      </w:pPr>
    </w:p>
    <w:p w14:paraId="03C1DAD3" w14:textId="5C2E433C"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 xml:space="preserve">Как видно из </w:t>
      </w:r>
      <w:r>
        <w:rPr>
          <w:rFonts w:ascii="Times New Roman" w:eastAsia="Times New Roman" w:hAnsi="Times New Roman" w:cs="Times New Roman"/>
          <w:color w:val="0F1115"/>
          <w:sz w:val="24"/>
          <w:szCs w:val="24"/>
          <w:lang w:eastAsia="ru-RU"/>
        </w:rPr>
        <w:t>рисунка 1</w:t>
      </w:r>
      <w:r w:rsidRPr="00375FED">
        <w:rPr>
          <w:rFonts w:ascii="Times New Roman" w:eastAsia="Times New Roman" w:hAnsi="Times New Roman" w:cs="Times New Roman"/>
          <w:color w:val="0F1115"/>
          <w:sz w:val="24"/>
          <w:szCs w:val="24"/>
          <w:lang w:eastAsia="ru-RU"/>
        </w:rPr>
        <w:t>, гендерные различия в продолжительности жизни носят устойчивый характер</w:t>
      </w:r>
      <w:r w:rsidR="001F0C1C">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 xml:space="preserve"> Согласно прогнозу социально-экономического развития Республики Башкортостан, ожидаемая продолжительность жизни в регионе продолжит расти. В 2025 году прогнозируется увеличение показателя до 73,77 года, а во втором полугодии 2027 года средняя ожидаемая продолжительность жизни может достичь 75,63 года, к концу 2028 года – 76,32 года [</w:t>
      </w:r>
      <w:r>
        <w:rPr>
          <w:rFonts w:ascii="Times New Roman" w:eastAsia="Times New Roman" w:hAnsi="Times New Roman" w:cs="Times New Roman"/>
          <w:color w:val="0F1115"/>
          <w:sz w:val="24"/>
          <w:szCs w:val="24"/>
          <w:lang w:eastAsia="ru-RU"/>
        </w:rPr>
        <w:t>3</w:t>
      </w:r>
      <w:r w:rsidRPr="00375FED">
        <w:rPr>
          <w:rFonts w:ascii="Times New Roman" w:eastAsia="Times New Roman" w:hAnsi="Times New Roman" w:cs="Times New Roman"/>
          <w:color w:val="0F1115"/>
          <w:sz w:val="24"/>
          <w:szCs w:val="24"/>
          <w:lang w:eastAsia="ru-RU"/>
        </w:rPr>
        <w:t xml:space="preserve">; </w:t>
      </w:r>
      <w:r>
        <w:rPr>
          <w:rFonts w:ascii="Times New Roman" w:eastAsia="Times New Roman" w:hAnsi="Times New Roman" w:cs="Times New Roman"/>
          <w:color w:val="0F1115"/>
          <w:sz w:val="24"/>
          <w:szCs w:val="24"/>
          <w:lang w:eastAsia="ru-RU"/>
        </w:rPr>
        <w:t>7</w:t>
      </w:r>
      <w:r w:rsidRPr="00375FED">
        <w:rPr>
          <w:rFonts w:ascii="Times New Roman" w:eastAsia="Times New Roman" w:hAnsi="Times New Roman" w:cs="Times New Roman"/>
          <w:color w:val="0F1115"/>
          <w:sz w:val="24"/>
          <w:szCs w:val="24"/>
          <w:lang w:eastAsia="ru-RU"/>
        </w:rPr>
        <w:t xml:space="preserve">]. Таким образом, регион движется к выполнению национальной цели, поставленной Президентом Российской Федерации, – достижению к 2030 году средней продолжительности жизни в </w:t>
      </w:r>
      <w:r>
        <w:rPr>
          <w:rFonts w:ascii="Times New Roman" w:eastAsia="Times New Roman" w:hAnsi="Times New Roman" w:cs="Times New Roman"/>
          <w:color w:val="0F1115"/>
          <w:sz w:val="24"/>
          <w:szCs w:val="24"/>
          <w:lang w:eastAsia="ru-RU"/>
        </w:rPr>
        <w:t>78 лет [11</w:t>
      </w:r>
      <w:r w:rsidRPr="00375FED">
        <w:rPr>
          <w:rFonts w:ascii="Times New Roman" w:eastAsia="Times New Roman" w:hAnsi="Times New Roman" w:cs="Times New Roman"/>
          <w:color w:val="0F1115"/>
          <w:sz w:val="24"/>
          <w:szCs w:val="24"/>
          <w:lang w:eastAsia="ru-RU"/>
        </w:rPr>
        <w:t>].</w:t>
      </w:r>
    </w:p>
    <w:p w14:paraId="3EF4845A" w14:textId="77777777" w:rsidR="001707DC" w:rsidRPr="001707DC"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Анализ официальных статистических источников</w:t>
      </w:r>
      <w:r w:rsidRPr="00375FED">
        <w:rPr>
          <w:rFonts w:ascii="Times New Roman" w:eastAsia="Times New Roman" w:hAnsi="Times New Roman" w:cs="Times New Roman"/>
          <w:color w:val="0F1115"/>
          <w:sz w:val="24"/>
          <w:szCs w:val="24"/>
          <w:lang w:eastAsia="ru-RU"/>
        </w:rPr>
        <w:t xml:space="preserve"> </w:t>
      </w:r>
      <w:r>
        <w:rPr>
          <w:rFonts w:ascii="Times New Roman" w:eastAsia="Times New Roman" w:hAnsi="Times New Roman" w:cs="Times New Roman"/>
          <w:color w:val="0F1115"/>
          <w:sz w:val="24"/>
          <w:szCs w:val="24"/>
          <w:lang w:eastAsia="ru-RU"/>
        </w:rPr>
        <w:t xml:space="preserve">показывает, </w:t>
      </w:r>
      <w:r w:rsidRPr="00375FED">
        <w:rPr>
          <w:rFonts w:ascii="Times New Roman" w:eastAsia="Times New Roman" w:hAnsi="Times New Roman" w:cs="Times New Roman"/>
          <w:color w:val="0F1115"/>
          <w:sz w:val="24"/>
          <w:szCs w:val="24"/>
          <w:lang w:eastAsia="ru-RU"/>
        </w:rPr>
        <w:t>что смертность мужчин практически во всех возрастах превышает смертность женщин: в возрасте 20</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24 – в 2,7 раза, 25</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29 – в 2,8 раза, 30</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34 – в 3,5 раза, 35</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39 – в 3,26 раза, 40</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44 – в 2,9 раза, 45</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49 – в 2,61 раза, 50–54 – в 2,6 раза, 55</w:t>
      </w:r>
      <w:r>
        <w:rPr>
          <w:rFonts w:ascii="Times New Roman" w:eastAsia="Times New Roman" w:hAnsi="Times New Roman" w:cs="Times New Roman"/>
          <w:color w:val="0F1115"/>
          <w:sz w:val="24"/>
          <w:szCs w:val="24"/>
          <w:lang w:eastAsia="ru-RU"/>
        </w:rPr>
        <w:t>-</w:t>
      </w:r>
      <w:r w:rsidRPr="00375FED">
        <w:rPr>
          <w:rFonts w:ascii="Times New Roman" w:eastAsia="Times New Roman" w:hAnsi="Times New Roman" w:cs="Times New Roman"/>
          <w:color w:val="0F1115"/>
          <w:sz w:val="24"/>
          <w:szCs w:val="24"/>
          <w:lang w:eastAsia="ru-RU"/>
        </w:rPr>
        <w:t>59 – в 2,4 раза</w:t>
      </w:r>
      <w:r>
        <w:rPr>
          <w:rStyle w:val="ab"/>
          <w:rFonts w:ascii="Times New Roman" w:eastAsia="Times New Roman" w:hAnsi="Times New Roman" w:cs="Times New Roman"/>
          <w:color w:val="0F1115"/>
          <w:sz w:val="24"/>
          <w:szCs w:val="24"/>
          <w:lang w:eastAsia="ru-RU"/>
        </w:rPr>
        <w:footnoteReference w:id="1"/>
      </w:r>
      <w:r w:rsidRPr="00375FED">
        <w:rPr>
          <w:rFonts w:ascii="Times New Roman" w:eastAsia="Times New Roman" w:hAnsi="Times New Roman" w:cs="Times New Roman"/>
          <w:color w:val="0F1115"/>
          <w:sz w:val="24"/>
          <w:szCs w:val="24"/>
          <w:lang w:eastAsia="ru-RU"/>
        </w:rPr>
        <w:t xml:space="preserve">. Гендерный </w:t>
      </w:r>
      <w:r w:rsidRPr="001707DC">
        <w:rPr>
          <w:rFonts w:ascii="Times New Roman" w:eastAsia="Times New Roman" w:hAnsi="Times New Roman" w:cs="Times New Roman"/>
          <w:color w:val="0F1115"/>
          <w:sz w:val="24"/>
          <w:szCs w:val="24"/>
          <w:lang w:eastAsia="ru-RU"/>
        </w:rPr>
        <w:t xml:space="preserve">дисбаланс с возрастом только усиливается в основном из-за более высокого уровня смертности среди мужского населения по сравнению с женским. </w:t>
      </w:r>
    </w:p>
    <w:p w14:paraId="45865746" w14:textId="77777777" w:rsidR="001707DC" w:rsidRPr="001707DC"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1707DC">
        <w:rPr>
          <w:rFonts w:ascii="Times New Roman" w:eastAsia="Times New Roman" w:hAnsi="Times New Roman" w:cs="Times New Roman"/>
          <w:sz w:val="24"/>
          <w:szCs w:val="24"/>
          <w:lang w:eastAsia="ru-RU"/>
        </w:rPr>
        <w:t>Критическое значение имеет сверхсмертность мужчин в трудоспособном периоде</w:t>
      </w:r>
      <w:r w:rsidRPr="001707DC">
        <w:rPr>
          <w:rFonts w:ascii="Times New Roman" w:eastAsia="Times New Roman" w:hAnsi="Times New Roman" w:cs="Times New Roman"/>
          <w:color w:val="0F1115"/>
          <w:sz w:val="24"/>
          <w:szCs w:val="24"/>
          <w:lang w:eastAsia="ru-RU"/>
        </w:rPr>
        <w:t xml:space="preserve"> (рис.2).</w:t>
      </w:r>
    </w:p>
    <w:p w14:paraId="4DCEE575" w14:textId="77777777" w:rsidR="001707DC" w:rsidRPr="001707DC"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
    <w:p w14:paraId="154588DB" w14:textId="77777777" w:rsidR="001707DC" w:rsidRPr="00375FED" w:rsidRDefault="001707DC" w:rsidP="001707DC">
      <w:pPr>
        <w:shd w:val="clear" w:color="auto" w:fill="FFFFFF"/>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noProof/>
          <w:color w:val="0F1115"/>
          <w:sz w:val="24"/>
          <w:szCs w:val="24"/>
          <w:lang w:eastAsia="ru-RU"/>
        </w:rPr>
        <w:drawing>
          <wp:inline distT="0" distB="0" distL="0" distR="0" wp14:anchorId="1C413588" wp14:editId="0CAF54E9">
            <wp:extent cx="6107430" cy="1946030"/>
            <wp:effectExtent l="19050" t="0" r="2667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79FFABF" w14:textId="77777777" w:rsidR="001707DC" w:rsidRDefault="001707DC" w:rsidP="001707DC">
      <w:pPr>
        <w:shd w:val="clear" w:color="auto" w:fill="FFFFFF"/>
        <w:spacing w:after="0" w:line="240" w:lineRule="auto"/>
        <w:jc w:val="center"/>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Рис. 2. Смертность населения в трудоспособном возрасте (на 100 тыс. человек)</w:t>
      </w:r>
      <w:r>
        <w:rPr>
          <w:rFonts w:ascii="Times New Roman" w:eastAsia="Times New Roman" w:hAnsi="Times New Roman" w:cs="Times New Roman"/>
          <w:color w:val="0F1115"/>
          <w:sz w:val="24"/>
          <w:szCs w:val="24"/>
          <w:lang w:eastAsia="ru-RU"/>
        </w:rPr>
        <w:t xml:space="preserve"> в Республике Башкортостан в 2020-2024 гг.</w:t>
      </w:r>
    </w:p>
    <w:p w14:paraId="3F634C46" w14:textId="77777777" w:rsidR="001707DC" w:rsidRPr="00375FED" w:rsidRDefault="001707DC" w:rsidP="001707DC">
      <w:pPr>
        <w:shd w:val="clear" w:color="auto" w:fill="FFFFFF"/>
        <w:spacing w:after="0" w:line="240" w:lineRule="auto"/>
        <w:jc w:val="both"/>
        <w:rPr>
          <w:rFonts w:ascii="Times New Roman" w:eastAsia="Times New Roman" w:hAnsi="Times New Roman" w:cs="Times New Roman"/>
          <w:color w:val="0F1115"/>
          <w:sz w:val="24"/>
          <w:szCs w:val="24"/>
          <w:lang w:eastAsia="ru-RU"/>
        </w:rPr>
      </w:pPr>
      <w:r w:rsidRPr="00FC537D">
        <w:rPr>
          <w:rFonts w:ascii="Times New Roman" w:eastAsia="Times New Roman" w:hAnsi="Times New Roman" w:cs="Times New Roman"/>
          <w:color w:val="0F1115"/>
          <w:sz w:val="20"/>
          <w:szCs w:val="20"/>
          <w:lang w:eastAsia="ru-RU"/>
        </w:rPr>
        <w:t>Источник: Территориальный орган Федеральной службы государственной статистики по Республике Башкортостан: официальный сайт. – URL: </w:t>
      </w:r>
      <w:hyperlink r:id="rId12" w:tgtFrame="_blank" w:history="1">
        <w:r w:rsidRPr="00FC537D">
          <w:rPr>
            <w:rFonts w:ascii="Times New Roman" w:eastAsia="Times New Roman" w:hAnsi="Times New Roman" w:cs="Times New Roman"/>
            <w:color w:val="0000FF"/>
            <w:sz w:val="20"/>
            <w:szCs w:val="20"/>
            <w:lang w:eastAsia="ru-RU"/>
          </w:rPr>
          <w:t>https://02.rosstat.gov.ru/folder/25491</w:t>
        </w:r>
      </w:hyperlink>
    </w:p>
    <w:p w14:paraId="5F71FFEE" w14:textId="77777777" w:rsidR="001707DC"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
    <w:p w14:paraId="337439E2"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lastRenderedPageBreak/>
        <w:t xml:space="preserve">Смертность мужчин на 100 тыс. человек населения в трудоспособном возрасте превышает женскую смертность примерно в 3–6 раз. В 2020 г. на 100 тыс. человек населения смертность в трудоспособном возрасте среди женщин составила 257,8 человек, а среди мужчин – 1633,5 чел., т.е. в 6,3 раза больше. В последующие годы показатель сокращается, но абсолютные уровни остаются высокими. </w:t>
      </w:r>
    </w:p>
    <w:p w14:paraId="0CDD6693"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sidRPr="00375FED">
        <w:rPr>
          <w:rFonts w:ascii="Times New Roman" w:eastAsia="Times New Roman" w:hAnsi="Times New Roman" w:cs="Times New Roman"/>
          <w:color w:val="0F1115"/>
          <w:sz w:val="24"/>
          <w:szCs w:val="24"/>
          <w:lang w:eastAsia="ru-RU"/>
        </w:rPr>
        <w:t xml:space="preserve">Специалисты связывают </w:t>
      </w:r>
      <w:r>
        <w:rPr>
          <w:rFonts w:ascii="Times New Roman" w:eastAsia="Times New Roman" w:hAnsi="Times New Roman" w:cs="Times New Roman"/>
          <w:color w:val="0F1115"/>
          <w:sz w:val="24"/>
          <w:szCs w:val="24"/>
          <w:lang w:eastAsia="ru-RU"/>
        </w:rPr>
        <w:t>сверхсмертность</w:t>
      </w:r>
      <w:r w:rsidRPr="00375FED">
        <w:rPr>
          <w:rFonts w:ascii="Times New Roman" w:eastAsia="Times New Roman" w:hAnsi="Times New Roman" w:cs="Times New Roman"/>
          <w:color w:val="0F1115"/>
          <w:sz w:val="24"/>
          <w:szCs w:val="24"/>
          <w:lang w:eastAsia="ru-RU"/>
        </w:rPr>
        <w:t xml:space="preserve"> мужчин в трудоспособном возрасте, с нездоровым образом жизни, чрезмерным употреблением алкоголя, курением. Мужчины заняты более опасным трудом: пожарные, военные, шахтеры, работники МЧС, любители экстремальных видов спорта чаще встречаются среди мужчин. К тому же мужчины меньше женщин заботятся о своем здоровье. Основными причинами смерти в Республике Баш</w:t>
      </w:r>
      <w:r w:rsidR="003E133A">
        <w:rPr>
          <w:rFonts w:ascii="Times New Roman" w:eastAsia="Times New Roman" w:hAnsi="Times New Roman" w:cs="Times New Roman"/>
          <w:color w:val="0F1115"/>
          <w:sz w:val="24"/>
          <w:szCs w:val="24"/>
          <w:lang w:eastAsia="ru-RU"/>
        </w:rPr>
        <w:t>кортостан, как и в РФ, являются</w:t>
      </w:r>
      <w:r w:rsidRPr="00375FED">
        <w:rPr>
          <w:rFonts w:ascii="Times New Roman" w:eastAsia="Times New Roman" w:hAnsi="Times New Roman" w:cs="Times New Roman"/>
          <w:color w:val="0F1115"/>
          <w:sz w:val="24"/>
          <w:szCs w:val="24"/>
          <w:lang w:eastAsia="ru-RU"/>
        </w:rPr>
        <w:t xml:space="preserve"> болезни системы кровообращения, новообразования, болезни органов дыхания, а также внешние причины. К основным внешним причинам смерти относятся самоубийства, </w:t>
      </w:r>
      <w:r>
        <w:rPr>
          <w:rFonts w:ascii="Times New Roman" w:eastAsia="Times New Roman" w:hAnsi="Times New Roman" w:cs="Times New Roman"/>
          <w:color w:val="0F1115"/>
          <w:sz w:val="24"/>
          <w:szCs w:val="24"/>
          <w:lang w:eastAsia="ru-RU"/>
        </w:rPr>
        <w:t>ДТП</w:t>
      </w:r>
      <w:r w:rsidRPr="00375FED">
        <w:rPr>
          <w:rFonts w:ascii="Times New Roman" w:eastAsia="Times New Roman" w:hAnsi="Times New Roman" w:cs="Times New Roman"/>
          <w:color w:val="0F1115"/>
          <w:sz w:val="24"/>
          <w:szCs w:val="24"/>
          <w:lang w:eastAsia="ru-RU"/>
        </w:rPr>
        <w:t xml:space="preserve">, </w:t>
      </w:r>
      <w:r>
        <w:rPr>
          <w:rFonts w:ascii="Times New Roman" w:eastAsia="Times New Roman" w:hAnsi="Times New Roman" w:cs="Times New Roman"/>
          <w:color w:val="0F1115"/>
          <w:sz w:val="24"/>
          <w:szCs w:val="24"/>
          <w:lang w:eastAsia="ru-RU"/>
        </w:rPr>
        <w:t xml:space="preserve">травмы, отравления (в т.ч. алкоголем), </w:t>
      </w:r>
      <w:r w:rsidRPr="00375FED">
        <w:rPr>
          <w:rFonts w:ascii="Times New Roman" w:eastAsia="Times New Roman" w:hAnsi="Times New Roman" w:cs="Times New Roman"/>
          <w:color w:val="0F1115"/>
          <w:sz w:val="24"/>
          <w:szCs w:val="24"/>
          <w:lang w:eastAsia="ru-RU"/>
        </w:rPr>
        <w:t>случайные утопления и др.</w:t>
      </w:r>
      <w:r>
        <w:rPr>
          <w:rFonts w:ascii="Times New Roman" w:eastAsia="Times New Roman" w:hAnsi="Times New Roman" w:cs="Times New Roman"/>
          <w:color w:val="0F1115"/>
          <w:sz w:val="24"/>
          <w:szCs w:val="24"/>
          <w:lang w:eastAsia="ru-RU"/>
        </w:rPr>
        <w:t xml:space="preserve"> </w:t>
      </w:r>
      <w:r>
        <w:rPr>
          <w:rFonts w:ascii="Times New Roman" w:hAnsi="Times New Roman" w:cs="Times New Roman"/>
          <w:color w:val="0A0A0A"/>
          <w:sz w:val="24"/>
          <w:szCs w:val="24"/>
          <w:shd w:val="clear" w:color="auto" w:fill="FFFFFF"/>
        </w:rPr>
        <w:t>П</w:t>
      </w:r>
      <w:r w:rsidRPr="00C16274">
        <w:rPr>
          <w:rFonts w:ascii="Times New Roman" w:hAnsi="Times New Roman" w:cs="Times New Roman"/>
          <w:color w:val="0A0A0A"/>
          <w:sz w:val="24"/>
          <w:szCs w:val="24"/>
          <w:shd w:val="clear" w:color="auto" w:fill="FFFFFF"/>
        </w:rPr>
        <w:t xml:space="preserve">ри этом внешние причины </w:t>
      </w:r>
      <w:r>
        <w:rPr>
          <w:rFonts w:ascii="Times New Roman" w:hAnsi="Times New Roman" w:cs="Times New Roman"/>
          <w:color w:val="0A0A0A"/>
          <w:sz w:val="24"/>
          <w:szCs w:val="24"/>
          <w:shd w:val="clear" w:color="auto" w:fill="FFFFFF"/>
        </w:rPr>
        <w:t>-</w:t>
      </w:r>
      <w:r w:rsidRPr="00C16274">
        <w:rPr>
          <w:rFonts w:ascii="Times New Roman" w:hAnsi="Times New Roman" w:cs="Times New Roman"/>
          <w:color w:val="0A0A0A"/>
          <w:sz w:val="24"/>
          <w:szCs w:val="24"/>
          <w:shd w:val="clear" w:color="auto" w:fill="FFFFFF"/>
        </w:rPr>
        <w:t xml:space="preserve"> один из ключевых факторов смертности</w:t>
      </w:r>
      <w:r>
        <w:rPr>
          <w:rFonts w:ascii="Times New Roman" w:hAnsi="Times New Roman" w:cs="Times New Roman"/>
          <w:color w:val="0A0A0A"/>
          <w:sz w:val="24"/>
          <w:szCs w:val="24"/>
          <w:shd w:val="clear" w:color="auto" w:fill="FFFFFF"/>
        </w:rPr>
        <w:t>.</w:t>
      </w:r>
      <w:r>
        <w:rPr>
          <w:rFonts w:ascii="Times New Roman" w:eastAsia="Times New Roman" w:hAnsi="Times New Roman" w:cs="Times New Roman"/>
          <w:color w:val="0F1115"/>
          <w:sz w:val="24"/>
          <w:szCs w:val="24"/>
          <w:lang w:eastAsia="ru-RU"/>
        </w:rPr>
        <w:t xml:space="preserve"> С</w:t>
      </w:r>
      <w:r w:rsidRPr="00C16274">
        <w:rPr>
          <w:rFonts w:ascii="Times New Roman" w:hAnsi="Times New Roman" w:cs="Times New Roman"/>
          <w:color w:val="0A0A0A"/>
          <w:sz w:val="24"/>
          <w:szCs w:val="24"/>
          <w:shd w:val="clear" w:color="auto" w:fill="FFFFFF"/>
        </w:rPr>
        <w:t xml:space="preserve">мертность от внешних причин характеризуется значительным преобладанием мужчин, особенно в трудоспособном возрасте. </w:t>
      </w:r>
      <w:r>
        <w:rPr>
          <w:rFonts w:ascii="Times New Roman" w:hAnsi="Times New Roman" w:cs="Times New Roman"/>
          <w:color w:val="0A0A0A"/>
          <w:sz w:val="24"/>
          <w:szCs w:val="24"/>
          <w:shd w:val="clear" w:color="auto" w:fill="FFFFFF"/>
        </w:rPr>
        <w:t>Мужчины составляют около 79,6</w:t>
      </w:r>
      <w:r w:rsidRPr="00C16274">
        <w:rPr>
          <w:rFonts w:ascii="Times New Roman" w:hAnsi="Times New Roman" w:cs="Times New Roman"/>
          <w:color w:val="0A0A0A"/>
          <w:sz w:val="24"/>
          <w:szCs w:val="24"/>
          <w:shd w:val="clear" w:color="auto" w:fill="FFFFFF"/>
        </w:rPr>
        <w:t>% умерших от этой категории причин, в то время как доля женщин существенно ниже (около 20,4%)</w:t>
      </w:r>
      <w:r>
        <w:rPr>
          <w:rFonts w:ascii="Times New Roman" w:hAnsi="Times New Roman" w:cs="Times New Roman"/>
          <w:color w:val="0A0A0A"/>
          <w:sz w:val="24"/>
          <w:szCs w:val="24"/>
          <w:shd w:val="clear" w:color="auto" w:fill="FFFFFF"/>
        </w:rPr>
        <w:t xml:space="preserve"> </w:t>
      </w:r>
      <w:r>
        <w:rPr>
          <w:rFonts w:ascii="Times New Roman" w:eastAsia="Times New Roman" w:hAnsi="Times New Roman" w:cs="Times New Roman"/>
          <w:color w:val="0F1115"/>
          <w:sz w:val="24"/>
          <w:szCs w:val="24"/>
          <w:lang w:eastAsia="ru-RU"/>
        </w:rPr>
        <w:t>[1</w:t>
      </w:r>
      <w:r w:rsidRPr="00375FED">
        <w:rPr>
          <w:rFonts w:ascii="Times New Roman" w:eastAsia="Times New Roman" w:hAnsi="Times New Roman" w:cs="Times New Roman"/>
          <w:color w:val="0F1115"/>
          <w:sz w:val="24"/>
          <w:szCs w:val="24"/>
          <w:lang w:eastAsia="ru-RU"/>
        </w:rPr>
        <w:t>].</w:t>
      </w:r>
      <w:r w:rsidRPr="001043CE">
        <w:t xml:space="preserve"> </w:t>
      </w:r>
      <w:r w:rsidRPr="00375FED">
        <w:rPr>
          <w:rFonts w:ascii="Times New Roman" w:eastAsia="Times New Roman" w:hAnsi="Times New Roman" w:cs="Times New Roman"/>
          <w:color w:val="0A0A0A"/>
          <w:sz w:val="24"/>
          <w:szCs w:val="24"/>
          <w:lang w:eastAsia="ru-RU"/>
        </w:rPr>
        <w:t>Избыточное потребление спиртных напитков остаётся весомой причиной смертности от внешних причин и болезней.</w:t>
      </w:r>
      <w:r w:rsidRPr="00375FED">
        <w:rPr>
          <w:rFonts w:ascii="Times New Roman" w:eastAsia="Times New Roman" w:hAnsi="Times New Roman" w:cs="Times New Roman"/>
          <w:color w:val="0F1115"/>
          <w:sz w:val="24"/>
          <w:szCs w:val="24"/>
          <w:lang w:eastAsia="ru-RU"/>
        </w:rPr>
        <w:t xml:space="preserve"> По данным Минздрава России на апрель 2024 года, в Башкирии на душу населения приходилось в среднем 8,64 литра чистого спирта, что несколько </w:t>
      </w:r>
      <w:r w:rsidRPr="00375FED">
        <w:rPr>
          <w:rFonts w:ascii="Times New Roman" w:eastAsia="Times New Roman" w:hAnsi="Times New Roman" w:cs="Times New Roman"/>
          <w:sz w:val="24"/>
          <w:szCs w:val="24"/>
          <w:lang w:eastAsia="ru-RU"/>
        </w:rPr>
        <w:t xml:space="preserve">выше среднероссийского показателя (8,47 л) </w:t>
      </w:r>
      <w:r w:rsidRPr="00375FED">
        <w:rPr>
          <w:rFonts w:ascii="Times New Roman" w:eastAsia="Times New Roman" w:hAnsi="Times New Roman" w:cs="Times New Roman"/>
          <w:color w:val="0F1115"/>
          <w:sz w:val="24"/>
          <w:szCs w:val="24"/>
          <w:lang w:eastAsia="ru-RU"/>
        </w:rPr>
        <w:t>[</w:t>
      </w:r>
      <w:r>
        <w:rPr>
          <w:rFonts w:ascii="Times New Roman" w:eastAsia="Times New Roman" w:hAnsi="Times New Roman" w:cs="Times New Roman"/>
          <w:color w:val="0F1115"/>
          <w:sz w:val="24"/>
          <w:szCs w:val="24"/>
          <w:lang w:eastAsia="ru-RU"/>
        </w:rPr>
        <w:t>5</w:t>
      </w:r>
      <w:r w:rsidRPr="00375FED">
        <w:rPr>
          <w:rFonts w:ascii="Times New Roman" w:eastAsia="Times New Roman" w:hAnsi="Times New Roman" w:cs="Times New Roman"/>
          <w:color w:val="0F1115"/>
          <w:sz w:val="24"/>
          <w:szCs w:val="24"/>
          <w:lang w:eastAsia="ru-RU"/>
        </w:rPr>
        <w:t>]. Согласно данным ВОЗ, употребление алкоголя свыше 8 литров на человека ведет к депопуляции. По данным Роспотребнадзора Республики Башкортостан, за 2023 г. от алкоголя и наркотиков умерло 160 человек, смертность от отравлений алкоголем составила 1,9 на 100 тысяч населения, что выше, чем в 2022 году (1,6).</w:t>
      </w:r>
    </w:p>
    <w:p w14:paraId="24B4D638" w14:textId="0177F9A8" w:rsidR="001707DC" w:rsidRPr="00B90DA5"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П</w:t>
      </w:r>
      <w:r w:rsidRPr="00375FED">
        <w:rPr>
          <w:rFonts w:ascii="Times New Roman" w:eastAsia="Times New Roman" w:hAnsi="Times New Roman" w:cs="Times New Roman"/>
          <w:color w:val="0F1115"/>
          <w:sz w:val="24"/>
          <w:szCs w:val="24"/>
          <w:lang w:eastAsia="ru-RU"/>
        </w:rPr>
        <w:t>роведенный</w:t>
      </w:r>
      <w:r>
        <w:rPr>
          <w:rFonts w:ascii="Times New Roman" w:eastAsia="Times New Roman" w:hAnsi="Times New Roman" w:cs="Times New Roman"/>
          <w:color w:val="0F1115"/>
          <w:sz w:val="24"/>
          <w:szCs w:val="24"/>
          <w:lang w:eastAsia="ru-RU"/>
        </w:rPr>
        <w:t xml:space="preserve"> в данной статье </w:t>
      </w:r>
      <w:r w:rsidRPr="00375FED">
        <w:rPr>
          <w:rFonts w:ascii="Times New Roman" w:eastAsia="Times New Roman" w:hAnsi="Times New Roman" w:cs="Times New Roman"/>
          <w:color w:val="0F1115"/>
          <w:sz w:val="24"/>
          <w:szCs w:val="24"/>
          <w:lang w:eastAsia="ru-RU"/>
        </w:rPr>
        <w:t>анализ позволяет сделать ряд выводов.</w:t>
      </w:r>
      <w:r>
        <w:rPr>
          <w:rFonts w:ascii="Times New Roman" w:eastAsia="Times New Roman" w:hAnsi="Times New Roman" w:cs="Times New Roman"/>
          <w:color w:val="0F1115"/>
          <w:sz w:val="24"/>
          <w:szCs w:val="24"/>
          <w:lang w:eastAsia="ru-RU"/>
        </w:rPr>
        <w:t xml:space="preserve"> Во-первых, </w:t>
      </w:r>
      <w:r w:rsidR="001C3DFA">
        <w:rPr>
          <w:rFonts w:ascii="Times New Roman" w:eastAsia="Times New Roman" w:hAnsi="Times New Roman" w:cs="Times New Roman"/>
          <w:color w:val="0F1115"/>
          <w:sz w:val="24"/>
          <w:szCs w:val="24"/>
          <w:lang w:eastAsia="ru-RU"/>
        </w:rPr>
        <w:t xml:space="preserve">в </w:t>
      </w:r>
      <w:r w:rsidR="001C3DFA" w:rsidRPr="00577936">
        <w:rPr>
          <w:rFonts w:ascii="Times New Roman" w:eastAsia="Times New Roman" w:hAnsi="Times New Roman" w:cs="Times New Roman"/>
          <w:sz w:val="24"/>
          <w:szCs w:val="24"/>
          <w:lang w:eastAsia="ru-RU"/>
        </w:rPr>
        <w:t>половозрастной структуре</w:t>
      </w:r>
      <w:r w:rsidRPr="00375FED">
        <w:rPr>
          <w:rFonts w:ascii="Times New Roman" w:hAnsi="Times New Roman" w:cs="Times New Roman"/>
          <w:color w:val="0A0A0A"/>
          <w:sz w:val="24"/>
          <w:szCs w:val="24"/>
          <w:shd w:val="clear" w:color="auto" w:fill="FFFFFF"/>
        </w:rPr>
        <w:t xml:space="preserve"> </w:t>
      </w:r>
      <w:r>
        <w:rPr>
          <w:rFonts w:ascii="Times New Roman" w:hAnsi="Times New Roman" w:cs="Times New Roman"/>
          <w:color w:val="0A0A0A"/>
          <w:sz w:val="24"/>
          <w:szCs w:val="24"/>
          <w:shd w:val="clear" w:color="auto" w:fill="FFFFFF"/>
        </w:rPr>
        <w:t>в</w:t>
      </w:r>
      <w:r w:rsidRPr="00375FED">
        <w:rPr>
          <w:rFonts w:ascii="Times New Roman" w:hAnsi="Times New Roman" w:cs="Times New Roman"/>
          <w:color w:val="0A0A0A"/>
          <w:sz w:val="24"/>
          <w:szCs w:val="24"/>
          <w:shd w:val="clear" w:color="auto" w:fill="FFFFFF"/>
        </w:rPr>
        <w:t xml:space="preserve"> Башкортостане фиксирует</w:t>
      </w:r>
      <w:r>
        <w:rPr>
          <w:rFonts w:ascii="Times New Roman" w:hAnsi="Times New Roman" w:cs="Times New Roman"/>
          <w:color w:val="0A0A0A"/>
          <w:sz w:val="24"/>
          <w:szCs w:val="24"/>
          <w:shd w:val="clear" w:color="auto" w:fill="FFFFFF"/>
        </w:rPr>
        <w:t xml:space="preserve">ся стойкий гендерный дисбаланс: </w:t>
      </w:r>
      <w:r w:rsidRPr="00375FED">
        <w:rPr>
          <w:rFonts w:ascii="Times New Roman" w:hAnsi="Times New Roman" w:cs="Times New Roman"/>
          <w:color w:val="0A0A0A"/>
          <w:sz w:val="24"/>
          <w:szCs w:val="24"/>
          <w:shd w:val="clear" w:color="auto" w:fill="FFFFFF"/>
        </w:rPr>
        <w:t xml:space="preserve">после 35-40 лет мужчины уступают по численности женщинам, и этот </w:t>
      </w:r>
      <w:r>
        <w:rPr>
          <w:rFonts w:ascii="Times New Roman" w:hAnsi="Times New Roman" w:cs="Times New Roman"/>
          <w:color w:val="0A0A0A"/>
          <w:sz w:val="24"/>
          <w:szCs w:val="24"/>
          <w:shd w:val="clear" w:color="auto" w:fill="FFFFFF"/>
        </w:rPr>
        <w:t xml:space="preserve">женский </w:t>
      </w:r>
      <w:r w:rsidRPr="00375FED">
        <w:rPr>
          <w:rFonts w:ascii="Times New Roman" w:hAnsi="Times New Roman" w:cs="Times New Roman"/>
          <w:color w:val="0A0A0A"/>
          <w:sz w:val="24"/>
          <w:szCs w:val="24"/>
          <w:shd w:val="clear" w:color="auto" w:fill="FFFFFF"/>
        </w:rPr>
        <w:t xml:space="preserve">перевес существенно нарастает к старшим возрастам. </w:t>
      </w:r>
      <w:r>
        <w:rPr>
          <w:rFonts w:ascii="Times New Roman" w:eastAsia="Times New Roman" w:hAnsi="Times New Roman" w:cs="Times New Roman"/>
          <w:color w:val="0F1115"/>
          <w:sz w:val="24"/>
          <w:szCs w:val="24"/>
          <w:lang w:eastAsia="ru-RU"/>
        </w:rPr>
        <w:t xml:space="preserve">Во-вторых, </w:t>
      </w:r>
      <w:r>
        <w:rPr>
          <w:rFonts w:ascii="Times New Roman" w:hAnsi="Times New Roman" w:cs="Times New Roman"/>
          <w:color w:val="0A0A0A"/>
          <w:sz w:val="24"/>
          <w:szCs w:val="24"/>
          <w:shd w:val="clear" w:color="auto" w:fill="FFFFFF"/>
        </w:rPr>
        <w:t>у</w:t>
      </w:r>
      <w:r w:rsidRPr="00375FED">
        <w:rPr>
          <w:rFonts w:ascii="Times New Roman" w:hAnsi="Times New Roman" w:cs="Times New Roman"/>
          <w:color w:val="0A0A0A"/>
          <w:sz w:val="24"/>
          <w:szCs w:val="24"/>
          <w:shd w:val="clear" w:color="auto" w:fill="FFFFFF"/>
        </w:rPr>
        <w:t xml:space="preserve">стойчивый более чем десятилетний разрыв в ожидаемой продолжительности жизни между мужчинами и женщинами на протяжении всего исследуемого периода указывает на системный характер данной демографической проблемы. </w:t>
      </w:r>
      <w:r>
        <w:rPr>
          <w:rFonts w:ascii="Times New Roman" w:eastAsia="Times New Roman" w:hAnsi="Times New Roman" w:cs="Times New Roman"/>
          <w:color w:val="0F1115"/>
          <w:sz w:val="24"/>
          <w:szCs w:val="24"/>
          <w:lang w:eastAsia="ru-RU"/>
        </w:rPr>
        <w:t xml:space="preserve">В – третьих, </w:t>
      </w:r>
      <w:r>
        <w:rPr>
          <w:rFonts w:ascii="Times New Roman" w:eastAsia="Times New Roman" w:hAnsi="Times New Roman" w:cs="Times New Roman"/>
          <w:sz w:val="24"/>
          <w:szCs w:val="24"/>
          <w:lang w:eastAsia="ru-RU"/>
        </w:rPr>
        <w:t>м</w:t>
      </w:r>
      <w:r w:rsidRPr="00375FED">
        <w:rPr>
          <w:rFonts w:ascii="Times New Roman" w:eastAsia="Times New Roman" w:hAnsi="Times New Roman" w:cs="Times New Roman"/>
          <w:sz w:val="24"/>
          <w:szCs w:val="24"/>
          <w:lang w:eastAsia="ru-RU"/>
        </w:rPr>
        <w:t>ужская сверхсмертность в трудоспособных возрастах остается главным фактором, сдерживающим рост общей продолжительности жизни в республике.</w:t>
      </w:r>
    </w:p>
    <w:p w14:paraId="488ADA64" w14:textId="77777777" w:rsidR="001707DC" w:rsidRPr="00375FED"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r>
        <w:rPr>
          <w:rFonts w:ascii="Times New Roman" w:eastAsia="Times New Roman" w:hAnsi="Times New Roman" w:cs="Times New Roman"/>
          <w:color w:val="0F1115"/>
          <w:sz w:val="24"/>
          <w:szCs w:val="24"/>
          <w:lang w:eastAsia="ru-RU"/>
        </w:rPr>
        <w:t>П</w:t>
      </w:r>
      <w:r w:rsidRPr="00375FED">
        <w:rPr>
          <w:rFonts w:ascii="Times New Roman" w:eastAsia="Times New Roman" w:hAnsi="Times New Roman" w:cs="Times New Roman"/>
          <w:color w:val="0F1115"/>
          <w:sz w:val="24"/>
          <w:szCs w:val="24"/>
          <w:lang w:eastAsia="ru-RU"/>
        </w:rPr>
        <w:t xml:space="preserve">олагаем, что </w:t>
      </w:r>
      <w:r>
        <w:rPr>
          <w:rFonts w:ascii="Times New Roman" w:eastAsia="Times New Roman" w:hAnsi="Times New Roman" w:cs="Times New Roman"/>
          <w:color w:val="0F1115"/>
          <w:sz w:val="24"/>
          <w:szCs w:val="24"/>
          <w:lang w:eastAsia="ru-RU"/>
        </w:rPr>
        <w:t>э</w:t>
      </w:r>
      <w:r w:rsidRPr="00375FED">
        <w:rPr>
          <w:rFonts w:ascii="Times New Roman" w:eastAsia="Times New Roman" w:hAnsi="Times New Roman" w:cs="Times New Roman"/>
          <w:color w:val="0F1115"/>
          <w:sz w:val="24"/>
          <w:szCs w:val="24"/>
          <w:lang w:eastAsia="ru-RU"/>
        </w:rPr>
        <w:t xml:space="preserve">та острая демографическая проблема требует </w:t>
      </w:r>
      <w:r>
        <w:rPr>
          <w:rFonts w:ascii="Times New Roman" w:eastAsia="Times New Roman" w:hAnsi="Times New Roman" w:cs="Times New Roman"/>
          <w:color w:val="0F1115"/>
          <w:sz w:val="24"/>
          <w:szCs w:val="24"/>
          <w:lang w:eastAsia="ru-RU"/>
        </w:rPr>
        <w:t xml:space="preserve">от региональных властей </w:t>
      </w:r>
      <w:r w:rsidRPr="009D1102">
        <w:rPr>
          <w:rFonts w:ascii="Times New Roman" w:hAnsi="Times New Roman" w:cs="Times New Roman"/>
          <w:sz w:val="24"/>
          <w:szCs w:val="24"/>
        </w:rPr>
        <w:t>определить приоритеты социально-экономической политики при разработке региональных программ социального развития.</w:t>
      </w:r>
      <w:r>
        <w:rPr>
          <w:rFonts w:ascii="Times New Roman" w:eastAsia="Times New Roman" w:hAnsi="Times New Roman" w:cs="Times New Roman"/>
          <w:color w:val="0F1115"/>
          <w:sz w:val="24"/>
          <w:szCs w:val="24"/>
          <w:lang w:eastAsia="ru-RU"/>
        </w:rPr>
        <w:t xml:space="preserve"> </w:t>
      </w:r>
      <w:r>
        <w:rPr>
          <w:rFonts w:ascii="Times New Roman" w:eastAsia="Times New Roman" w:hAnsi="Times New Roman" w:cs="Times New Roman"/>
          <w:sz w:val="24"/>
          <w:szCs w:val="24"/>
          <w:lang w:eastAsia="ru-RU"/>
        </w:rPr>
        <w:t>П</w:t>
      </w:r>
      <w:r w:rsidRPr="00375FED">
        <w:rPr>
          <w:rFonts w:ascii="Times New Roman" w:eastAsia="Times New Roman" w:hAnsi="Times New Roman" w:cs="Times New Roman"/>
          <w:sz w:val="24"/>
          <w:szCs w:val="24"/>
          <w:lang w:eastAsia="ru-RU"/>
        </w:rPr>
        <w:t>редставляется актуальной разработка и реализация специализированной региональной программы, ориентированной на сохранение мужского здоровья</w:t>
      </w:r>
      <w:r>
        <w:rPr>
          <w:rFonts w:ascii="Times New Roman" w:eastAsia="Times New Roman" w:hAnsi="Times New Roman" w:cs="Times New Roman"/>
          <w:sz w:val="24"/>
          <w:szCs w:val="24"/>
          <w:lang w:eastAsia="ru-RU"/>
        </w:rPr>
        <w:t xml:space="preserve"> и достижения национальных целей  по увеличению продолжительности жизни. </w:t>
      </w:r>
    </w:p>
    <w:p w14:paraId="11E90313" w14:textId="77777777" w:rsidR="001707DC" w:rsidRPr="00DC47A2"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
    <w:p w14:paraId="3327B417" w14:textId="77777777" w:rsidR="001707DC" w:rsidRDefault="001707DC" w:rsidP="001707DC">
      <w:pPr>
        <w:shd w:val="clear" w:color="auto" w:fill="FFFFFF"/>
        <w:spacing w:after="0" w:line="240" w:lineRule="auto"/>
        <w:jc w:val="center"/>
        <w:rPr>
          <w:rFonts w:ascii="Times New Roman" w:eastAsia="Times New Roman" w:hAnsi="Times New Roman" w:cs="Times New Roman"/>
          <w:b/>
          <w:bCs/>
          <w:color w:val="0F1115"/>
          <w:sz w:val="24"/>
          <w:szCs w:val="24"/>
          <w:lang w:eastAsia="ru-RU"/>
        </w:rPr>
      </w:pPr>
      <w:r>
        <w:rPr>
          <w:rFonts w:ascii="Times New Roman" w:eastAsia="Times New Roman" w:hAnsi="Times New Roman" w:cs="Times New Roman"/>
          <w:b/>
          <w:bCs/>
          <w:color w:val="0F1115"/>
          <w:sz w:val="24"/>
          <w:szCs w:val="24"/>
          <w:lang w:eastAsia="ru-RU"/>
        </w:rPr>
        <w:t>Библиографический список</w:t>
      </w:r>
    </w:p>
    <w:p w14:paraId="15349513" w14:textId="77777777" w:rsidR="001707DC" w:rsidRPr="00DC47A2" w:rsidRDefault="001707DC" w:rsidP="001707DC">
      <w:pPr>
        <w:shd w:val="clear" w:color="auto" w:fill="FFFFFF"/>
        <w:spacing w:after="0" w:line="240" w:lineRule="auto"/>
        <w:jc w:val="both"/>
        <w:rPr>
          <w:rFonts w:ascii="Times New Roman" w:eastAsia="Times New Roman" w:hAnsi="Times New Roman" w:cs="Times New Roman"/>
          <w:color w:val="0F1115"/>
          <w:sz w:val="24"/>
          <w:szCs w:val="24"/>
          <w:lang w:eastAsia="ru-RU"/>
        </w:rPr>
      </w:pPr>
    </w:p>
    <w:p w14:paraId="1D47AEA8" w14:textId="77777777" w:rsidR="001707DC" w:rsidRPr="008148AE" w:rsidRDefault="001707DC" w:rsidP="001707DC">
      <w:pPr>
        <w:pStyle w:val="a7"/>
        <w:spacing w:after="0" w:line="240" w:lineRule="auto"/>
        <w:ind w:left="0" w:firstLine="709"/>
        <w:jc w:val="both"/>
        <w:rPr>
          <w:rFonts w:ascii="Times New Roman" w:hAnsi="Times New Roman" w:cs="Times New Roman"/>
          <w:sz w:val="24"/>
          <w:szCs w:val="24"/>
        </w:rPr>
      </w:pPr>
      <w:r w:rsidRPr="008148AE">
        <w:rPr>
          <w:rFonts w:ascii="Times New Roman" w:hAnsi="Times New Roman" w:cs="Times New Roman"/>
          <w:sz w:val="24"/>
          <w:szCs w:val="24"/>
        </w:rPr>
        <w:t xml:space="preserve">1. Аскаров Р.А., Франц М.В., </w:t>
      </w:r>
      <w:proofErr w:type="spellStart"/>
      <w:r w:rsidRPr="008148AE">
        <w:rPr>
          <w:rFonts w:ascii="Times New Roman" w:hAnsi="Times New Roman" w:cs="Times New Roman"/>
          <w:sz w:val="24"/>
          <w:szCs w:val="24"/>
        </w:rPr>
        <w:t>Лакман</w:t>
      </w:r>
      <w:proofErr w:type="spellEnd"/>
      <w:r w:rsidRPr="008148AE">
        <w:rPr>
          <w:rFonts w:ascii="Times New Roman" w:hAnsi="Times New Roman" w:cs="Times New Roman"/>
          <w:sz w:val="24"/>
          <w:szCs w:val="24"/>
        </w:rPr>
        <w:t xml:space="preserve"> И.А., Аскарова З.Ф., Бакиров Б.А., Егорова Ю.В. Смертность населения Республики Башкортостан от внешних причин: многофакторный анализ на панельных данных. Профилактическая медицина. 2020;23(6):</w:t>
      </w:r>
      <w:proofErr w:type="spellStart"/>
      <w:r w:rsidRPr="008148AE">
        <w:rPr>
          <w:rFonts w:ascii="Times New Roman" w:hAnsi="Times New Roman" w:cs="Times New Roman"/>
          <w:sz w:val="24"/>
          <w:szCs w:val="24"/>
        </w:rPr>
        <w:t>Вып</w:t>
      </w:r>
      <w:proofErr w:type="spellEnd"/>
      <w:r w:rsidRPr="008148AE">
        <w:rPr>
          <w:rFonts w:ascii="Times New Roman" w:hAnsi="Times New Roman" w:cs="Times New Roman"/>
          <w:sz w:val="24"/>
          <w:szCs w:val="24"/>
        </w:rPr>
        <w:t xml:space="preserve">. 2:36–44. </w:t>
      </w:r>
      <w:hyperlink r:id="rId13" w:history="1">
        <w:r w:rsidRPr="008148AE">
          <w:rPr>
            <w:rStyle w:val="a6"/>
            <w:rFonts w:ascii="Times New Roman" w:hAnsi="Times New Roman" w:cs="Times New Roman"/>
            <w:color w:val="auto"/>
            <w:sz w:val="24"/>
            <w:szCs w:val="24"/>
            <w:u w:val="none"/>
          </w:rPr>
          <w:t>https://doi.org/10.17116/profmed20202306236</w:t>
        </w:r>
      </w:hyperlink>
    </w:p>
    <w:p w14:paraId="620411B6" w14:textId="77777777" w:rsidR="001707DC" w:rsidRPr="008148AE" w:rsidRDefault="001707DC" w:rsidP="001707DC">
      <w:pPr>
        <w:pStyle w:val="a7"/>
        <w:shd w:val="clear" w:color="auto" w:fill="FFFFFF"/>
        <w:spacing w:after="0" w:line="240" w:lineRule="auto"/>
        <w:ind w:left="0"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2. Ахметова (</w:t>
      </w:r>
      <w:proofErr w:type="spellStart"/>
      <w:r w:rsidRPr="008148AE">
        <w:rPr>
          <w:rFonts w:ascii="Times New Roman" w:eastAsia="Times New Roman" w:hAnsi="Times New Roman" w:cs="Times New Roman"/>
          <w:sz w:val="24"/>
          <w:szCs w:val="24"/>
          <w:lang w:eastAsia="ru-RU"/>
        </w:rPr>
        <w:t>Хилажева</w:t>
      </w:r>
      <w:proofErr w:type="spellEnd"/>
      <w:r w:rsidRPr="008148AE">
        <w:rPr>
          <w:rFonts w:ascii="Times New Roman" w:eastAsia="Times New Roman" w:hAnsi="Times New Roman" w:cs="Times New Roman"/>
          <w:sz w:val="24"/>
          <w:szCs w:val="24"/>
          <w:lang w:eastAsia="ru-RU"/>
        </w:rPr>
        <w:t xml:space="preserve">) Г.Ф., </w:t>
      </w:r>
      <w:proofErr w:type="spellStart"/>
      <w:r w:rsidRPr="008148AE">
        <w:rPr>
          <w:rFonts w:ascii="Times New Roman" w:eastAsia="Times New Roman" w:hAnsi="Times New Roman" w:cs="Times New Roman"/>
          <w:sz w:val="24"/>
          <w:szCs w:val="24"/>
          <w:lang w:eastAsia="ru-RU"/>
        </w:rPr>
        <w:t>Утяшева</w:t>
      </w:r>
      <w:proofErr w:type="spellEnd"/>
      <w:r w:rsidRPr="008148AE">
        <w:rPr>
          <w:rFonts w:ascii="Times New Roman" w:eastAsia="Times New Roman" w:hAnsi="Times New Roman" w:cs="Times New Roman"/>
          <w:sz w:val="24"/>
          <w:szCs w:val="24"/>
          <w:lang w:eastAsia="ru-RU"/>
        </w:rPr>
        <w:t xml:space="preserve"> И.Б. Пожилое население Башкортостана: социально-демографические характеристики, тенденции смертности и миграции // ДЕМИС. Демографические исследования. 2025. Т. 5. № 1. С. 54-75. DOI: 10.19181/demis.2025.5.1.4.</w:t>
      </w:r>
    </w:p>
    <w:p w14:paraId="5128532D" w14:textId="77777777" w:rsidR="001707DC" w:rsidRPr="008148AE" w:rsidRDefault="001707DC" w:rsidP="001707DC">
      <w:pPr>
        <w:pStyle w:val="a7"/>
        <w:shd w:val="clear" w:color="auto" w:fill="FFFFFF"/>
        <w:spacing w:after="0" w:line="240" w:lineRule="auto"/>
        <w:ind w:left="0"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3. В Башкирии прогнозируют рост продолжительности жизни до 75 лет уже в 2027 году. АБН24. – URL: </w:t>
      </w:r>
      <w:hyperlink r:id="rId14" w:tgtFrame="_blank" w:history="1">
        <w:r w:rsidRPr="008148AE">
          <w:rPr>
            <w:rFonts w:ascii="Times New Roman" w:eastAsia="Times New Roman" w:hAnsi="Times New Roman" w:cs="Times New Roman"/>
            <w:sz w:val="24"/>
            <w:szCs w:val="24"/>
            <w:lang w:eastAsia="ru-RU"/>
          </w:rPr>
          <w:t>https://abnews.ru/volga/news/bashkortostan/2025/11/1/v-bashkirii-prognoziruyut-rost-prodolzhitelnosti-zhizni-do-75-let-uzhe-v-2027-godu</w:t>
        </w:r>
      </w:hyperlink>
      <w:r w:rsidRPr="008148AE">
        <w:rPr>
          <w:rFonts w:ascii="Times New Roman" w:eastAsia="Times New Roman" w:hAnsi="Times New Roman" w:cs="Times New Roman"/>
          <w:sz w:val="24"/>
          <w:szCs w:val="24"/>
          <w:lang w:eastAsia="ru-RU"/>
        </w:rPr>
        <w:t> (дата обращения: 15.03.2026).</w:t>
      </w:r>
    </w:p>
    <w:p w14:paraId="130BB9F2"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lastRenderedPageBreak/>
        <w:t>4. Даутова Т.А. Анализ реализации национального проекта «Демография» в регионе: проблемы и перспективы (на материалах Республики Башкортостан). БИСТ. 2023. №3(60). С.76-84.</w:t>
      </w:r>
    </w:p>
    <w:p w14:paraId="43E92F2A"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5. Известно, сколько алкоголя в месяц выпивает средний житель Башкирии. Белебеевские известия. – URL: </w:t>
      </w:r>
      <w:hyperlink r:id="rId15" w:tgtFrame="_blank" w:history="1">
        <w:r w:rsidRPr="008148AE">
          <w:rPr>
            <w:rFonts w:ascii="Times New Roman" w:eastAsia="Times New Roman" w:hAnsi="Times New Roman" w:cs="Times New Roman"/>
            <w:sz w:val="24"/>
            <w:szCs w:val="24"/>
            <w:lang w:eastAsia="ru-RU"/>
          </w:rPr>
          <w:t>https://belizvest.ru/news/novosti/2024-05-12/izvestno-skolko-alkogolya-v-mesyats-vypivaet-sredniy-zhitel-bashkirii-3762098</w:t>
        </w:r>
      </w:hyperlink>
      <w:r w:rsidRPr="008148AE">
        <w:rPr>
          <w:rFonts w:ascii="Times New Roman" w:eastAsia="Times New Roman" w:hAnsi="Times New Roman" w:cs="Times New Roman"/>
          <w:sz w:val="24"/>
          <w:szCs w:val="24"/>
          <w:lang w:eastAsia="ru-RU"/>
        </w:rPr>
        <w:t> (дата обращения: 14.06.2025).</w:t>
      </w:r>
    </w:p>
    <w:p w14:paraId="63C32537"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6. Национальный проект «Продолжительная и активная жизнь» – Правительство России. – URL: </w:t>
      </w:r>
      <w:hyperlink r:id="rId16" w:tgtFrame="_blank" w:history="1">
        <w:r w:rsidRPr="008148AE">
          <w:rPr>
            <w:rFonts w:ascii="Times New Roman" w:eastAsia="Times New Roman" w:hAnsi="Times New Roman" w:cs="Times New Roman"/>
            <w:sz w:val="24"/>
            <w:szCs w:val="24"/>
            <w:lang w:eastAsia="ru-RU"/>
          </w:rPr>
          <w:t>http://government.ru/rugovclassifier/917/about/</w:t>
        </w:r>
      </w:hyperlink>
      <w:r w:rsidRPr="008148AE">
        <w:rPr>
          <w:rFonts w:ascii="Times New Roman" w:eastAsia="Times New Roman" w:hAnsi="Times New Roman" w:cs="Times New Roman"/>
          <w:sz w:val="24"/>
          <w:szCs w:val="24"/>
          <w:lang w:eastAsia="ru-RU"/>
        </w:rPr>
        <w:t> (дата обращения: 13.03.2026).</w:t>
      </w:r>
    </w:p>
    <w:p w14:paraId="50778958"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7. Продолжительность жизни в Башкирии должна достичь 75 лет через два года. РБК. – URL: </w:t>
      </w:r>
      <w:hyperlink r:id="rId17" w:tgtFrame="_blank" w:history="1">
        <w:r w:rsidRPr="008148AE">
          <w:rPr>
            <w:rFonts w:ascii="Times New Roman" w:eastAsia="Times New Roman" w:hAnsi="Times New Roman" w:cs="Times New Roman"/>
            <w:sz w:val="24"/>
            <w:szCs w:val="24"/>
            <w:lang w:eastAsia="ru-RU"/>
          </w:rPr>
          <w:t>https://amp.rbc.ru/regional/ufa/01/11/2025/6905afc09a79475a4ed1dcb5</w:t>
        </w:r>
      </w:hyperlink>
      <w:r w:rsidRPr="008148AE">
        <w:rPr>
          <w:rFonts w:ascii="Times New Roman" w:eastAsia="Times New Roman" w:hAnsi="Times New Roman" w:cs="Times New Roman"/>
          <w:sz w:val="24"/>
          <w:szCs w:val="24"/>
          <w:lang w:eastAsia="ru-RU"/>
        </w:rPr>
        <w:t> (дата обращения: 15.03.2026</w:t>
      </w:r>
    </w:p>
    <w:p w14:paraId="14DCD10F"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8. Распоряжение Правительства РФ от 15.03.2025 №615-р «Об утверждении Стратегии действий по реализации семейной и демографической политики, поддержке многодетности в Российской Федерации до 2036 года». – URL: </w:t>
      </w:r>
      <w:hyperlink r:id="rId18" w:tgtFrame="_blank" w:history="1">
        <w:r w:rsidRPr="008148AE">
          <w:rPr>
            <w:rFonts w:ascii="Times New Roman" w:eastAsia="Times New Roman" w:hAnsi="Times New Roman" w:cs="Times New Roman"/>
            <w:sz w:val="24"/>
            <w:szCs w:val="24"/>
            <w:lang w:eastAsia="ru-RU"/>
          </w:rPr>
          <w:t>https://www.consultant.ru/document/cons_doc_LAW_501543/</w:t>
        </w:r>
      </w:hyperlink>
      <w:r w:rsidRPr="008148AE">
        <w:rPr>
          <w:rFonts w:ascii="Times New Roman" w:eastAsia="Times New Roman" w:hAnsi="Times New Roman" w:cs="Times New Roman"/>
          <w:sz w:val="24"/>
          <w:szCs w:val="24"/>
          <w:lang w:eastAsia="ru-RU"/>
        </w:rPr>
        <w:t> (дата обращения: 15.03.2026).</w:t>
      </w:r>
    </w:p>
    <w:p w14:paraId="764CE8FD"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9. РБК. Ракурс. Повысить рождаемость. – URL: </w:t>
      </w:r>
      <w:hyperlink r:id="rId19" w:tgtFrame="_blank" w:history="1">
        <w:r w:rsidRPr="008148AE">
          <w:rPr>
            <w:rFonts w:ascii="Times New Roman" w:eastAsia="Times New Roman" w:hAnsi="Times New Roman" w:cs="Times New Roman"/>
            <w:sz w:val="24"/>
            <w:szCs w:val="24"/>
            <w:lang w:eastAsia="ru-RU"/>
          </w:rPr>
          <w:t>https://rbctv-ufa.ru/video/rakurs/rbk-rakurs-povysit-rozhdaemost.html</w:t>
        </w:r>
      </w:hyperlink>
      <w:r w:rsidRPr="008148AE">
        <w:rPr>
          <w:rFonts w:ascii="Times New Roman" w:eastAsia="Times New Roman" w:hAnsi="Times New Roman" w:cs="Times New Roman"/>
          <w:sz w:val="24"/>
          <w:szCs w:val="24"/>
          <w:lang w:eastAsia="ru-RU"/>
        </w:rPr>
        <w:t> (дата обращения: 15.03.2026).</w:t>
      </w:r>
    </w:p>
    <w:p w14:paraId="7F93291E" w14:textId="77777777" w:rsidR="001707DC" w:rsidRPr="008148AE"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148AE">
        <w:rPr>
          <w:rFonts w:ascii="Times New Roman" w:eastAsia="Times New Roman" w:hAnsi="Times New Roman" w:cs="Times New Roman"/>
          <w:sz w:val="24"/>
          <w:szCs w:val="24"/>
          <w:lang w:eastAsia="ru-RU"/>
        </w:rPr>
        <w:t xml:space="preserve">10. Указ Президента РФ от 9 октября 2007 г. N 1351 </w:t>
      </w:r>
      <w:r>
        <w:rPr>
          <w:rFonts w:ascii="Times New Roman" w:eastAsia="Times New Roman" w:hAnsi="Times New Roman" w:cs="Times New Roman"/>
          <w:sz w:val="24"/>
          <w:szCs w:val="24"/>
          <w:lang w:eastAsia="ru-RU"/>
        </w:rPr>
        <w:t>«</w:t>
      </w:r>
      <w:r w:rsidRPr="008148AE">
        <w:rPr>
          <w:rFonts w:ascii="Times New Roman" w:eastAsia="Times New Roman" w:hAnsi="Times New Roman" w:cs="Times New Roman"/>
          <w:sz w:val="24"/>
          <w:szCs w:val="24"/>
          <w:lang w:eastAsia="ru-RU"/>
        </w:rPr>
        <w:t>Об утверждении Концепции демографической политики Российской Ф</w:t>
      </w:r>
      <w:r>
        <w:rPr>
          <w:rFonts w:ascii="Times New Roman" w:eastAsia="Times New Roman" w:hAnsi="Times New Roman" w:cs="Times New Roman"/>
          <w:sz w:val="24"/>
          <w:szCs w:val="24"/>
          <w:lang w:eastAsia="ru-RU"/>
        </w:rPr>
        <w:t>едерации на период до 2025 года»</w:t>
      </w:r>
      <w:r w:rsidRPr="008148AE">
        <w:rPr>
          <w:rFonts w:ascii="Times New Roman" w:eastAsia="Times New Roman" w:hAnsi="Times New Roman" w:cs="Times New Roman"/>
          <w:sz w:val="24"/>
          <w:szCs w:val="24"/>
          <w:lang w:eastAsia="ru-RU"/>
        </w:rPr>
        <w:t xml:space="preserve"> (с изменениями и дополнениями). – </w:t>
      </w:r>
      <w:r w:rsidRPr="008148AE">
        <w:rPr>
          <w:rFonts w:ascii="Times New Roman" w:eastAsia="Times New Roman" w:hAnsi="Times New Roman" w:cs="Times New Roman"/>
          <w:sz w:val="24"/>
          <w:szCs w:val="24"/>
          <w:lang w:val="en-US" w:eastAsia="ru-RU"/>
        </w:rPr>
        <w:t>URL</w:t>
      </w:r>
      <w:r w:rsidRPr="008148AE">
        <w:rPr>
          <w:rFonts w:ascii="Times New Roman" w:eastAsia="Times New Roman" w:hAnsi="Times New Roman" w:cs="Times New Roman"/>
          <w:sz w:val="24"/>
          <w:szCs w:val="24"/>
          <w:lang w:eastAsia="ru-RU"/>
        </w:rPr>
        <w:t>: https://base.garant.ru/191961/ (дата обращения: 17.03.2026). – Текст: электронный</w:t>
      </w:r>
    </w:p>
    <w:p w14:paraId="4B9D63CD" w14:textId="77777777" w:rsidR="001707DC" w:rsidRPr="00B21458" w:rsidRDefault="001707DC" w:rsidP="001707DC">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148AE">
        <w:rPr>
          <w:rFonts w:ascii="Times New Roman" w:eastAsia="Times New Roman" w:hAnsi="Times New Roman" w:cs="Times New Roman"/>
          <w:sz w:val="24"/>
          <w:szCs w:val="24"/>
          <w:lang w:eastAsia="ru-RU"/>
        </w:rPr>
        <w:t xml:space="preserve">11. </w:t>
      </w:r>
      <w:r w:rsidRPr="008148AE">
        <w:rPr>
          <w:rStyle w:val="a8"/>
          <w:rFonts w:ascii="Times New Roman" w:hAnsi="Times New Roman" w:cs="Times New Roman"/>
          <w:bCs/>
          <w:i w:val="0"/>
          <w:iCs w:val="0"/>
          <w:sz w:val="24"/>
          <w:szCs w:val="24"/>
          <w:shd w:val="clear" w:color="auto" w:fill="FFFFFF"/>
        </w:rPr>
        <w:t>Указ Президента</w:t>
      </w:r>
      <w:r w:rsidRPr="008148AE">
        <w:rPr>
          <w:rFonts w:ascii="Times New Roman" w:hAnsi="Times New Roman" w:cs="Times New Roman"/>
          <w:sz w:val="24"/>
          <w:szCs w:val="24"/>
          <w:shd w:val="clear" w:color="auto" w:fill="FFFFFF"/>
        </w:rPr>
        <w:t>  Российской Федерации от 07.05.2024 № 309</w:t>
      </w:r>
      <w:r>
        <w:rPr>
          <w:rFonts w:ascii="Times New Roman" w:hAnsi="Times New Roman" w:cs="Times New Roman"/>
          <w:sz w:val="24"/>
          <w:szCs w:val="24"/>
          <w:shd w:val="clear" w:color="auto" w:fill="FFFFFF"/>
        </w:rPr>
        <w:t xml:space="preserve"> «</w:t>
      </w:r>
      <w:r w:rsidRPr="008148AE">
        <w:rPr>
          <w:rFonts w:ascii="Times New Roman" w:hAnsi="Times New Roman" w:cs="Times New Roman"/>
          <w:sz w:val="24"/>
          <w:szCs w:val="24"/>
          <w:shd w:val="clear" w:color="auto" w:fill="FFFFFF"/>
        </w:rPr>
        <w:t xml:space="preserve">О </w:t>
      </w:r>
      <w:r w:rsidRPr="008148AE">
        <w:rPr>
          <w:rStyle w:val="a8"/>
          <w:rFonts w:ascii="Times New Roman" w:hAnsi="Times New Roman" w:cs="Times New Roman"/>
          <w:bCs/>
          <w:i w:val="0"/>
          <w:iCs w:val="0"/>
          <w:sz w:val="24"/>
          <w:szCs w:val="24"/>
          <w:shd w:val="clear" w:color="auto" w:fill="FFFFFF"/>
        </w:rPr>
        <w:t>национальных целях</w:t>
      </w:r>
      <w:r w:rsidRPr="008148AE">
        <w:rPr>
          <w:rFonts w:ascii="Times New Roman" w:hAnsi="Times New Roman" w:cs="Times New Roman"/>
          <w:sz w:val="24"/>
          <w:szCs w:val="24"/>
          <w:shd w:val="clear" w:color="auto" w:fill="FFFFFF"/>
        </w:rPr>
        <w:t xml:space="preserve"> развития Российской Федерации на период до 2030 года и  </w:t>
      </w:r>
      <w:r w:rsidRPr="008148AE">
        <w:rPr>
          <w:rFonts w:ascii="Times New Roman" w:hAnsi="Times New Roman" w:cs="Times New Roman"/>
          <w:sz w:val="24"/>
          <w:szCs w:val="24"/>
          <w:shd w:val="clear" w:color="auto" w:fill="FEFEFE"/>
        </w:rPr>
        <w:t>на перспективу до 2036 года».</w:t>
      </w:r>
      <w:r w:rsidRPr="008148AE">
        <w:rPr>
          <w:rFonts w:ascii="Times New Roman" w:eastAsia="Times New Roman" w:hAnsi="Times New Roman" w:cs="Times New Roman"/>
          <w:sz w:val="24"/>
          <w:szCs w:val="24"/>
          <w:lang w:eastAsia="ru-RU"/>
        </w:rPr>
        <w:t xml:space="preserve"> </w:t>
      </w:r>
      <w:r w:rsidRPr="008148AE">
        <w:rPr>
          <w:rFonts w:ascii="Times New Roman" w:eastAsia="Times New Roman" w:hAnsi="Times New Roman" w:cs="Times New Roman"/>
          <w:sz w:val="24"/>
          <w:szCs w:val="24"/>
          <w:lang w:val="en-US" w:eastAsia="ru-RU"/>
        </w:rPr>
        <w:t>URL:</w:t>
      </w:r>
      <w:r w:rsidRPr="008148AE">
        <w:rPr>
          <w:lang w:val="en-US"/>
        </w:rPr>
        <w:t xml:space="preserve"> </w:t>
      </w:r>
      <w:r w:rsidRPr="008148AE">
        <w:rPr>
          <w:rFonts w:ascii="Times New Roman" w:hAnsi="Times New Roman" w:cs="Times New Roman"/>
          <w:sz w:val="24"/>
          <w:szCs w:val="24"/>
          <w:shd w:val="clear" w:color="auto" w:fill="FEFEFE"/>
          <w:lang w:val="en-US"/>
        </w:rPr>
        <w:t>https://minek.rk.gov.ru/documents/77bcccce-fee7-4cae-b98b-8e3e5fffd454</w:t>
      </w:r>
    </w:p>
    <w:p w14:paraId="700A8BB5" w14:textId="77777777" w:rsidR="001707DC" w:rsidRPr="00B21458" w:rsidRDefault="001707DC" w:rsidP="001707DC">
      <w:pPr>
        <w:spacing w:after="0" w:line="240" w:lineRule="auto"/>
        <w:ind w:firstLine="709"/>
        <w:jc w:val="both"/>
        <w:rPr>
          <w:rFonts w:ascii="Times New Roman" w:hAnsi="Times New Roman" w:cs="Times New Roman"/>
          <w:sz w:val="24"/>
          <w:szCs w:val="24"/>
          <w:lang w:val="en-US"/>
        </w:rPr>
      </w:pPr>
    </w:p>
    <w:p w14:paraId="5F9E8F98" w14:textId="77777777" w:rsidR="001707DC" w:rsidRPr="008D4EB3" w:rsidRDefault="001707DC" w:rsidP="001707DC">
      <w:pPr>
        <w:shd w:val="clear" w:color="auto" w:fill="FFFFFF"/>
        <w:spacing w:after="0" w:line="240" w:lineRule="auto"/>
        <w:ind w:firstLine="709"/>
        <w:jc w:val="both"/>
        <w:rPr>
          <w:rFonts w:ascii="Times New Roman" w:eastAsia="Times New Roman" w:hAnsi="Times New Roman" w:cs="Times New Roman"/>
          <w:b/>
          <w:bCs/>
          <w:color w:val="0F1115"/>
          <w:sz w:val="24"/>
          <w:szCs w:val="24"/>
          <w:lang w:eastAsia="ru-RU"/>
        </w:rPr>
      </w:pPr>
      <w:r w:rsidRPr="008D4EB3">
        <w:rPr>
          <w:rFonts w:ascii="Times New Roman" w:eastAsia="Times New Roman" w:hAnsi="Times New Roman" w:cs="Times New Roman"/>
          <w:b/>
          <w:bCs/>
          <w:color w:val="0F1115"/>
          <w:sz w:val="24"/>
          <w:szCs w:val="24"/>
          <w:lang w:eastAsia="ru-RU"/>
        </w:rPr>
        <w:t>Информация об автор</w:t>
      </w:r>
      <w:r>
        <w:rPr>
          <w:rFonts w:ascii="Times New Roman" w:eastAsia="Times New Roman" w:hAnsi="Times New Roman" w:cs="Times New Roman"/>
          <w:b/>
          <w:bCs/>
          <w:color w:val="0F1115"/>
          <w:sz w:val="24"/>
          <w:szCs w:val="24"/>
          <w:lang w:eastAsia="ru-RU"/>
        </w:rPr>
        <w:t>ах</w:t>
      </w:r>
    </w:p>
    <w:p w14:paraId="775A4659" w14:textId="77777777" w:rsidR="00B436E5" w:rsidRDefault="001707DC" w:rsidP="001707DC">
      <w:pPr>
        <w:pStyle w:v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rPr>
      </w:pPr>
      <w:r w:rsidRPr="00735E34">
        <w:rPr>
          <w:rFonts w:ascii="Times New Roman" w:eastAsia="Times New Roman" w:hAnsi="Times New Roman" w:cs="Times New Roman"/>
          <w:bCs/>
          <w:color w:val="000000"/>
        </w:rPr>
        <w:t xml:space="preserve">Даутова Танзиля </w:t>
      </w:r>
      <w:proofErr w:type="spellStart"/>
      <w:r w:rsidRPr="00735E34">
        <w:rPr>
          <w:rFonts w:ascii="Times New Roman" w:eastAsia="Times New Roman" w:hAnsi="Times New Roman" w:cs="Times New Roman"/>
          <w:bCs/>
          <w:color w:val="000000"/>
        </w:rPr>
        <w:t>Ахтямовна</w:t>
      </w:r>
      <w:proofErr w:type="spellEnd"/>
      <w:r w:rsidRPr="00735E34">
        <w:rPr>
          <w:rFonts w:ascii="Times New Roman" w:eastAsia="Times New Roman" w:hAnsi="Times New Roman" w:cs="Times New Roman"/>
          <w:bCs/>
          <w:color w:val="000000"/>
        </w:rPr>
        <w:t xml:space="preserve"> (Россия, Уфа)</w:t>
      </w:r>
      <w:r w:rsidRPr="00735E3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доцент, </w:t>
      </w:r>
    </w:p>
    <w:p w14:paraId="60F7A956" w14:textId="30639510" w:rsidR="001707DC" w:rsidRDefault="001707DC" w:rsidP="001707DC">
      <w:pPr>
        <w:pStyle w:val="1"/>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rPr>
      </w:pPr>
      <w:r w:rsidRPr="00735E34">
        <w:rPr>
          <w:rFonts w:ascii="Times New Roman" w:eastAsia="Times New Roman" w:hAnsi="Times New Roman" w:cs="Times New Roman"/>
          <w:color w:val="000000"/>
        </w:rPr>
        <w:t>кандидат социологических наук,</w:t>
      </w:r>
      <w:r>
        <w:rPr>
          <w:rFonts w:ascii="Times New Roman" w:eastAsia="Times New Roman" w:hAnsi="Times New Roman" w:cs="Times New Roman"/>
          <w:color w:val="000000"/>
        </w:rPr>
        <w:t xml:space="preserve"> доцент кафедры государственного управления, Уфимский университет науки и технологий (450</w:t>
      </w:r>
      <w:r w:rsidR="00D85CD1">
        <w:rPr>
          <w:rFonts w:ascii="Times New Roman" w:eastAsia="Times New Roman" w:hAnsi="Times New Roman" w:cs="Times New Roman"/>
          <w:color w:val="000000"/>
        </w:rPr>
        <w:t>105</w:t>
      </w:r>
      <w:r>
        <w:rPr>
          <w:rFonts w:ascii="Times New Roman" w:eastAsia="Times New Roman" w:hAnsi="Times New Roman" w:cs="Times New Roman"/>
          <w:color w:val="000000"/>
        </w:rPr>
        <w:t>, г. Уфа, ул. Карла Маркса ,</w:t>
      </w:r>
      <w:r>
        <w:rPr>
          <w:rFonts w:ascii="Times New Roman" w:eastAsia="Times New Roman" w:hAnsi="Times New Roman" w:cs="Times New Roman"/>
        </w:rPr>
        <w:t xml:space="preserve">3/4  </w:t>
      </w:r>
      <w:proofErr w:type="spellStart"/>
      <w:r>
        <w:rPr>
          <w:rFonts w:ascii="Times New Roman" w:eastAsia="Times New Roman" w:hAnsi="Times New Roman" w:cs="Times New Roman"/>
        </w:rPr>
        <w:t>e-mail</w:t>
      </w:r>
      <w:proofErr w:type="spellEnd"/>
      <w:r>
        <w:rPr>
          <w:rFonts w:ascii="Times New Roman" w:eastAsia="Times New Roman" w:hAnsi="Times New Roman" w:cs="Times New Roman"/>
        </w:rPr>
        <w:t xml:space="preserve">: </w:t>
      </w:r>
      <w:hyperlink r:id="rId20">
        <w:r>
          <w:rPr>
            <w:rFonts w:ascii="Times New Roman" w:eastAsia="Times New Roman" w:hAnsi="Times New Roman" w:cs="Times New Roman"/>
            <w:color w:val="1155CC"/>
            <w:u w:val="single"/>
          </w:rPr>
          <w:t>dautova_07@mail.ru</w:t>
        </w:r>
      </w:hyperlink>
      <w:r>
        <w:rPr>
          <w:rFonts w:ascii="Times New Roman" w:eastAsia="Times New Roman" w:hAnsi="Times New Roman" w:cs="Times New Roman"/>
        </w:rPr>
        <w:t xml:space="preserve">) </w:t>
      </w:r>
    </w:p>
    <w:p w14:paraId="18283065" w14:textId="4FB7DD75" w:rsidR="001707DC" w:rsidRPr="00735E34" w:rsidRDefault="001707DC" w:rsidP="001707DC">
      <w:pPr>
        <w:shd w:val="clear" w:color="auto" w:fill="FFFFFF"/>
        <w:spacing w:after="0" w:line="240" w:lineRule="auto"/>
        <w:ind w:firstLine="709"/>
        <w:jc w:val="both"/>
        <w:rPr>
          <w:rFonts w:ascii="Times New Roman" w:eastAsia="Times New Roman" w:hAnsi="Times New Roman" w:cs="Times New Roman"/>
          <w:color w:val="0F1115"/>
          <w:sz w:val="24"/>
          <w:szCs w:val="24"/>
          <w:lang w:eastAsia="ru-RU"/>
        </w:rPr>
      </w:pPr>
      <w:proofErr w:type="spellStart"/>
      <w:r w:rsidRPr="008D4EB3">
        <w:rPr>
          <w:rFonts w:ascii="Times New Roman" w:eastAsia="Times New Roman" w:hAnsi="Times New Roman" w:cs="Times New Roman"/>
          <w:color w:val="0F1115"/>
          <w:sz w:val="24"/>
          <w:szCs w:val="24"/>
          <w:lang w:eastAsia="ru-RU"/>
        </w:rPr>
        <w:t>Локоленко</w:t>
      </w:r>
      <w:proofErr w:type="spellEnd"/>
      <w:r w:rsidRPr="008D4EB3">
        <w:rPr>
          <w:rFonts w:ascii="Times New Roman" w:eastAsia="Times New Roman" w:hAnsi="Times New Roman" w:cs="Times New Roman"/>
          <w:color w:val="0F1115"/>
          <w:sz w:val="24"/>
          <w:szCs w:val="24"/>
          <w:lang w:eastAsia="ru-RU"/>
        </w:rPr>
        <w:t xml:space="preserve"> Марина Александровна (Россия, Уфа) – </w:t>
      </w:r>
      <w:r>
        <w:rPr>
          <w:rFonts w:ascii="Times New Roman" w:eastAsia="Times New Roman" w:hAnsi="Times New Roman" w:cs="Times New Roman"/>
          <w:color w:val="000000"/>
        </w:rPr>
        <w:t>студент направления подготовки «Государственное и муниципальное управление», Уфимский университет науки и технологий (45007</w:t>
      </w:r>
      <w:r w:rsidR="00D85CD1">
        <w:rPr>
          <w:rFonts w:ascii="Times New Roman" w:eastAsia="Times New Roman" w:hAnsi="Times New Roman" w:cs="Times New Roman"/>
          <w:color w:val="000000"/>
        </w:rPr>
        <w:t>5</w:t>
      </w:r>
      <w:r>
        <w:rPr>
          <w:rFonts w:ascii="Times New Roman" w:eastAsia="Times New Roman" w:hAnsi="Times New Roman" w:cs="Times New Roman"/>
          <w:color w:val="000000"/>
        </w:rPr>
        <w:t>, г. Уфа, ул. Карла Маркса ,3/4</w:t>
      </w:r>
      <w:r w:rsidRPr="008D4EB3">
        <w:rPr>
          <w:rFonts w:ascii="Times New Roman" w:eastAsia="Times New Roman" w:hAnsi="Times New Roman" w:cs="Times New Roman"/>
          <w:color w:val="0F1115"/>
          <w:sz w:val="24"/>
          <w:szCs w:val="24"/>
          <w:lang w:eastAsia="ru-RU"/>
        </w:rPr>
        <w:t xml:space="preserve">; </w:t>
      </w:r>
      <w:r w:rsidRPr="008D4EB3">
        <w:rPr>
          <w:rFonts w:ascii="Times New Roman" w:eastAsia="Times New Roman" w:hAnsi="Times New Roman" w:cs="Times New Roman"/>
          <w:color w:val="0F1115"/>
          <w:sz w:val="24"/>
          <w:szCs w:val="24"/>
          <w:lang w:val="en-US" w:eastAsia="ru-RU"/>
        </w:rPr>
        <w:t>e</w:t>
      </w:r>
      <w:r w:rsidRPr="008D4EB3">
        <w:rPr>
          <w:rFonts w:ascii="Times New Roman" w:eastAsia="Times New Roman" w:hAnsi="Times New Roman" w:cs="Times New Roman"/>
          <w:color w:val="0F1115"/>
          <w:sz w:val="24"/>
          <w:szCs w:val="24"/>
          <w:lang w:eastAsia="ru-RU"/>
        </w:rPr>
        <w:t>-</w:t>
      </w:r>
      <w:r w:rsidRPr="008D4EB3">
        <w:rPr>
          <w:rFonts w:ascii="Times New Roman" w:eastAsia="Times New Roman" w:hAnsi="Times New Roman" w:cs="Times New Roman"/>
          <w:color w:val="0F1115"/>
          <w:sz w:val="24"/>
          <w:szCs w:val="24"/>
          <w:lang w:val="en-US" w:eastAsia="ru-RU"/>
        </w:rPr>
        <w:t>mail</w:t>
      </w:r>
      <w:r w:rsidRPr="008D4EB3">
        <w:rPr>
          <w:rFonts w:ascii="Times New Roman" w:eastAsia="Times New Roman" w:hAnsi="Times New Roman" w:cs="Times New Roman"/>
          <w:color w:val="0F1115"/>
          <w:sz w:val="24"/>
          <w:szCs w:val="24"/>
          <w:lang w:eastAsia="ru-RU"/>
        </w:rPr>
        <w:t xml:space="preserve">: </w:t>
      </w:r>
      <w:hyperlink r:id="rId21" w:history="1">
        <w:r w:rsidRPr="00304606">
          <w:rPr>
            <w:rStyle w:val="a6"/>
            <w:rFonts w:ascii="Times New Roman" w:eastAsia="Times New Roman" w:hAnsi="Times New Roman" w:cs="Times New Roman"/>
            <w:sz w:val="24"/>
            <w:szCs w:val="24"/>
            <w:lang w:val="en-US" w:eastAsia="ru-RU"/>
          </w:rPr>
          <w:t>marinalokolenko</w:t>
        </w:r>
        <w:r w:rsidRPr="00304606">
          <w:rPr>
            <w:rStyle w:val="a6"/>
            <w:rFonts w:ascii="Times New Roman" w:eastAsia="Times New Roman" w:hAnsi="Times New Roman" w:cs="Times New Roman"/>
            <w:sz w:val="24"/>
            <w:szCs w:val="24"/>
            <w:lang w:eastAsia="ru-RU"/>
          </w:rPr>
          <w:t>2305@</w:t>
        </w:r>
        <w:r w:rsidRPr="00304606">
          <w:rPr>
            <w:rStyle w:val="a6"/>
            <w:rFonts w:ascii="Times New Roman" w:eastAsia="Times New Roman" w:hAnsi="Times New Roman" w:cs="Times New Roman"/>
            <w:sz w:val="24"/>
            <w:szCs w:val="24"/>
            <w:lang w:val="en-US" w:eastAsia="ru-RU"/>
          </w:rPr>
          <w:t>mail</w:t>
        </w:r>
        <w:r w:rsidRPr="00304606">
          <w:rPr>
            <w:rStyle w:val="a6"/>
            <w:rFonts w:ascii="Times New Roman" w:eastAsia="Times New Roman" w:hAnsi="Times New Roman" w:cs="Times New Roman"/>
            <w:sz w:val="24"/>
            <w:szCs w:val="24"/>
            <w:lang w:eastAsia="ru-RU"/>
          </w:rPr>
          <w:t>.</w:t>
        </w:r>
        <w:r w:rsidRPr="00304606">
          <w:rPr>
            <w:rStyle w:val="a6"/>
            <w:rFonts w:ascii="Times New Roman" w:eastAsia="Times New Roman" w:hAnsi="Times New Roman" w:cs="Times New Roman"/>
            <w:sz w:val="24"/>
            <w:szCs w:val="24"/>
            <w:lang w:val="en-US" w:eastAsia="ru-RU"/>
          </w:rPr>
          <w:t>ru</w:t>
        </w:r>
      </w:hyperlink>
      <w:r>
        <w:rPr>
          <w:rFonts w:ascii="Times New Roman" w:eastAsia="Times New Roman" w:hAnsi="Times New Roman" w:cs="Times New Roman"/>
          <w:color w:val="0F1115"/>
          <w:sz w:val="24"/>
          <w:szCs w:val="24"/>
          <w:lang w:eastAsia="ru-RU"/>
        </w:rPr>
        <w:t>)</w:t>
      </w:r>
    </w:p>
    <w:p w14:paraId="58D55899" w14:textId="77777777" w:rsidR="001707DC" w:rsidRDefault="001707DC" w:rsidP="001707DC">
      <w:pPr>
        <w:shd w:val="clear" w:color="auto" w:fill="FFFFFF"/>
        <w:spacing w:after="0" w:line="240" w:lineRule="auto"/>
        <w:ind w:firstLine="709"/>
        <w:jc w:val="right"/>
        <w:rPr>
          <w:rFonts w:ascii="Times New Roman" w:eastAsia="Times New Roman" w:hAnsi="Times New Roman" w:cs="Times New Roman"/>
          <w:b/>
          <w:bCs/>
          <w:color w:val="0F1115"/>
          <w:sz w:val="24"/>
          <w:szCs w:val="24"/>
          <w:lang w:eastAsia="ru-RU"/>
        </w:rPr>
      </w:pPr>
    </w:p>
    <w:p w14:paraId="0BB4D17B" w14:textId="77777777" w:rsidR="001707DC" w:rsidRPr="00B436E5" w:rsidRDefault="001707DC" w:rsidP="001707DC">
      <w:pPr>
        <w:shd w:val="clear" w:color="auto" w:fill="FFFFFF"/>
        <w:spacing w:after="0" w:line="240" w:lineRule="auto"/>
        <w:ind w:firstLine="709"/>
        <w:jc w:val="right"/>
        <w:rPr>
          <w:rFonts w:ascii="Times New Roman" w:eastAsia="Times New Roman" w:hAnsi="Times New Roman" w:cs="Times New Roman"/>
          <w:b/>
          <w:bCs/>
          <w:color w:val="0F1115"/>
          <w:sz w:val="24"/>
          <w:szCs w:val="24"/>
          <w:lang w:val="en-US" w:eastAsia="ru-RU"/>
        </w:rPr>
      </w:pPr>
      <w:proofErr w:type="spellStart"/>
      <w:r w:rsidRPr="008D4EB3">
        <w:rPr>
          <w:rFonts w:ascii="Times New Roman" w:eastAsia="Times New Roman" w:hAnsi="Times New Roman" w:cs="Times New Roman"/>
          <w:b/>
          <w:bCs/>
          <w:color w:val="0F1115"/>
          <w:sz w:val="24"/>
          <w:szCs w:val="24"/>
          <w:lang w:val="en-US" w:eastAsia="ru-RU"/>
        </w:rPr>
        <w:t>Dautova</w:t>
      </w:r>
      <w:proofErr w:type="spellEnd"/>
      <w:r w:rsidRPr="00B436E5">
        <w:rPr>
          <w:rFonts w:ascii="Times New Roman" w:eastAsia="Times New Roman" w:hAnsi="Times New Roman" w:cs="Times New Roman"/>
          <w:b/>
          <w:bCs/>
          <w:color w:val="0F1115"/>
          <w:sz w:val="24"/>
          <w:szCs w:val="24"/>
          <w:lang w:val="en-US" w:eastAsia="ru-RU"/>
        </w:rPr>
        <w:t xml:space="preserve"> </w:t>
      </w:r>
      <w:r w:rsidRPr="008D4EB3">
        <w:rPr>
          <w:rFonts w:ascii="Times New Roman" w:eastAsia="Times New Roman" w:hAnsi="Times New Roman" w:cs="Times New Roman"/>
          <w:b/>
          <w:bCs/>
          <w:color w:val="0F1115"/>
          <w:sz w:val="24"/>
          <w:szCs w:val="24"/>
          <w:lang w:val="en-US" w:eastAsia="ru-RU"/>
        </w:rPr>
        <w:t>T</w:t>
      </w:r>
      <w:r w:rsidRPr="00B436E5">
        <w:rPr>
          <w:rFonts w:ascii="Times New Roman" w:eastAsia="Times New Roman" w:hAnsi="Times New Roman" w:cs="Times New Roman"/>
          <w:b/>
          <w:bCs/>
          <w:color w:val="0F1115"/>
          <w:sz w:val="24"/>
          <w:szCs w:val="24"/>
          <w:lang w:val="en-US" w:eastAsia="ru-RU"/>
        </w:rPr>
        <w:t>.</w:t>
      </w:r>
      <w:r w:rsidRPr="008D4EB3">
        <w:rPr>
          <w:rFonts w:ascii="Times New Roman" w:eastAsia="Times New Roman" w:hAnsi="Times New Roman" w:cs="Times New Roman"/>
          <w:b/>
          <w:bCs/>
          <w:color w:val="0F1115"/>
          <w:sz w:val="24"/>
          <w:szCs w:val="24"/>
          <w:lang w:val="en-US" w:eastAsia="ru-RU"/>
        </w:rPr>
        <w:t>A</w:t>
      </w:r>
      <w:r w:rsidRPr="00B436E5">
        <w:rPr>
          <w:rFonts w:ascii="Times New Roman" w:eastAsia="Times New Roman" w:hAnsi="Times New Roman" w:cs="Times New Roman"/>
          <w:b/>
          <w:bCs/>
          <w:color w:val="0F1115"/>
          <w:sz w:val="24"/>
          <w:szCs w:val="24"/>
          <w:lang w:val="en-US" w:eastAsia="ru-RU"/>
        </w:rPr>
        <w:t xml:space="preserve">., </w:t>
      </w:r>
      <w:proofErr w:type="spellStart"/>
      <w:r w:rsidRPr="008D4EB3">
        <w:rPr>
          <w:rFonts w:ascii="Times New Roman" w:eastAsia="Times New Roman" w:hAnsi="Times New Roman" w:cs="Times New Roman"/>
          <w:b/>
          <w:bCs/>
          <w:color w:val="0F1115"/>
          <w:sz w:val="24"/>
          <w:szCs w:val="24"/>
          <w:lang w:val="en-US" w:eastAsia="ru-RU"/>
        </w:rPr>
        <w:t>Lokolenko</w:t>
      </w:r>
      <w:proofErr w:type="spellEnd"/>
      <w:r w:rsidRPr="00B436E5">
        <w:rPr>
          <w:rFonts w:ascii="Times New Roman" w:eastAsia="Times New Roman" w:hAnsi="Times New Roman" w:cs="Times New Roman"/>
          <w:b/>
          <w:bCs/>
          <w:color w:val="0F1115"/>
          <w:sz w:val="24"/>
          <w:szCs w:val="24"/>
          <w:lang w:val="en-US" w:eastAsia="ru-RU"/>
        </w:rPr>
        <w:t xml:space="preserve"> </w:t>
      </w:r>
      <w:r w:rsidRPr="008D4EB3">
        <w:rPr>
          <w:rFonts w:ascii="Times New Roman" w:eastAsia="Times New Roman" w:hAnsi="Times New Roman" w:cs="Times New Roman"/>
          <w:b/>
          <w:bCs/>
          <w:color w:val="0F1115"/>
          <w:sz w:val="24"/>
          <w:szCs w:val="24"/>
          <w:lang w:val="en-US" w:eastAsia="ru-RU"/>
        </w:rPr>
        <w:t>M</w:t>
      </w:r>
      <w:r w:rsidRPr="00B436E5">
        <w:rPr>
          <w:rFonts w:ascii="Times New Roman" w:eastAsia="Times New Roman" w:hAnsi="Times New Roman" w:cs="Times New Roman"/>
          <w:b/>
          <w:bCs/>
          <w:color w:val="0F1115"/>
          <w:sz w:val="24"/>
          <w:szCs w:val="24"/>
          <w:lang w:val="en-US" w:eastAsia="ru-RU"/>
        </w:rPr>
        <w:t>.</w:t>
      </w:r>
      <w:r w:rsidRPr="008D4EB3">
        <w:rPr>
          <w:rFonts w:ascii="Times New Roman" w:eastAsia="Times New Roman" w:hAnsi="Times New Roman" w:cs="Times New Roman"/>
          <w:b/>
          <w:bCs/>
          <w:color w:val="0F1115"/>
          <w:sz w:val="24"/>
          <w:szCs w:val="24"/>
          <w:lang w:val="en-US" w:eastAsia="ru-RU"/>
        </w:rPr>
        <w:t>A</w:t>
      </w:r>
      <w:r w:rsidRPr="00B436E5">
        <w:rPr>
          <w:rFonts w:ascii="Times New Roman" w:eastAsia="Times New Roman" w:hAnsi="Times New Roman" w:cs="Times New Roman"/>
          <w:b/>
          <w:bCs/>
          <w:color w:val="0F1115"/>
          <w:sz w:val="24"/>
          <w:szCs w:val="24"/>
          <w:lang w:val="en-US" w:eastAsia="ru-RU"/>
        </w:rPr>
        <w:t>.</w:t>
      </w:r>
    </w:p>
    <w:p w14:paraId="32D524BD" w14:textId="77777777" w:rsidR="001707DC" w:rsidRPr="001F0C1C" w:rsidRDefault="001707DC" w:rsidP="001C3DFA">
      <w:pPr>
        <w:spacing w:after="0" w:line="240" w:lineRule="auto"/>
        <w:ind w:firstLine="709"/>
        <w:jc w:val="center"/>
        <w:rPr>
          <w:rFonts w:ascii="Times New Roman" w:hAnsi="Times New Roman" w:cs="Times New Roman"/>
          <w:b/>
          <w:sz w:val="24"/>
          <w:szCs w:val="24"/>
          <w:lang w:val="en-US"/>
        </w:rPr>
      </w:pPr>
      <w:r w:rsidRPr="001F0C1C">
        <w:rPr>
          <w:rFonts w:ascii="Times New Roman" w:hAnsi="Times New Roman" w:cs="Times New Roman"/>
          <w:b/>
          <w:sz w:val="24"/>
          <w:szCs w:val="24"/>
          <w:lang w:val="en-US"/>
        </w:rPr>
        <w:t>STATISTICAL ANALYSIS OF GENDER DIFFERENCES IN LIFE EXPECTANCY IN THE REPUBLIC OF BASHKORTOSTAN</w:t>
      </w:r>
    </w:p>
    <w:p w14:paraId="35EF4452"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p>
    <w:p w14:paraId="371CD994"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b/>
          <w:sz w:val="24"/>
          <w:szCs w:val="24"/>
          <w:lang w:val="en-US"/>
        </w:rPr>
        <w:t>Abstract.</w:t>
      </w:r>
      <w:r w:rsidRPr="001F0C1C">
        <w:rPr>
          <w:rFonts w:ascii="Times New Roman" w:hAnsi="Times New Roman" w:cs="Times New Roman"/>
          <w:sz w:val="24"/>
          <w:szCs w:val="24"/>
          <w:lang w:val="en-US"/>
        </w:rPr>
        <w:t xml:space="preserve"> This article examines gender differences in life expectancy and mortality in the Republic of Bashkortostan based on an analysis of official statistical data. Conclusions include a gender imbalance in the age and sex structure of the population, a persistent gap in life expectancy between men and women, and high mortality ("excess mortality") among men, particularly in the working age group.</w:t>
      </w:r>
    </w:p>
    <w:p w14:paraId="68D3C9CC"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b/>
          <w:sz w:val="24"/>
          <w:szCs w:val="24"/>
          <w:lang w:val="en-US"/>
        </w:rPr>
        <w:t>Keywords</w:t>
      </w:r>
      <w:r w:rsidRPr="001F0C1C">
        <w:rPr>
          <w:rFonts w:ascii="Times New Roman" w:hAnsi="Times New Roman" w:cs="Times New Roman"/>
          <w:sz w:val="24"/>
          <w:szCs w:val="24"/>
          <w:lang w:val="en-US"/>
        </w:rPr>
        <w:t>: gender differences, life expectancy, demographic situation, mortality rate, public health, depopulation</w:t>
      </w:r>
    </w:p>
    <w:p w14:paraId="1FF17872" w14:textId="77777777" w:rsidR="001707DC" w:rsidRPr="001707DC" w:rsidRDefault="001707DC" w:rsidP="001707DC">
      <w:pPr>
        <w:shd w:val="clear" w:color="auto" w:fill="FFFFFF"/>
        <w:spacing w:after="0" w:line="240" w:lineRule="auto"/>
        <w:ind w:firstLine="919"/>
        <w:jc w:val="center"/>
        <w:rPr>
          <w:rFonts w:ascii="Times New Roman" w:eastAsia="Times New Roman" w:hAnsi="Times New Roman" w:cs="Times New Roman"/>
          <w:b/>
          <w:bCs/>
          <w:color w:val="0F1115"/>
          <w:sz w:val="24"/>
          <w:szCs w:val="24"/>
          <w:lang w:val="en-US" w:eastAsia="ru-RU"/>
        </w:rPr>
      </w:pPr>
      <w:r w:rsidRPr="00577936">
        <w:rPr>
          <w:rFonts w:ascii="Times New Roman" w:eastAsia="Times New Roman" w:hAnsi="Times New Roman" w:cs="Times New Roman"/>
          <w:b/>
          <w:bCs/>
          <w:color w:val="0F1115"/>
          <w:sz w:val="24"/>
          <w:szCs w:val="24"/>
          <w:lang w:val="en-US" w:eastAsia="ru-RU"/>
        </w:rPr>
        <w:t>About the Author</w:t>
      </w:r>
    </w:p>
    <w:p w14:paraId="0DA65F05" w14:textId="2AD7FCBB" w:rsidR="001707DC" w:rsidRPr="001F0C1C" w:rsidRDefault="001707DC" w:rsidP="005F216F">
      <w:pPr>
        <w:spacing w:after="0" w:line="240" w:lineRule="auto"/>
        <w:ind w:firstLine="709"/>
        <w:jc w:val="both"/>
        <w:rPr>
          <w:rFonts w:ascii="Times New Roman" w:hAnsi="Times New Roman" w:cs="Times New Roman"/>
          <w:sz w:val="24"/>
          <w:szCs w:val="24"/>
          <w:lang w:val="en-US"/>
        </w:rPr>
      </w:pPr>
      <w:proofErr w:type="spellStart"/>
      <w:r w:rsidRPr="001F0C1C">
        <w:rPr>
          <w:rFonts w:ascii="Times New Roman" w:hAnsi="Times New Roman" w:cs="Times New Roman"/>
          <w:sz w:val="24"/>
          <w:szCs w:val="24"/>
          <w:lang w:val="en-US"/>
        </w:rPr>
        <w:t>Dautova</w:t>
      </w:r>
      <w:proofErr w:type="spellEnd"/>
      <w:r w:rsidRPr="001F0C1C">
        <w:rPr>
          <w:rFonts w:ascii="Times New Roman" w:hAnsi="Times New Roman" w:cs="Times New Roman"/>
          <w:sz w:val="24"/>
          <w:szCs w:val="24"/>
          <w:lang w:val="en-US"/>
        </w:rPr>
        <w:t xml:space="preserve"> Tanzilya </w:t>
      </w:r>
      <w:proofErr w:type="spellStart"/>
      <w:r w:rsidRPr="001F0C1C">
        <w:rPr>
          <w:rFonts w:ascii="Times New Roman" w:hAnsi="Times New Roman" w:cs="Times New Roman"/>
          <w:sz w:val="24"/>
          <w:szCs w:val="24"/>
          <w:lang w:val="en-US"/>
        </w:rPr>
        <w:t>Akhtyamov</w:t>
      </w:r>
      <w:r w:rsidR="00B436E5">
        <w:rPr>
          <w:rFonts w:ascii="Times New Roman" w:hAnsi="Times New Roman" w:cs="Times New Roman"/>
          <w:sz w:val="24"/>
          <w:szCs w:val="24"/>
          <w:lang w:val="en-US"/>
        </w:rPr>
        <w:t>n</w:t>
      </w:r>
      <w:r w:rsidRPr="001F0C1C">
        <w:rPr>
          <w:rFonts w:ascii="Times New Roman" w:hAnsi="Times New Roman" w:cs="Times New Roman"/>
          <w:sz w:val="24"/>
          <w:szCs w:val="24"/>
          <w:lang w:val="en-US"/>
        </w:rPr>
        <w:t>a</w:t>
      </w:r>
      <w:proofErr w:type="spellEnd"/>
      <w:r w:rsidRPr="001F0C1C">
        <w:rPr>
          <w:rFonts w:ascii="Times New Roman" w:hAnsi="Times New Roman" w:cs="Times New Roman"/>
          <w:sz w:val="24"/>
          <w:szCs w:val="24"/>
          <w:lang w:val="en-US"/>
        </w:rPr>
        <w:t xml:space="preserve"> (Russia, Ufa) – Associate Professor, Candidate of Sociological Sciences, Associate Professor of the Department of Public Administration, Ufa University of Science and Technology (450</w:t>
      </w:r>
      <w:r w:rsidR="00D85CD1" w:rsidRPr="00D85CD1">
        <w:rPr>
          <w:rFonts w:ascii="Times New Roman" w:hAnsi="Times New Roman" w:cs="Times New Roman"/>
          <w:sz w:val="24"/>
          <w:szCs w:val="24"/>
          <w:lang w:val="en-US"/>
        </w:rPr>
        <w:t>105</w:t>
      </w:r>
      <w:r w:rsidRPr="001F0C1C">
        <w:rPr>
          <w:rFonts w:ascii="Times New Roman" w:hAnsi="Times New Roman" w:cs="Times New Roman"/>
          <w:sz w:val="24"/>
          <w:szCs w:val="24"/>
          <w:lang w:val="en-US"/>
        </w:rPr>
        <w:t>, Ufa, Karl Marx St., 3/4 e-mail: dautova_07@mail.ru)</w:t>
      </w:r>
    </w:p>
    <w:p w14:paraId="4297FFBC" w14:textId="2F0A2E18" w:rsidR="001707DC" w:rsidRPr="00577936" w:rsidRDefault="001707DC" w:rsidP="001707DC">
      <w:pPr>
        <w:shd w:val="clear" w:color="auto" w:fill="FFFFFF"/>
        <w:spacing w:after="0" w:line="240" w:lineRule="auto"/>
        <w:ind w:firstLine="919"/>
        <w:jc w:val="both"/>
        <w:rPr>
          <w:rFonts w:ascii="Times New Roman" w:eastAsia="Times New Roman" w:hAnsi="Times New Roman" w:cs="Times New Roman"/>
          <w:color w:val="0F1115"/>
          <w:sz w:val="24"/>
          <w:szCs w:val="24"/>
          <w:lang w:val="en-US" w:eastAsia="ru-RU"/>
        </w:rPr>
      </w:pPr>
      <w:proofErr w:type="spellStart"/>
      <w:r w:rsidRPr="00577936">
        <w:rPr>
          <w:rFonts w:ascii="Times New Roman" w:eastAsia="Times New Roman" w:hAnsi="Times New Roman" w:cs="Times New Roman"/>
          <w:color w:val="0F1115"/>
          <w:sz w:val="24"/>
          <w:szCs w:val="24"/>
          <w:lang w:val="en-US" w:eastAsia="ru-RU"/>
        </w:rPr>
        <w:lastRenderedPageBreak/>
        <w:t>Lokolenko</w:t>
      </w:r>
      <w:proofErr w:type="spellEnd"/>
      <w:r w:rsidRPr="00577936">
        <w:rPr>
          <w:rFonts w:ascii="Times New Roman" w:eastAsia="Times New Roman" w:hAnsi="Times New Roman" w:cs="Times New Roman"/>
          <w:color w:val="0F1115"/>
          <w:sz w:val="24"/>
          <w:szCs w:val="24"/>
          <w:lang w:val="en-US" w:eastAsia="ru-RU"/>
        </w:rPr>
        <w:t xml:space="preserve"> Marina Aleksandrovna (Russia, Ufa) – third-year undergraduate student at the Ufa University of Science and Technology (32 Zaki </w:t>
      </w:r>
      <w:proofErr w:type="spellStart"/>
      <w:r w:rsidRPr="00577936">
        <w:rPr>
          <w:rFonts w:ascii="Times New Roman" w:eastAsia="Times New Roman" w:hAnsi="Times New Roman" w:cs="Times New Roman"/>
          <w:color w:val="0F1115"/>
          <w:sz w:val="24"/>
          <w:szCs w:val="24"/>
          <w:lang w:val="en-US" w:eastAsia="ru-RU"/>
        </w:rPr>
        <w:t>Validi</w:t>
      </w:r>
      <w:proofErr w:type="spellEnd"/>
      <w:r w:rsidRPr="00577936">
        <w:rPr>
          <w:rFonts w:ascii="Times New Roman" w:eastAsia="Times New Roman" w:hAnsi="Times New Roman" w:cs="Times New Roman"/>
          <w:color w:val="0F1115"/>
          <w:sz w:val="24"/>
          <w:szCs w:val="24"/>
          <w:lang w:val="en-US" w:eastAsia="ru-RU"/>
        </w:rPr>
        <w:t xml:space="preserve"> Street, Ufa, Volga Federal District, Republic of Bashkortostan, 45007</w:t>
      </w:r>
      <w:r w:rsidR="00D85CD1" w:rsidRPr="00D85CD1">
        <w:rPr>
          <w:rFonts w:ascii="Times New Roman" w:eastAsia="Times New Roman" w:hAnsi="Times New Roman" w:cs="Times New Roman"/>
          <w:color w:val="0F1115"/>
          <w:sz w:val="24"/>
          <w:szCs w:val="24"/>
          <w:lang w:val="en-US" w:eastAsia="ru-RU"/>
        </w:rPr>
        <w:t>5</w:t>
      </w:r>
      <w:r w:rsidRPr="00577936">
        <w:rPr>
          <w:rFonts w:ascii="Times New Roman" w:eastAsia="Times New Roman" w:hAnsi="Times New Roman" w:cs="Times New Roman"/>
          <w:color w:val="0F1115"/>
          <w:sz w:val="24"/>
          <w:szCs w:val="24"/>
          <w:lang w:val="en-US" w:eastAsia="ru-RU"/>
        </w:rPr>
        <w:t>; e-mail: marinalokolenko2305@mail.ru)</w:t>
      </w:r>
    </w:p>
    <w:p w14:paraId="5C3A9C9F" w14:textId="77777777" w:rsidR="001707DC" w:rsidRPr="00F23492" w:rsidRDefault="001707DC" w:rsidP="001707DC">
      <w:pPr>
        <w:shd w:val="clear" w:color="auto" w:fill="FFFFFF"/>
        <w:spacing w:after="0" w:line="240" w:lineRule="auto"/>
        <w:ind w:firstLine="919"/>
        <w:jc w:val="both"/>
        <w:rPr>
          <w:rFonts w:ascii="Times New Roman" w:eastAsia="Times New Roman" w:hAnsi="Times New Roman" w:cs="Times New Roman"/>
          <w:b/>
          <w:bCs/>
          <w:color w:val="0F1115"/>
          <w:sz w:val="28"/>
          <w:szCs w:val="28"/>
          <w:lang w:val="en-US" w:eastAsia="ru-RU"/>
        </w:rPr>
      </w:pPr>
    </w:p>
    <w:p w14:paraId="4F976AFC" w14:textId="77777777" w:rsidR="001707DC" w:rsidRPr="00F23492" w:rsidRDefault="001707DC" w:rsidP="001707DC">
      <w:pPr>
        <w:shd w:val="clear" w:color="auto" w:fill="FFFFFF"/>
        <w:spacing w:after="0" w:line="240" w:lineRule="auto"/>
        <w:ind w:firstLine="709"/>
        <w:jc w:val="center"/>
        <w:rPr>
          <w:rFonts w:ascii="Times New Roman" w:eastAsia="Times New Roman" w:hAnsi="Times New Roman" w:cs="Times New Roman"/>
          <w:b/>
          <w:bCs/>
          <w:color w:val="0F1115"/>
          <w:sz w:val="28"/>
          <w:szCs w:val="28"/>
          <w:lang w:val="en-US" w:eastAsia="ru-RU"/>
        </w:rPr>
      </w:pPr>
      <w:r w:rsidRPr="00F23492">
        <w:rPr>
          <w:rFonts w:ascii="Times New Roman" w:eastAsia="Times New Roman" w:hAnsi="Times New Roman" w:cs="Times New Roman"/>
          <w:b/>
          <w:bCs/>
          <w:color w:val="0F1115"/>
          <w:sz w:val="28"/>
          <w:szCs w:val="28"/>
          <w:lang w:val="en-US" w:eastAsia="ru-RU"/>
        </w:rPr>
        <w:t>References</w:t>
      </w:r>
    </w:p>
    <w:p w14:paraId="7EF01C9C"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 xml:space="preserve">1. Askarov R.A., Frants M.V., Lakman I.A., Askarova Z.F., Bakirov B.A., Egorova </w:t>
      </w:r>
      <w:proofErr w:type="spellStart"/>
      <w:r w:rsidRPr="001F0C1C">
        <w:rPr>
          <w:rFonts w:ascii="Times New Roman" w:hAnsi="Times New Roman" w:cs="Times New Roman"/>
          <w:sz w:val="24"/>
          <w:szCs w:val="24"/>
          <w:lang w:val="en-US"/>
        </w:rPr>
        <w:t>Yu.V</w:t>
      </w:r>
      <w:proofErr w:type="spellEnd"/>
      <w:r w:rsidRPr="001F0C1C">
        <w:rPr>
          <w:rFonts w:ascii="Times New Roman" w:hAnsi="Times New Roman" w:cs="Times New Roman"/>
          <w:sz w:val="24"/>
          <w:szCs w:val="24"/>
          <w:lang w:val="en-US"/>
        </w:rPr>
        <w:t>. Mortality of the population of the Republic of Bashkortostan from external causes: multivariate analysis on panel data. Preventive Medicine. 2020;23(6):Issue 2:36–44. https://doi.org/10.17116/profmed20202306236</w:t>
      </w:r>
    </w:p>
    <w:p w14:paraId="5C868F6C" w14:textId="77777777" w:rsidR="001707DC" w:rsidRPr="00D85CD1"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2. Akhmetova (</w:t>
      </w:r>
      <w:proofErr w:type="spellStart"/>
      <w:r w:rsidRPr="001F0C1C">
        <w:rPr>
          <w:rFonts w:ascii="Times New Roman" w:hAnsi="Times New Roman" w:cs="Times New Roman"/>
          <w:sz w:val="24"/>
          <w:szCs w:val="24"/>
          <w:lang w:val="en-US"/>
        </w:rPr>
        <w:t>Khilazheva</w:t>
      </w:r>
      <w:proofErr w:type="spellEnd"/>
      <w:r w:rsidRPr="001F0C1C">
        <w:rPr>
          <w:rFonts w:ascii="Times New Roman" w:hAnsi="Times New Roman" w:cs="Times New Roman"/>
          <w:sz w:val="24"/>
          <w:szCs w:val="24"/>
          <w:lang w:val="en-US"/>
        </w:rPr>
        <w:t xml:space="preserve">) G.F., </w:t>
      </w:r>
      <w:proofErr w:type="spellStart"/>
      <w:r w:rsidRPr="001F0C1C">
        <w:rPr>
          <w:rFonts w:ascii="Times New Roman" w:hAnsi="Times New Roman" w:cs="Times New Roman"/>
          <w:sz w:val="24"/>
          <w:szCs w:val="24"/>
          <w:lang w:val="en-US"/>
        </w:rPr>
        <w:t>Utyasheva</w:t>
      </w:r>
      <w:proofErr w:type="spellEnd"/>
      <w:r w:rsidRPr="001F0C1C">
        <w:rPr>
          <w:rFonts w:ascii="Times New Roman" w:hAnsi="Times New Roman" w:cs="Times New Roman"/>
          <w:sz w:val="24"/>
          <w:szCs w:val="24"/>
          <w:lang w:val="en-US"/>
        </w:rPr>
        <w:t xml:space="preserve"> I.B. The elderly population of Bashkortostan: socio-demographic characteristics, mortality and migration trends // DEMIS. </w:t>
      </w:r>
      <w:r w:rsidRPr="00D85CD1">
        <w:rPr>
          <w:rFonts w:ascii="Times New Roman" w:hAnsi="Times New Roman" w:cs="Times New Roman"/>
          <w:sz w:val="24"/>
          <w:szCs w:val="24"/>
          <w:lang w:val="en-US"/>
        </w:rPr>
        <w:t>Demographic studies. 2025. Vol. 5. No. 1. P. 54-75. DOI: 10.19181/demis.2025.5.1.4.</w:t>
      </w:r>
    </w:p>
    <w:p w14:paraId="3138FABA"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3. In Bashkiria, they predict an increase in life expectancy to 75 years already in 2027. ABN24. – URL: https://abnews.ru/volga/news/bashkortostan/2025/11/1/v-bashkirii-prognoziruyut-rost-prodolzhitelnosti-zhizni-do-75-let-uzhe-v-2027-godu (date of access: 03/15/2026).</w:t>
      </w:r>
    </w:p>
    <w:p w14:paraId="71F778E6" w14:textId="77777777" w:rsidR="001707DC" w:rsidRPr="00D85CD1"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 xml:space="preserve">4. Dautova, T.A. "Analysis of the implementation of the national project "Demography" in the region: problems and prospects (based on materials from the Republic of Bashkortostan). </w:t>
      </w:r>
      <w:r w:rsidRPr="00D85CD1">
        <w:rPr>
          <w:rFonts w:ascii="Times New Roman" w:hAnsi="Times New Roman" w:cs="Times New Roman"/>
          <w:sz w:val="24"/>
          <w:szCs w:val="24"/>
          <w:lang w:val="en-US"/>
        </w:rPr>
        <w:t>BIST. 2023. No. 3 (60). pp. 76-84.</w:t>
      </w:r>
    </w:p>
    <w:p w14:paraId="3DE60CC3"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 xml:space="preserve">5. The average Bashkortostan resident drinks a month. </w:t>
      </w:r>
      <w:proofErr w:type="spellStart"/>
      <w:r w:rsidRPr="001F0C1C">
        <w:rPr>
          <w:rFonts w:ascii="Times New Roman" w:hAnsi="Times New Roman" w:cs="Times New Roman"/>
          <w:sz w:val="24"/>
          <w:szCs w:val="24"/>
          <w:lang w:val="en-US"/>
        </w:rPr>
        <w:t>Belebeevskie</w:t>
      </w:r>
      <w:proofErr w:type="spellEnd"/>
      <w:r w:rsidRPr="001F0C1C">
        <w:rPr>
          <w:rFonts w:ascii="Times New Roman" w:hAnsi="Times New Roman" w:cs="Times New Roman"/>
          <w:sz w:val="24"/>
          <w:szCs w:val="24"/>
          <w:lang w:val="en-US"/>
        </w:rPr>
        <w:t xml:space="preserve"> Izvestia. – URL: https://belizvest.ru/news/novosti/2024-05-12/izvestno-skolko-alkogolya-v-mesyats-vypivaet-sredniy-zhitel-bashkirii-3762098 (date of access: 14.06.2025).</w:t>
      </w:r>
    </w:p>
    <w:p w14:paraId="3D845C66"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6. National project "Long and Active Life" – Government of the Russian Federation. – URL: http://government.ru/rugovclassifier/917/about/ (date of access: 13.03.2026).</w:t>
      </w:r>
    </w:p>
    <w:p w14:paraId="19D97A71"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7. Life expectancy in Bashkortostan should reach 75 years in two years. RBC. – URL: https://amp.rbc.ru/regional/ufa/01/11/2025/6905afc09a79475a4ed1dcb5 (date of access: 15.03.2026</w:t>
      </w:r>
    </w:p>
    <w:p w14:paraId="473AFC2B"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8. Order of the Government of the Russian Federation of 15.03.2025 No. 615-r "On approval of the Strategy of actions for the implementation of family and demographic policy, support for large families in the Russian Federation until 2036". – URL: https://www.consultant.ru/document/cons_doc_LAW_501543/ (date of access: 15.03.2026).</w:t>
      </w:r>
    </w:p>
    <w:p w14:paraId="3CE8E386" w14:textId="77777777" w:rsidR="001707DC" w:rsidRPr="001F0C1C" w:rsidRDefault="001707DC" w:rsidP="001C3DFA">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 xml:space="preserve">9. RBC. </w:t>
      </w:r>
      <w:proofErr w:type="spellStart"/>
      <w:r w:rsidRPr="001F0C1C">
        <w:rPr>
          <w:rFonts w:ascii="Times New Roman" w:hAnsi="Times New Roman" w:cs="Times New Roman"/>
          <w:sz w:val="24"/>
          <w:szCs w:val="24"/>
          <w:lang w:val="en-US"/>
        </w:rPr>
        <w:t>Rakurs</w:t>
      </w:r>
      <w:proofErr w:type="spellEnd"/>
      <w:r w:rsidRPr="001F0C1C">
        <w:rPr>
          <w:rFonts w:ascii="Times New Roman" w:hAnsi="Times New Roman" w:cs="Times New Roman"/>
          <w:sz w:val="24"/>
          <w:szCs w:val="24"/>
          <w:lang w:val="en-US"/>
        </w:rPr>
        <w:t>. Increase the birth rate. – URL: https://rbctv-ufa.ru/video/rakurs/rbk-rakurs-povysit-rozhdaemost.html (date of access: (March 15, 2026).</w:t>
      </w:r>
    </w:p>
    <w:p w14:paraId="4D6D66B8" w14:textId="77777777" w:rsidR="001707DC" w:rsidRPr="001F0C1C" w:rsidRDefault="001707DC" w:rsidP="001C3DFA">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10. Decree of the President of the Russian Federation of October 9, 2007 No. 1351 "On Approval of the Concept of the Demographic Policy of the Russian Federation for the Period up to 2025" (with amendments and additions). URL: https://base.garant.ru/191961/ (date of access: March 17, 2026). Text: electronic</w:t>
      </w:r>
    </w:p>
    <w:p w14:paraId="790A6EEA" w14:textId="77777777" w:rsidR="001707DC" w:rsidRPr="001F0C1C" w:rsidRDefault="001707DC" w:rsidP="005F216F">
      <w:pPr>
        <w:spacing w:after="0" w:line="240" w:lineRule="auto"/>
        <w:ind w:firstLine="709"/>
        <w:jc w:val="both"/>
        <w:rPr>
          <w:rFonts w:ascii="Times New Roman" w:hAnsi="Times New Roman" w:cs="Times New Roman"/>
          <w:sz w:val="24"/>
          <w:szCs w:val="24"/>
          <w:lang w:val="en-US"/>
        </w:rPr>
      </w:pPr>
      <w:r w:rsidRPr="001F0C1C">
        <w:rPr>
          <w:rFonts w:ascii="Times New Roman" w:hAnsi="Times New Roman" w:cs="Times New Roman"/>
          <w:sz w:val="24"/>
          <w:szCs w:val="24"/>
          <w:lang w:val="en-US"/>
        </w:rPr>
        <w:t>11. Decree of the President of the Russian Federation of May 7, 2024 No. 309 "On the National Development Goals of the Russian Federation for the Period up to 2030 and for the Perspective Up to 2036." URL: https://minek.rk.gov.ru/documents/77bcccce-fee7-4cae-b98b-8e3e5fffd454</w:t>
      </w:r>
    </w:p>
    <w:p w14:paraId="204E118D" w14:textId="77777777" w:rsidR="00F06CDE" w:rsidRPr="001F0C1C" w:rsidRDefault="00F06CDE" w:rsidP="005F216F">
      <w:pPr>
        <w:spacing w:after="0" w:line="240" w:lineRule="auto"/>
        <w:ind w:firstLine="709"/>
        <w:jc w:val="both"/>
        <w:rPr>
          <w:rFonts w:ascii="Times New Roman" w:hAnsi="Times New Roman" w:cs="Times New Roman"/>
          <w:sz w:val="24"/>
          <w:szCs w:val="24"/>
          <w:lang w:val="en-US"/>
        </w:rPr>
      </w:pPr>
    </w:p>
    <w:sectPr w:rsidR="00F06CDE" w:rsidRPr="001F0C1C" w:rsidSect="00375FED">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B528D1" w14:textId="77777777" w:rsidR="001B2861" w:rsidRDefault="001B2861" w:rsidP="001707DC">
      <w:pPr>
        <w:spacing w:after="0" w:line="240" w:lineRule="auto"/>
      </w:pPr>
      <w:r>
        <w:separator/>
      </w:r>
    </w:p>
  </w:endnote>
  <w:endnote w:type="continuationSeparator" w:id="0">
    <w:p w14:paraId="45CE5927" w14:textId="77777777" w:rsidR="001B2861" w:rsidRDefault="001B2861" w:rsidP="001707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C741A" w14:textId="77777777" w:rsidR="001B2861" w:rsidRDefault="001B2861" w:rsidP="001707DC">
      <w:pPr>
        <w:spacing w:after="0" w:line="240" w:lineRule="auto"/>
      </w:pPr>
      <w:r>
        <w:separator/>
      </w:r>
    </w:p>
  </w:footnote>
  <w:footnote w:type="continuationSeparator" w:id="0">
    <w:p w14:paraId="7A1D9790" w14:textId="77777777" w:rsidR="001B2861" w:rsidRDefault="001B2861" w:rsidP="001707DC">
      <w:pPr>
        <w:spacing w:after="0" w:line="240" w:lineRule="auto"/>
      </w:pPr>
      <w:r>
        <w:continuationSeparator/>
      </w:r>
    </w:p>
  </w:footnote>
  <w:footnote w:id="1">
    <w:p w14:paraId="6EB781E3" w14:textId="77777777" w:rsidR="001707DC" w:rsidRPr="00FC537D" w:rsidRDefault="001707DC" w:rsidP="001707DC">
      <w:pPr>
        <w:shd w:val="clear" w:color="auto" w:fill="FFFFFF"/>
        <w:spacing w:after="0" w:line="240" w:lineRule="auto"/>
        <w:jc w:val="both"/>
        <w:rPr>
          <w:rFonts w:ascii="Times New Roman" w:eastAsia="Times New Roman" w:hAnsi="Times New Roman" w:cs="Times New Roman"/>
          <w:b/>
          <w:bCs/>
          <w:color w:val="0F1115"/>
          <w:sz w:val="20"/>
          <w:szCs w:val="20"/>
          <w:lang w:eastAsia="ru-RU"/>
        </w:rPr>
      </w:pPr>
      <w:r>
        <w:rPr>
          <w:rStyle w:val="ab"/>
        </w:rPr>
        <w:footnoteRef/>
      </w:r>
      <w:r>
        <w:t xml:space="preserve"> </w:t>
      </w:r>
      <w:r w:rsidRPr="00FC537D">
        <w:rPr>
          <w:rFonts w:ascii="Times New Roman" w:eastAsia="Times New Roman" w:hAnsi="Times New Roman" w:cs="Times New Roman"/>
          <w:color w:val="0F1115"/>
          <w:sz w:val="20"/>
          <w:szCs w:val="20"/>
          <w:lang w:eastAsia="ru-RU"/>
        </w:rPr>
        <w:t>Территориальный орган Федеральной службы государственной статистики по Республике Башкортостан: официальный сайт. – URL: </w:t>
      </w:r>
      <w:hyperlink r:id="rId1" w:tgtFrame="_blank" w:history="1">
        <w:r w:rsidRPr="00FC537D">
          <w:rPr>
            <w:rFonts w:ascii="Times New Roman" w:eastAsia="Times New Roman" w:hAnsi="Times New Roman" w:cs="Times New Roman"/>
            <w:color w:val="0000FF"/>
            <w:sz w:val="20"/>
            <w:szCs w:val="20"/>
            <w:lang w:eastAsia="ru-RU"/>
          </w:rPr>
          <w:t>https://02.rosstat.gov.ru/folder/25491</w:t>
        </w:r>
      </w:hyperlink>
    </w:p>
    <w:p w14:paraId="10FEDE00" w14:textId="77777777" w:rsidR="001707DC" w:rsidRDefault="001707DC">
      <w:pPr>
        <w:pStyle w:val="a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602E5"/>
    <w:multiLevelType w:val="multilevel"/>
    <w:tmpl w:val="25DE1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5894B09"/>
    <w:multiLevelType w:val="multilevel"/>
    <w:tmpl w:val="E1842A48"/>
    <w:lvl w:ilvl="0">
      <w:start w:val="1"/>
      <w:numFmt w:val="decimal"/>
      <w:lvlText w:val="%1."/>
      <w:lvlJc w:val="left"/>
      <w:pPr>
        <w:tabs>
          <w:tab w:val="num" w:pos="720"/>
        </w:tabs>
        <w:ind w:left="720" w:hanging="360"/>
      </w:pPr>
      <w:rPr>
        <w:strike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43446879">
    <w:abstractNumId w:val="0"/>
  </w:num>
  <w:num w:numId="2" w16cid:durableId="2184460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F05CF"/>
    <w:rsid w:val="000B6388"/>
    <w:rsid w:val="000D470D"/>
    <w:rsid w:val="001707DC"/>
    <w:rsid w:val="001B2861"/>
    <w:rsid w:val="001C3DFA"/>
    <w:rsid w:val="001F0C1C"/>
    <w:rsid w:val="002E6026"/>
    <w:rsid w:val="003D3627"/>
    <w:rsid w:val="003E133A"/>
    <w:rsid w:val="003F05CF"/>
    <w:rsid w:val="00534B34"/>
    <w:rsid w:val="005645AF"/>
    <w:rsid w:val="005F216F"/>
    <w:rsid w:val="00831E75"/>
    <w:rsid w:val="00A1457C"/>
    <w:rsid w:val="00AD3AAB"/>
    <w:rsid w:val="00B436E5"/>
    <w:rsid w:val="00B70453"/>
    <w:rsid w:val="00B87E75"/>
    <w:rsid w:val="00BC71A3"/>
    <w:rsid w:val="00C83CF1"/>
    <w:rsid w:val="00CC167C"/>
    <w:rsid w:val="00CD34F4"/>
    <w:rsid w:val="00D850C8"/>
    <w:rsid w:val="00D85CD1"/>
    <w:rsid w:val="00DC23CD"/>
    <w:rsid w:val="00EC2880"/>
    <w:rsid w:val="00F06CDE"/>
    <w:rsid w:val="00F9630C"/>
    <w:rsid w:val="00FC1F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7B5CA"/>
  <w15:docId w15:val="{FA509E67-6394-451F-8100-7156ADE3C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ind w:firstLine="272"/>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F05CF"/>
    <w:pPr>
      <w:spacing w:after="200" w:line="276" w:lineRule="auto"/>
      <w:ind w:firstLine="0"/>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F05CF"/>
    <w:pPr>
      <w:widowControl w:val="0"/>
      <w:autoSpaceDE w:val="0"/>
      <w:autoSpaceDN w:val="0"/>
      <w:ind w:firstLine="0"/>
      <w:jc w:val="lef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1707D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707DC"/>
    <w:rPr>
      <w:rFonts w:ascii="Tahoma" w:hAnsi="Tahoma" w:cs="Tahoma"/>
      <w:sz w:val="16"/>
      <w:szCs w:val="16"/>
    </w:rPr>
  </w:style>
  <w:style w:type="character" w:styleId="a6">
    <w:name w:val="Hyperlink"/>
    <w:basedOn w:val="a0"/>
    <w:uiPriority w:val="99"/>
    <w:unhideWhenUsed/>
    <w:rsid w:val="001707DC"/>
    <w:rPr>
      <w:color w:val="0000FF"/>
      <w:u w:val="single"/>
    </w:rPr>
  </w:style>
  <w:style w:type="paragraph" w:styleId="a7">
    <w:name w:val="List Paragraph"/>
    <w:basedOn w:val="a"/>
    <w:uiPriority w:val="34"/>
    <w:qFormat/>
    <w:rsid w:val="001707DC"/>
    <w:pPr>
      <w:ind w:left="720"/>
      <w:contextualSpacing/>
    </w:pPr>
  </w:style>
  <w:style w:type="character" w:styleId="a8">
    <w:name w:val="Emphasis"/>
    <w:basedOn w:val="a0"/>
    <w:uiPriority w:val="20"/>
    <w:qFormat/>
    <w:rsid w:val="001707DC"/>
    <w:rPr>
      <w:i/>
      <w:iCs/>
    </w:rPr>
  </w:style>
  <w:style w:type="paragraph" w:customStyle="1" w:styleId="1">
    <w:name w:val="Обычный1"/>
    <w:rsid w:val="001707DC"/>
    <w:pPr>
      <w:spacing w:after="160" w:line="278" w:lineRule="auto"/>
      <w:ind w:firstLine="0"/>
      <w:jc w:val="left"/>
    </w:pPr>
    <w:rPr>
      <w:rFonts w:ascii="Aptos" w:eastAsia="Aptos" w:hAnsi="Aptos" w:cs="Aptos"/>
      <w:sz w:val="24"/>
      <w:szCs w:val="24"/>
      <w:lang w:eastAsia="ru-RU"/>
    </w:rPr>
  </w:style>
  <w:style w:type="paragraph" w:styleId="HTML">
    <w:name w:val="HTML Preformatted"/>
    <w:basedOn w:val="a"/>
    <w:link w:val="HTML0"/>
    <w:uiPriority w:val="99"/>
    <w:semiHidden/>
    <w:unhideWhenUsed/>
    <w:rsid w:val="001707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707DC"/>
    <w:rPr>
      <w:rFonts w:ascii="Courier New" w:eastAsia="Times New Roman" w:hAnsi="Courier New" w:cs="Courier New"/>
      <w:sz w:val="20"/>
      <w:szCs w:val="20"/>
      <w:lang w:eastAsia="ru-RU"/>
    </w:rPr>
  </w:style>
  <w:style w:type="character" w:customStyle="1" w:styleId="y2iqfc">
    <w:name w:val="y2iqfc"/>
    <w:basedOn w:val="a0"/>
    <w:rsid w:val="001707DC"/>
  </w:style>
  <w:style w:type="paragraph" w:styleId="a9">
    <w:name w:val="footnote text"/>
    <w:basedOn w:val="a"/>
    <w:link w:val="aa"/>
    <w:uiPriority w:val="99"/>
    <w:semiHidden/>
    <w:unhideWhenUsed/>
    <w:rsid w:val="001707DC"/>
    <w:pPr>
      <w:spacing w:after="0" w:line="240" w:lineRule="auto"/>
    </w:pPr>
    <w:rPr>
      <w:sz w:val="20"/>
      <w:szCs w:val="20"/>
    </w:rPr>
  </w:style>
  <w:style w:type="character" w:customStyle="1" w:styleId="aa">
    <w:name w:val="Текст сноски Знак"/>
    <w:basedOn w:val="a0"/>
    <w:link w:val="a9"/>
    <w:uiPriority w:val="99"/>
    <w:semiHidden/>
    <w:rsid w:val="001707DC"/>
    <w:rPr>
      <w:sz w:val="20"/>
      <w:szCs w:val="20"/>
    </w:rPr>
  </w:style>
  <w:style w:type="character" w:styleId="ab">
    <w:name w:val="footnote reference"/>
    <w:basedOn w:val="a0"/>
    <w:uiPriority w:val="99"/>
    <w:semiHidden/>
    <w:unhideWhenUsed/>
    <w:rsid w:val="001707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02.rosstat.gov.ru/folder/25491" TargetMode="External"/><Relationship Id="rId13" Type="http://schemas.openxmlformats.org/officeDocument/2006/relationships/hyperlink" Target="https://doi.org/10.17116/profmed20202306236" TargetMode="External"/><Relationship Id="rId18" Type="http://schemas.openxmlformats.org/officeDocument/2006/relationships/hyperlink" Target="https://www.consultant.ru/document/cons_doc_LAW_501543/" TargetMode="External"/><Relationship Id="rId3" Type="http://schemas.openxmlformats.org/officeDocument/2006/relationships/styles" Target="styles.xml"/><Relationship Id="rId21" Type="http://schemas.openxmlformats.org/officeDocument/2006/relationships/hyperlink" Target="mailto:marinalokolenko2305@mail.ru" TargetMode="External"/><Relationship Id="rId7" Type="http://schemas.openxmlformats.org/officeDocument/2006/relationships/endnotes" Target="endnotes.xml"/><Relationship Id="rId12" Type="http://schemas.openxmlformats.org/officeDocument/2006/relationships/hyperlink" Target="https://02.rosstat.gov.ru/folder/25491" TargetMode="External"/><Relationship Id="rId17" Type="http://schemas.openxmlformats.org/officeDocument/2006/relationships/hyperlink" Target="https://amp.rbc.ru/regional/ufa/01/11/2025/6905afc09a79475a4ed1dcb5" TargetMode="External"/><Relationship Id="rId2" Type="http://schemas.openxmlformats.org/officeDocument/2006/relationships/numbering" Target="numbering.xml"/><Relationship Id="rId16" Type="http://schemas.openxmlformats.org/officeDocument/2006/relationships/hyperlink" Target="http://government.ru/rugovclassifier/917/about/" TargetMode="External"/><Relationship Id="rId20" Type="http://schemas.openxmlformats.org/officeDocument/2006/relationships/hyperlink" Target="mailto:dautova_07@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belizvest.ru/news/novosti/2024-05-12/izvestno-skolko-alkogolya-v-mesyats-vypivaet-sredniy-zhitel-bashkirii-3762098" TargetMode="External"/><Relationship Id="rId23" Type="http://schemas.openxmlformats.org/officeDocument/2006/relationships/theme" Target="theme/theme1.xml"/><Relationship Id="rId10" Type="http://schemas.openxmlformats.org/officeDocument/2006/relationships/hyperlink" Target="https://02.rosstat.gov.ru/folder/25491" TargetMode="External"/><Relationship Id="rId19" Type="http://schemas.openxmlformats.org/officeDocument/2006/relationships/hyperlink" Target="https://rbctv-ufa.ru/video/rakurs/rbk-rakurs-povysit-rozhdaemost.html"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abnews.ru/volga/news/bashkortostan/2025/11/1/v-bashkirii-prognoziruyut-rost-prodolzhitelnosti-zhizni-do-75-let-uzhe-v-2027-godu"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02.rosstat.gov.ru/folder/2549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Оба пола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2020 год</c:v>
                </c:pt>
                <c:pt idx="1">
                  <c:v>2021 год</c:v>
                </c:pt>
                <c:pt idx="2">
                  <c:v>2022 год</c:v>
                </c:pt>
                <c:pt idx="3">
                  <c:v>2023 год</c:v>
                </c:pt>
                <c:pt idx="4">
                  <c:v>2024 год</c:v>
                </c:pt>
              </c:strCache>
            </c:strRef>
          </c:cat>
          <c:val>
            <c:numRef>
              <c:f>Лист1!$B$2:$B$6</c:f>
              <c:numCache>
                <c:formatCode>General</c:formatCode>
                <c:ptCount val="5"/>
                <c:pt idx="0">
                  <c:v>70.61999999999999</c:v>
                </c:pt>
                <c:pt idx="1">
                  <c:v>69.8</c:v>
                </c:pt>
                <c:pt idx="2">
                  <c:v>72.98</c:v>
                </c:pt>
                <c:pt idx="3">
                  <c:v>73.169999999999987</c:v>
                </c:pt>
                <c:pt idx="4">
                  <c:v>73.7</c:v>
                </c:pt>
              </c:numCache>
            </c:numRef>
          </c:val>
          <c:extLst>
            <c:ext xmlns:c16="http://schemas.microsoft.com/office/drawing/2014/chart" uri="{C3380CC4-5D6E-409C-BE32-E72D297353CC}">
              <c16:uniqueId val="{00000000-74D5-4261-9710-7F736D8C56B7}"/>
            </c:ext>
          </c:extLst>
        </c:ser>
        <c:ser>
          <c:idx val="1"/>
          <c:order val="1"/>
          <c:tx>
            <c:strRef>
              <c:f>Лист1!$C$1</c:f>
              <c:strCache>
                <c:ptCount val="1"/>
                <c:pt idx="0">
                  <c:v>Мужчины</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2020 год</c:v>
                </c:pt>
                <c:pt idx="1">
                  <c:v>2021 год</c:v>
                </c:pt>
                <c:pt idx="2">
                  <c:v>2022 год</c:v>
                </c:pt>
                <c:pt idx="3">
                  <c:v>2023 год</c:v>
                </c:pt>
                <c:pt idx="4">
                  <c:v>2024 год</c:v>
                </c:pt>
              </c:strCache>
            </c:strRef>
          </c:cat>
          <c:val>
            <c:numRef>
              <c:f>Лист1!$C$2:$C$6</c:f>
              <c:numCache>
                <c:formatCode>General</c:formatCode>
                <c:ptCount val="5"/>
                <c:pt idx="0">
                  <c:v>65.72</c:v>
                </c:pt>
                <c:pt idx="1">
                  <c:v>65.38</c:v>
                </c:pt>
                <c:pt idx="2">
                  <c:v>67.760000000000005</c:v>
                </c:pt>
                <c:pt idx="3">
                  <c:v>67.669999999999987</c:v>
                </c:pt>
                <c:pt idx="4">
                  <c:v>68.599999999999994</c:v>
                </c:pt>
              </c:numCache>
            </c:numRef>
          </c:val>
          <c:extLst>
            <c:ext xmlns:c16="http://schemas.microsoft.com/office/drawing/2014/chart" uri="{C3380CC4-5D6E-409C-BE32-E72D297353CC}">
              <c16:uniqueId val="{00000001-74D5-4261-9710-7F736D8C56B7}"/>
            </c:ext>
          </c:extLst>
        </c:ser>
        <c:ser>
          <c:idx val="2"/>
          <c:order val="2"/>
          <c:tx>
            <c:strRef>
              <c:f>Лист1!$D$1</c:f>
              <c:strCache>
                <c:ptCount val="1"/>
                <c:pt idx="0">
                  <c:v>Женщины</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2020 год</c:v>
                </c:pt>
                <c:pt idx="1">
                  <c:v>2021 год</c:v>
                </c:pt>
                <c:pt idx="2">
                  <c:v>2022 год</c:v>
                </c:pt>
                <c:pt idx="3">
                  <c:v>2023 год</c:v>
                </c:pt>
                <c:pt idx="4">
                  <c:v>2024 год</c:v>
                </c:pt>
              </c:strCache>
            </c:strRef>
          </c:cat>
          <c:val>
            <c:numRef>
              <c:f>Лист1!$D$2:$D$6</c:f>
              <c:numCache>
                <c:formatCode>General</c:formatCode>
                <c:ptCount val="5"/>
                <c:pt idx="0">
                  <c:v>75.63</c:v>
                </c:pt>
                <c:pt idx="1">
                  <c:v>74.3</c:v>
                </c:pt>
                <c:pt idx="2">
                  <c:v>78.25</c:v>
                </c:pt>
                <c:pt idx="3">
                  <c:v>78.83</c:v>
                </c:pt>
                <c:pt idx="4">
                  <c:v>78.900000000000006</c:v>
                </c:pt>
              </c:numCache>
            </c:numRef>
          </c:val>
          <c:extLst>
            <c:ext xmlns:c16="http://schemas.microsoft.com/office/drawing/2014/chart" uri="{C3380CC4-5D6E-409C-BE32-E72D297353CC}">
              <c16:uniqueId val="{00000002-74D5-4261-9710-7F736D8C56B7}"/>
            </c:ext>
          </c:extLst>
        </c:ser>
        <c:dLbls>
          <c:showLegendKey val="0"/>
          <c:showVal val="1"/>
          <c:showCatName val="0"/>
          <c:showSerName val="0"/>
          <c:showPercent val="0"/>
          <c:showBubbleSize val="0"/>
        </c:dLbls>
        <c:gapWidth val="219"/>
        <c:overlap val="-27"/>
        <c:axId val="54978432"/>
        <c:axId val="54979968"/>
      </c:barChart>
      <c:catAx>
        <c:axId val="5497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4979968"/>
        <c:crosses val="autoZero"/>
        <c:auto val="1"/>
        <c:lblAlgn val="ctr"/>
        <c:lblOffset val="100"/>
        <c:noMultiLvlLbl val="0"/>
      </c:catAx>
      <c:valAx>
        <c:axId val="54979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497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Женщины</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2020 год</c:v>
                </c:pt>
                <c:pt idx="1">
                  <c:v>2021 год</c:v>
                </c:pt>
                <c:pt idx="2">
                  <c:v>2022 год</c:v>
                </c:pt>
                <c:pt idx="3">
                  <c:v>2023 год</c:v>
                </c:pt>
              </c:strCache>
            </c:strRef>
          </c:cat>
          <c:val>
            <c:numRef>
              <c:f>Лист1!$B$2:$B$5</c:f>
              <c:numCache>
                <c:formatCode>General</c:formatCode>
                <c:ptCount val="4"/>
                <c:pt idx="0">
                  <c:v>257.8</c:v>
                </c:pt>
                <c:pt idx="1">
                  <c:v>285.5</c:v>
                </c:pt>
                <c:pt idx="2">
                  <c:v>232</c:v>
                </c:pt>
                <c:pt idx="3">
                  <c:v>241.3</c:v>
                </c:pt>
              </c:numCache>
            </c:numRef>
          </c:val>
          <c:extLst>
            <c:ext xmlns:c16="http://schemas.microsoft.com/office/drawing/2014/chart" uri="{C3380CC4-5D6E-409C-BE32-E72D297353CC}">
              <c16:uniqueId val="{00000000-6589-41FA-99F2-ED05979E6B84}"/>
            </c:ext>
          </c:extLst>
        </c:ser>
        <c:ser>
          <c:idx val="1"/>
          <c:order val="1"/>
          <c:tx>
            <c:strRef>
              <c:f>Лист1!$C$1</c:f>
              <c:strCache>
                <c:ptCount val="1"/>
                <c:pt idx="0">
                  <c:v>Мужчины</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2020 год</c:v>
                </c:pt>
                <c:pt idx="1">
                  <c:v>2021 год</c:v>
                </c:pt>
                <c:pt idx="2">
                  <c:v>2022 год</c:v>
                </c:pt>
                <c:pt idx="3">
                  <c:v>2023 год</c:v>
                </c:pt>
              </c:strCache>
            </c:strRef>
          </c:cat>
          <c:val>
            <c:numRef>
              <c:f>Лист1!$C$2:$C$5</c:f>
              <c:numCache>
                <c:formatCode>General</c:formatCode>
                <c:ptCount val="4"/>
                <c:pt idx="0">
                  <c:v>1633.5</c:v>
                </c:pt>
                <c:pt idx="1">
                  <c:v>852.7</c:v>
                </c:pt>
                <c:pt idx="2">
                  <c:v>786.9</c:v>
                </c:pt>
                <c:pt idx="3">
                  <c:v>867.1</c:v>
                </c:pt>
              </c:numCache>
            </c:numRef>
          </c:val>
          <c:extLst>
            <c:ext xmlns:c16="http://schemas.microsoft.com/office/drawing/2014/chart" uri="{C3380CC4-5D6E-409C-BE32-E72D297353CC}">
              <c16:uniqueId val="{00000001-6589-41FA-99F2-ED05979E6B84}"/>
            </c:ext>
          </c:extLst>
        </c:ser>
        <c:ser>
          <c:idx val="2"/>
          <c:order val="2"/>
          <c:tx>
            <c:strRef>
              <c:f>Лист1!$D$1</c:f>
              <c:strCache>
                <c:ptCount val="1"/>
                <c:pt idx="0">
                  <c:v>Столбец1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2020 год</c:v>
                </c:pt>
                <c:pt idx="1">
                  <c:v>2021 год</c:v>
                </c:pt>
                <c:pt idx="2">
                  <c:v>2022 год</c:v>
                </c:pt>
                <c:pt idx="3">
                  <c:v>2023 год</c:v>
                </c:pt>
              </c:strCache>
            </c:strRef>
          </c:cat>
          <c:val>
            <c:numRef>
              <c:f>Лист1!$D$2:$D$5</c:f>
              <c:numCache>
                <c:formatCode>General</c:formatCode>
                <c:ptCount val="4"/>
              </c:numCache>
            </c:numRef>
          </c:val>
          <c:extLst>
            <c:ext xmlns:c16="http://schemas.microsoft.com/office/drawing/2014/chart" uri="{C3380CC4-5D6E-409C-BE32-E72D297353CC}">
              <c16:uniqueId val="{00000002-6589-41FA-99F2-ED05979E6B84}"/>
            </c:ext>
          </c:extLst>
        </c:ser>
        <c:dLbls>
          <c:showLegendKey val="0"/>
          <c:showVal val="1"/>
          <c:showCatName val="0"/>
          <c:showSerName val="0"/>
          <c:showPercent val="0"/>
          <c:showBubbleSize val="0"/>
        </c:dLbls>
        <c:gapWidth val="219"/>
        <c:overlap val="-27"/>
        <c:axId val="81486976"/>
        <c:axId val="81488512"/>
      </c:barChart>
      <c:catAx>
        <c:axId val="81486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488512"/>
        <c:crosses val="autoZero"/>
        <c:auto val="1"/>
        <c:lblAlgn val="ctr"/>
        <c:lblOffset val="100"/>
        <c:noMultiLvlLbl val="0"/>
      </c:catAx>
      <c:valAx>
        <c:axId val="8148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48697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FC1BC6-5BDE-484F-8EB3-553ACFA69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2891</Words>
  <Characters>16485</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Пользователь</cp:lastModifiedBy>
  <cp:revision>11</cp:revision>
  <dcterms:created xsi:type="dcterms:W3CDTF">2026-03-26T10:17:00Z</dcterms:created>
  <dcterms:modified xsi:type="dcterms:W3CDTF">2026-03-26T17:39:00Z</dcterms:modified>
</cp:coreProperties>
</file>