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0A00" w:rsidRPr="004645E1" w:rsidRDefault="008A0A00" w:rsidP="002B1C70">
      <w:pPr>
        <w:adjustRightInd w:val="0"/>
        <w:snapToGrid w:val="0"/>
        <w:rPr>
          <w:rFonts w:ascii="Times New Roman" w:hAnsi="Times New Roman" w:cs="Times New Roman"/>
          <w:b/>
          <w:bCs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sz w:val="24"/>
          <w:szCs w:val="24"/>
        </w:rPr>
        <w:t>УДК 33.331</w:t>
      </w:r>
      <w:r w:rsidR="000C4A35">
        <w:rPr>
          <w:rFonts w:ascii="Times New Roman" w:hAnsi="Times New Roman" w:cs="Times New Roman"/>
          <w:b/>
          <w:bCs/>
          <w:sz w:val="24"/>
          <w:szCs w:val="24"/>
        </w:rPr>
        <w:t>, 376</w:t>
      </w:r>
      <w:r w:rsidR="000C4A35" w:rsidRPr="000C4A35">
        <w:rPr>
          <w:rFonts w:ascii="Times New Roman" w:hAnsi="Times New Roman" w:cs="Times New Roman"/>
          <w:b/>
          <w:bCs/>
          <w:sz w:val="24"/>
          <w:szCs w:val="24"/>
        </w:rPr>
        <w:t xml:space="preserve"> / ББК 74.48 + 74.5</w:t>
      </w:r>
    </w:p>
    <w:p w:rsidR="008A0A00" w:rsidRPr="004645E1" w:rsidRDefault="009E7141" w:rsidP="004645E1">
      <w:pPr>
        <w:adjustRightInd w:val="0"/>
        <w:snapToGrid w:val="0"/>
        <w:spacing w:after="0" w:line="240" w:lineRule="auto"/>
        <w:ind w:firstLineChars="125" w:firstLine="30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sz w:val="24"/>
          <w:szCs w:val="24"/>
        </w:rPr>
        <w:t>Петров А.М., Никонова О.</w:t>
      </w:r>
      <w:r w:rsidR="008A0A00" w:rsidRPr="004645E1">
        <w:rPr>
          <w:rFonts w:ascii="Times New Roman" w:hAnsi="Times New Roman" w:cs="Times New Roman"/>
          <w:b/>
          <w:bCs/>
          <w:sz w:val="24"/>
          <w:szCs w:val="24"/>
        </w:rPr>
        <w:t>Д.</w:t>
      </w:r>
    </w:p>
    <w:p w:rsidR="00BC79D0" w:rsidRPr="004645E1" w:rsidRDefault="005408EE" w:rsidP="00701F9B">
      <w:pPr>
        <w:adjustRightInd w:val="0"/>
        <w:snapToGrid w:val="0"/>
        <w:spacing w:after="0"/>
        <w:contextualSpacing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caps/>
          <w:sz w:val="24"/>
          <w:szCs w:val="24"/>
        </w:rPr>
        <w:t>Образовательные и профессиональные траектории молодёжи с инвалидностью: интеграция, барьеры и перспективы</w:t>
      </w:r>
    </w:p>
    <w:p w:rsidR="0056611A" w:rsidRPr="004645E1" w:rsidRDefault="0056611A" w:rsidP="0056611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6611A" w:rsidRPr="004645E1" w:rsidRDefault="00B1370A" w:rsidP="00C96C17">
      <w:pPr>
        <w:adjustRightInd w:val="0"/>
        <w:snapToGrid w:val="0"/>
        <w:spacing w:after="0" w:line="240" w:lineRule="auto"/>
        <w:ind w:firstLineChars="295"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56611A" w:rsidRPr="004645E1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6611A" w:rsidRPr="004645E1">
        <w:rPr>
          <w:rFonts w:ascii="Times New Roman" w:hAnsi="Times New Roman" w:cs="Times New Roman"/>
          <w:sz w:val="24"/>
          <w:szCs w:val="24"/>
        </w:rPr>
        <w:t>Статья посвящена анализу образовательных и профессиональных стратегий молодёжи с инвалидностью. Рассматриваются барьеры доступа к среднему профессиональному и высшему образованию, возрастные различия в занятости и механизмы интеграции лиц с инвалидностью на рынке труда.</w:t>
      </w:r>
    </w:p>
    <w:p w:rsidR="00B1370A" w:rsidRPr="004645E1" w:rsidRDefault="00B1370A" w:rsidP="00C96C17">
      <w:pPr>
        <w:adjustRightInd w:val="0"/>
        <w:snapToGrid w:val="0"/>
        <w:spacing w:after="0" w:line="240" w:lineRule="auto"/>
        <w:ind w:firstLineChars="295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Pr="004645E1">
        <w:rPr>
          <w:rFonts w:ascii="Times New Roman" w:hAnsi="Times New Roman" w:cs="Times New Roman"/>
          <w:sz w:val="24"/>
          <w:szCs w:val="24"/>
        </w:rPr>
        <w:t xml:space="preserve">: рынок труда, образование, лица с </w:t>
      </w:r>
      <w:r w:rsidR="00A90210">
        <w:rPr>
          <w:rFonts w:ascii="Times New Roman" w:hAnsi="Times New Roman" w:cs="Times New Roman"/>
          <w:sz w:val="24"/>
          <w:szCs w:val="24"/>
        </w:rPr>
        <w:t>инвалидностью, навыки.</w:t>
      </w:r>
    </w:p>
    <w:p w:rsidR="008A0A00" w:rsidRPr="004645E1" w:rsidRDefault="008A0A00" w:rsidP="00CB7E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309" w:rsidRPr="004645E1" w:rsidRDefault="00022309" w:rsidP="000223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b/>
          <w:bCs/>
          <w:sz w:val="24"/>
          <w:szCs w:val="24"/>
        </w:rPr>
        <w:t xml:space="preserve">Введение. </w:t>
      </w:r>
      <w:r w:rsidRPr="004645E1">
        <w:rPr>
          <w:rFonts w:ascii="Times New Roman" w:hAnsi="Times New Roman" w:cs="Times New Roman"/>
          <w:sz w:val="24"/>
          <w:szCs w:val="24"/>
        </w:rPr>
        <w:t>Получение образования и трудовая занятость являются важнейшими основами для социальной мобильности и расширения инклюзии в обществе. Включение лиц с инвалидностью в трудовую деятельность выступает одним из ключевых факторов их интеграции в общественную жизнь. К уязвимым категориям на рынке труда традиционно относятся молодые специалисты без опыта работы и трудового стажа, а наличие инвалидности дополнительно затрудняет доступ таких лиц на рынок труда.</w:t>
      </w:r>
    </w:p>
    <w:p w:rsidR="001D3186" w:rsidRPr="004645E1" w:rsidRDefault="00022309" w:rsidP="000223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Кроме того, люди с инвалидностью сталкиваются со сложностями в получении профессионального образования, что негативно сказывается на уровне их занятости в дальнейшем. Также люди с инвалидностью значительно реже задействованы на высококвалифицированных рабочих местах. Уровень занятости в трудоспособном возрасте лиц с инвалидностью в целом по миру ниже, чем у лиц той же возрастной категории без инвалидности. Преодоление существующих барьеров требует комплексного подхода, включающего адаптацию рабочих мест, развитие системы профессиональной реабилитации и формирование инклюзивной корпоративной культуры. </w:t>
      </w:r>
      <w:r w:rsidR="00CD7622" w:rsidRPr="004645E1">
        <w:rPr>
          <w:rFonts w:ascii="Times New Roman" w:hAnsi="Times New Roman" w:cs="Times New Roman"/>
          <w:sz w:val="24"/>
          <w:szCs w:val="24"/>
        </w:rPr>
        <w:t>В целом т</w:t>
      </w:r>
      <w:r w:rsidR="00182F35" w:rsidRPr="004645E1">
        <w:rPr>
          <w:rFonts w:ascii="Times New Roman" w:hAnsi="Times New Roman" w:cs="Times New Roman"/>
          <w:sz w:val="24"/>
          <w:szCs w:val="24"/>
        </w:rPr>
        <w:t xml:space="preserve">рудоустройство людей с инвалидностью остается одной из острых социальных проблем </w:t>
      </w:r>
      <w:r w:rsidR="00BC79D0" w:rsidRPr="004645E1">
        <w:rPr>
          <w:rFonts w:ascii="Times New Roman" w:hAnsi="Times New Roman" w:cs="Times New Roman"/>
          <w:sz w:val="24"/>
          <w:szCs w:val="24"/>
        </w:rPr>
        <w:t>[4</w:t>
      </w:r>
      <w:r w:rsidR="00182F35" w:rsidRPr="004645E1">
        <w:rPr>
          <w:rFonts w:ascii="Times New Roman" w:hAnsi="Times New Roman" w:cs="Times New Roman"/>
          <w:sz w:val="24"/>
          <w:szCs w:val="24"/>
        </w:rPr>
        <w:t>, c. 2113]</w:t>
      </w:r>
      <w:r w:rsidR="00CD7622" w:rsidRPr="004645E1">
        <w:rPr>
          <w:rFonts w:ascii="Times New Roman" w:hAnsi="Times New Roman" w:cs="Times New Roman"/>
          <w:sz w:val="24"/>
          <w:szCs w:val="24"/>
        </w:rPr>
        <w:t>.</w:t>
      </w:r>
    </w:p>
    <w:p w:rsidR="00DF7F80" w:rsidRPr="004645E1" w:rsidRDefault="005676B6" w:rsidP="001D318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b/>
          <w:sz w:val="24"/>
          <w:szCs w:val="24"/>
        </w:rPr>
        <w:t>Основное содержание.</w:t>
      </w:r>
      <w:r w:rsidRPr="004645E1">
        <w:rPr>
          <w:rFonts w:ascii="Times New Roman" w:hAnsi="Times New Roman" w:cs="Times New Roman"/>
          <w:sz w:val="24"/>
          <w:szCs w:val="24"/>
        </w:rPr>
        <w:t xml:space="preserve"> </w:t>
      </w:r>
      <w:r w:rsidR="001D3186" w:rsidRPr="004645E1">
        <w:rPr>
          <w:rFonts w:ascii="Times New Roman" w:hAnsi="Times New Roman" w:cs="Times New Roman"/>
          <w:sz w:val="24"/>
          <w:szCs w:val="24"/>
        </w:rPr>
        <w:t>Рассмотрим структуру занятых по возрастам</w:t>
      </w:r>
      <w:r w:rsidR="00120DDD" w:rsidRPr="004645E1">
        <w:rPr>
          <w:rFonts w:ascii="Times New Roman" w:hAnsi="Times New Roman" w:cs="Times New Roman"/>
          <w:sz w:val="24"/>
          <w:szCs w:val="24"/>
        </w:rPr>
        <w:t xml:space="preserve"> </w:t>
      </w:r>
      <w:r w:rsidR="001D3186" w:rsidRPr="004645E1">
        <w:rPr>
          <w:rFonts w:ascii="Times New Roman" w:hAnsi="Times New Roman" w:cs="Times New Roman"/>
          <w:sz w:val="24"/>
          <w:szCs w:val="24"/>
        </w:rPr>
        <w:t>в 2024 году</w:t>
      </w:r>
      <w:r w:rsidR="00120DDD" w:rsidRPr="004645E1">
        <w:rPr>
          <w:rFonts w:ascii="Times New Roman" w:hAnsi="Times New Roman" w:cs="Times New Roman"/>
          <w:sz w:val="24"/>
          <w:szCs w:val="24"/>
        </w:rPr>
        <w:t xml:space="preserve"> (</w:t>
      </w:r>
      <w:r w:rsidR="00135AA6" w:rsidRPr="004645E1">
        <w:rPr>
          <w:rFonts w:ascii="Times New Roman" w:hAnsi="Times New Roman" w:cs="Times New Roman"/>
          <w:sz w:val="24"/>
          <w:szCs w:val="24"/>
        </w:rPr>
        <w:t>рис. 1</w:t>
      </w:r>
      <w:r w:rsidR="00120DDD" w:rsidRPr="004645E1">
        <w:rPr>
          <w:rFonts w:ascii="Times New Roman" w:hAnsi="Times New Roman" w:cs="Times New Roman"/>
          <w:sz w:val="24"/>
          <w:szCs w:val="24"/>
        </w:rPr>
        <w:t>)</w:t>
      </w:r>
      <w:r w:rsidR="00022309" w:rsidRPr="004645E1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1D3186" w:rsidRPr="004645E1">
        <w:rPr>
          <w:rFonts w:ascii="Times New Roman" w:hAnsi="Times New Roman" w:cs="Times New Roman"/>
          <w:sz w:val="24"/>
          <w:szCs w:val="24"/>
        </w:rPr>
        <w:t xml:space="preserve">. </w:t>
      </w:r>
      <w:r w:rsidR="00CD7622" w:rsidRPr="004645E1">
        <w:rPr>
          <w:rFonts w:ascii="Times New Roman" w:hAnsi="Times New Roman" w:cs="Times New Roman"/>
          <w:sz w:val="24"/>
          <w:szCs w:val="24"/>
        </w:rPr>
        <w:t>Так, в возрастном интервале 20–44 лет доля занятых, имеющих инвалидность, почти в два раза ниже, чем доля занятых без инвалидности, тогда как занятость среди людей с инвалидностью возрастает в более старших возрастных группах по сравнению с населением в целом. Таким образом, складывается картина, при которой лица с инвалидностью в трудоспособном возрасте остаются недостаточно вовлечёнными в трудовую деятельность</w:t>
      </w:r>
      <w:r w:rsidRPr="004645E1">
        <w:rPr>
          <w:rFonts w:ascii="Times New Roman" w:hAnsi="Times New Roman" w:cs="Times New Roman"/>
          <w:sz w:val="24"/>
          <w:szCs w:val="24"/>
        </w:rPr>
        <w:t>.</w:t>
      </w:r>
    </w:p>
    <w:p w:rsidR="001D3186" w:rsidRPr="004645E1" w:rsidRDefault="001D3186" w:rsidP="001D31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364CEA0" wp14:editId="2D57A997">
            <wp:extent cx="5391150" cy="1724025"/>
            <wp:effectExtent l="0" t="0" r="0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D3186" w:rsidRPr="004645E1" w:rsidRDefault="00022309" w:rsidP="001D31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1D3186" w:rsidRPr="004645E1">
        <w:rPr>
          <w:rFonts w:ascii="Times New Roman" w:hAnsi="Times New Roman" w:cs="Times New Roman"/>
          <w:sz w:val="24"/>
          <w:szCs w:val="24"/>
        </w:rPr>
        <w:t>Структура занятых возрасте 15 лет и старше, имеющих статус инвалида</w:t>
      </w:r>
      <w:r w:rsidR="00837E71" w:rsidRPr="004645E1">
        <w:rPr>
          <w:rFonts w:ascii="Times New Roman" w:hAnsi="Times New Roman" w:cs="Times New Roman"/>
          <w:sz w:val="24"/>
          <w:szCs w:val="24"/>
        </w:rPr>
        <w:t>,</w:t>
      </w:r>
      <w:r w:rsidR="001D3186" w:rsidRPr="004645E1">
        <w:rPr>
          <w:rFonts w:ascii="Times New Roman" w:hAnsi="Times New Roman" w:cs="Times New Roman"/>
          <w:sz w:val="24"/>
          <w:szCs w:val="24"/>
        </w:rPr>
        <w:t xml:space="preserve"> и </w:t>
      </w:r>
      <w:r w:rsidR="00120DDD" w:rsidRPr="004645E1">
        <w:rPr>
          <w:rFonts w:ascii="Times New Roman" w:hAnsi="Times New Roman" w:cs="Times New Roman"/>
          <w:sz w:val="24"/>
          <w:szCs w:val="24"/>
        </w:rPr>
        <w:t>среди всего населения</w:t>
      </w:r>
      <w:r w:rsidR="00E45681" w:rsidRPr="004645E1">
        <w:rPr>
          <w:rFonts w:ascii="Times New Roman" w:hAnsi="Times New Roman" w:cs="Times New Roman"/>
          <w:sz w:val="24"/>
          <w:szCs w:val="24"/>
        </w:rPr>
        <w:t xml:space="preserve"> (справочно)</w:t>
      </w:r>
      <w:r w:rsidR="001D3186" w:rsidRPr="004645E1">
        <w:rPr>
          <w:rFonts w:ascii="Times New Roman" w:hAnsi="Times New Roman" w:cs="Times New Roman"/>
          <w:sz w:val="24"/>
          <w:szCs w:val="24"/>
        </w:rPr>
        <w:t>, по возрастным группам, 2024 год в %</w:t>
      </w:r>
      <w:r w:rsidR="00D37191" w:rsidRPr="004645E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5E1" w:rsidRDefault="004645E1" w:rsidP="001B25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B254D" w:rsidRPr="004645E1" w:rsidRDefault="001B254D" w:rsidP="001B25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Более низкий уровень занятости среди людей с инвалидностью по сравнению с лицами, не имеющими такого статуса, формируется под влиянием различных факторов, в число которых входят более низкий уровень образования или отсутствие профессиональной подготовки по востребованным профессиям на рынке труда. </w:t>
      </w:r>
    </w:p>
    <w:p w:rsidR="005437A9" w:rsidRPr="004645E1" w:rsidRDefault="001B254D" w:rsidP="00334A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lastRenderedPageBreak/>
        <w:t>Важно не только создание рабочих мест с возможностью доступа к ним людей с инвалидностью, но и обеспечение благоприятных условий для получения образования и обучения по квалификационным программам, формирующим навыки, необходимые для современной цифровой экономики. С 2016 года численность обучающихся с инвалидностью по программам среднего профессионального образования превышает численность студентов с инвалидностью, получающих высшее образование, однако с 2008 по 2015 год наблюдалась обратная тенденция</w:t>
      </w:r>
      <w:r w:rsidR="00DF7F80" w:rsidRPr="004645E1">
        <w:rPr>
          <w:rFonts w:ascii="Times New Roman" w:hAnsi="Times New Roman" w:cs="Times New Roman"/>
          <w:sz w:val="24"/>
          <w:szCs w:val="24"/>
        </w:rPr>
        <w:t xml:space="preserve"> (</w:t>
      </w:r>
      <w:r w:rsidR="00135AA6" w:rsidRPr="004645E1">
        <w:rPr>
          <w:rFonts w:ascii="Times New Roman" w:hAnsi="Times New Roman" w:cs="Times New Roman"/>
          <w:sz w:val="24"/>
          <w:szCs w:val="24"/>
        </w:rPr>
        <w:t xml:space="preserve">рис. </w:t>
      </w:r>
      <w:r w:rsidR="00DF7F80" w:rsidRPr="004645E1">
        <w:rPr>
          <w:rFonts w:ascii="Times New Roman" w:hAnsi="Times New Roman" w:cs="Times New Roman"/>
          <w:sz w:val="24"/>
          <w:szCs w:val="24"/>
        </w:rPr>
        <w:t>2)</w:t>
      </w:r>
      <w:r w:rsidRPr="004645E1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334AEC" w:rsidRPr="004645E1">
        <w:rPr>
          <w:rFonts w:ascii="Times New Roman" w:hAnsi="Times New Roman" w:cs="Times New Roman"/>
          <w:sz w:val="24"/>
          <w:szCs w:val="24"/>
        </w:rPr>
        <w:t>.</w:t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12749B" wp14:editId="65103AFE">
            <wp:extent cx="6010275" cy="1712794"/>
            <wp:effectExtent l="0" t="0" r="9525" b="1905"/>
            <wp:docPr id="13" name="Диаграмма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4645E1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>Рисунок</w:t>
      </w:r>
      <w:r w:rsidR="001B254D" w:rsidRPr="004645E1">
        <w:rPr>
          <w:rFonts w:ascii="Times New Roman" w:hAnsi="Times New Roman" w:cs="Times New Roman"/>
          <w:sz w:val="24"/>
          <w:szCs w:val="24"/>
        </w:rPr>
        <w:t xml:space="preserve"> 2.</w:t>
      </w:r>
      <w:r w:rsidRPr="004645E1">
        <w:rPr>
          <w:rFonts w:ascii="Times New Roman" w:hAnsi="Times New Roman" w:cs="Times New Roman"/>
          <w:sz w:val="24"/>
          <w:szCs w:val="24"/>
        </w:rPr>
        <w:t xml:space="preserve"> Сведения об инвалидах – студентах, обучающихся по профессиональным образовательным программам </w:t>
      </w:r>
      <w:r w:rsidR="00334AEC" w:rsidRPr="004645E1">
        <w:rPr>
          <w:rFonts w:ascii="Times New Roman" w:hAnsi="Times New Roman" w:cs="Times New Roman"/>
          <w:sz w:val="24"/>
          <w:szCs w:val="24"/>
        </w:rPr>
        <w:t>СПО</w:t>
      </w:r>
      <w:r w:rsidRPr="004645E1">
        <w:rPr>
          <w:rFonts w:ascii="Times New Roman" w:hAnsi="Times New Roman" w:cs="Times New Roman"/>
          <w:sz w:val="24"/>
          <w:szCs w:val="24"/>
        </w:rPr>
        <w:t xml:space="preserve"> и </w:t>
      </w:r>
      <w:r w:rsidR="00334AEC" w:rsidRPr="004645E1">
        <w:rPr>
          <w:rFonts w:ascii="Times New Roman" w:hAnsi="Times New Roman" w:cs="Times New Roman"/>
          <w:sz w:val="24"/>
          <w:szCs w:val="24"/>
        </w:rPr>
        <w:t>ВО</w:t>
      </w:r>
      <w:r w:rsidRPr="004645E1">
        <w:rPr>
          <w:rFonts w:ascii="Times New Roman" w:hAnsi="Times New Roman" w:cs="Times New Roman"/>
          <w:sz w:val="24"/>
          <w:szCs w:val="24"/>
        </w:rPr>
        <w:t xml:space="preserve"> на начало учебного г</w:t>
      </w:r>
      <w:r w:rsidR="001B254D" w:rsidRPr="004645E1">
        <w:rPr>
          <w:rFonts w:ascii="Times New Roman" w:hAnsi="Times New Roman" w:cs="Times New Roman"/>
          <w:sz w:val="24"/>
          <w:szCs w:val="24"/>
        </w:rPr>
        <w:t>ода в РФ, 2008-2024 гг., чел.</w:t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4AEC" w:rsidRPr="004645E1" w:rsidRDefault="00334AEC" w:rsidP="00DF7F8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>Коэффициент завершения обучения</w:t>
      </w:r>
      <w:r w:rsidRPr="004645E1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Pr="004645E1">
        <w:rPr>
          <w:rFonts w:ascii="Times New Roman" w:hAnsi="Times New Roman" w:cs="Times New Roman"/>
          <w:sz w:val="24"/>
          <w:szCs w:val="24"/>
        </w:rPr>
        <w:t xml:space="preserve"> по программам среднего профессионального образования среди студентов с инвалидностью выше, чем аналогичный показатель среди обучавшихся с инвалидностью по программам высшего образования (</w:t>
      </w:r>
      <w:r w:rsidR="00135AA6" w:rsidRPr="004645E1">
        <w:rPr>
          <w:rFonts w:ascii="Times New Roman" w:hAnsi="Times New Roman" w:cs="Times New Roman"/>
          <w:sz w:val="24"/>
          <w:szCs w:val="24"/>
        </w:rPr>
        <w:t xml:space="preserve">рис. </w:t>
      </w:r>
      <w:r w:rsidRPr="004645E1">
        <w:rPr>
          <w:rFonts w:ascii="Times New Roman" w:hAnsi="Times New Roman" w:cs="Times New Roman"/>
          <w:sz w:val="24"/>
          <w:szCs w:val="24"/>
        </w:rPr>
        <w:t>3)</w:t>
      </w:r>
      <w:r w:rsidRPr="004645E1">
        <w:rPr>
          <w:rStyle w:val="a5"/>
          <w:rFonts w:ascii="Times New Roman" w:hAnsi="Times New Roman" w:cs="Times New Roman"/>
          <w:sz w:val="24"/>
          <w:szCs w:val="24"/>
        </w:rPr>
        <w:footnoteReference w:id="4"/>
      </w:r>
      <w:r w:rsidRPr="004645E1">
        <w:rPr>
          <w:rFonts w:ascii="Times New Roman" w:hAnsi="Times New Roman" w:cs="Times New Roman"/>
          <w:sz w:val="24"/>
          <w:szCs w:val="24"/>
        </w:rPr>
        <w:t>. Прослеживается тенденция снижения численности лиц с инвалидностью, завершивших обучение по программам высшего образования.</w:t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AB41690" wp14:editId="29D2688F">
            <wp:extent cx="5377180" cy="1296538"/>
            <wp:effectExtent l="0" t="0" r="13970" b="18415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>Рисунок</w:t>
      </w:r>
      <w:r w:rsidR="00334AEC" w:rsidRPr="004645E1">
        <w:rPr>
          <w:rFonts w:ascii="Times New Roman" w:hAnsi="Times New Roman" w:cs="Times New Roman"/>
          <w:sz w:val="24"/>
          <w:szCs w:val="24"/>
        </w:rPr>
        <w:t xml:space="preserve"> 3. </w:t>
      </w:r>
      <w:r w:rsidRPr="004645E1">
        <w:rPr>
          <w:rFonts w:ascii="Times New Roman" w:hAnsi="Times New Roman" w:cs="Times New Roman"/>
          <w:sz w:val="24"/>
          <w:szCs w:val="24"/>
        </w:rPr>
        <w:t xml:space="preserve">Коэффициент завершения обучения по образовательным программам </w:t>
      </w:r>
      <w:r w:rsidR="00334AEC" w:rsidRPr="004645E1">
        <w:rPr>
          <w:rFonts w:ascii="Times New Roman" w:hAnsi="Times New Roman" w:cs="Times New Roman"/>
          <w:sz w:val="24"/>
          <w:szCs w:val="24"/>
        </w:rPr>
        <w:t>СПО</w:t>
      </w:r>
      <w:r w:rsidRPr="004645E1">
        <w:rPr>
          <w:rFonts w:ascii="Times New Roman" w:hAnsi="Times New Roman" w:cs="Times New Roman"/>
          <w:sz w:val="24"/>
          <w:szCs w:val="24"/>
        </w:rPr>
        <w:t xml:space="preserve"> и </w:t>
      </w:r>
      <w:r w:rsidR="00334AEC" w:rsidRPr="004645E1">
        <w:rPr>
          <w:rFonts w:ascii="Times New Roman" w:hAnsi="Times New Roman" w:cs="Times New Roman"/>
          <w:sz w:val="24"/>
          <w:szCs w:val="24"/>
        </w:rPr>
        <w:t>ВО</w:t>
      </w:r>
      <w:r w:rsidRPr="004645E1">
        <w:rPr>
          <w:rFonts w:ascii="Times New Roman" w:hAnsi="Times New Roman" w:cs="Times New Roman"/>
          <w:sz w:val="24"/>
          <w:szCs w:val="24"/>
        </w:rPr>
        <w:t xml:space="preserve"> среди инвалидов – с</w:t>
      </w:r>
      <w:r w:rsidR="00334AEC" w:rsidRPr="004645E1">
        <w:rPr>
          <w:rFonts w:ascii="Times New Roman" w:hAnsi="Times New Roman" w:cs="Times New Roman"/>
          <w:sz w:val="24"/>
          <w:szCs w:val="24"/>
        </w:rPr>
        <w:t>тудентов в РФ, 2020-2024 гг., %</w:t>
      </w:r>
    </w:p>
    <w:p w:rsidR="005437A9" w:rsidRPr="004645E1" w:rsidRDefault="005437A9" w:rsidP="00CB7E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852A9" w:rsidRPr="004645E1" w:rsidRDefault="00C852A9" w:rsidP="00C852A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>По итогам ВПО-1 за 2025 год больше всего студентов с ОВЗ и инвалидностью</w:t>
      </w:r>
      <w:r w:rsidR="00C96C17">
        <w:rPr>
          <w:rFonts w:ascii="Times New Roman" w:hAnsi="Times New Roman" w:cs="Times New Roman"/>
          <w:sz w:val="24"/>
          <w:szCs w:val="24"/>
        </w:rPr>
        <w:t>:</w:t>
      </w:r>
      <w:r w:rsidRPr="004645E1">
        <w:rPr>
          <w:rFonts w:ascii="Times New Roman" w:hAnsi="Times New Roman" w:cs="Times New Roman"/>
          <w:sz w:val="24"/>
          <w:szCs w:val="24"/>
        </w:rPr>
        <w:t xml:space="preserve"> по программам бакалавриата обуча</w:t>
      </w:r>
      <w:r w:rsidR="00C96C17">
        <w:rPr>
          <w:rFonts w:ascii="Times New Roman" w:hAnsi="Times New Roman" w:cs="Times New Roman"/>
          <w:sz w:val="24"/>
          <w:szCs w:val="24"/>
        </w:rPr>
        <w:t>лись</w:t>
      </w:r>
      <w:r w:rsidRPr="004645E1">
        <w:rPr>
          <w:rFonts w:ascii="Times New Roman" w:hAnsi="Times New Roman" w:cs="Times New Roman"/>
          <w:sz w:val="24"/>
          <w:szCs w:val="24"/>
        </w:rPr>
        <w:t xml:space="preserve"> на направлениях 44.03.05 «Педагогическое образование (с двумя профилями подготовки)», 40.03.01 «Юриспруденция», 38.03.01 «Экономика», 09.03.01 «Информ</w:t>
      </w:r>
      <w:r w:rsidR="00C96C17">
        <w:rPr>
          <w:rFonts w:ascii="Times New Roman" w:hAnsi="Times New Roman" w:cs="Times New Roman"/>
          <w:sz w:val="24"/>
          <w:szCs w:val="24"/>
        </w:rPr>
        <w:t>атика и вычислительная техника»;</w:t>
      </w:r>
      <w:r w:rsidRPr="004645E1">
        <w:rPr>
          <w:rFonts w:ascii="Times New Roman" w:hAnsi="Times New Roman" w:cs="Times New Roman"/>
          <w:sz w:val="24"/>
          <w:szCs w:val="24"/>
        </w:rPr>
        <w:t xml:space="preserve"> по программам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</w:t>
      </w:r>
      <w:r w:rsidR="00C96C17">
        <w:rPr>
          <w:rFonts w:ascii="Times New Roman" w:hAnsi="Times New Roman" w:cs="Times New Roman"/>
          <w:sz w:val="24"/>
          <w:szCs w:val="24"/>
        </w:rPr>
        <w:t xml:space="preserve">– </w:t>
      </w:r>
      <w:r w:rsidRPr="004645E1">
        <w:rPr>
          <w:rFonts w:ascii="Times New Roman" w:hAnsi="Times New Roman" w:cs="Times New Roman"/>
          <w:sz w:val="24"/>
          <w:szCs w:val="24"/>
        </w:rPr>
        <w:t xml:space="preserve">лидирует </w:t>
      </w:r>
      <w:r w:rsidRPr="004645E1">
        <w:rPr>
          <w:rFonts w:ascii="Times New Roman" w:hAnsi="Times New Roman" w:cs="Times New Roman"/>
          <w:sz w:val="24"/>
          <w:szCs w:val="24"/>
        </w:rPr>
        <w:lastRenderedPageBreak/>
        <w:t>укрупненная группа 31.00.00 «Клиническая медицина», такие направления как «Лечебное дел</w:t>
      </w:r>
      <w:r w:rsidR="00C96C17">
        <w:rPr>
          <w:rFonts w:ascii="Times New Roman" w:hAnsi="Times New Roman" w:cs="Times New Roman"/>
          <w:sz w:val="24"/>
          <w:szCs w:val="24"/>
        </w:rPr>
        <w:t>о», «Педиатрия», «Стоматология»; п</w:t>
      </w:r>
      <w:r w:rsidR="0053577C" w:rsidRPr="00C96C17">
        <w:rPr>
          <w:rFonts w:ascii="Times New Roman" w:hAnsi="Times New Roman" w:cs="Times New Roman"/>
          <w:sz w:val="24"/>
          <w:szCs w:val="24"/>
        </w:rPr>
        <w:t xml:space="preserve">о программам магистратуры наибольшей популярностью у лиц с ОВЗ </w:t>
      </w:r>
      <w:r w:rsidR="00135AA6" w:rsidRPr="00C96C17">
        <w:rPr>
          <w:rFonts w:ascii="Times New Roman" w:hAnsi="Times New Roman" w:cs="Times New Roman"/>
          <w:sz w:val="24"/>
          <w:szCs w:val="24"/>
        </w:rPr>
        <w:t xml:space="preserve">и инвалидностью пользуются </w:t>
      </w:r>
      <w:r w:rsidR="0053577C" w:rsidRPr="00C96C17">
        <w:rPr>
          <w:rFonts w:ascii="Times New Roman" w:hAnsi="Times New Roman" w:cs="Times New Roman"/>
          <w:sz w:val="24"/>
          <w:szCs w:val="24"/>
        </w:rPr>
        <w:t>направления</w:t>
      </w:r>
      <w:r w:rsidR="0053577C" w:rsidRPr="004645E1">
        <w:rPr>
          <w:rFonts w:ascii="Times New Roman" w:hAnsi="Times New Roman" w:cs="Times New Roman"/>
          <w:sz w:val="24"/>
          <w:szCs w:val="24"/>
        </w:rPr>
        <w:t xml:space="preserve"> </w:t>
      </w:r>
      <w:r w:rsidRPr="004645E1">
        <w:rPr>
          <w:rFonts w:ascii="Times New Roman" w:hAnsi="Times New Roman" w:cs="Times New Roman"/>
          <w:sz w:val="24"/>
          <w:szCs w:val="24"/>
        </w:rPr>
        <w:t>44.04.01 «Педагогическое образование», 40.04.01 «Юриспруденция», 37.04.01 «Психология»</w:t>
      </w:r>
      <w:r w:rsidR="00135AA6" w:rsidRPr="004645E1">
        <w:rPr>
          <w:rStyle w:val="a5"/>
          <w:rFonts w:ascii="Times New Roman" w:hAnsi="Times New Roman" w:cs="Times New Roman"/>
          <w:sz w:val="24"/>
          <w:szCs w:val="24"/>
        </w:rPr>
        <w:footnoteReference w:id="5"/>
      </w:r>
      <w:r w:rsidRPr="004645E1">
        <w:rPr>
          <w:rFonts w:ascii="Times New Roman" w:hAnsi="Times New Roman" w:cs="Times New Roman"/>
          <w:sz w:val="24"/>
          <w:szCs w:val="24"/>
        </w:rPr>
        <w:t>.</w:t>
      </w:r>
    </w:p>
    <w:p w:rsidR="00BC79D0" w:rsidRPr="004645E1" w:rsidRDefault="005408EE" w:rsidP="005408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Проблема образовательной и профессиональной интеграции молодёжи с инвалидностью занимает одно из центральных мест в современном социологическом дискурсе. Как свидетельствуют результаты исследований жизненных стратегий данной социальной группы, профессиональные и образовательные траектории молодых людей с инвалидностью отличаются выраженной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амбициозностью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и устойчивой готовностью к освоению новых компетенций </w:t>
      </w:r>
      <w:r w:rsidR="00BC79D0" w:rsidRPr="004645E1">
        <w:rPr>
          <w:rFonts w:ascii="Times New Roman" w:hAnsi="Times New Roman" w:cs="Times New Roman"/>
          <w:sz w:val="24"/>
          <w:szCs w:val="24"/>
        </w:rPr>
        <w:t>[2, с. 66]</w:t>
      </w:r>
      <w:r w:rsidRPr="004645E1">
        <w:rPr>
          <w:rFonts w:ascii="Times New Roman" w:hAnsi="Times New Roman" w:cs="Times New Roman"/>
          <w:sz w:val="24"/>
          <w:szCs w:val="24"/>
        </w:rPr>
        <w:t xml:space="preserve">. Вместе с тем создание равных условий для каждого члена общества сегодня является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мейнстримом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развития инклюзивных социальных инициатив</w:t>
      </w:r>
      <w:r w:rsidR="00BC79D0" w:rsidRPr="004645E1">
        <w:rPr>
          <w:rFonts w:ascii="Times New Roman" w:hAnsi="Times New Roman" w:cs="Times New Roman"/>
          <w:sz w:val="24"/>
          <w:szCs w:val="24"/>
        </w:rPr>
        <w:t>,</w:t>
      </w:r>
      <w:r w:rsidRPr="004645E1">
        <w:rPr>
          <w:rFonts w:ascii="Times New Roman" w:hAnsi="Times New Roman" w:cs="Times New Roman"/>
          <w:sz w:val="24"/>
          <w:szCs w:val="24"/>
        </w:rPr>
        <w:t xml:space="preserve"> что актуализирует необходимость системного научного осмысления образовательных возможностей и ограничений, с которыми сталкивается молодёжь с ОВЗ</w:t>
      </w:r>
      <w:r w:rsidR="00BC79D0" w:rsidRPr="004645E1">
        <w:rPr>
          <w:rFonts w:ascii="Times New Roman" w:hAnsi="Times New Roman" w:cs="Times New Roman"/>
          <w:sz w:val="24"/>
          <w:szCs w:val="24"/>
        </w:rPr>
        <w:t xml:space="preserve"> [3].</w:t>
      </w:r>
    </w:p>
    <w:p w:rsidR="005408EE" w:rsidRPr="004645E1" w:rsidRDefault="005408EE" w:rsidP="005408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>Эмпирические данные социологического исследования</w:t>
      </w:r>
      <w:r w:rsidR="005D20E3">
        <w:rPr>
          <w:rFonts w:ascii="Times New Roman" w:hAnsi="Times New Roman" w:cs="Times New Roman"/>
          <w:sz w:val="24"/>
          <w:szCs w:val="24"/>
        </w:rPr>
        <w:t xml:space="preserve"> </w:t>
      </w:r>
      <w:r w:rsidR="005D20E3" w:rsidRPr="00A657E1">
        <w:rPr>
          <w:rFonts w:ascii="Times New Roman" w:hAnsi="Times New Roman" w:cs="Times New Roman"/>
          <w:sz w:val="24"/>
          <w:szCs w:val="24"/>
        </w:rPr>
        <w:t>[3]</w:t>
      </w:r>
      <w:r w:rsidRPr="004645E1">
        <w:rPr>
          <w:rFonts w:ascii="Times New Roman" w:hAnsi="Times New Roman" w:cs="Times New Roman"/>
          <w:sz w:val="24"/>
          <w:szCs w:val="24"/>
        </w:rPr>
        <w:t>, проведённого в апреле–мае 2022 г. среди молодых людей с инвалидностью в возрасте до 35 лет (n=40</w:t>
      </w:r>
      <w:r w:rsidR="00BC79D0" w:rsidRPr="004645E1">
        <w:rPr>
          <w:rFonts w:ascii="Times New Roman" w:hAnsi="Times New Roman" w:cs="Times New Roman"/>
          <w:sz w:val="24"/>
          <w:szCs w:val="24"/>
        </w:rPr>
        <w:t xml:space="preserve"> чел.</w:t>
      </w:r>
      <w:r w:rsidRPr="004645E1">
        <w:rPr>
          <w:rFonts w:ascii="Times New Roman" w:hAnsi="Times New Roman" w:cs="Times New Roman"/>
          <w:sz w:val="24"/>
          <w:szCs w:val="24"/>
        </w:rPr>
        <w:t>), проживающих в Пензенской, Челябинской областях, Москве и Санкт-Петербурге, демонстрируют обнадёживающую картину в отношении уровня образования данной категории граждан. Согласно полученным результатам, 70% респондентов имеют высшее или среднее профессиональное</w:t>
      </w:r>
      <w:r w:rsidR="0053577C" w:rsidRPr="004645E1">
        <w:rPr>
          <w:rFonts w:ascii="Times New Roman" w:hAnsi="Times New Roman" w:cs="Times New Roman"/>
          <w:sz w:val="24"/>
          <w:szCs w:val="24"/>
        </w:rPr>
        <w:t xml:space="preserve"> образование, при этом почти 20</w:t>
      </w:r>
      <w:r w:rsidRPr="004645E1">
        <w:rPr>
          <w:rFonts w:ascii="Times New Roman" w:hAnsi="Times New Roman" w:cs="Times New Roman"/>
          <w:sz w:val="24"/>
          <w:szCs w:val="24"/>
        </w:rPr>
        <w:t>% обладают неполным средним или средним образованием, а отдельные представители в</w:t>
      </w:r>
      <w:r w:rsidR="0053577C" w:rsidRPr="004645E1">
        <w:rPr>
          <w:rFonts w:ascii="Times New Roman" w:hAnsi="Times New Roman" w:cs="Times New Roman"/>
          <w:sz w:val="24"/>
          <w:szCs w:val="24"/>
        </w:rPr>
        <w:t>ыборки обучаются в магистратуре</w:t>
      </w:r>
      <w:r w:rsidRPr="004645E1">
        <w:rPr>
          <w:rFonts w:ascii="Times New Roman" w:hAnsi="Times New Roman" w:cs="Times New Roman"/>
          <w:sz w:val="24"/>
          <w:szCs w:val="24"/>
        </w:rPr>
        <w:t>. Примеча</w:t>
      </w:r>
      <w:r w:rsidR="00C96C17">
        <w:rPr>
          <w:rFonts w:ascii="Times New Roman" w:hAnsi="Times New Roman" w:cs="Times New Roman"/>
          <w:sz w:val="24"/>
          <w:szCs w:val="24"/>
        </w:rPr>
        <w:t>тельно, что среди опрошенных 40</w:t>
      </w:r>
      <w:r w:rsidRPr="004645E1">
        <w:rPr>
          <w:rFonts w:ascii="Times New Roman" w:hAnsi="Times New Roman" w:cs="Times New Roman"/>
          <w:sz w:val="24"/>
          <w:szCs w:val="24"/>
        </w:rPr>
        <w:t xml:space="preserve">% работают, </w:t>
      </w:r>
      <w:r w:rsidR="00C96C17">
        <w:rPr>
          <w:rFonts w:ascii="Times New Roman" w:hAnsi="Times New Roman" w:cs="Times New Roman"/>
          <w:sz w:val="24"/>
          <w:szCs w:val="24"/>
        </w:rPr>
        <w:t>около 23</w:t>
      </w:r>
      <w:r w:rsidRPr="004645E1">
        <w:rPr>
          <w:rFonts w:ascii="Times New Roman" w:hAnsi="Times New Roman" w:cs="Times New Roman"/>
          <w:sz w:val="24"/>
          <w:szCs w:val="24"/>
        </w:rPr>
        <w:t>% учатся, 10% совм</w:t>
      </w:r>
      <w:r w:rsidR="00C96C17">
        <w:rPr>
          <w:rFonts w:ascii="Times New Roman" w:hAnsi="Times New Roman" w:cs="Times New Roman"/>
          <w:sz w:val="24"/>
          <w:szCs w:val="24"/>
        </w:rPr>
        <w:t>ещают работу и учёбу, однако 25</w:t>
      </w:r>
      <w:r w:rsidRPr="004645E1">
        <w:rPr>
          <w:rFonts w:ascii="Times New Roman" w:hAnsi="Times New Roman" w:cs="Times New Roman"/>
          <w:sz w:val="24"/>
          <w:szCs w:val="24"/>
        </w:rPr>
        <w:t xml:space="preserve">% не имеют определённых занятий, что косвенно может свидетельствовать об отсутствии сформированных жизненных целей и стремления к саморазвитию </w:t>
      </w:r>
      <w:r w:rsidR="0053577C" w:rsidRPr="00A657E1">
        <w:rPr>
          <w:rFonts w:ascii="Times New Roman" w:hAnsi="Times New Roman" w:cs="Times New Roman"/>
          <w:sz w:val="24"/>
          <w:szCs w:val="24"/>
        </w:rPr>
        <w:t>[3]</w:t>
      </w:r>
      <w:r w:rsidRPr="004645E1">
        <w:rPr>
          <w:rFonts w:ascii="Times New Roman" w:hAnsi="Times New Roman" w:cs="Times New Roman"/>
          <w:sz w:val="24"/>
          <w:szCs w:val="24"/>
        </w:rPr>
        <w:t>. Подобная структура занятости указывает на то, что система образования, при всех её достижениях, пока не в полной мере обеспечивает непрерывный переход от обучения к трудоустройству.</w:t>
      </w:r>
    </w:p>
    <w:p w:rsidR="005408EE" w:rsidRPr="004645E1" w:rsidRDefault="005408EE" w:rsidP="005408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Анализ образовательного опыта респондентов позволяет выявить ключевые компетенции, формируемые в учреждениях высшего и среднего профессионального образования и имеющие практическое значение для последующей социальной и трудовой адаптации. Многие </w:t>
      </w:r>
      <w:r w:rsidR="00C96C17">
        <w:rPr>
          <w:rFonts w:ascii="Times New Roman" w:hAnsi="Times New Roman" w:cs="Times New Roman"/>
          <w:sz w:val="24"/>
          <w:szCs w:val="24"/>
        </w:rPr>
        <w:t xml:space="preserve">из </w:t>
      </w:r>
      <w:r w:rsidRPr="004645E1">
        <w:rPr>
          <w:rFonts w:ascii="Times New Roman" w:hAnsi="Times New Roman" w:cs="Times New Roman"/>
          <w:sz w:val="24"/>
          <w:szCs w:val="24"/>
        </w:rPr>
        <w:t>участник</w:t>
      </w:r>
      <w:r w:rsidR="00C96C17">
        <w:rPr>
          <w:rFonts w:ascii="Times New Roman" w:hAnsi="Times New Roman" w:cs="Times New Roman"/>
          <w:sz w:val="24"/>
          <w:szCs w:val="24"/>
        </w:rPr>
        <w:t>ов</w:t>
      </w:r>
      <w:r w:rsidRPr="004645E1">
        <w:rPr>
          <w:rFonts w:ascii="Times New Roman" w:hAnsi="Times New Roman" w:cs="Times New Roman"/>
          <w:sz w:val="24"/>
          <w:szCs w:val="24"/>
        </w:rPr>
        <w:t xml:space="preserve"> исследования </w:t>
      </w:r>
      <w:r w:rsidR="00C96C17" w:rsidRPr="00C96C17">
        <w:rPr>
          <w:rFonts w:ascii="Times New Roman" w:hAnsi="Times New Roman" w:cs="Times New Roman"/>
          <w:sz w:val="24"/>
          <w:szCs w:val="24"/>
        </w:rPr>
        <w:t xml:space="preserve">[3] </w:t>
      </w:r>
      <w:r w:rsidRPr="004645E1">
        <w:rPr>
          <w:rFonts w:ascii="Times New Roman" w:hAnsi="Times New Roman" w:cs="Times New Roman"/>
          <w:sz w:val="24"/>
          <w:szCs w:val="24"/>
        </w:rPr>
        <w:t xml:space="preserve">отметили </w:t>
      </w:r>
      <w:r w:rsidR="00C96C17">
        <w:rPr>
          <w:rFonts w:ascii="Times New Roman" w:hAnsi="Times New Roman" w:cs="Times New Roman"/>
          <w:sz w:val="24"/>
          <w:szCs w:val="24"/>
        </w:rPr>
        <w:t xml:space="preserve">ряд важных </w:t>
      </w:r>
      <w:r w:rsidRPr="004645E1">
        <w:rPr>
          <w:rFonts w:ascii="Times New Roman" w:hAnsi="Times New Roman" w:cs="Times New Roman"/>
          <w:sz w:val="24"/>
          <w:szCs w:val="24"/>
        </w:rPr>
        <w:t>навы</w:t>
      </w:r>
      <w:r w:rsidR="00C96C17">
        <w:rPr>
          <w:rFonts w:ascii="Times New Roman" w:hAnsi="Times New Roman" w:cs="Times New Roman"/>
          <w:sz w:val="24"/>
          <w:szCs w:val="24"/>
        </w:rPr>
        <w:t>ков</w:t>
      </w:r>
      <w:r w:rsidRPr="004645E1">
        <w:rPr>
          <w:rFonts w:ascii="Times New Roman" w:hAnsi="Times New Roman" w:cs="Times New Roman"/>
          <w:sz w:val="24"/>
          <w:szCs w:val="24"/>
        </w:rPr>
        <w:t xml:space="preserve">, </w:t>
      </w:r>
      <w:r w:rsidR="00C96C17">
        <w:rPr>
          <w:rFonts w:ascii="Times New Roman" w:hAnsi="Times New Roman" w:cs="Times New Roman"/>
          <w:sz w:val="24"/>
          <w:szCs w:val="24"/>
        </w:rPr>
        <w:t xml:space="preserve">которые были ими </w:t>
      </w:r>
      <w:r w:rsidRPr="004645E1">
        <w:rPr>
          <w:rFonts w:ascii="Times New Roman" w:hAnsi="Times New Roman" w:cs="Times New Roman"/>
          <w:sz w:val="24"/>
          <w:szCs w:val="24"/>
        </w:rPr>
        <w:t>приобрет</w:t>
      </w:r>
      <w:r w:rsidR="00C96C17">
        <w:rPr>
          <w:rFonts w:ascii="Times New Roman" w:hAnsi="Times New Roman" w:cs="Times New Roman"/>
          <w:sz w:val="24"/>
          <w:szCs w:val="24"/>
        </w:rPr>
        <w:t>ены</w:t>
      </w:r>
      <w:r w:rsidRPr="004645E1">
        <w:rPr>
          <w:rFonts w:ascii="Times New Roman" w:hAnsi="Times New Roman" w:cs="Times New Roman"/>
          <w:sz w:val="24"/>
          <w:szCs w:val="24"/>
        </w:rPr>
        <w:t xml:space="preserve"> в процессе обучения и </w:t>
      </w:r>
      <w:r w:rsidR="00C96C17">
        <w:rPr>
          <w:rFonts w:ascii="Times New Roman" w:hAnsi="Times New Roman" w:cs="Times New Roman"/>
          <w:sz w:val="24"/>
          <w:szCs w:val="24"/>
        </w:rPr>
        <w:t>оказались востребованы в</w:t>
      </w:r>
      <w:r w:rsidRPr="004645E1">
        <w:rPr>
          <w:rFonts w:ascii="Times New Roman" w:hAnsi="Times New Roman" w:cs="Times New Roman"/>
          <w:sz w:val="24"/>
          <w:szCs w:val="24"/>
        </w:rPr>
        <w:t xml:space="preserve"> дальнейшей жизни: на первом месте стоит навык постановки цели и её достижения, на втором — умение вдохновлять других новы</w:t>
      </w:r>
      <w:r w:rsidR="0053577C" w:rsidRPr="004645E1">
        <w:rPr>
          <w:rFonts w:ascii="Times New Roman" w:hAnsi="Times New Roman" w:cs="Times New Roman"/>
          <w:sz w:val="24"/>
          <w:szCs w:val="24"/>
        </w:rPr>
        <w:t>ми идеями и критически мыслить</w:t>
      </w:r>
      <w:r w:rsidRPr="004645E1">
        <w:rPr>
          <w:rFonts w:ascii="Times New Roman" w:hAnsi="Times New Roman" w:cs="Times New Roman"/>
          <w:sz w:val="24"/>
          <w:szCs w:val="24"/>
        </w:rPr>
        <w:t xml:space="preserve">. </w:t>
      </w:r>
      <w:r w:rsidR="003D4769">
        <w:rPr>
          <w:rFonts w:ascii="Times New Roman" w:hAnsi="Times New Roman" w:cs="Times New Roman"/>
          <w:sz w:val="24"/>
          <w:szCs w:val="24"/>
        </w:rPr>
        <w:t>П</w:t>
      </w:r>
      <w:r w:rsidR="003D4769" w:rsidRPr="004645E1">
        <w:rPr>
          <w:rFonts w:ascii="Times New Roman" w:hAnsi="Times New Roman" w:cs="Times New Roman"/>
          <w:sz w:val="24"/>
          <w:szCs w:val="24"/>
        </w:rPr>
        <w:t xml:space="preserve">олезными </w:t>
      </w:r>
      <w:r w:rsidR="003D4769">
        <w:rPr>
          <w:rFonts w:ascii="Times New Roman" w:hAnsi="Times New Roman" w:cs="Times New Roman"/>
          <w:sz w:val="24"/>
          <w:szCs w:val="24"/>
        </w:rPr>
        <w:t>навыками для респондентов стали также «</w:t>
      </w:r>
      <w:r w:rsidR="003D4769" w:rsidRPr="004645E1">
        <w:rPr>
          <w:rFonts w:ascii="Times New Roman" w:hAnsi="Times New Roman" w:cs="Times New Roman"/>
          <w:sz w:val="24"/>
          <w:szCs w:val="24"/>
        </w:rPr>
        <w:t>умения слушать</w:t>
      </w:r>
      <w:r w:rsidR="003D4769">
        <w:rPr>
          <w:rFonts w:ascii="Times New Roman" w:hAnsi="Times New Roman" w:cs="Times New Roman"/>
          <w:sz w:val="24"/>
          <w:szCs w:val="24"/>
        </w:rPr>
        <w:t>»</w:t>
      </w:r>
      <w:r w:rsidR="003D4769" w:rsidRPr="004645E1">
        <w:rPr>
          <w:rFonts w:ascii="Times New Roman" w:hAnsi="Times New Roman" w:cs="Times New Roman"/>
          <w:sz w:val="24"/>
          <w:szCs w:val="24"/>
        </w:rPr>
        <w:t xml:space="preserve">, </w:t>
      </w:r>
      <w:r w:rsidR="003D4769">
        <w:rPr>
          <w:rFonts w:ascii="Times New Roman" w:hAnsi="Times New Roman" w:cs="Times New Roman"/>
          <w:sz w:val="24"/>
          <w:szCs w:val="24"/>
        </w:rPr>
        <w:t>«</w:t>
      </w:r>
      <w:r w:rsidR="003D4769" w:rsidRPr="004645E1">
        <w:rPr>
          <w:rFonts w:ascii="Times New Roman" w:hAnsi="Times New Roman" w:cs="Times New Roman"/>
          <w:sz w:val="24"/>
          <w:szCs w:val="24"/>
        </w:rPr>
        <w:t>управлять временем</w:t>
      </w:r>
      <w:r w:rsidR="003D4769">
        <w:rPr>
          <w:rFonts w:ascii="Times New Roman" w:hAnsi="Times New Roman" w:cs="Times New Roman"/>
          <w:sz w:val="24"/>
          <w:szCs w:val="24"/>
        </w:rPr>
        <w:t>»</w:t>
      </w:r>
      <w:r w:rsidR="003D4769" w:rsidRPr="004645E1">
        <w:rPr>
          <w:rFonts w:ascii="Times New Roman" w:hAnsi="Times New Roman" w:cs="Times New Roman"/>
          <w:sz w:val="24"/>
          <w:szCs w:val="24"/>
        </w:rPr>
        <w:t xml:space="preserve"> и </w:t>
      </w:r>
      <w:r w:rsidR="003D4769">
        <w:rPr>
          <w:rFonts w:ascii="Times New Roman" w:hAnsi="Times New Roman" w:cs="Times New Roman"/>
          <w:sz w:val="24"/>
          <w:szCs w:val="24"/>
        </w:rPr>
        <w:t>«</w:t>
      </w:r>
      <w:r w:rsidR="003D4769" w:rsidRPr="004645E1">
        <w:rPr>
          <w:rFonts w:ascii="Times New Roman" w:hAnsi="Times New Roman" w:cs="Times New Roman"/>
          <w:sz w:val="24"/>
          <w:szCs w:val="24"/>
        </w:rPr>
        <w:t>разрешать конфликты</w:t>
      </w:r>
      <w:r w:rsidR="003D4769">
        <w:rPr>
          <w:rFonts w:ascii="Times New Roman" w:hAnsi="Times New Roman" w:cs="Times New Roman"/>
          <w:sz w:val="24"/>
          <w:szCs w:val="24"/>
        </w:rPr>
        <w:t xml:space="preserve">». Кроме того, значимым для респондентов навыком в их работе и общении </w:t>
      </w:r>
      <w:r w:rsidRPr="004645E1">
        <w:rPr>
          <w:rFonts w:ascii="Times New Roman" w:hAnsi="Times New Roman" w:cs="Times New Roman"/>
          <w:sz w:val="24"/>
          <w:szCs w:val="24"/>
        </w:rPr>
        <w:t>с</w:t>
      </w:r>
      <w:r w:rsidR="0053577C" w:rsidRPr="004645E1">
        <w:rPr>
          <w:rFonts w:ascii="Times New Roman" w:hAnsi="Times New Roman" w:cs="Times New Roman"/>
          <w:sz w:val="24"/>
          <w:szCs w:val="24"/>
        </w:rPr>
        <w:t xml:space="preserve">тало </w:t>
      </w:r>
      <w:r w:rsidR="003D4769">
        <w:rPr>
          <w:rFonts w:ascii="Times New Roman" w:hAnsi="Times New Roman" w:cs="Times New Roman"/>
          <w:sz w:val="24"/>
          <w:szCs w:val="24"/>
        </w:rPr>
        <w:t>«</w:t>
      </w:r>
      <w:r w:rsidR="0053577C" w:rsidRPr="004645E1">
        <w:rPr>
          <w:rFonts w:ascii="Times New Roman" w:hAnsi="Times New Roman" w:cs="Times New Roman"/>
          <w:sz w:val="24"/>
          <w:szCs w:val="24"/>
        </w:rPr>
        <w:t>умение работать в команде</w:t>
      </w:r>
      <w:r w:rsidR="003D4769">
        <w:rPr>
          <w:rFonts w:ascii="Times New Roman" w:hAnsi="Times New Roman" w:cs="Times New Roman"/>
          <w:sz w:val="24"/>
          <w:szCs w:val="24"/>
        </w:rPr>
        <w:t>»</w:t>
      </w:r>
      <w:r w:rsidRPr="004645E1">
        <w:rPr>
          <w:rFonts w:ascii="Times New Roman" w:hAnsi="Times New Roman" w:cs="Times New Roman"/>
          <w:sz w:val="24"/>
          <w:szCs w:val="24"/>
        </w:rPr>
        <w:t xml:space="preserve">. </w:t>
      </w:r>
      <w:r w:rsidR="0053577C" w:rsidRPr="004645E1">
        <w:rPr>
          <w:rFonts w:ascii="Times New Roman" w:hAnsi="Times New Roman" w:cs="Times New Roman"/>
          <w:sz w:val="24"/>
          <w:szCs w:val="24"/>
        </w:rPr>
        <w:t xml:space="preserve">[3]. </w:t>
      </w:r>
      <w:r w:rsidRPr="004645E1">
        <w:rPr>
          <w:rFonts w:ascii="Times New Roman" w:hAnsi="Times New Roman" w:cs="Times New Roman"/>
          <w:sz w:val="24"/>
          <w:szCs w:val="24"/>
        </w:rPr>
        <w:t>Данные результаты созвучны выводам о доминировании у молодёжи с инвалидностью установки на непрерывное обучение, отражающей адаптацию к требов</w:t>
      </w:r>
      <w:r w:rsidR="0053577C" w:rsidRPr="004645E1">
        <w:rPr>
          <w:rFonts w:ascii="Times New Roman" w:hAnsi="Times New Roman" w:cs="Times New Roman"/>
          <w:sz w:val="24"/>
          <w:szCs w:val="24"/>
        </w:rPr>
        <w:t>аниям современного рынка труда [</w:t>
      </w:r>
      <w:r w:rsidR="00856F97" w:rsidRPr="004645E1">
        <w:rPr>
          <w:rFonts w:ascii="Times New Roman" w:hAnsi="Times New Roman" w:cs="Times New Roman"/>
          <w:sz w:val="24"/>
          <w:szCs w:val="24"/>
        </w:rPr>
        <w:t>2</w:t>
      </w:r>
      <w:r w:rsidR="0053577C" w:rsidRPr="004645E1">
        <w:rPr>
          <w:rFonts w:ascii="Times New Roman" w:hAnsi="Times New Roman" w:cs="Times New Roman"/>
          <w:sz w:val="24"/>
          <w:szCs w:val="24"/>
        </w:rPr>
        <w:t>]</w:t>
      </w:r>
      <w:r w:rsidRPr="004645E1">
        <w:rPr>
          <w:rFonts w:ascii="Times New Roman" w:hAnsi="Times New Roman" w:cs="Times New Roman"/>
          <w:sz w:val="24"/>
          <w:szCs w:val="24"/>
        </w:rPr>
        <w:t>.</w:t>
      </w:r>
    </w:p>
    <w:p w:rsidR="005408EE" w:rsidRPr="004645E1" w:rsidRDefault="005408EE" w:rsidP="005408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Вместе с тем образовательный путь молодых людей с инвалидностью сопряжён с рядом существенных барьеров, требующих целенаправленного устранения. К ним относятся неинтересное и чрезмерно сложное содержание обучения, несовершенства организации учебного процесса, недостаточная подготовка профессорско-преподавательского состава к работе с людьми с инвалидностью, а также </w:t>
      </w:r>
      <w:r w:rsidR="001E7D25" w:rsidRPr="004645E1">
        <w:rPr>
          <w:rFonts w:ascii="Times New Roman" w:hAnsi="Times New Roman" w:cs="Times New Roman"/>
          <w:sz w:val="24"/>
          <w:szCs w:val="24"/>
        </w:rPr>
        <w:t xml:space="preserve">случае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нетолерантно</w:t>
      </w:r>
      <w:r w:rsidR="001E7D25" w:rsidRPr="004645E1">
        <w:rPr>
          <w:rFonts w:ascii="Times New Roman" w:hAnsi="Times New Roman" w:cs="Times New Roman"/>
          <w:sz w:val="24"/>
          <w:szCs w:val="24"/>
        </w:rPr>
        <w:t>го</w:t>
      </w:r>
      <w:proofErr w:type="spellEnd"/>
      <w:r w:rsidR="001E7D25" w:rsidRPr="004645E1">
        <w:rPr>
          <w:rFonts w:ascii="Times New Roman" w:hAnsi="Times New Roman" w:cs="Times New Roman"/>
          <w:sz w:val="24"/>
          <w:szCs w:val="24"/>
        </w:rPr>
        <w:t xml:space="preserve"> отношения</w:t>
      </w:r>
      <w:r w:rsidRPr="004645E1">
        <w:rPr>
          <w:rFonts w:ascii="Times New Roman" w:hAnsi="Times New Roman" w:cs="Times New Roman"/>
          <w:sz w:val="24"/>
          <w:szCs w:val="24"/>
        </w:rPr>
        <w:t xml:space="preserve"> со стороны однокурсников </w:t>
      </w:r>
      <w:r w:rsidR="00856F97" w:rsidRPr="004645E1">
        <w:rPr>
          <w:rFonts w:ascii="Times New Roman" w:hAnsi="Times New Roman" w:cs="Times New Roman"/>
          <w:sz w:val="24"/>
          <w:szCs w:val="24"/>
        </w:rPr>
        <w:t>[3]</w:t>
      </w:r>
      <w:r w:rsidRPr="004645E1">
        <w:rPr>
          <w:rFonts w:ascii="Times New Roman" w:hAnsi="Times New Roman" w:cs="Times New Roman"/>
          <w:sz w:val="24"/>
          <w:szCs w:val="24"/>
        </w:rPr>
        <w:t>. Совокупность этих факторов формирует среду, в которой индивидуальная мотивация к обучению, при всей её выраженности, не всегда может быть реализована в полной мере без институциональной поддержки.</w:t>
      </w:r>
      <w:r w:rsidR="004645E1">
        <w:rPr>
          <w:rFonts w:ascii="Times New Roman" w:hAnsi="Times New Roman" w:cs="Times New Roman"/>
          <w:sz w:val="24"/>
          <w:szCs w:val="24"/>
        </w:rPr>
        <w:t xml:space="preserve"> </w:t>
      </w:r>
      <w:r w:rsidRPr="004645E1">
        <w:rPr>
          <w:rFonts w:ascii="Times New Roman" w:hAnsi="Times New Roman" w:cs="Times New Roman"/>
          <w:sz w:val="24"/>
          <w:szCs w:val="24"/>
        </w:rPr>
        <w:t xml:space="preserve">Важнейшим инструментом преодоления указанных барьеров и повышения качества профессиональной подготовки молодёжи с </w:t>
      </w:r>
      <w:r w:rsidR="001E7D25" w:rsidRPr="004645E1">
        <w:rPr>
          <w:rFonts w:ascii="Times New Roman" w:hAnsi="Times New Roman" w:cs="Times New Roman"/>
          <w:sz w:val="24"/>
          <w:szCs w:val="24"/>
        </w:rPr>
        <w:t>инвалидностью</w:t>
      </w:r>
      <w:r w:rsidRPr="004645E1">
        <w:rPr>
          <w:rFonts w:ascii="Times New Roman" w:hAnsi="Times New Roman" w:cs="Times New Roman"/>
          <w:sz w:val="24"/>
          <w:szCs w:val="24"/>
        </w:rPr>
        <w:t xml:space="preserve"> выступают современные форматы профориентационной работы, интегрированные в систему </w:t>
      </w:r>
      <w:r w:rsidRPr="004645E1">
        <w:rPr>
          <w:rFonts w:ascii="Times New Roman" w:hAnsi="Times New Roman" w:cs="Times New Roman"/>
          <w:sz w:val="24"/>
          <w:szCs w:val="24"/>
        </w:rPr>
        <w:lastRenderedPageBreak/>
        <w:t>образования. Показательным примером является международное чемпионатное движение «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Абилимпикс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>», которое представляет собой эффективный механизм развития профессиональных навыков, компетенций и личностных качеств у молодых людей с ОВЗ, предоставляя им платформу для демонстрации умений в реальных условиях соревнований по различны</w:t>
      </w:r>
      <w:r w:rsidR="001E7D25" w:rsidRPr="004645E1">
        <w:rPr>
          <w:rFonts w:ascii="Times New Roman" w:hAnsi="Times New Roman" w:cs="Times New Roman"/>
          <w:sz w:val="24"/>
          <w:szCs w:val="24"/>
        </w:rPr>
        <w:t>м профессиональным направлениям</w:t>
      </w:r>
      <w:r w:rsidRPr="004645E1">
        <w:rPr>
          <w:rFonts w:ascii="Times New Roman" w:hAnsi="Times New Roman" w:cs="Times New Roman"/>
          <w:sz w:val="24"/>
          <w:szCs w:val="24"/>
        </w:rPr>
        <w:t xml:space="preserve">. </w:t>
      </w:r>
      <w:r w:rsidR="00A5490E" w:rsidRPr="004645E1">
        <w:rPr>
          <w:rFonts w:ascii="Times New Roman" w:hAnsi="Times New Roman" w:cs="Times New Roman"/>
          <w:sz w:val="24"/>
          <w:szCs w:val="24"/>
        </w:rPr>
        <w:t xml:space="preserve">В России проводятся национальные и региональные чемпионаты по профессиональному мастерству для людей с инвалидностью, ОВЗ. </w:t>
      </w:r>
      <w:r w:rsidRPr="004645E1">
        <w:rPr>
          <w:rFonts w:ascii="Times New Roman" w:hAnsi="Times New Roman" w:cs="Times New Roman"/>
          <w:sz w:val="24"/>
          <w:szCs w:val="24"/>
        </w:rPr>
        <w:t>Участие в подобных мероприятиях способствует развитию не только профильных знаний, но и коммуникационных, организационных, аналитических и креативных навыков, н</w:t>
      </w:r>
      <w:r w:rsidR="001E7D25" w:rsidRPr="004645E1">
        <w:rPr>
          <w:rFonts w:ascii="Times New Roman" w:hAnsi="Times New Roman" w:cs="Times New Roman"/>
          <w:sz w:val="24"/>
          <w:szCs w:val="24"/>
        </w:rPr>
        <w:t>еобходимых для успешной ка</w:t>
      </w:r>
      <w:r w:rsidR="007E27E0" w:rsidRPr="004645E1">
        <w:rPr>
          <w:rFonts w:ascii="Times New Roman" w:hAnsi="Times New Roman" w:cs="Times New Roman"/>
          <w:sz w:val="24"/>
          <w:szCs w:val="24"/>
        </w:rPr>
        <w:t xml:space="preserve">рьеры </w:t>
      </w:r>
      <w:r w:rsidR="001E7D25" w:rsidRPr="004645E1">
        <w:rPr>
          <w:rFonts w:ascii="Times New Roman" w:hAnsi="Times New Roman" w:cs="Times New Roman"/>
          <w:sz w:val="24"/>
          <w:szCs w:val="24"/>
        </w:rPr>
        <w:t>[1]</w:t>
      </w:r>
      <w:r w:rsidRPr="004645E1">
        <w:rPr>
          <w:rFonts w:ascii="Times New Roman" w:hAnsi="Times New Roman" w:cs="Times New Roman"/>
          <w:sz w:val="24"/>
          <w:szCs w:val="24"/>
        </w:rPr>
        <w:t xml:space="preserve">. Данный опыт непосредственно коррелирует с предпочтениями самих молодых людей с инвалидностью, которые среди приоритетных направлений обучения </w:t>
      </w:r>
      <w:r w:rsidR="001E7D25" w:rsidRPr="004645E1">
        <w:rPr>
          <w:rFonts w:ascii="Times New Roman" w:hAnsi="Times New Roman" w:cs="Times New Roman"/>
          <w:sz w:val="24"/>
          <w:szCs w:val="24"/>
        </w:rPr>
        <w:t>видят</w:t>
      </w:r>
      <w:r w:rsidRPr="004645E1">
        <w:rPr>
          <w:rFonts w:ascii="Times New Roman" w:hAnsi="Times New Roman" w:cs="Times New Roman"/>
          <w:sz w:val="24"/>
          <w:szCs w:val="24"/>
        </w:rPr>
        <w:t xml:space="preserve"> информационно-технологическую сферу, туризм и гостеприимство, культуру и творчество</w:t>
      </w:r>
      <w:r w:rsidR="001E7D25" w:rsidRPr="004645E1">
        <w:rPr>
          <w:rFonts w:ascii="Times New Roman" w:hAnsi="Times New Roman" w:cs="Times New Roman"/>
          <w:sz w:val="24"/>
          <w:szCs w:val="24"/>
        </w:rPr>
        <w:t xml:space="preserve"> [3]</w:t>
      </w:r>
      <w:r w:rsidRPr="004645E1">
        <w:rPr>
          <w:rFonts w:ascii="Times New Roman" w:hAnsi="Times New Roman" w:cs="Times New Roman"/>
          <w:sz w:val="24"/>
          <w:szCs w:val="24"/>
        </w:rPr>
        <w:t>.</w:t>
      </w:r>
    </w:p>
    <w:p w:rsidR="00643D72" w:rsidRPr="00643D72" w:rsidRDefault="00643D72" w:rsidP="00643D7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3D72">
        <w:rPr>
          <w:rFonts w:ascii="Times New Roman" w:hAnsi="Times New Roman" w:cs="Times New Roman"/>
          <w:sz w:val="24"/>
          <w:szCs w:val="24"/>
        </w:rPr>
        <w:t>Профессиональная интеграция молодёжи с инвалидностью по завершении образовательных программ представляет собой актуальную как в теоретическом, так и в прикладном отношении проблему. Эмпирические данные свидетельствуют о высоком уровне трудовых притязаний данной категории: подавляющее большинство респондентов (около 80%) выражают уверенность в достижении желаемой занятости либо уже реализовали её, демонстрируя в целом позитивные установки в отношении трудоустройства. Показательно, что порядка 40% опрошенных имеют практический опыт реализации собственных проектов</w:t>
      </w:r>
      <w:r w:rsidR="003D4769">
        <w:rPr>
          <w:rFonts w:ascii="Times New Roman" w:hAnsi="Times New Roman" w:cs="Times New Roman"/>
          <w:sz w:val="24"/>
          <w:szCs w:val="24"/>
        </w:rPr>
        <w:t xml:space="preserve"> </w:t>
      </w:r>
      <w:r w:rsidR="003D4769" w:rsidRPr="00643D72">
        <w:rPr>
          <w:rFonts w:ascii="Times New Roman" w:hAnsi="Times New Roman" w:cs="Times New Roman"/>
          <w:sz w:val="24"/>
          <w:szCs w:val="24"/>
        </w:rPr>
        <w:t>[3]</w:t>
      </w:r>
      <w:r w:rsidRPr="00643D72">
        <w:rPr>
          <w:rFonts w:ascii="Times New Roman" w:hAnsi="Times New Roman" w:cs="Times New Roman"/>
          <w:sz w:val="24"/>
          <w:szCs w:val="24"/>
        </w:rPr>
        <w:t xml:space="preserve">, что косвенно указывает на </w:t>
      </w:r>
      <w:proofErr w:type="spellStart"/>
      <w:r w:rsidRPr="00643D72">
        <w:rPr>
          <w:rFonts w:ascii="Times New Roman" w:hAnsi="Times New Roman" w:cs="Times New Roman"/>
          <w:sz w:val="24"/>
          <w:szCs w:val="24"/>
        </w:rPr>
        <w:t>сформированность</w:t>
      </w:r>
      <w:proofErr w:type="spellEnd"/>
      <w:r w:rsidRPr="00643D72">
        <w:rPr>
          <w:rFonts w:ascii="Times New Roman" w:hAnsi="Times New Roman" w:cs="Times New Roman"/>
          <w:sz w:val="24"/>
          <w:szCs w:val="24"/>
        </w:rPr>
        <w:t xml:space="preserve"> предпринимательских компетенций, организационных навыков и готовности принимать ответственность. Молодые люди с инвалидностью в целом ориентированы на карьерное развитие и рассматривают профессиональное признание как инструмент преодоления социальных последствий инвалидности [2].</w:t>
      </w:r>
      <w:r w:rsidR="00BA00F5">
        <w:rPr>
          <w:rFonts w:ascii="Times New Roman" w:hAnsi="Times New Roman" w:cs="Times New Roman"/>
          <w:sz w:val="24"/>
          <w:szCs w:val="24"/>
        </w:rPr>
        <w:t xml:space="preserve"> </w:t>
      </w:r>
      <w:r w:rsidRPr="00643D72">
        <w:rPr>
          <w:rFonts w:ascii="Times New Roman" w:hAnsi="Times New Roman" w:cs="Times New Roman"/>
          <w:sz w:val="24"/>
          <w:szCs w:val="24"/>
        </w:rPr>
        <w:t xml:space="preserve">Вместе с тем трудовая среда по-прежнему характеризуется существенными барьерами </w:t>
      </w:r>
      <w:r w:rsidR="00BA00F5">
        <w:rPr>
          <w:rFonts w:ascii="Times New Roman" w:hAnsi="Times New Roman" w:cs="Times New Roman"/>
          <w:sz w:val="24"/>
          <w:szCs w:val="24"/>
        </w:rPr>
        <w:t xml:space="preserve">– </w:t>
      </w:r>
      <w:r w:rsidRPr="00643D72">
        <w:rPr>
          <w:rFonts w:ascii="Times New Roman" w:hAnsi="Times New Roman" w:cs="Times New Roman"/>
          <w:sz w:val="24"/>
          <w:szCs w:val="24"/>
        </w:rPr>
        <w:t xml:space="preserve">физическими, инфраструктурными и средовыми, </w:t>
      </w:r>
      <w:r w:rsidR="00BA00F5">
        <w:rPr>
          <w:rFonts w:ascii="Times New Roman" w:hAnsi="Times New Roman" w:cs="Times New Roman"/>
          <w:sz w:val="24"/>
          <w:szCs w:val="24"/>
        </w:rPr>
        <w:t>– п</w:t>
      </w:r>
      <w:r w:rsidRPr="00643D72">
        <w:rPr>
          <w:rFonts w:ascii="Times New Roman" w:hAnsi="Times New Roman" w:cs="Times New Roman"/>
          <w:sz w:val="24"/>
          <w:szCs w:val="24"/>
        </w:rPr>
        <w:t>реодоление которых без системной внешней поддержки остаётся для молодёжи с инвалидностью практически недостижимым [3]. Эффективным ответом на данный вызов служит межведомственное партнёрство образовательных организаций, работодателей и социальных служб, обеспечивающее преемственность между этапами подготовки и трудоустройства, а также содействующее развитию актуальных профессиональных компетенций. Встраивание подобных механизмов в систему высшего и среднего профессионального образования не только повышает качество профессиональной подготовки, но и формирует у обучающихся навыки самостоятельности и социальной ответственности.</w:t>
      </w:r>
    </w:p>
    <w:p w:rsidR="00643D72" w:rsidRPr="00643D72" w:rsidRDefault="00643D72" w:rsidP="00643D7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3D72">
        <w:rPr>
          <w:rFonts w:ascii="Times New Roman" w:hAnsi="Times New Roman" w:cs="Times New Roman"/>
          <w:sz w:val="24"/>
          <w:szCs w:val="24"/>
        </w:rPr>
        <w:t xml:space="preserve">Таким образом, инклюзивная модернизация образования в сочетании с внедрением современных </w:t>
      </w:r>
      <w:proofErr w:type="spellStart"/>
      <w:r w:rsidRPr="00643D72">
        <w:rPr>
          <w:rFonts w:ascii="Times New Roman" w:hAnsi="Times New Roman" w:cs="Times New Roman"/>
          <w:sz w:val="24"/>
          <w:szCs w:val="24"/>
        </w:rPr>
        <w:t>профориентационных</w:t>
      </w:r>
      <w:proofErr w:type="spellEnd"/>
      <w:r w:rsidRPr="00643D72">
        <w:rPr>
          <w:rFonts w:ascii="Times New Roman" w:hAnsi="Times New Roman" w:cs="Times New Roman"/>
          <w:sz w:val="24"/>
          <w:szCs w:val="24"/>
        </w:rPr>
        <w:t xml:space="preserve"> инструментов создаёт условия для превращения образовательной системы в ключевой фактор профессиональной интеграции и социальной мобильности молодёжи с инвалидностью.</w:t>
      </w:r>
    </w:p>
    <w:p w:rsidR="00D74181" w:rsidRDefault="00643D72" w:rsidP="00643D7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43D72">
        <w:rPr>
          <w:rFonts w:ascii="Times New Roman" w:hAnsi="Times New Roman" w:cs="Times New Roman"/>
          <w:b/>
          <w:sz w:val="24"/>
          <w:szCs w:val="24"/>
        </w:rPr>
        <w:t>Заключение</w:t>
      </w:r>
      <w:r w:rsidRPr="00643D72">
        <w:rPr>
          <w:rFonts w:ascii="Times New Roman" w:hAnsi="Times New Roman" w:cs="Times New Roman"/>
          <w:sz w:val="24"/>
          <w:szCs w:val="24"/>
        </w:rPr>
        <w:t xml:space="preserve">. Результаты проведённого исследования подтверждают, что занятость лиц с инвалидностью трудоспособного возраста сохраняется на низком уровне, </w:t>
      </w:r>
      <w:proofErr w:type="gramStart"/>
      <w:r w:rsidRPr="00643D72">
        <w:rPr>
          <w:rFonts w:ascii="Times New Roman" w:hAnsi="Times New Roman" w:cs="Times New Roman"/>
          <w:sz w:val="24"/>
          <w:szCs w:val="24"/>
        </w:rPr>
        <w:t>притом</w:t>
      </w:r>
      <w:proofErr w:type="gramEnd"/>
      <w:r w:rsidRPr="00643D72">
        <w:rPr>
          <w:rFonts w:ascii="Times New Roman" w:hAnsi="Times New Roman" w:cs="Times New Roman"/>
          <w:sz w:val="24"/>
          <w:szCs w:val="24"/>
        </w:rPr>
        <w:t xml:space="preserve"> что данная категория молодёжи обнаруживает выраженную ориентацию на получение высшего и среднего профессионального образования и включение в рынок труда. Реализация 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Pr="00643D72">
        <w:rPr>
          <w:rFonts w:ascii="Times New Roman" w:hAnsi="Times New Roman" w:cs="Times New Roman"/>
          <w:sz w:val="24"/>
          <w:szCs w:val="24"/>
        </w:rPr>
        <w:t>образовательного и профессионального потенциала по-прежнему ограничивается совокупностью институциональных, инфраструктурных и социально-психологических барьеров, устранение которых требует скоординированных усилий образовательных организаций, работодателей и органов государственного управления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43D72" w:rsidRPr="004645E1" w:rsidRDefault="00643D72" w:rsidP="00643D72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2F35" w:rsidRPr="004645E1" w:rsidRDefault="009C1CA7" w:rsidP="009C1CA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5E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BC79D0" w:rsidRPr="004645E1" w:rsidRDefault="00BC79D0" w:rsidP="00BC79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D74181" w:rsidRPr="004645E1">
        <w:rPr>
          <w:rFonts w:ascii="Times New Roman" w:hAnsi="Times New Roman" w:cs="Times New Roman"/>
          <w:sz w:val="24"/>
          <w:szCs w:val="24"/>
        </w:rPr>
        <w:t>Газизуллина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А.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Р., Гурьева И.В. </w:t>
      </w:r>
      <w:r w:rsidRPr="004645E1">
        <w:rPr>
          <w:rFonts w:ascii="Times New Roman" w:hAnsi="Times New Roman" w:cs="Times New Roman"/>
          <w:sz w:val="24"/>
          <w:szCs w:val="24"/>
        </w:rPr>
        <w:t>Современные формы профессиональной ориентации молодых людей с ОВЗ и инвалидностью (на примере конкурса «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Абилимпикс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>») // Обра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зование: традиции и инновации. </w:t>
      </w:r>
      <w:r w:rsidRPr="004645E1">
        <w:rPr>
          <w:rFonts w:ascii="Times New Roman" w:hAnsi="Times New Roman" w:cs="Times New Roman"/>
          <w:sz w:val="24"/>
          <w:szCs w:val="24"/>
        </w:rPr>
        <w:t xml:space="preserve">2025. № 3(50). С. 42-45. </w:t>
      </w:r>
    </w:p>
    <w:p w:rsidR="00D74181" w:rsidRPr="004645E1" w:rsidRDefault="00BC79D0" w:rsidP="00BC79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2. Ковальчук О.В. Жизненные стратегии молодых инвалидов // Научные результаты в социальной работе. 2025. Т. 4, № 2. С. 65-75. DOI 10.18413/2949-267X-2025-4-2-0-3. </w:t>
      </w:r>
    </w:p>
    <w:p w:rsidR="00D74181" w:rsidRPr="004645E1" w:rsidRDefault="00BC79D0" w:rsidP="00BC79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r w:rsidRPr="005408EE">
        <w:rPr>
          <w:rFonts w:ascii="Times New Roman" w:hAnsi="Times New Roman" w:cs="Times New Roman"/>
          <w:sz w:val="24"/>
          <w:szCs w:val="24"/>
        </w:rPr>
        <w:t>Кузнецова Е.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В., </w:t>
      </w:r>
      <w:r w:rsidR="00D74181" w:rsidRPr="005408EE">
        <w:rPr>
          <w:rFonts w:ascii="Times New Roman" w:hAnsi="Times New Roman" w:cs="Times New Roman"/>
          <w:sz w:val="24"/>
          <w:szCs w:val="24"/>
        </w:rPr>
        <w:t>Юдина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 </w:t>
      </w:r>
      <w:r w:rsidR="00D74181" w:rsidRPr="005408EE">
        <w:rPr>
          <w:rFonts w:ascii="Times New Roman" w:hAnsi="Times New Roman" w:cs="Times New Roman"/>
          <w:sz w:val="24"/>
          <w:szCs w:val="24"/>
        </w:rPr>
        <w:t>В.А.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, </w:t>
      </w:r>
      <w:r w:rsidR="00D74181" w:rsidRPr="005408EE">
        <w:rPr>
          <w:rFonts w:ascii="Times New Roman" w:hAnsi="Times New Roman" w:cs="Times New Roman"/>
          <w:sz w:val="24"/>
          <w:szCs w:val="24"/>
        </w:rPr>
        <w:t xml:space="preserve">Лушников </w:t>
      </w:r>
      <w:r w:rsidR="00D74181" w:rsidRPr="004645E1">
        <w:rPr>
          <w:rFonts w:ascii="Times New Roman" w:hAnsi="Times New Roman" w:cs="Times New Roman"/>
          <w:sz w:val="24"/>
          <w:szCs w:val="24"/>
        </w:rPr>
        <w:t>А.</w:t>
      </w:r>
      <w:r w:rsidR="00D74181" w:rsidRPr="005408EE">
        <w:rPr>
          <w:rFonts w:ascii="Times New Roman" w:hAnsi="Times New Roman" w:cs="Times New Roman"/>
          <w:sz w:val="24"/>
          <w:szCs w:val="24"/>
        </w:rPr>
        <w:t xml:space="preserve">А. </w:t>
      </w:r>
      <w:r w:rsidRPr="005408EE">
        <w:rPr>
          <w:rFonts w:ascii="Times New Roman" w:hAnsi="Times New Roman" w:cs="Times New Roman"/>
          <w:sz w:val="24"/>
          <w:szCs w:val="24"/>
        </w:rPr>
        <w:t>Профессиональные предпочтения и перспективы трудоустройств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а молодых людей с инвалидностью </w:t>
      </w:r>
      <w:r w:rsidRPr="005408EE">
        <w:rPr>
          <w:rFonts w:ascii="Times New Roman" w:hAnsi="Times New Roman" w:cs="Times New Roman"/>
          <w:sz w:val="24"/>
          <w:szCs w:val="24"/>
        </w:rPr>
        <w:t xml:space="preserve">// Вестник университета. – 2022. № 11. С. 194-202. DOI 10.26425/1816-4277-2022-11-194-202. </w:t>
      </w:r>
    </w:p>
    <w:p w:rsidR="00BC79D0" w:rsidRPr="004645E1" w:rsidRDefault="00BC79D0" w:rsidP="00BC79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sz w:val="24"/>
          <w:szCs w:val="24"/>
        </w:rPr>
        <w:t xml:space="preserve">4. Никонова О.Д.,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Аманьчеева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А.К., Захарян А.Р.,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Чибирова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О.К. Проблемы трудоустройства и занятости людей с инвалидностью в условиях </w:t>
      </w:r>
      <w:proofErr w:type="spellStart"/>
      <w:r w:rsidRPr="004645E1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645E1">
        <w:rPr>
          <w:rFonts w:ascii="Times New Roman" w:hAnsi="Times New Roman" w:cs="Times New Roman"/>
          <w:sz w:val="24"/>
          <w:szCs w:val="24"/>
        </w:rPr>
        <w:t xml:space="preserve"> рынка труда // Креативная экономика. 2025. Т. 19, № 8. С. 2107-2126. </w:t>
      </w:r>
      <w:r w:rsidR="00D74181" w:rsidRPr="004645E1">
        <w:rPr>
          <w:rFonts w:ascii="Times New Roman" w:hAnsi="Times New Roman" w:cs="Times New Roman"/>
          <w:sz w:val="24"/>
          <w:szCs w:val="24"/>
        </w:rPr>
        <w:t>DOI 10.18334/ce.19.8.123639.</w:t>
      </w:r>
    </w:p>
    <w:p w:rsidR="00D74181" w:rsidRPr="004645E1" w:rsidRDefault="00D74181" w:rsidP="009C1CA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7141" w:rsidRPr="004645E1" w:rsidRDefault="009C1CA7" w:rsidP="009C1CA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5E1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9C1CA7" w:rsidRPr="004645E1" w:rsidRDefault="009C1CA7" w:rsidP="009C1CA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45E1">
        <w:rPr>
          <w:rFonts w:ascii="Times New Roman" w:hAnsi="Times New Roman" w:cs="Times New Roman"/>
          <w:b/>
          <w:sz w:val="24"/>
          <w:szCs w:val="24"/>
        </w:rPr>
        <w:t>Петров Антон Маркович (Россия, г. Москва)</w:t>
      </w:r>
      <w:r w:rsidRPr="004645E1">
        <w:rPr>
          <w:rFonts w:ascii="Times New Roman" w:hAnsi="Times New Roman" w:cs="Times New Roman"/>
          <w:sz w:val="24"/>
          <w:szCs w:val="24"/>
        </w:rPr>
        <w:t xml:space="preserve"> – кандидат экономических наук, доцент, ведущий научный сотрудник Научно-исследовательского института развития образования, ФГБОУ ВО «Российский экономический университет имени Г.В. Плеханова» (117997, Российская Федерация, г. Москва, Стремянный пер., д. 36</w:t>
      </w:r>
      <w:r w:rsidR="00D74181" w:rsidRPr="004645E1">
        <w:rPr>
          <w:rFonts w:ascii="Times New Roman" w:hAnsi="Times New Roman" w:cs="Times New Roman"/>
          <w:sz w:val="24"/>
          <w:szCs w:val="24"/>
        </w:rPr>
        <w:t xml:space="preserve">, </w:t>
      </w:r>
      <w:r w:rsidR="00D74181" w:rsidRPr="004645E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4645E1">
        <w:rPr>
          <w:rFonts w:ascii="Times New Roman" w:hAnsi="Times New Roman" w:cs="Times New Roman"/>
          <w:sz w:val="24"/>
          <w:szCs w:val="24"/>
        </w:rPr>
        <w:t>-</w:t>
      </w:r>
      <w:r w:rsidRPr="004645E1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645E1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4645E1">
          <w:rPr>
            <w:rStyle w:val="a6"/>
            <w:rFonts w:ascii="Times New Roman" w:hAnsi="Times New Roman" w:cs="Times New Roman"/>
            <w:sz w:val="24"/>
            <w:szCs w:val="24"/>
          </w:rPr>
          <w:t>petrov-am2000@yandex.ru</w:t>
        </w:r>
      </w:hyperlink>
      <w:r w:rsidR="00D74181" w:rsidRPr="004645E1">
        <w:rPr>
          <w:rStyle w:val="a6"/>
          <w:rFonts w:ascii="Times New Roman" w:hAnsi="Times New Roman" w:cs="Times New Roman"/>
          <w:sz w:val="24"/>
          <w:szCs w:val="24"/>
        </w:rPr>
        <w:t>)</w:t>
      </w:r>
    </w:p>
    <w:p w:rsidR="009C1CA7" w:rsidRPr="00B052E3" w:rsidRDefault="009C1CA7" w:rsidP="009C1CA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A00F5">
        <w:rPr>
          <w:rFonts w:ascii="Times New Roman" w:hAnsi="Times New Roman" w:cs="Times New Roman"/>
          <w:b/>
          <w:sz w:val="24"/>
          <w:szCs w:val="24"/>
        </w:rPr>
        <w:t xml:space="preserve">Никонова Ольга Дмитриевна (Россия, г. Москва) </w:t>
      </w:r>
      <w:r w:rsidRPr="00BA00F5">
        <w:rPr>
          <w:rFonts w:ascii="Times New Roman" w:hAnsi="Times New Roman" w:cs="Times New Roman"/>
          <w:sz w:val="24"/>
          <w:szCs w:val="24"/>
        </w:rPr>
        <w:t>– старший преподаватель Базовой кафедры Торгово-промышленной палаты РФ «Управление человеческими ресурсами», младший научный сотрудник Научно-исследовательского института развития образования ФГБОУ ВО «Российский экономический университет имени Г.В. Плеханова» (117997, Российская Федерация, г. Москва, Стремянный пер., д. 36</w:t>
      </w:r>
      <w:r w:rsidR="00D74181" w:rsidRPr="00BA00F5">
        <w:rPr>
          <w:rFonts w:ascii="Times New Roman" w:hAnsi="Times New Roman" w:cs="Times New Roman"/>
          <w:sz w:val="24"/>
          <w:szCs w:val="24"/>
        </w:rPr>
        <w:t xml:space="preserve">, </w:t>
      </w:r>
      <w:r w:rsidR="00D74181" w:rsidRPr="00BA00F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A00F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BA00F5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BA00F5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="00B052E3" w:rsidRPr="0008594C">
          <w:rPr>
            <w:rStyle w:val="a6"/>
            <w:rFonts w:ascii="Times New Roman" w:hAnsi="Times New Roman" w:cs="Times New Roman"/>
            <w:sz w:val="24"/>
            <w:szCs w:val="24"/>
          </w:rPr>
          <w:t>Nikonova.OD@rea.ru</w:t>
        </w:r>
      </w:hyperlink>
      <w:r w:rsidR="00D74181" w:rsidRPr="00BA00F5">
        <w:rPr>
          <w:rFonts w:ascii="Times New Roman" w:hAnsi="Times New Roman" w:cs="Times New Roman"/>
          <w:sz w:val="24"/>
          <w:szCs w:val="24"/>
        </w:rPr>
        <w:t>).</w:t>
      </w:r>
    </w:p>
    <w:p w:rsidR="004645E1" w:rsidRPr="00B052E3" w:rsidRDefault="004645E1" w:rsidP="00D74181">
      <w:pPr>
        <w:spacing w:after="0" w:line="240" w:lineRule="auto"/>
        <w:ind w:firstLine="708"/>
        <w:jc w:val="center"/>
        <w:rPr>
          <w:rStyle w:val="a9"/>
          <w:color w:val="1A1A1A"/>
          <w:shd w:val="clear" w:color="auto" w:fill="FFFFFF"/>
        </w:rPr>
      </w:pPr>
    </w:p>
    <w:p w:rsidR="00D74181" w:rsidRPr="004645E1" w:rsidRDefault="004645E1" w:rsidP="004645E1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4645E1">
        <w:rPr>
          <w:rFonts w:ascii="Times New Roman" w:hAnsi="Times New Roman" w:cs="Times New Roman"/>
          <w:b/>
          <w:bCs/>
          <w:sz w:val="24"/>
          <w:szCs w:val="24"/>
          <w:lang w:val="en-US"/>
        </w:rPr>
        <w:t>Petrov</w:t>
      </w:r>
      <w:proofErr w:type="spellEnd"/>
      <w:r w:rsidRPr="004645E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A.M., </w:t>
      </w:r>
      <w:proofErr w:type="spellStart"/>
      <w:r w:rsidRPr="004645E1">
        <w:rPr>
          <w:rFonts w:ascii="Times New Roman" w:hAnsi="Times New Roman" w:cs="Times New Roman"/>
          <w:b/>
          <w:bCs/>
          <w:sz w:val="24"/>
          <w:szCs w:val="24"/>
          <w:lang w:val="en-US"/>
        </w:rPr>
        <w:t>Nikonova</w:t>
      </w:r>
      <w:proofErr w:type="spellEnd"/>
      <w:r w:rsidRPr="004645E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O.D.</w:t>
      </w:r>
    </w:p>
    <w:p w:rsidR="00D74181" w:rsidRPr="004645E1" w:rsidRDefault="00D74181" w:rsidP="00D7418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b/>
          <w:sz w:val="24"/>
          <w:szCs w:val="24"/>
          <w:lang w:val="en-US"/>
        </w:rPr>
        <w:t>EDUCATIONAL AND PROFESSIONAL TRAJECTORIES OF YOUNG PEOPLE WITH DISABILITIES: INTEGRATION, BARRIERS AND PROSPECTS</w:t>
      </w:r>
    </w:p>
    <w:p w:rsidR="00D74181" w:rsidRPr="004645E1" w:rsidRDefault="00D74181" w:rsidP="00D74181">
      <w:pPr>
        <w:pStyle w:val="pt-2"/>
        <w:spacing w:before="0" w:beforeAutospacing="0" w:after="0" w:afterAutospacing="0"/>
        <w:ind w:firstLine="709"/>
        <w:jc w:val="both"/>
        <w:rPr>
          <w:b/>
          <w:lang w:val="en-US"/>
        </w:rPr>
      </w:pPr>
    </w:p>
    <w:p w:rsidR="00D74181" w:rsidRPr="004645E1" w:rsidRDefault="00D74181" w:rsidP="00D74181">
      <w:pPr>
        <w:pStyle w:val="pt-2"/>
        <w:spacing w:before="0" w:beforeAutospacing="0" w:after="0" w:afterAutospacing="0"/>
        <w:ind w:firstLine="709"/>
        <w:jc w:val="both"/>
        <w:rPr>
          <w:lang w:val="en-US"/>
        </w:rPr>
      </w:pPr>
      <w:r w:rsidRPr="004645E1">
        <w:rPr>
          <w:b/>
          <w:lang w:val="en-US"/>
        </w:rPr>
        <w:t>Abstract</w:t>
      </w:r>
      <w:r w:rsidRPr="004645E1">
        <w:rPr>
          <w:lang w:val="en-US"/>
        </w:rPr>
        <w:t>. The article examines educational and professional strategies of young people with disabilities. It addresses barriers to accessing vocational and higher education, age-related differences in employment, and mechanisms for integrating persons with disabilities into the labor market.</w:t>
      </w:r>
    </w:p>
    <w:p w:rsidR="00D74181" w:rsidRPr="00A90210" w:rsidRDefault="00D74181" w:rsidP="00D74181">
      <w:pPr>
        <w:pStyle w:val="pt-2"/>
        <w:spacing w:before="0" w:beforeAutospacing="0" w:after="0" w:afterAutospacing="0"/>
        <w:ind w:firstLine="709"/>
        <w:jc w:val="both"/>
        <w:rPr>
          <w:lang w:val="en-US"/>
        </w:rPr>
      </w:pPr>
      <w:r w:rsidRPr="004645E1">
        <w:rPr>
          <w:b/>
          <w:lang w:val="en-US"/>
        </w:rPr>
        <w:t>Keywords</w:t>
      </w:r>
      <w:r w:rsidRPr="004645E1">
        <w:rPr>
          <w:lang w:val="en-US"/>
        </w:rPr>
        <w:t>: labor market, educa</w:t>
      </w:r>
      <w:r w:rsidR="00A90210">
        <w:rPr>
          <w:lang w:val="en-US"/>
        </w:rPr>
        <w:t xml:space="preserve">tion, persons with disabilities, </w:t>
      </w:r>
      <w:r w:rsidR="00A90210" w:rsidRPr="00A90210">
        <w:rPr>
          <w:lang w:val="en-US"/>
        </w:rPr>
        <w:t>skills.</w:t>
      </w:r>
      <w:bookmarkStart w:id="0" w:name="_GoBack"/>
      <w:bookmarkEnd w:id="0"/>
    </w:p>
    <w:p w:rsidR="00D74181" w:rsidRPr="004645E1" w:rsidRDefault="00D741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4181" w:rsidRPr="004645E1" w:rsidRDefault="00D74181" w:rsidP="00D74181">
      <w:pPr>
        <w:pStyle w:val="a8"/>
        <w:spacing w:before="0" w:beforeAutospacing="0" w:after="0" w:afterAutospacing="0"/>
        <w:ind w:firstLine="709"/>
        <w:jc w:val="center"/>
        <w:rPr>
          <w:lang w:val="en-US"/>
        </w:rPr>
      </w:pPr>
      <w:r w:rsidRPr="004645E1">
        <w:rPr>
          <w:b/>
          <w:bCs/>
          <w:lang w:val="en-US"/>
        </w:rPr>
        <w:t>About the author</w:t>
      </w:r>
    </w:p>
    <w:p w:rsidR="00D74181" w:rsidRPr="00BA00F5" w:rsidRDefault="009862A8" w:rsidP="00D7418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A1A1A"/>
          <w:sz w:val="24"/>
          <w:szCs w:val="24"/>
          <w:lang w:val="en-US"/>
        </w:rPr>
      </w:pPr>
      <w:proofErr w:type="spellStart"/>
      <w:r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>Petrov</w:t>
      </w:r>
      <w:proofErr w:type="spellEnd"/>
      <w:r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 </w:t>
      </w:r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Anton </w:t>
      </w:r>
      <w:proofErr w:type="spellStart"/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>Markovich</w:t>
      </w:r>
      <w:proofErr w:type="spellEnd"/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 (Moscow, Russia)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– </w:t>
      </w:r>
      <w:proofErr w:type="spellStart"/>
      <w:r w:rsidR="007E27E0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Cand.Sci</w:t>
      </w:r>
      <w:proofErr w:type="spellEnd"/>
      <w:r w:rsidR="007E27E0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. (Econ.), Associate Professor, Leading Researcher of the Research Institute «Education Development», Plekhanov Russian University of Economics 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(36 </w:t>
      </w:r>
      <w:proofErr w:type="spellStart"/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Stremyanny</w:t>
      </w:r>
      <w:proofErr w:type="spellEnd"/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Lane, Moscow, 117997, Russian Federation, e-mail: </w:t>
      </w:r>
      <w:hyperlink r:id="rId13" w:history="1">
        <w:r w:rsidR="00D74181" w:rsidRPr="00BA00F5">
          <w:rPr>
            <w:rStyle w:val="a6"/>
            <w:rFonts w:ascii="Times New Roman" w:hAnsi="Times New Roman" w:cs="Times New Roman"/>
            <w:color w:val="0000EE"/>
            <w:sz w:val="24"/>
            <w:szCs w:val="24"/>
            <w:lang w:val="en-US"/>
          </w:rPr>
          <w:t>petrov-am2000@yandex.ru</w:t>
        </w:r>
      </w:hyperlink>
      <w:r w:rsidR="00D74181" w:rsidRPr="00BA00F5">
        <w:rPr>
          <w:rFonts w:ascii="Times New Roman" w:hAnsi="Times New Roman" w:cs="Times New Roman"/>
          <w:color w:val="0563C1"/>
          <w:sz w:val="24"/>
          <w:szCs w:val="24"/>
          <w:u w:val="single"/>
          <w:lang w:val="en-US"/>
        </w:rPr>
        <w:t xml:space="preserve"> )</w:t>
      </w:r>
    </w:p>
    <w:p w:rsidR="00D74181" w:rsidRPr="00BA00F5" w:rsidRDefault="009862A8" w:rsidP="00D7418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proofErr w:type="spellStart"/>
      <w:r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>Nikonova</w:t>
      </w:r>
      <w:proofErr w:type="spellEnd"/>
      <w:r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 </w:t>
      </w:r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Olga </w:t>
      </w:r>
      <w:proofErr w:type="spellStart"/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>Dmitrievna</w:t>
      </w:r>
      <w:proofErr w:type="spellEnd"/>
      <w:r w:rsidR="00D74181" w:rsidRPr="00BA00F5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 xml:space="preserve"> (Moscow, Russia)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– Senior Lecturer at the Basic Department of the Russian Ch</w:t>
      </w:r>
      <w:r w:rsidR="007E27E0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amber of Commerce and Industry «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Human Resource Management</w:t>
      </w:r>
      <w:r w:rsidR="007E27E0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»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, Junior Researcher </w:t>
      </w:r>
      <w:r w:rsidR="007E27E0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of the Research Institute «Education Development», Plekhanov Russian University of Economics</w:t>
      </w:r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(36 </w:t>
      </w:r>
      <w:proofErr w:type="spellStart"/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Stremyanny</w:t>
      </w:r>
      <w:proofErr w:type="spellEnd"/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Lane, Moscow, 117997, Russian Federation, e-mail: </w:t>
      </w:r>
      <w:hyperlink r:id="rId14" w:history="1">
        <w:r w:rsidR="00BA00F5" w:rsidRPr="00942C5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Nikonova.OD@rea.ru</w:t>
        </w:r>
      </w:hyperlink>
      <w:r w:rsidR="00D74181" w:rsidRPr="00BA00F5">
        <w:rPr>
          <w:rFonts w:ascii="Times New Roman" w:hAnsi="Times New Roman" w:cs="Times New Roman"/>
          <w:color w:val="1A1A1A"/>
          <w:sz w:val="24"/>
          <w:szCs w:val="24"/>
          <w:lang w:val="en-US"/>
        </w:rPr>
        <w:t>).</w:t>
      </w:r>
    </w:p>
    <w:p w:rsidR="007E27E0" w:rsidRPr="004645E1" w:rsidRDefault="007E27E0" w:rsidP="00D7418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shd w:val="clear" w:color="auto" w:fill="FFFF00"/>
          <w:lang w:val="en-US"/>
        </w:rPr>
      </w:pPr>
    </w:p>
    <w:p w:rsidR="007E27E0" w:rsidRPr="004645E1" w:rsidRDefault="007E27E0" w:rsidP="007E27E0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b/>
          <w:color w:val="1A1A1A"/>
          <w:sz w:val="24"/>
          <w:szCs w:val="24"/>
          <w:lang w:val="en-US"/>
        </w:rPr>
        <w:t>References</w:t>
      </w:r>
    </w:p>
    <w:p w:rsidR="007E27E0" w:rsidRPr="004645E1" w:rsidRDefault="007E27E0" w:rsidP="007E27E0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1.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Gazizullina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A.R.,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Guryeva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I.V. Modern forms of professional orientation of young people with disabilities (on the example of the "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Abilympics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" competition) // Education: traditions and innovations. 2025. No. 3(50). Pp. 42–45.</w:t>
      </w:r>
    </w:p>
    <w:p w:rsidR="007E27E0" w:rsidRPr="004645E1" w:rsidRDefault="007E27E0" w:rsidP="007E27E0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2.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Kovalchuk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O.V. Life strategies of young people with disabilities // Scientific results in social work. 2025. Vol. 4, No. 2. Pp. 65–75. DOI 10.18413/2949-267X-2025-4-2-0-3.</w:t>
      </w:r>
    </w:p>
    <w:p w:rsidR="007E27E0" w:rsidRPr="004645E1" w:rsidRDefault="007E27E0" w:rsidP="007E27E0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3.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Kuznetsova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E.V.,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Yudina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V.A.,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Lushnikov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A.A. Professional preferences and employment prospects of young people with disabilities // University bulletin. 2022. No. 11. Pp. 194–202. DOI 10.26425/1816-4277-2022-11-194-202.</w:t>
      </w:r>
    </w:p>
    <w:p w:rsidR="007E27E0" w:rsidRPr="004645E1" w:rsidRDefault="007E27E0" w:rsidP="007E27E0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4.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Nikonova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O.D.,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Amancheeva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A.K.,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Zakharyan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A.R., </w:t>
      </w:r>
      <w:proofErr w:type="spellStart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>Chibirova</w:t>
      </w:r>
      <w:proofErr w:type="spellEnd"/>
      <w:r w:rsidRPr="004645E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O.K. Problems of employment of people with disabilities in the context of digitalization of the labor market // Creative economy. 2025. Vol. 19, No. 8. Pp. 2107–2126. DOI 10.18334/ce.19.8.123639.</w:t>
      </w:r>
    </w:p>
    <w:p w:rsidR="007E27E0" w:rsidRPr="004645E1" w:rsidRDefault="007E27E0" w:rsidP="00D7418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</w:p>
    <w:sectPr w:rsidR="007E27E0" w:rsidRPr="004645E1" w:rsidSect="009E714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7AD1" w:rsidRDefault="00C97AD1" w:rsidP="005437A9">
      <w:pPr>
        <w:spacing w:after="0" w:line="240" w:lineRule="auto"/>
      </w:pPr>
      <w:r>
        <w:separator/>
      </w:r>
    </w:p>
  </w:endnote>
  <w:endnote w:type="continuationSeparator" w:id="0">
    <w:p w:rsidR="00C97AD1" w:rsidRDefault="00C97AD1" w:rsidP="00543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7AD1" w:rsidRDefault="00C97AD1" w:rsidP="005437A9">
      <w:pPr>
        <w:spacing w:after="0" w:line="240" w:lineRule="auto"/>
      </w:pPr>
      <w:r>
        <w:separator/>
      </w:r>
    </w:p>
  </w:footnote>
  <w:footnote w:type="continuationSeparator" w:id="0">
    <w:p w:rsidR="00C97AD1" w:rsidRDefault="00C97AD1" w:rsidP="005437A9">
      <w:pPr>
        <w:spacing w:after="0" w:line="240" w:lineRule="auto"/>
      </w:pPr>
      <w:r>
        <w:continuationSeparator/>
      </w:r>
    </w:p>
  </w:footnote>
  <w:footnote w:id="1">
    <w:p w:rsidR="00022309" w:rsidRPr="00E45681" w:rsidRDefault="00022309" w:rsidP="00E45681">
      <w:pPr>
        <w:pStyle w:val="a3"/>
        <w:jc w:val="both"/>
        <w:rPr>
          <w:rFonts w:ascii="Times New Roman" w:hAnsi="Times New Roman" w:cs="Times New Roman"/>
        </w:rPr>
      </w:pPr>
      <w:r w:rsidRPr="00E45681">
        <w:rPr>
          <w:rStyle w:val="a5"/>
          <w:rFonts w:ascii="Times New Roman" w:hAnsi="Times New Roman" w:cs="Times New Roman"/>
        </w:rPr>
        <w:footnoteRef/>
      </w:r>
      <w:r w:rsidRPr="00E45681">
        <w:rPr>
          <w:rFonts w:ascii="Times New Roman" w:hAnsi="Times New Roman" w:cs="Times New Roman"/>
        </w:rPr>
        <w:t xml:space="preserve"> См.: </w:t>
      </w:r>
      <w:r w:rsidR="00E45681" w:rsidRPr="00E45681">
        <w:rPr>
          <w:rFonts w:ascii="Times New Roman" w:hAnsi="Times New Roman" w:cs="Times New Roman"/>
        </w:rPr>
        <w:t>Показатели занятости и безработицы лиц, имеющих инвалидность. Положение инвалидов. Данные Росстат</w:t>
      </w:r>
      <w:r w:rsidR="00E45681" w:rsidRPr="00E45681">
        <w:rPr>
          <w:rFonts w:ascii="Times New Roman" w:hAnsi="Times New Roman" w:cs="Times New Roman"/>
          <w:color w:val="0E2D47"/>
          <w:shd w:val="clear" w:color="auto" w:fill="FFFFFF"/>
        </w:rPr>
        <w:t xml:space="preserve">. </w:t>
      </w:r>
      <w:r w:rsidR="00E45681" w:rsidRPr="00E45681">
        <w:rPr>
          <w:rFonts w:ascii="Times New Roman" w:hAnsi="Times New Roman" w:cs="Times New Roman"/>
          <w:color w:val="0E2D47"/>
          <w:shd w:val="clear" w:color="auto" w:fill="FFFFFF"/>
          <w:lang w:val="en-US"/>
        </w:rPr>
        <w:t>URL</w:t>
      </w:r>
      <w:r w:rsidR="00E45681" w:rsidRPr="00E45681">
        <w:rPr>
          <w:rFonts w:ascii="Times New Roman" w:hAnsi="Times New Roman" w:cs="Times New Roman"/>
          <w:color w:val="0E2D47"/>
          <w:shd w:val="clear" w:color="auto" w:fill="FFFFFF"/>
        </w:rPr>
        <w:t xml:space="preserve">: </w:t>
      </w:r>
      <w:hyperlink r:id="rId1" w:history="1">
        <w:r w:rsidR="00E45681" w:rsidRPr="00E45681">
          <w:rPr>
            <w:rStyle w:val="a6"/>
            <w:rFonts w:ascii="Times New Roman" w:hAnsi="Times New Roman" w:cs="Times New Roman"/>
            <w:lang w:val="en-US"/>
          </w:rPr>
          <w:t>https</w:t>
        </w:r>
        <w:r w:rsidR="00E45681" w:rsidRPr="00E45681">
          <w:rPr>
            <w:rStyle w:val="a6"/>
            <w:rFonts w:ascii="Times New Roman" w:hAnsi="Times New Roman" w:cs="Times New Roman"/>
          </w:rPr>
          <w:t>://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rosstat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.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gov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.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/</w:t>
        </w:r>
        <w:r w:rsidR="00E45681" w:rsidRPr="00E45681">
          <w:rPr>
            <w:rStyle w:val="a6"/>
            <w:rFonts w:ascii="Times New Roman" w:hAnsi="Times New Roman" w:cs="Times New Roman"/>
            <w:lang w:val="en-US"/>
          </w:rPr>
          <w:t>storage</w:t>
        </w:r>
        <w:r w:rsidR="00E45681" w:rsidRPr="00E45681">
          <w:rPr>
            <w:rStyle w:val="a6"/>
            <w:rFonts w:ascii="Times New Roman" w:hAnsi="Times New Roman" w:cs="Times New Roman"/>
          </w:rPr>
          <w:t>/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mediabank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/</w:t>
        </w:r>
        <w:r w:rsidR="00E45681" w:rsidRPr="00E45681">
          <w:rPr>
            <w:rStyle w:val="a6"/>
            <w:rFonts w:ascii="Times New Roman" w:hAnsi="Times New Roman" w:cs="Times New Roman"/>
            <w:lang w:val="en-US"/>
          </w:rPr>
          <w:t>invalid</w:t>
        </w:r>
        <w:r w:rsidR="00E45681" w:rsidRPr="00E45681">
          <w:rPr>
            <w:rStyle w:val="a6"/>
            <w:rFonts w:ascii="Times New Roman" w:hAnsi="Times New Roman" w:cs="Times New Roman"/>
          </w:rPr>
          <w:t>_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trud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_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ors</w:t>
        </w:r>
        <w:proofErr w:type="spellEnd"/>
        <w:r w:rsidR="00E45681" w:rsidRPr="00E45681">
          <w:rPr>
            <w:rStyle w:val="a6"/>
            <w:rFonts w:ascii="Times New Roman" w:hAnsi="Times New Roman" w:cs="Times New Roman"/>
          </w:rPr>
          <w:t>.</w:t>
        </w:r>
        <w:proofErr w:type="spellStart"/>
        <w:r w:rsidR="00E45681" w:rsidRPr="00E45681">
          <w:rPr>
            <w:rStyle w:val="a6"/>
            <w:rFonts w:ascii="Times New Roman" w:hAnsi="Times New Roman" w:cs="Times New Roman"/>
            <w:lang w:val="en-US"/>
          </w:rPr>
          <w:t>xlsx</w:t>
        </w:r>
        <w:proofErr w:type="spellEnd"/>
      </w:hyperlink>
      <w:r w:rsidR="00E45681" w:rsidRPr="00E45681">
        <w:rPr>
          <w:rFonts w:ascii="Times New Roman" w:hAnsi="Times New Roman" w:cs="Times New Roman"/>
        </w:rPr>
        <w:t xml:space="preserve"> (дата обращения: 01.03.2026)</w:t>
      </w:r>
    </w:p>
  </w:footnote>
  <w:footnote w:id="2">
    <w:p w:rsidR="001B254D" w:rsidRPr="001B254D" w:rsidRDefault="001B254D" w:rsidP="001B254D">
      <w:pPr>
        <w:pStyle w:val="a3"/>
        <w:jc w:val="both"/>
        <w:rPr>
          <w:rFonts w:ascii="Times New Roman" w:hAnsi="Times New Roman" w:cs="Times New Roman"/>
        </w:rPr>
      </w:pPr>
      <w:r w:rsidRPr="001B254D">
        <w:rPr>
          <w:rStyle w:val="a5"/>
          <w:rFonts w:ascii="Times New Roman" w:hAnsi="Times New Roman" w:cs="Times New Roman"/>
        </w:rPr>
        <w:footnoteRef/>
      </w:r>
      <w:r w:rsidRPr="001B254D">
        <w:rPr>
          <w:rFonts w:ascii="Times New Roman" w:hAnsi="Times New Roman" w:cs="Times New Roman"/>
        </w:rPr>
        <w:t xml:space="preserve"> </w:t>
      </w:r>
      <w:r w:rsidR="00334AEC">
        <w:rPr>
          <w:rFonts w:ascii="Times New Roman" w:hAnsi="Times New Roman" w:cs="Times New Roman"/>
        </w:rPr>
        <w:t xml:space="preserve">См.: </w:t>
      </w:r>
      <w:r w:rsidRPr="001B254D">
        <w:rPr>
          <w:rFonts w:ascii="Times New Roman" w:hAnsi="Times New Roman" w:cs="Times New Roman"/>
        </w:rPr>
        <w:t xml:space="preserve">Форма № ВПО-1 «Сведения об организации, осуществляющей образовательную деятельность по образовательным программам высшего образования – программам </w:t>
      </w:r>
      <w:proofErr w:type="spellStart"/>
      <w:r w:rsidRPr="001B254D">
        <w:rPr>
          <w:rFonts w:ascii="Times New Roman" w:hAnsi="Times New Roman" w:cs="Times New Roman"/>
        </w:rPr>
        <w:t>бакалавриата</w:t>
      </w:r>
      <w:proofErr w:type="spellEnd"/>
      <w:r w:rsidRPr="001B254D">
        <w:rPr>
          <w:rFonts w:ascii="Times New Roman" w:hAnsi="Times New Roman" w:cs="Times New Roman"/>
        </w:rPr>
        <w:t xml:space="preserve">, программам </w:t>
      </w:r>
      <w:proofErr w:type="spellStart"/>
      <w:r w:rsidRPr="001B254D">
        <w:rPr>
          <w:rFonts w:ascii="Times New Roman" w:hAnsi="Times New Roman" w:cs="Times New Roman"/>
        </w:rPr>
        <w:t>специали</w:t>
      </w:r>
      <w:r w:rsidR="0056611A">
        <w:rPr>
          <w:rFonts w:ascii="Times New Roman" w:hAnsi="Times New Roman" w:cs="Times New Roman"/>
        </w:rPr>
        <w:t>тета</w:t>
      </w:r>
      <w:proofErr w:type="spellEnd"/>
      <w:r w:rsidR="0056611A">
        <w:rPr>
          <w:rFonts w:ascii="Times New Roman" w:hAnsi="Times New Roman" w:cs="Times New Roman"/>
        </w:rPr>
        <w:t>, программам магистратуры». 2</w:t>
      </w:r>
      <w:r w:rsidRPr="0056611A">
        <w:rPr>
          <w:rFonts w:ascii="Times New Roman" w:hAnsi="Times New Roman" w:cs="Times New Roman"/>
        </w:rPr>
        <w:t>024.</w:t>
      </w:r>
      <w:r w:rsidRPr="001B254D">
        <w:rPr>
          <w:rFonts w:ascii="Times New Roman" w:hAnsi="Times New Roman" w:cs="Times New Roman"/>
        </w:rPr>
        <w:t xml:space="preserve"> </w:t>
      </w:r>
      <w:r w:rsidRPr="001B254D">
        <w:rPr>
          <w:rFonts w:ascii="Times New Roman" w:hAnsi="Times New Roman" w:cs="Times New Roman"/>
          <w:lang w:val="en-US"/>
        </w:rPr>
        <w:t>URL</w:t>
      </w:r>
      <w:r w:rsidRPr="001B254D">
        <w:rPr>
          <w:rFonts w:ascii="Times New Roman" w:hAnsi="Times New Roman" w:cs="Times New Roman"/>
        </w:rPr>
        <w:t xml:space="preserve">: </w:t>
      </w:r>
      <w:hyperlink r:id="rId2" w:history="1">
        <w:r w:rsidR="00A23C18" w:rsidRPr="00EB49B4">
          <w:rPr>
            <w:rStyle w:val="a6"/>
            <w:rFonts w:ascii="Times New Roman" w:hAnsi="Times New Roman" w:cs="Times New Roman"/>
          </w:rPr>
          <w:t>https://minobrnauki.gov.ru/action/stat/highed/</w:t>
        </w:r>
      </w:hyperlink>
      <w:r w:rsidR="00A23C18">
        <w:rPr>
          <w:rFonts w:ascii="Times New Roman" w:hAnsi="Times New Roman" w:cs="Times New Roman"/>
        </w:rPr>
        <w:t xml:space="preserve"> </w:t>
      </w:r>
      <w:r w:rsidR="00A23C18" w:rsidRPr="00A23C18">
        <w:rPr>
          <w:rFonts w:ascii="Times New Roman" w:hAnsi="Times New Roman" w:cs="Times New Roman"/>
        </w:rPr>
        <w:t>(дата обращения: 10.02.2026).</w:t>
      </w:r>
    </w:p>
  </w:footnote>
  <w:footnote w:id="3">
    <w:p w:rsidR="00334AEC" w:rsidRPr="003D4769" w:rsidRDefault="00334AEC" w:rsidP="00334A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34AEC">
        <w:rPr>
          <w:rStyle w:val="a5"/>
          <w:rFonts w:ascii="Times New Roman" w:hAnsi="Times New Roman" w:cs="Times New Roman"/>
          <w:sz w:val="20"/>
          <w:szCs w:val="20"/>
        </w:rPr>
        <w:footnoteRef/>
      </w:r>
      <w:r w:rsidRPr="00334AEC">
        <w:rPr>
          <w:rFonts w:ascii="Times New Roman" w:hAnsi="Times New Roman" w:cs="Times New Roman"/>
          <w:sz w:val="20"/>
          <w:szCs w:val="20"/>
        </w:rPr>
        <w:t xml:space="preserve"> Коэффициент завершения обучения по образовательным программам среднего профессионального и высшего образования измеряется отношением численности выпускников, завершивших обучение по образовательным программам определенного уровня в отчетном году t, к численности принятых на обучение в году t – p, где р – теоретическая продолжительность обучения. Теоретическая продолжительность обучения по образовательным программам составляет: на базе среднего общего образования – 3 года; по образовательным программам высшего образования – программам бакалавриата – 4 года; </w:t>
      </w:r>
      <w:r>
        <w:rPr>
          <w:rFonts w:ascii="Times New Roman" w:hAnsi="Times New Roman" w:cs="Times New Roman"/>
          <w:sz w:val="20"/>
          <w:szCs w:val="20"/>
        </w:rPr>
        <w:t xml:space="preserve">по </w:t>
      </w:r>
      <w:r w:rsidRPr="00334AEC">
        <w:rPr>
          <w:rFonts w:ascii="Times New Roman" w:hAnsi="Times New Roman" w:cs="Times New Roman"/>
          <w:sz w:val="20"/>
          <w:szCs w:val="20"/>
        </w:rPr>
        <w:t xml:space="preserve">программам </w:t>
      </w:r>
      <w:proofErr w:type="spellStart"/>
      <w:r w:rsidRPr="00334AEC">
        <w:rPr>
          <w:rFonts w:ascii="Times New Roman" w:hAnsi="Times New Roman" w:cs="Times New Roman"/>
          <w:sz w:val="20"/>
          <w:szCs w:val="20"/>
        </w:rPr>
        <w:t>специалитета</w:t>
      </w:r>
      <w:proofErr w:type="spellEnd"/>
      <w:r w:rsidRPr="00334AEC">
        <w:rPr>
          <w:rFonts w:ascii="Times New Roman" w:hAnsi="Times New Roman" w:cs="Times New Roman"/>
          <w:sz w:val="20"/>
          <w:szCs w:val="20"/>
        </w:rPr>
        <w:t xml:space="preserve"> – 5 лет; программам магистратуры – 2 года. </w:t>
      </w:r>
      <w:r w:rsidRPr="003D4769">
        <w:rPr>
          <w:rFonts w:ascii="Times New Roman" w:hAnsi="Times New Roman" w:cs="Times New Roman"/>
          <w:sz w:val="20"/>
          <w:szCs w:val="20"/>
        </w:rPr>
        <w:t xml:space="preserve">Индикаторы образования: 2025: статистический сборник / Н.В. Бондаренко, Т.А. Варламова, Л.М. </w:t>
      </w:r>
      <w:proofErr w:type="spellStart"/>
      <w:r w:rsidRPr="003D4769">
        <w:rPr>
          <w:rFonts w:ascii="Times New Roman" w:hAnsi="Times New Roman" w:cs="Times New Roman"/>
          <w:sz w:val="20"/>
          <w:szCs w:val="20"/>
        </w:rPr>
        <w:t>Гохберг</w:t>
      </w:r>
      <w:proofErr w:type="spellEnd"/>
      <w:r w:rsidRPr="003D4769">
        <w:rPr>
          <w:rFonts w:ascii="Times New Roman" w:hAnsi="Times New Roman" w:cs="Times New Roman"/>
          <w:sz w:val="20"/>
          <w:szCs w:val="20"/>
        </w:rPr>
        <w:t xml:space="preserve"> и др.; Нац. </w:t>
      </w:r>
      <w:proofErr w:type="spellStart"/>
      <w:r w:rsidRPr="003D4769">
        <w:rPr>
          <w:rFonts w:ascii="Times New Roman" w:hAnsi="Times New Roman" w:cs="Times New Roman"/>
          <w:sz w:val="20"/>
          <w:szCs w:val="20"/>
        </w:rPr>
        <w:t>исслед</w:t>
      </w:r>
      <w:proofErr w:type="spellEnd"/>
      <w:r w:rsidRPr="003D4769">
        <w:rPr>
          <w:rFonts w:ascii="Times New Roman" w:hAnsi="Times New Roman" w:cs="Times New Roman"/>
          <w:sz w:val="20"/>
          <w:szCs w:val="20"/>
        </w:rPr>
        <w:t>. ун-т «Высшая школа экономики». – М.: ИСИЭЗ ВШЭ, 2025. 452 с.</w:t>
      </w:r>
    </w:p>
  </w:footnote>
  <w:footnote w:id="4">
    <w:p w:rsidR="00334AEC" w:rsidRPr="00135AA6" w:rsidRDefault="00334AEC" w:rsidP="00135AA6">
      <w:pPr>
        <w:pStyle w:val="a3"/>
        <w:jc w:val="both"/>
      </w:pPr>
      <w:r w:rsidRPr="003D4769">
        <w:rPr>
          <w:rStyle w:val="a5"/>
        </w:rPr>
        <w:footnoteRef/>
      </w:r>
      <w:r w:rsidRPr="003D4769">
        <w:t xml:space="preserve"> </w:t>
      </w:r>
      <w:r w:rsidRPr="003D4769">
        <w:rPr>
          <w:rFonts w:ascii="Times New Roman" w:hAnsi="Times New Roman" w:cs="Times New Roman"/>
        </w:rPr>
        <w:t xml:space="preserve">См.: </w:t>
      </w:r>
      <w:r w:rsidR="00135AA6" w:rsidRPr="003D4769">
        <w:rPr>
          <w:rFonts w:ascii="Times New Roman" w:hAnsi="Times New Roman" w:cs="Times New Roman"/>
        </w:rPr>
        <w:t xml:space="preserve">Индикаторы образования: 2025: статистический сборник / Н.В. Бондаренко, Т.А. Варламова, Л.М. </w:t>
      </w:r>
      <w:proofErr w:type="spellStart"/>
      <w:r w:rsidR="00135AA6" w:rsidRPr="003D4769">
        <w:rPr>
          <w:rFonts w:ascii="Times New Roman" w:hAnsi="Times New Roman" w:cs="Times New Roman"/>
        </w:rPr>
        <w:t>Гохберг</w:t>
      </w:r>
      <w:proofErr w:type="spellEnd"/>
      <w:r w:rsidR="00135AA6" w:rsidRPr="003D4769">
        <w:rPr>
          <w:rFonts w:ascii="Times New Roman" w:hAnsi="Times New Roman" w:cs="Times New Roman"/>
        </w:rPr>
        <w:t xml:space="preserve"> и др.; Нац. </w:t>
      </w:r>
      <w:proofErr w:type="spellStart"/>
      <w:r w:rsidR="00135AA6" w:rsidRPr="003D4769">
        <w:rPr>
          <w:rFonts w:ascii="Times New Roman" w:hAnsi="Times New Roman" w:cs="Times New Roman"/>
        </w:rPr>
        <w:t>исслед</w:t>
      </w:r>
      <w:proofErr w:type="spellEnd"/>
      <w:r w:rsidR="00135AA6" w:rsidRPr="003D4769">
        <w:rPr>
          <w:rFonts w:ascii="Times New Roman" w:hAnsi="Times New Roman" w:cs="Times New Roman"/>
        </w:rPr>
        <w:t>. ун-т «Высшая школа экон</w:t>
      </w:r>
      <w:r w:rsidR="004645E1" w:rsidRPr="003D4769">
        <w:rPr>
          <w:rFonts w:ascii="Times New Roman" w:hAnsi="Times New Roman" w:cs="Times New Roman"/>
        </w:rPr>
        <w:t xml:space="preserve">омики». – М.: ИСИЭЗ ВШЭ, 2025. </w:t>
      </w:r>
      <w:r w:rsidR="00135AA6" w:rsidRPr="003D4769">
        <w:rPr>
          <w:rFonts w:ascii="Times New Roman" w:hAnsi="Times New Roman" w:cs="Times New Roman"/>
        </w:rPr>
        <w:t>452</w:t>
      </w:r>
    </w:p>
  </w:footnote>
  <w:footnote w:id="5">
    <w:p w:rsidR="00135AA6" w:rsidRPr="00A23C18" w:rsidRDefault="00135AA6" w:rsidP="00135AA6">
      <w:pPr>
        <w:pStyle w:val="a3"/>
        <w:jc w:val="both"/>
        <w:rPr>
          <w:rFonts w:ascii="Times New Roman" w:hAnsi="Times New Roman" w:cs="Times New Roman"/>
          <w:highlight w:val="yellow"/>
        </w:rPr>
      </w:pPr>
      <w:r w:rsidRPr="003D4769">
        <w:rPr>
          <w:rStyle w:val="a5"/>
        </w:rPr>
        <w:footnoteRef/>
      </w:r>
      <w:r w:rsidRPr="003D4769">
        <w:t xml:space="preserve"> </w:t>
      </w:r>
      <w:r w:rsidRPr="003D4769">
        <w:rPr>
          <w:rFonts w:ascii="Times New Roman" w:hAnsi="Times New Roman" w:cs="Times New Roman"/>
        </w:rPr>
        <w:t xml:space="preserve">См.: Форма № ВПО-1 «Сведения об организации, осуществляющей образовательную деятельность по образовательным программам высшего образования – программам </w:t>
      </w:r>
      <w:proofErr w:type="spellStart"/>
      <w:r w:rsidRPr="003D4769">
        <w:rPr>
          <w:rFonts w:ascii="Times New Roman" w:hAnsi="Times New Roman" w:cs="Times New Roman"/>
        </w:rPr>
        <w:t>бакалавриата</w:t>
      </w:r>
      <w:proofErr w:type="spellEnd"/>
      <w:r w:rsidRPr="003D4769">
        <w:rPr>
          <w:rFonts w:ascii="Times New Roman" w:hAnsi="Times New Roman" w:cs="Times New Roman"/>
        </w:rPr>
        <w:t xml:space="preserve">, программам </w:t>
      </w:r>
      <w:proofErr w:type="spellStart"/>
      <w:r w:rsidRPr="003D4769">
        <w:rPr>
          <w:rFonts w:ascii="Times New Roman" w:hAnsi="Times New Roman" w:cs="Times New Roman"/>
        </w:rPr>
        <w:t>специалитета</w:t>
      </w:r>
      <w:proofErr w:type="spellEnd"/>
      <w:r w:rsidRPr="003D4769">
        <w:rPr>
          <w:rFonts w:ascii="Times New Roman" w:hAnsi="Times New Roman" w:cs="Times New Roman"/>
        </w:rPr>
        <w:t xml:space="preserve">, программам магистратуры». 2025. </w:t>
      </w:r>
      <w:r w:rsidRPr="003D4769">
        <w:rPr>
          <w:rFonts w:ascii="Times New Roman" w:hAnsi="Times New Roman" w:cs="Times New Roman"/>
          <w:lang w:val="en-US"/>
        </w:rPr>
        <w:t>URL</w:t>
      </w:r>
      <w:r w:rsidRPr="003D4769">
        <w:rPr>
          <w:rFonts w:ascii="Times New Roman" w:hAnsi="Times New Roman" w:cs="Times New Roman"/>
        </w:rPr>
        <w:t xml:space="preserve">: </w:t>
      </w:r>
      <w:hyperlink r:id="rId3" w:history="1">
        <w:r w:rsidR="00A23C18" w:rsidRPr="003D4769">
          <w:rPr>
            <w:rStyle w:val="a6"/>
            <w:rFonts w:ascii="Times New Roman" w:hAnsi="Times New Roman" w:cs="Times New Roman"/>
          </w:rPr>
          <w:t>https://minobrnauki.gov.ru/action/stat/highed/</w:t>
        </w:r>
      </w:hyperlink>
      <w:r w:rsidR="00A23C18" w:rsidRPr="003D4769">
        <w:rPr>
          <w:rFonts w:ascii="Times New Roman" w:hAnsi="Times New Roman" w:cs="Times New Roman"/>
        </w:rPr>
        <w:t xml:space="preserve"> (дата обращения: 10.02.2026).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F6C50"/>
    <w:multiLevelType w:val="hybridMultilevel"/>
    <w:tmpl w:val="044C33A2"/>
    <w:lvl w:ilvl="0" w:tplc="596256B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7A9"/>
    <w:rsid w:val="00022309"/>
    <w:rsid w:val="000A436E"/>
    <w:rsid w:val="000C4A35"/>
    <w:rsid w:val="000D741A"/>
    <w:rsid w:val="000E1574"/>
    <w:rsid w:val="00120DDD"/>
    <w:rsid w:val="00135AA6"/>
    <w:rsid w:val="00182F35"/>
    <w:rsid w:val="001B254D"/>
    <w:rsid w:val="001D3186"/>
    <w:rsid w:val="001E0028"/>
    <w:rsid w:val="001E7D25"/>
    <w:rsid w:val="00201023"/>
    <w:rsid w:val="002B1C70"/>
    <w:rsid w:val="0032348A"/>
    <w:rsid w:val="00334AEC"/>
    <w:rsid w:val="003D4769"/>
    <w:rsid w:val="003F7A44"/>
    <w:rsid w:val="004645E1"/>
    <w:rsid w:val="00514429"/>
    <w:rsid w:val="005267C2"/>
    <w:rsid w:val="00534514"/>
    <w:rsid w:val="0053577C"/>
    <w:rsid w:val="005408EE"/>
    <w:rsid w:val="005437A9"/>
    <w:rsid w:val="0056611A"/>
    <w:rsid w:val="005676B6"/>
    <w:rsid w:val="005D20E3"/>
    <w:rsid w:val="00643D72"/>
    <w:rsid w:val="00663444"/>
    <w:rsid w:val="00701F9B"/>
    <w:rsid w:val="00721245"/>
    <w:rsid w:val="00767AE7"/>
    <w:rsid w:val="007E27E0"/>
    <w:rsid w:val="00837E71"/>
    <w:rsid w:val="00856F97"/>
    <w:rsid w:val="0086778F"/>
    <w:rsid w:val="008708EF"/>
    <w:rsid w:val="008A0A00"/>
    <w:rsid w:val="008D6004"/>
    <w:rsid w:val="00917E38"/>
    <w:rsid w:val="009862A8"/>
    <w:rsid w:val="009954A5"/>
    <w:rsid w:val="009C1CA7"/>
    <w:rsid w:val="009E4B71"/>
    <w:rsid w:val="009E7141"/>
    <w:rsid w:val="00A23C18"/>
    <w:rsid w:val="00A5490E"/>
    <w:rsid w:val="00A657E1"/>
    <w:rsid w:val="00A90210"/>
    <w:rsid w:val="00AC6FE3"/>
    <w:rsid w:val="00B052E3"/>
    <w:rsid w:val="00B1370A"/>
    <w:rsid w:val="00B64D0A"/>
    <w:rsid w:val="00BA00F5"/>
    <w:rsid w:val="00BC79D0"/>
    <w:rsid w:val="00BE051D"/>
    <w:rsid w:val="00C852A9"/>
    <w:rsid w:val="00C96C17"/>
    <w:rsid w:val="00C97AD1"/>
    <w:rsid w:val="00CB155A"/>
    <w:rsid w:val="00CB7E51"/>
    <w:rsid w:val="00CD7622"/>
    <w:rsid w:val="00D37191"/>
    <w:rsid w:val="00D74181"/>
    <w:rsid w:val="00DD0037"/>
    <w:rsid w:val="00DF7F80"/>
    <w:rsid w:val="00E25799"/>
    <w:rsid w:val="00E45681"/>
    <w:rsid w:val="00E9471E"/>
    <w:rsid w:val="00EB1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60479"/>
  <w15:chartTrackingRefBased/>
  <w15:docId w15:val="{38B447EE-D0CD-4488-88E4-5E8B39C37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37A9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437A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437A9"/>
    <w:rPr>
      <w:rFonts w:ascii="Calibri" w:eastAsia="Calibri" w:hAnsi="Calibri" w:cs="Calibri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5437A9"/>
    <w:rPr>
      <w:vertAlign w:val="superscript"/>
    </w:rPr>
  </w:style>
  <w:style w:type="character" w:styleId="a6">
    <w:name w:val="Hyperlink"/>
    <w:basedOn w:val="a0"/>
    <w:uiPriority w:val="99"/>
    <w:unhideWhenUsed/>
    <w:rsid w:val="005437A9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A0A00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182F35"/>
    <w:pPr>
      <w:ind w:left="720"/>
      <w:contextualSpacing/>
    </w:pPr>
  </w:style>
  <w:style w:type="paragraph" w:customStyle="1" w:styleId="pt-2">
    <w:name w:val="pt-2"/>
    <w:basedOn w:val="a"/>
    <w:rsid w:val="00566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semiHidden/>
    <w:unhideWhenUsed/>
    <w:rsid w:val="00D741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uiPriority w:val="22"/>
    <w:qFormat/>
    <w:rsid w:val="004645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5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242645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8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55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5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0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petrov-am2000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ikonova.OD@rea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trov-am2000@yandex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Nikonova.OD@rea.r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minobrnauki.gov.ru/action/stat/highed/" TargetMode="External"/><Relationship Id="rId2" Type="http://schemas.openxmlformats.org/officeDocument/2006/relationships/hyperlink" Target="https://minobrnauki.gov.ru/action/stat/highed/" TargetMode="External"/><Relationship Id="rId1" Type="http://schemas.openxmlformats.org/officeDocument/2006/relationships/hyperlink" Target="https://rosstat.gov.ru/storage/mediabank/invalid_trud_ors.xlsx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Olga\Downloads\Invalid_Trud_ors%20(2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Olga\Downloads\PI_5-1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Olga\Downloads\PI_5-1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7.0449533030985972E-2"/>
          <c:y val="7.1282140028354438E-2"/>
          <c:w val="0.90363762833532735"/>
          <c:h val="0.7912004712428696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'[Invalid_Trud_ors (2).xlsx]Лист1'!$A$2</c:f>
              <c:strCache>
                <c:ptCount val="1"/>
                <c:pt idx="0">
                  <c:v>Занятые, имеющие инвалидность</c:v>
                </c:pt>
              </c:strCache>
            </c:strRef>
          </c:tx>
          <c:spPr>
            <a:pattFill prst="narHorz">
              <a:fgClr>
                <a:schemeClr val="dk1">
                  <a:tint val="88500"/>
                </a:schemeClr>
              </a:fgClr>
              <a:bgClr>
                <a:schemeClr val="dk1">
                  <a:tint val="885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885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'[Invalid_Trud_ors (2).xlsx]Лист1'!$B$1:$L$1</c:f>
              <c:strCache>
                <c:ptCount val="11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60-69</c:v>
                </c:pt>
                <c:pt idx="10">
                  <c:v>70 и старше</c:v>
                </c:pt>
              </c:strCache>
            </c:strRef>
          </c:cat>
          <c:val>
            <c:numRef>
              <c:f>'[Invalid_Trud_ors (2).xlsx]Лист1'!$B$2:$L$2</c:f>
              <c:numCache>
                <c:formatCode>0.0</c:formatCode>
                <c:ptCount val="11"/>
                <c:pt idx="0">
                  <c:v>0.66328874813666272</c:v>
                </c:pt>
                <c:pt idx="1">
                  <c:v>2.1703759829411653</c:v>
                </c:pt>
                <c:pt idx="2">
                  <c:v>3.7283978858576754</c:v>
                </c:pt>
                <c:pt idx="3">
                  <c:v>6.1668847842276957</c:v>
                </c:pt>
                <c:pt idx="4">
                  <c:v>7.6414723340458259</c:v>
                </c:pt>
                <c:pt idx="5">
                  <c:v>8.9403969804478542</c:v>
                </c:pt>
                <c:pt idx="6">
                  <c:v>10.380339348775623</c:v>
                </c:pt>
                <c:pt idx="7">
                  <c:v>14.298833603950198</c:v>
                </c:pt>
                <c:pt idx="8">
                  <c:v>18.511630332382659</c:v>
                </c:pt>
                <c:pt idx="9">
                  <c:v>24.089644098505801</c:v>
                </c:pt>
                <c:pt idx="10">
                  <c:v>3.4087359007289493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E7-44CC-A108-BDABD695292A}"/>
            </c:ext>
          </c:extLst>
        </c:ser>
        <c:ser>
          <c:idx val="1"/>
          <c:order val="1"/>
          <c:tx>
            <c:strRef>
              <c:f>'[Invalid_Trud_ors (2).xlsx]Лист1'!$A$3</c:f>
              <c:strCache>
                <c:ptCount val="1"/>
                <c:pt idx="0">
                  <c:v>Заняты по всему населению </c:v>
                </c:pt>
              </c:strCache>
            </c:strRef>
          </c:tx>
          <c:spPr>
            <a:pattFill prst="horzBrick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55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'[Invalid_Trud_ors (2).xlsx]Лист1'!$B$1:$L$1</c:f>
              <c:strCache>
                <c:ptCount val="11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60-69</c:v>
                </c:pt>
                <c:pt idx="10">
                  <c:v>70 и старше</c:v>
                </c:pt>
              </c:strCache>
            </c:strRef>
          </c:cat>
          <c:val>
            <c:numRef>
              <c:f>'[Invalid_Trud_ors (2).xlsx]Лист1'!$B$3:$L$3</c:f>
              <c:numCache>
                <c:formatCode>0.0</c:formatCode>
                <c:ptCount val="11"/>
                <c:pt idx="0">
                  <c:v>0.51377406815471982</c:v>
                </c:pt>
                <c:pt idx="1">
                  <c:v>4.9113850733157349</c:v>
                </c:pt>
                <c:pt idx="2">
                  <c:v>8.7765914598994339</c:v>
                </c:pt>
                <c:pt idx="3">
                  <c:v>13.243112239462301</c:v>
                </c:pt>
                <c:pt idx="4">
                  <c:v>15.788117856689343</c:v>
                </c:pt>
                <c:pt idx="5">
                  <c:v>14.333972529033812</c:v>
                </c:pt>
                <c:pt idx="6">
                  <c:v>12.862094344499612</c:v>
                </c:pt>
                <c:pt idx="7">
                  <c:v>11.414421658266756</c:v>
                </c:pt>
                <c:pt idx="8">
                  <c:v>9.7737576193559992</c:v>
                </c:pt>
                <c:pt idx="9">
                  <c:v>7.9481367385501063</c:v>
                </c:pt>
                <c:pt idx="10">
                  <c:v>0.43463641278567633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9E7-44CC-A108-BDABD695292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64"/>
        <c:overlap val="-22"/>
        <c:axId val="-601387296"/>
        <c:axId val="-601382400"/>
      </c:barChart>
      <c:catAx>
        <c:axId val="-6013872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601382400"/>
        <c:crosses val="autoZero"/>
        <c:auto val="1"/>
        <c:lblAlgn val="ctr"/>
        <c:lblOffset val="100"/>
        <c:noMultiLvlLbl val="0"/>
      </c:catAx>
      <c:valAx>
        <c:axId val="-601382400"/>
        <c:scaling>
          <c:orientation val="minMax"/>
        </c:scaling>
        <c:delete val="0"/>
        <c:axPos val="l"/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6013872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14776939984975376"/>
          <c:y val="0.91706271059764977"/>
          <c:w val="0.72377971304823652"/>
          <c:h val="6.70485015995937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Лист2!$A$13</c:f>
              <c:strCache>
                <c:ptCount val="1"/>
                <c:pt idx="0">
                  <c:v>Численность студентов СПО</c:v>
                </c:pt>
              </c:strCache>
            </c:strRef>
          </c:tx>
          <c:spPr>
            <a:ln w="2222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dk1">
                  <a:tint val="88500"/>
                </a:schemeClr>
              </a:solidFill>
              <a:ln w="9525">
                <a:solidFill>
                  <a:schemeClr val="dk1">
                    <a:tint val="88500"/>
                  </a:schemeClr>
                </a:solidFill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Лист2!$B$12:$Q$12</c:f>
              <c:strCache>
                <c:ptCount val="16"/>
                <c:pt idx="0">
                  <c:v>2008/2009
</c:v>
                </c:pt>
                <c:pt idx="1">
                  <c:v>2009/2010
</c:v>
                </c:pt>
                <c:pt idx="2">
                  <c:v>2010/2011
</c:v>
                </c:pt>
                <c:pt idx="3">
                  <c:v>2011/2012
</c:v>
                </c:pt>
                <c:pt idx="4">
                  <c:v>2012/2013
</c:v>
                </c:pt>
                <c:pt idx="5">
                  <c:v>2013/2014
</c:v>
                </c:pt>
                <c:pt idx="6">
                  <c:v>2014/2015
</c:v>
                </c:pt>
                <c:pt idx="7">
                  <c:v>2015/2016
</c:v>
                </c:pt>
                <c:pt idx="8">
                  <c:v>2016/2017
</c:v>
                </c:pt>
                <c:pt idx="9">
                  <c:v>2017/ 2018</c:v>
                </c:pt>
                <c:pt idx="10">
                  <c:v>2018/ 2019</c:v>
                </c:pt>
                <c:pt idx="11">
                  <c:v>2019/2020
</c:v>
                </c:pt>
                <c:pt idx="12">
                  <c:v>2020/2021
</c:v>
                </c:pt>
                <c:pt idx="13">
                  <c:v>2021/2022</c:v>
                </c:pt>
                <c:pt idx="14">
                  <c:v>2022/2023</c:v>
                </c:pt>
                <c:pt idx="15">
                  <c:v>2023/2024</c:v>
                </c:pt>
              </c:strCache>
            </c:strRef>
          </c:cat>
          <c:val>
            <c:numRef>
              <c:f>Лист2!$B$13:$Q$13</c:f>
              <c:numCache>
                <c:formatCode>General</c:formatCode>
                <c:ptCount val="16"/>
                <c:pt idx="0">
                  <c:v>14871</c:v>
                </c:pt>
                <c:pt idx="1">
                  <c:v>15910</c:v>
                </c:pt>
                <c:pt idx="2">
                  <c:v>14400</c:v>
                </c:pt>
                <c:pt idx="3">
                  <c:v>13548</c:v>
                </c:pt>
                <c:pt idx="4">
                  <c:v>14306</c:v>
                </c:pt>
                <c:pt idx="5">
                  <c:v>12359</c:v>
                </c:pt>
                <c:pt idx="6">
                  <c:v>12369</c:v>
                </c:pt>
                <c:pt idx="7">
                  <c:v>14788</c:v>
                </c:pt>
                <c:pt idx="8">
                  <c:v>21482</c:v>
                </c:pt>
                <c:pt idx="9">
                  <c:v>22935</c:v>
                </c:pt>
                <c:pt idx="10">
                  <c:v>25004</c:v>
                </c:pt>
                <c:pt idx="11">
                  <c:v>27122</c:v>
                </c:pt>
                <c:pt idx="12">
                  <c:v>30041</c:v>
                </c:pt>
                <c:pt idx="13">
                  <c:v>34045</c:v>
                </c:pt>
                <c:pt idx="14">
                  <c:v>36033</c:v>
                </c:pt>
                <c:pt idx="15">
                  <c:v>37533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CF9-4925-8431-D268EEA2F9C6}"/>
            </c:ext>
          </c:extLst>
        </c:ser>
        <c:ser>
          <c:idx val="1"/>
          <c:order val="1"/>
          <c:tx>
            <c:strRef>
              <c:f>Лист2!$A$14</c:f>
              <c:strCache>
                <c:ptCount val="1"/>
                <c:pt idx="0">
                  <c:v>Численность студентов ВО</c:v>
                </c:pt>
              </c:strCache>
            </c:strRef>
          </c:tx>
          <c:spPr>
            <a:ln w="2222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dk1">
                  <a:tint val="55000"/>
                </a:schemeClr>
              </a:solidFill>
              <a:ln w="9525">
                <a:solidFill>
                  <a:schemeClr val="dk1">
                    <a:tint val="55000"/>
                  </a:schemeClr>
                </a:solidFill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Лист2!$B$12:$Q$12</c:f>
              <c:strCache>
                <c:ptCount val="16"/>
                <c:pt idx="0">
                  <c:v>2008/2009
</c:v>
                </c:pt>
                <c:pt idx="1">
                  <c:v>2009/2010
</c:v>
                </c:pt>
                <c:pt idx="2">
                  <c:v>2010/2011
</c:v>
                </c:pt>
                <c:pt idx="3">
                  <c:v>2011/2012
</c:v>
                </c:pt>
                <c:pt idx="4">
                  <c:v>2012/2013
</c:v>
                </c:pt>
                <c:pt idx="5">
                  <c:v>2013/2014
</c:v>
                </c:pt>
                <c:pt idx="6">
                  <c:v>2014/2015
</c:v>
                </c:pt>
                <c:pt idx="7">
                  <c:v>2015/2016
</c:v>
                </c:pt>
                <c:pt idx="8">
                  <c:v>2016/2017
</c:v>
                </c:pt>
                <c:pt idx="9">
                  <c:v>2017/ 2018</c:v>
                </c:pt>
                <c:pt idx="10">
                  <c:v>2018/ 2019</c:v>
                </c:pt>
                <c:pt idx="11">
                  <c:v>2019/2020
</c:v>
                </c:pt>
                <c:pt idx="12">
                  <c:v>2020/2021
</c:v>
                </c:pt>
                <c:pt idx="13">
                  <c:v>2021/2022</c:v>
                </c:pt>
                <c:pt idx="14">
                  <c:v>2022/2023</c:v>
                </c:pt>
                <c:pt idx="15">
                  <c:v>2023/2024</c:v>
                </c:pt>
              </c:strCache>
            </c:strRef>
          </c:cat>
          <c:val>
            <c:numRef>
              <c:f>Лист2!$B$14:$Q$14</c:f>
              <c:numCache>
                <c:formatCode>General</c:formatCode>
                <c:ptCount val="16"/>
                <c:pt idx="0">
                  <c:v>24994</c:v>
                </c:pt>
                <c:pt idx="1">
                  <c:v>23248</c:v>
                </c:pt>
                <c:pt idx="2">
                  <c:v>22939</c:v>
                </c:pt>
                <c:pt idx="3">
                  <c:v>20080</c:v>
                </c:pt>
                <c:pt idx="4">
                  <c:v>18919</c:v>
                </c:pt>
                <c:pt idx="5">
                  <c:v>16779</c:v>
                </c:pt>
                <c:pt idx="6">
                  <c:v>16768</c:v>
                </c:pt>
                <c:pt idx="7">
                  <c:v>18043</c:v>
                </c:pt>
                <c:pt idx="8">
                  <c:v>19538</c:v>
                </c:pt>
                <c:pt idx="9">
                  <c:v>21757</c:v>
                </c:pt>
                <c:pt idx="10">
                  <c:v>22893</c:v>
                </c:pt>
                <c:pt idx="11">
                  <c:v>24773</c:v>
                </c:pt>
                <c:pt idx="12">
                  <c:v>28321</c:v>
                </c:pt>
                <c:pt idx="13">
                  <c:v>31100</c:v>
                </c:pt>
                <c:pt idx="14">
                  <c:v>34273</c:v>
                </c:pt>
                <c:pt idx="15">
                  <c:v>35567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CF9-4925-8431-D268EEA2F9C6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-533328336"/>
        <c:axId val="-533325616"/>
      </c:lineChart>
      <c:catAx>
        <c:axId val="-53332833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533325616"/>
        <c:crosses val="autoZero"/>
        <c:auto val="1"/>
        <c:lblAlgn val="ctr"/>
        <c:lblOffset val="100"/>
        <c:noMultiLvlLbl val="0"/>
      </c:catAx>
      <c:valAx>
        <c:axId val="-5333256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5333283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Лист3!$C$16</c:f>
              <c:strCache>
                <c:ptCount val="1"/>
                <c:pt idx="0">
                  <c:v>СПО</c:v>
                </c:pt>
              </c:strCache>
            </c:strRef>
          </c:tx>
          <c:spPr>
            <a:pattFill prst="narHorz">
              <a:fgClr>
                <a:schemeClr val="dk1">
                  <a:tint val="88500"/>
                </a:schemeClr>
              </a:fgClr>
              <a:bgClr>
                <a:schemeClr val="dk1">
                  <a:tint val="885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885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Лист3!$D$15:$H$15</c:f>
              <c:strCache>
                <c:ptCount val="5"/>
                <c:pt idx="0">
                  <c:v>2019/2020
</c:v>
                </c:pt>
                <c:pt idx="1">
                  <c:v>2020/2021
</c:v>
                </c:pt>
                <c:pt idx="2">
                  <c:v>2021/2022</c:v>
                </c:pt>
                <c:pt idx="3">
                  <c:v>2022/2023</c:v>
                </c:pt>
                <c:pt idx="4">
                  <c:v>2023/2024</c:v>
                </c:pt>
              </c:strCache>
            </c:strRef>
          </c:cat>
          <c:val>
            <c:numRef>
              <c:f>Лист3!$D$16:$H$16</c:f>
              <c:numCache>
                <c:formatCode>0.0</c:formatCode>
                <c:ptCount val="5"/>
                <c:pt idx="0">
                  <c:v>61.385302280680584</c:v>
                </c:pt>
                <c:pt idx="1">
                  <c:v>58.734432850891963</c:v>
                </c:pt>
                <c:pt idx="2">
                  <c:v>62.127267138026433</c:v>
                </c:pt>
                <c:pt idx="3">
                  <c:v>74.730907227063042</c:v>
                </c:pt>
                <c:pt idx="4">
                  <c:v>66.361742595779376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478-436C-B2A1-A03B3BF2CDB6}"/>
            </c:ext>
          </c:extLst>
        </c:ser>
        <c:ser>
          <c:idx val="1"/>
          <c:order val="1"/>
          <c:tx>
            <c:strRef>
              <c:f>Лист3!$C$17</c:f>
              <c:strCache>
                <c:ptCount val="1"/>
                <c:pt idx="0">
                  <c:v>ВО</c:v>
                </c:pt>
              </c:strCache>
            </c:strRef>
          </c:tx>
          <c:spPr>
            <a:pattFill prst="horzBrick">
              <a:fgClr>
                <a:sysClr val="windowText" lastClr="000000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55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Лист3!$D$15:$H$15</c:f>
              <c:strCache>
                <c:ptCount val="5"/>
                <c:pt idx="0">
                  <c:v>2019/2020
</c:v>
                </c:pt>
                <c:pt idx="1">
                  <c:v>2020/2021
</c:v>
                </c:pt>
                <c:pt idx="2">
                  <c:v>2021/2022</c:v>
                </c:pt>
                <c:pt idx="3">
                  <c:v>2022/2023</c:v>
                </c:pt>
                <c:pt idx="4">
                  <c:v>2023/2024</c:v>
                </c:pt>
              </c:strCache>
            </c:strRef>
          </c:cat>
          <c:val>
            <c:numRef>
              <c:f>Лист3!$D$17:$H$17</c:f>
              <c:numCache>
                <c:formatCode>0.0</c:formatCode>
                <c:ptCount val="5"/>
                <c:pt idx="0">
                  <c:v>63.298833579760149</c:v>
                </c:pt>
                <c:pt idx="1">
                  <c:v>57.636971370440335</c:v>
                </c:pt>
                <c:pt idx="2">
                  <c:v>56.391077868305061</c:v>
                </c:pt>
                <c:pt idx="3">
                  <c:v>59.526566319310433</c:v>
                </c:pt>
                <c:pt idx="4">
                  <c:v>56.738559853931307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478-436C-B2A1-A03B3BF2CDB6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64"/>
        <c:overlap val="-22"/>
        <c:axId val="-601385664"/>
        <c:axId val="-601397088"/>
      </c:barChart>
      <c:catAx>
        <c:axId val="-601385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601397088"/>
        <c:crosses val="autoZero"/>
        <c:auto val="1"/>
        <c:lblAlgn val="ctr"/>
        <c:lblOffset val="100"/>
        <c:noMultiLvlLbl val="0"/>
      </c:catAx>
      <c:valAx>
        <c:axId val="-601397088"/>
        <c:scaling>
          <c:orientation val="minMax"/>
        </c:scaling>
        <c:delete val="0"/>
        <c:axPos val="l"/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6013856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38382163141274794"/>
          <c:y val="4.0174087713424844E-2"/>
          <c:w val="0.18275806277639953"/>
          <c:h val="0.166555862807072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B129A9-1965-407E-AB1F-EA93B4C65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5</Pages>
  <Words>2285</Words>
  <Characters>13028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Никонова Ольга Дмитриевна</dc:creator>
  <cp:keywords/>
  <dc:description/>
  <cp:lastModifiedBy>Петров Антон Маркович</cp:lastModifiedBy>
  <cp:revision>11</cp:revision>
  <dcterms:created xsi:type="dcterms:W3CDTF">2026-03-26T09:34:00Z</dcterms:created>
  <dcterms:modified xsi:type="dcterms:W3CDTF">2026-03-26T15:54:00Z</dcterms:modified>
</cp:coreProperties>
</file>