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4F609E" w:rsidRPr="00B000B5" w:rsidRDefault="00000000">
      <w:pPr>
        <w:pStyle w:val="2"/>
        <w:rPr>
          <w:rFonts w:ascii="Times New Roman" w:eastAsiaTheme="minorHAnsi" w:hAnsi="Times New Roman" w:cs="Times New Roman"/>
          <w:bCs/>
          <w:sz w:val="24"/>
          <w:szCs w:val="24"/>
        </w:rPr>
      </w:pPr>
      <w:r w:rsidRPr="00B000B5">
        <w:rPr>
          <w:rFonts w:ascii="Times New Roman" w:eastAsiaTheme="minorHAnsi" w:hAnsi="Times New Roman" w:cs="Times New Roman"/>
          <w:bCs/>
          <w:sz w:val="24"/>
          <w:szCs w:val="24"/>
        </w:rPr>
        <w:t>УДК</w:t>
      </w:r>
      <w:r w:rsidR="0076067F" w:rsidRPr="00022A6F">
        <w:rPr>
          <w:rFonts w:ascii="Times New Roman" w:eastAsiaTheme="minorHAnsi" w:hAnsi="Times New Roman" w:cs="Times New Roman"/>
          <w:bCs/>
          <w:sz w:val="24"/>
          <w:szCs w:val="24"/>
        </w:rPr>
        <w:t xml:space="preserve"> 331.5</w:t>
      </w:r>
      <w:r w:rsidR="00B000B5">
        <w:rPr>
          <w:rFonts w:ascii="Times New Roman" w:eastAsiaTheme="minorHAnsi" w:hAnsi="Times New Roman" w:cs="Times New Roman"/>
          <w:bCs/>
          <w:sz w:val="24"/>
          <w:szCs w:val="24"/>
        </w:rPr>
        <w:t xml:space="preserve"> </w:t>
      </w:r>
      <w:r w:rsidRPr="00B000B5">
        <w:rPr>
          <w:rFonts w:ascii="Times New Roman" w:eastAsiaTheme="minorHAnsi" w:hAnsi="Times New Roman" w:cs="Times New Roman"/>
          <w:bCs/>
          <w:sz w:val="24"/>
          <w:szCs w:val="24"/>
        </w:rPr>
        <w:t xml:space="preserve">/ ББК </w:t>
      </w:r>
      <w:r w:rsidR="00B000B5" w:rsidRPr="00B000B5">
        <w:rPr>
          <w:rFonts w:ascii="Times New Roman" w:eastAsiaTheme="minorHAnsi" w:hAnsi="Times New Roman" w:cs="Times New Roman"/>
          <w:bCs/>
          <w:sz w:val="24"/>
          <w:szCs w:val="24"/>
        </w:rPr>
        <w:t>60.561.2</w:t>
      </w:r>
    </w:p>
    <w:p w:rsidR="004F609E" w:rsidRDefault="00EE01F7">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Агафонова Д.Ю.</w:t>
      </w:r>
    </w:p>
    <w:p w:rsidR="00EE01F7" w:rsidRDefault="00EE01F7">
      <w:pPr>
        <w:spacing w:after="0" w:line="240" w:lineRule="auto"/>
        <w:jc w:val="right"/>
        <w:rPr>
          <w:rFonts w:ascii="Times New Roman" w:hAnsi="Times New Roman" w:cs="Times New Roman"/>
          <w:b/>
          <w:sz w:val="24"/>
          <w:szCs w:val="24"/>
        </w:rPr>
      </w:pPr>
    </w:p>
    <w:p w:rsidR="004F609E" w:rsidRDefault="00EE01F7">
      <w:pPr>
        <w:spacing w:after="0" w:line="240" w:lineRule="auto"/>
        <w:ind w:firstLine="709"/>
        <w:jc w:val="both"/>
        <w:rPr>
          <w:rFonts w:ascii="Times New Roman" w:hAnsi="Times New Roman" w:cs="Times New Roman"/>
          <w:b/>
          <w:bCs/>
          <w:sz w:val="24"/>
          <w:szCs w:val="24"/>
        </w:rPr>
      </w:pPr>
      <w:bookmarkStart w:id="0" w:name="_Toc132353867"/>
      <w:bookmarkStart w:id="1" w:name="_Hlk129337751"/>
      <w:bookmarkEnd w:id="0"/>
      <w:bookmarkEnd w:id="1"/>
      <w:r w:rsidRPr="00EE01F7">
        <w:rPr>
          <w:rFonts w:ascii="Times New Roman" w:hAnsi="Times New Roman" w:cs="Times New Roman"/>
          <w:b/>
          <w:bCs/>
          <w:sz w:val="24"/>
          <w:szCs w:val="24"/>
        </w:rPr>
        <w:t>ВОЛОНТЁРСКАЯ ДЕЯТЕЛЬНОСТЬ РОССИЙСКОЙ МОЛОДЁЖИ В СТРУКТУРЕ ЗАНЯТОСТИ: ФОРМЫ УЧАСТИЯ И СОЦИАЛЬНО-ЭКОНОМИЧЕСКИЕ ДЕТЕРМИНАНТЫ</w:t>
      </w:r>
    </w:p>
    <w:p w:rsidR="00EE01F7" w:rsidRDefault="00EE01F7">
      <w:pPr>
        <w:spacing w:after="0" w:line="240" w:lineRule="auto"/>
        <w:ind w:firstLine="709"/>
        <w:jc w:val="both"/>
        <w:rPr>
          <w:rFonts w:ascii="Times New Roman" w:hAnsi="Times New Roman" w:cs="Times New Roman"/>
          <w:b/>
          <w:bCs/>
          <w:iCs/>
          <w:sz w:val="24"/>
          <w:szCs w:val="24"/>
        </w:rPr>
      </w:pPr>
    </w:p>
    <w:p w:rsidR="00EE01F7" w:rsidRDefault="00000000">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w:t>
      </w:r>
      <w:r w:rsidR="00EE01F7" w:rsidRPr="00EE01F7">
        <w:rPr>
          <w:rFonts w:ascii="Times New Roman" w:hAnsi="Times New Roman" w:cs="Times New Roman"/>
          <w:bCs/>
          <w:sz w:val="24"/>
          <w:szCs w:val="24"/>
        </w:rPr>
        <w:t xml:space="preserve">Статья посвящена анализу волонтёрской деятельности российской молодёжи как формы занятости на основе </w:t>
      </w:r>
      <w:proofErr w:type="spellStart"/>
      <w:r w:rsidR="00EE01F7" w:rsidRPr="00EE01F7">
        <w:rPr>
          <w:rFonts w:ascii="Times New Roman" w:hAnsi="Times New Roman" w:cs="Times New Roman"/>
          <w:bCs/>
          <w:sz w:val="24"/>
          <w:szCs w:val="24"/>
        </w:rPr>
        <w:t>микроданных</w:t>
      </w:r>
      <w:proofErr w:type="spellEnd"/>
      <w:r w:rsidR="00EE01F7" w:rsidRPr="00EE01F7">
        <w:rPr>
          <w:rFonts w:ascii="Times New Roman" w:hAnsi="Times New Roman" w:cs="Times New Roman"/>
          <w:bCs/>
          <w:sz w:val="24"/>
          <w:szCs w:val="24"/>
        </w:rPr>
        <w:t xml:space="preserve"> обследования рабочей силы Росстата за 2024 год. Показано, что участие молодёжи в </w:t>
      </w:r>
      <w:proofErr w:type="spellStart"/>
      <w:r w:rsidR="00EE01F7" w:rsidRPr="00EE01F7">
        <w:rPr>
          <w:rFonts w:ascii="Times New Roman" w:hAnsi="Times New Roman" w:cs="Times New Roman"/>
          <w:bCs/>
          <w:sz w:val="24"/>
          <w:szCs w:val="24"/>
        </w:rPr>
        <w:t>волонтёрстве</w:t>
      </w:r>
      <w:proofErr w:type="spellEnd"/>
      <w:r w:rsidR="00EE01F7" w:rsidRPr="00EE01F7">
        <w:rPr>
          <w:rFonts w:ascii="Times New Roman" w:hAnsi="Times New Roman" w:cs="Times New Roman"/>
          <w:bCs/>
          <w:sz w:val="24"/>
          <w:szCs w:val="24"/>
        </w:rPr>
        <w:t xml:space="preserve"> определяется возрастом, полом, типом поселения, уровнем образования и характером занятости, при этом преобладают нерегулярные и неформальные формы участия. Результаты исследования не подтверждают прямую связь молодёжного </w:t>
      </w:r>
      <w:proofErr w:type="spellStart"/>
      <w:r w:rsidR="00EE01F7" w:rsidRPr="00EE01F7">
        <w:rPr>
          <w:rFonts w:ascii="Times New Roman" w:hAnsi="Times New Roman" w:cs="Times New Roman"/>
          <w:bCs/>
          <w:sz w:val="24"/>
          <w:szCs w:val="24"/>
        </w:rPr>
        <w:t>волонтёрства</w:t>
      </w:r>
      <w:proofErr w:type="spellEnd"/>
      <w:r w:rsidR="00EE01F7" w:rsidRPr="00EE01F7">
        <w:rPr>
          <w:rFonts w:ascii="Times New Roman" w:hAnsi="Times New Roman" w:cs="Times New Roman"/>
          <w:bCs/>
          <w:sz w:val="24"/>
          <w:szCs w:val="24"/>
        </w:rPr>
        <w:t xml:space="preserve"> с накоплением человеческого капитала</w:t>
      </w:r>
      <w:r w:rsidR="00EE01F7">
        <w:rPr>
          <w:rFonts w:ascii="Times New Roman" w:hAnsi="Times New Roman" w:cs="Times New Roman"/>
          <w:bCs/>
          <w:sz w:val="24"/>
          <w:szCs w:val="24"/>
        </w:rPr>
        <w:t>.</w:t>
      </w:r>
    </w:p>
    <w:p w:rsidR="004F609E" w:rsidRDefault="00000000">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proofErr w:type="spellStart"/>
      <w:r w:rsidR="00EE01F7">
        <w:rPr>
          <w:rFonts w:ascii="Times New Roman" w:hAnsi="Times New Roman" w:cs="Times New Roman"/>
          <w:bCs/>
          <w:sz w:val="24"/>
          <w:szCs w:val="24"/>
        </w:rPr>
        <w:t>волонт</w:t>
      </w:r>
      <w:r w:rsidR="00022A6F">
        <w:rPr>
          <w:rFonts w:ascii="Times New Roman" w:hAnsi="Times New Roman" w:cs="Times New Roman"/>
          <w:bCs/>
          <w:sz w:val="24"/>
          <w:szCs w:val="24"/>
        </w:rPr>
        <w:t>ё</w:t>
      </w:r>
      <w:r w:rsidR="00EE01F7">
        <w:rPr>
          <w:rFonts w:ascii="Times New Roman" w:hAnsi="Times New Roman" w:cs="Times New Roman"/>
          <w:bCs/>
          <w:sz w:val="24"/>
          <w:szCs w:val="24"/>
        </w:rPr>
        <w:t>рство</w:t>
      </w:r>
      <w:proofErr w:type="spellEnd"/>
      <w:r w:rsidR="00EE01F7">
        <w:rPr>
          <w:rFonts w:ascii="Times New Roman" w:hAnsi="Times New Roman" w:cs="Times New Roman"/>
          <w:bCs/>
          <w:sz w:val="24"/>
          <w:szCs w:val="24"/>
        </w:rPr>
        <w:t>, занятость, молодежь, капитал, ресурсы</w:t>
      </w:r>
    </w:p>
    <w:p w:rsidR="000965C1" w:rsidRDefault="000965C1">
      <w:pPr>
        <w:spacing w:after="0" w:line="240" w:lineRule="auto"/>
        <w:ind w:firstLine="709"/>
        <w:jc w:val="both"/>
        <w:rPr>
          <w:rFonts w:ascii="Times New Roman" w:hAnsi="Times New Roman" w:cs="Times New Roman"/>
          <w:bCs/>
          <w:sz w:val="24"/>
          <w:szCs w:val="24"/>
        </w:rPr>
      </w:pPr>
    </w:p>
    <w:p w:rsidR="0055042A"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В российском публичном дискурсе </w:t>
      </w:r>
      <w:proofErr w:type="spellStart"/>
      <w:r w:rsidRPr="000965C1">
        <w:rPr>
          <w:rFonts w:ascii="Times New Roman" w:hAnsi="Times New Roman" w:cs="Times New Roman"/>
          <w:bCs/>
          <w:sz w:val="24"/>
          <w:szCs w:val="24"/>
        </w:rPr>
        <w:t>волонтёрство</w:t>
      </w:r>
      <w:proofErr w:type="spellEnd"/>
      <w:r w:rsidRPr="000965C1">
        <w:rPr>
          <w:rFonts w:ascii="Times New Roman" w:hAnsi="Times New Roman" w:cs="Times New Roman"/>
          <w:bCs/>
          <w:sz w:val="24"/>
          <w:szCs w:val="24"/>
        </w:rPr>
        <w:t xml:space="preserve"> обычно описывается как растущая и безусловно позитивная практика гражданского участия, а молодёжь </w:t>
      </w:r>
      <w:r>
        <w:rPr>
          <w:rFonts w:ascii="Times New Roman" w:hAnsi="Times New Roman" w:cs="Times New Roman"/>
          <w:bCs/>
          <w:sz w:val="24"/>
          <w:szCs w:val="24"/>
        </w:rPr>
        <w:t>–</w:t>
      </w:r>
      <w:r w:rsidRPr="000965C1">
        <w:rPr>
          <w:rFonts w:ascii="Times New Roman" w:hAnsi="Times New Roman" w:cs="Times New Roman"/>
          <w:bCs/>
          <w:sz w:val="24"/>
          <w:szCs w:val="24"/>
        </w:rPr>
        <w:t xml:space="preserve"> как его главный носитель</w:t>
      </w:r>
      <w:r w:rsidR="00022A6F">
        <w:rPr>
          <w:rFonts w:ascii="Times New Roman" w:hAnsi="Times New Roman" w:cs="Times New Roman"/>
          <w:bCs/>
          <w:sz w:val="24"/>
          <w:szCs w:val="24"/>
        </w:rPr>
        <w:t xml:space="preserve"> </w:t>
      </w:r>
      <w:r w:rsidRPr="000965C1">
        <w:rPr>
          <w:rFonts w:ascii="Times New Roman" w:hAnsi="Times New Roman" w:cs="Times New Roman"/>
          <w:bCs/>
          <w:sz w:val="24"/>
          <w:szCs w:val="24"/>
        </w:rPr>
        <w:t>[</w:t>
      </w:r>
      <w:r>
        <w:rPr>
          <w:rFonts w:ascii="Times New Roman" w:hAnsi="Times New Roman" w:cs="Times New Roman"/>
          <w:bCs/>
          <w:sz w:val="24"/>
          <w:szCs w:val="24"/>
        </w:rPr>
        <w:t>1</w:t>
      </w:r>
      <w:r w:rsidRPr="000965C1">
        <w:rPr>
          <w:rFonts w:ascii="Times New Roman" w:hAnsi="Times New Roman" w:cs="Times New Roman"/>
          <w:bCs/>
          <w:sz w:val="24"/>
          <w:szCs w:val="24"/>
        </w:rPr>
        <w:t>].</w:t>
      </w:r>
      <w:r>
        <w:rPr>
          <w:rFonts w:ascii="Times New Roman" w:hAnsi="Times New Roman" w:cs="Times New Roman"/>
          <w:bCs/>
          <w:sz w:val="24"/>
          <w:szCs w:val="24"/>
        </w:rPr>
        <w:t xml:space="preserve"> </w:t>
      </w:r>
      <w:r w:rsidRPr="000965C1">
        <w:rPr>
          <w:rFonts w:ascii="Times New Roman" w:hAnsi="Times New Roman" w:cs="Times New Roman"/>
          <w:bCs/>
          <w:sz w:val="24"/>
          <w:szCs w:val="24"/>
        </w:rPr>
        <w:t>Добровольческую деятельность связывают с самореализацией, профессиональным ростом и накоплением человеческого капитала</w:t>
      </w:r>
      <w:r w:rsidR="0055042A">
        <w:rPr>
          <w:rFonts w:ascii="Times New Roman" w:hAnsi="Times New Roman" w:cs="Times New Roman"/>
          <w:bCs/>
          <w:sz w:val="24"/>
          <w:szCs w:val="24"/>
        </w:rPr>
        <w:t xml:space="preserve"> </w:t>
      </w:r>
      <w:r w:rsidR="0055042A" w:rsidRPr="0055042A">
        <w:rPr>
          <w:rFonts w:ascii="Times New Roman" w:hAnsi="Times New Roman" w:cs="Times New Roman"/>
          <w:bCs/>
          <w:sz w:val="24"/>
          <w:szCs w:val="24"/>
        </w:rPr>
        <w:t>[</w:t>
      </w:r>
      <w:r w:rsidR="0055042A">
        <w:rPr>
          <w:rFonts w:ascii="Times New Roman" w:hAnsi="Times New Roman" w:cs="Times New Roman"/>
          <w:bCs/>
          <w:sz w:val="24"/>
          <w:szCs w:val="24"/>
        </w:rPr>
        <w:t>2</w:t>
      </w:r>
      <w:r w:rsidR="00B000B5">
        <w:rPr>
          <w:rFonts w:ascii="Times New Roman" w:hAnsi="Times New Roman" w:cs="Times New Roman"/>
          <w:bCs/>
          <w:sz w:val="24"/>
          <w:szCs w:val="24"/>
        </w:rPr>
        <w:t>;</w:t>
      </w:r>
      <w:r w:rsidR="0055042A">
        <w:rPr>
          <w:rFonts w:ascii="Times New Roman" w:hAnsi="Times New Roman" w:cs="Times New Roman"/>
          <w:bCs/>
          <w:sz w:val="24"/>
          <w:szCs w:val="24"/>
        </w:rPr>
        <w:t>3</w:t>
      </w:r>
      <w:r w:rsidR="0055042A" w:rsidRPr="0055042A">
        <w:rPr>
          <w:rFonts w:ascii="Times New Roman" w:hAnsi="Times New Roman" w:cs="Times New Roman"/>
          <w:bCs/>
          <w:sz w:val="24"/>
          <w:szCs w:val="24"/>
        </w:rPr>
        <w:t>]</w:t>
      </w:r>
      <w:r w:rsidRPr="000965C1">
        <w:rPr>
          <w:rFonts w:ascii="Times New Roman" w:hAnsi="Times New Roman" w:cs="Times New Roman"/>
          <w:bCs/>
          <w:sz w:val="24"/>
          <w:szCs w:val="24"/>
        </w:rPr>
        <w:t xml:space="preserve">. </w:t>
      </w:r>
    </w:p>
    <w:p w:rsidR="000965C1" w:rsidRP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Цель </w:t>
      </w:r>
      <w:r>
        <w:rPr>
          <w:rFonts w:ascii="Times New Roman" w:hAnsi="Times New Roman" w:cs="Times New Roman"/>
          <w:bCs/>
          <w:sz w:val="24"/>
          <w:szCs w:val="24"/>
        </w:rPr>
        <w:t>–</w:t>
      </w:r>
      <w:r w:rsidRPr="000965C1">
        <w:rPr>
          <w:rFonts w:ascii="Times New Roman" w:hAnsi="Times New Roman" w:cs="Times New Roman"/>
          <w:bCs/>
          <w:sz w:val="24"/>
          <w:szCs w:val="24"/>
        </w:rPr>
        <w:t xml:space="preserve"> определить место </w:t>
      </w:r>
      <w:proofErr w:type="spellStart"/>
      <w:r w:rsidRPr="000965C1">
        <w:rPr>
          <w:rFonts w:ascii="Times New Roman" w:hAnsi="Times New Roman" w:cs="Times New Roman"/>
          <w:bCs/>
          <w:sz w:val="24"/>
          <w:szCs w:val="24"/>
        </w:rPr>
        <w:t>волонтёрства</w:t>
      </w:r>
      <w:proofErr w:type="spellEnd"/>
      <w:r w:rsidRPr="000965C1">
        <w:rPr>
          <w:rFonts w:ascii="Times New Roman" w:hAnsi="Times New Roman" w:cs="Times New Roman"/>
          <w:bCs/>
          <w:sz w:val="24"/>
          <w:szCs w:val="24"/>
        </w:rPr>
        <w:t xml:space="preserve"> в структуре занятости российской молодёжи и оценить его связь с накоплением человеческого капитала. Эмпирическая база</w:t>
      </w:r>
      <w:r>
        <w:rPr>
          <w:rFonts w:ascii="Times New Roman" w:hAnsi="Times New Roman" w:cs="Times New Roman"/>
          <w:bCs/>
          <w:sz w:val="24"/>
          <w:szCs w:val="24"/>
        </w:rPr>
        <w:t>:</w:t>
      </w:r>
      <w:r w:rsidRPr="000965C1">
        <w:rPr>
          <w:rFonts w:ascii="Times New Roman" w:hAnsi="Times New Roman" w:cs="Times New Roman"/>
          <w:bCs/>
          <w:sz w:val="24"/>
          <w:szCs w:val="24"/>
        </w:rPr>
        <w:t xml:space="preserve"> </w:t>
      </w:r>
      <w:proofErr w:type="spellStart"/>
      <w:r w:rsidRPr="000965C1">
        <w:rPr>
          <w:rFonts w:ascii="Times New Roman" w:hAnsi="Times New Roman" w:cs="Times New Roman"/>
          <w:bCs/>
          <w:sz w:val="24"/>
          <w:szCs w:val="24"/>
        </w:rPr>
        <w:t>микроданные</w:t>
      </w:r>
      <w:proofErr w:type="spellEnd"/>
      <w:r w:rsidRPr="000965C1">
        <w:rPr>
          <w:rFonts w:ascii="Times New Roman" w:hAnsi="Times New Roman" w:cs="Times New Roman"/>
          <w:bCs/>
          <w:sz w:val="24"/>
          <w:szCs w:val="24"/>
        </w:rPr>
        <w:t xml:space="preserve"> выборочного обследования рабочей силы Росстата за 2024 год</w:t>
      </w:r>
      <w:r w:rsidR="0055042A">
        <w:rPr>
          <w:rStyle w:val="afd"/>
          <w:rFonts w:ascii="Times New Roman" w:hAnsi="Times New Roman" w:cs="Times New Roman"/>
          <w:bCs/>
          <w:sz w:val="24"/>
          <w:szCs w:val="24"/>
        </w:rPr>
        <w:footnoteReference w:id="1"/>
      </w:r>
      <w:r w:rsidRPr="000965C1">
        <w:rPr>
          <w:rFonts w:ascii="Times New Roman" w:hAnsi="Times New Roman" w:cs="Times New Roman"/>
          <w:bCs/>
          <w:sz w:val="24"/>
          <w:szCs w:val="24"/>
        </w:rPr>
        <w:t xml:space="preserve">; молодёжная </w:t>
      </w:r>
      <w:proofErr w:type="spellStart"/>
      <w:r w:rsidRPr="000965C1">
        <w:rPr>
          <w:rFonts w:ascii="Times New Roman" w:hAnsi="Times New Roman" w:cs="Times New Roman"/>
          <w:bCs/>
          <w:sz w:val="24"/>
          <w:szCs w:val="24"/>
        </w:rPr>
        <w:t>подвыборка</w:t>
      </w:r>
      <w:proofErr w:type="spellEnd"/>
      <w:r w:rsidRPr="000965C1">
        <w:rPr>
          <w:rFonts w:ascii="Times New Roman" w:hAnsi="Times New Roman" w:cs="Times New Roman"/>
          <w:bCs/>
          <w:sz w:val="24"/>
          <w:szCs w:val="24"/>
        </w:rPr>
        <w:t xml:space="preserve"> 15–35 лет включает 263 654 респондента. Использованы сравнение средних и логистическая регрессия для четырёх форм активности: сбор средств, благоустройство территорий, помощь животным и социальные работы. </w:t>
      </w:r>
    </w:p>
    <w:p w:rsidR="000965C1" w:rsidRP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Прежде всего данные показывают, что молодёжное </w:t>
      </w:r>
      <w:proofErr w:type="spellStart"/>
      <w:r w:rsidRPr="000965C1">
        <w:rPr>
          <w:rFonts w:ascii="Times New Roman" w:hAnsi="Times New Roman" w:cs="Times New Roman"/>
          <w:bCs/>
          <w:sz w:val="24"/>
          <w:szCs w:val="24"/>
        </w:rPr>
        <w:t>волонтёрство</w:t>
      </w:r>
      <w:proofErr w:type="spellEnd"/>
      <w:r w:rsidRPr="000965C1">
        <w:rPr>
          <w:rFonts w:ascii="Times New Roman" w:hAnsi="Times New Roman" w:cs="Times New Roman"/>
          <w:bCs/>
          <w:sz w:val="24"/>
          <w:szCs w:val="24"/>
        </w:rPr>
        <w:t xml:space="preserve"> в России не является массовой формой повседневной активности. В 2024 году в него были вовлечены около 1,53 млн человек, или 4,3% общей численности молодёжи. Для большинства участников характерно эпизодическое участие: 60% привлекаются к добровольческой деятельности лишь несколько раз в год или от случая к случаю. Ещё одна принципиальная особенность состоит в преобладании неформальных практик: 73% молодых добровольцев действуют вне устойчивых организационных структур. Это означает, что </w:t>
      </w:r>
      <w:proofErr w:type="spellStart"/>
      <w:r w:rsidRPr="000965C1">
        <w:rPr>
          <w:rFonts w:ascii="Times New Roman" w:hAnsi="Times New Roman" w:cs="Times New Roman"/>
          <w:bCs/>
          <w:sz w:val="24"/>
          <w:szCs w:val="24"/>
        </w:rPr>
        <w:t>волонтёрство</w:t>
      </w:r>
      <w:proofErr w:type="spellEnd"/>
      <w:r w:rsidRPr="000965C1">
        <w:rPr>
          <w:rFonts w:ascii="Times New Roman" w:hAnsi="Times New Roman" w:cs="Times New Roman"/>
          <w:bCs/>
          <w:sz w:val="24"/>
          <w:szCs w:val="24"/>
        </w:rPr>
        <w:t xml:space="preserve"> для значительной части молодёжи выступает не как стабильная </w:t>
      </w:r>
      <w:proofErr w:type="spellStart"/>
      <w:r w:rsidRPr="000965C1">
        <w:rPr>
          <w:rFonts w:ascii="Times New Roman" w:hAnsi="Times New Roman" w:cs="Times New Roman"/>
          <w:bCs/>
          <w:sz w:val="24"/>
          <w:szCs w:val="24"/>
        </w:rPr>
        <w:t>институционализированная</w:t>
      </w:r>
      <w:proofErr w:type="spellEnd"/>
      <w:r w:rsidRPr="000965C1">
        <w:rPr>
          <w:rFonts w:ascii="Times New Roman" w:hAnsi="Times New Roman" w:cs="Times New Roman"/>
          <w:bCs/>
          <w:sz w:val="24"/>
          <w:szCs w:val="24"/>
        </w:rPr>
        <w:t xml:space="preserve"> деятельность, а как дополнительная и ситуативная форма включённости в общественную жизнь.</w:t>
      </w:r>
    </w:p>
    <w:p w:rsidR="000965C1" w:rsidRP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Возрастная динамика нелинейна. По абсолютной численности выделяются когорты 15–19 и 30–35 лет, но по удельному весу </w:t>
      </w:r>
      <w:proofErr w:type="spellStart"/>
      <w:r w:rsidRPr="000965C1">
        <w:rPr>
          <w:rFonts w:ascii="Times New Roman" w:hAnsi="Times New Roman" w:cs="Times New Roman"/>
          <w:bCs/>
          <w:sz w:val="24"/>
          <w:szCs w:val="24"/>
        </w:rPr>
        <w:t>волонтёрство</w:t>
      </w:r>
      <w:proofErr w:type="spellEnd"/>
      <w:r w:rsidRPr="000965C1">
        <w:rPr>
          <w:rFonts w:ascii="Times New Roman" w:hAnsi="Times New Roman" w:cs="Times New Roman"/>
          <w:bCs/>
          <w:sz w:val="24"/>
          <w:szCs w:val="24"/>
        </w:rPr>
        <w:t xml:space="preserve"> более характерно для младших групп. При взрослении меняется функция участия: на ранних этапах оно чаще встроено в образовательные и организационные форматы, позднее </w:t>
      </w:r>
      <w:r>
        <w:rPr>
          <w:rFonts w:ascii="Times New Roman" w:hAnsi="Times New Roman" w:cs="Times New Roman"/>
          <w:bCs/>
          <w:sz w:val="24"/>
          <w:szCs w:val="24"/>
        </w:rPr>
        <w:t>–</w:t>
      </w:r>
      <w:r w:rsidRPr="000965C1">
        <w:rPr>
          <w:rFonts w:ascii="Times New Roman" w:hAnsi="Times New Roman" w:cs="Times New Roman"/>
          <w:bCs/>
          <w:sz w:val="24"/>
          <w:szCs w:val="24"/>
        </w:rPr>
        <w:t xml:space="preserve"> в самостоятельные инициативы и поддержание социального капитала. Наибольшая средняя интенсивность наблюдается в группе 20–24 лет, то есть в период профессионального самоопределения; в старших возрастах средние затраты времени снижаются, а разброс траекторий возрастает.</w:t>
      </w:r>
    </w:p>
    <w:p w:rsid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Связь </w:t>
      </w:r>
      <w:proofErr w:type="spellStart"/>
      <w:r w:rsidRPr="000965C1">
        <w:rPr>
          <w:rFonts w:ascii="Times New Roman" w:hAnsi="Times New Roman" w:cs="Times New Roman"/>
          <w:bCs/>
          <w:sz w:val="24"/>
          <w:szCs w:val="24"/>
        </w:rPr>
        <w:t>волонтёрства</w:t>
      </w:r>
      <w:proofErr w:type="spellEnd"/>
      <w:r w:rsidRPr="000965C1">
        <w:rPr>
          <w:rFonts w:ascii="Times New Roman" w:hAnsi="Times New Roman" w:cs="Times New Roman"/>
          <w:bCs/>
          <w:sz w:val="24"/>
          <w:szCs w:val="24"/>
        </w:rPr>
        <w:t xml:space="preserve"> с экономической активностью также неоднозначна</w:t>
      </w:r>
      <w:r>
        <w:rPr>
          <w:rFonts w:ascii="Times New Roman" w:hAnsi="Times New Roman" w:cs="Times New Roman"/>
          <w:bCs/>
          <w:sz w:val="24"/>
          <w:szCs w:val="24"/>
        </w:rPr>
        <w:t xml:space="preserve"> (рис.1)</w:t>
      </w:r>
      <w:r w:rsidRPr="000965C1">
        <w:rPr>
          <w:rFonts w:ascii="Times New Roman" w:hAnsi="Times New Roman" w:cs="Times New Roman"/>
          <w:bCs/>
          <w:sz w:val="24"/>
          <w:szCs w:val="24"/>
        </w:rPr>
        <w:t xml:space="preserve">. </w:t>
      </w:r>
    </w:p>
    <w:p w:rsidR="000965C1" w:rsidRDefault="000965C1" w:rsidP="000965C1">
      <w:pPr>
        <w:spacing w:after="0" w:line="240" w:lineRule="auto"/>
        <w:ind w:firstLine="709"/>
        <w:jc w:val="both"/>
        <w:rPr>
          <w:rFonts w:ascii="Times New Roman" w:hAnsi="Times New Roman" w:cs="Times New Roman"/>
          <w:bCs/>
          <w:sz w:val="24"/>
          <w:szCs w:val="24"/>
        </w:rPr>
      </w:pPr>
      <w:r w:rsidRPr="00420FF1">
        <w:rPr>
          <w:noProof/>
          <w:color w:val="000000" w:themeColor="text1"/>
        </w:rPr>
        <w:lastRenderedPageBreak/>
        <w:drawing>
          <wp:inline distT="0" distB="0" distL="0" distR="0" wp14:anchorId="14F9F665" wp14:editId="546E33A4">
            <wp:extent cx="5266248" cy="3093720"/>
            <wp:effectExtent l="0" t="0" r="17145" b="17780"/>
            <wp:docPr id="1243099445" name="Диаграмма 1">
              <a:extLst xmlns:a="http://schemas.openxmlformats.org/drawingml/2006/main">
                <a:ext uri="{FF2B5EF4-FFF2-40B4-BE49-F238E27FC236}">
                  <a16:creationId xmlns:a16="http://schemas.microsoft.com/office/drawing/2014/main" id="{92396125-3B9B-67E5-E454-8E763F2C15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965C1" w:rsidRDefault="000965C1" w:rsidP="000965C1">
      <w:pPr>
        <w:spacing w:after="0" w:line="240" w:lineRule="auto"/>
        <w:jc w:val="both"/>
        <w:rPr>
          <w:rFonts w:ascii="Times New Roman" w:hAnsi="Times New Roman" w:cs="Times New Roman"/>
          <w:bCs/>
          <w:sz w:val="24"/>
          <w:szCs w:val="24"/>
        </w:rPr>
      </w:pPr>
    </w:p>
    <w:p w:rsidR="000965C1" w:rsidRPr="00B000B5" w:rsidRDefault="000965C1" w:rsidP="000965C1">
      <w:pPr>
        <w:spacing w:after="0" w:line="240" w:lineRule="auto"/>
        <w:jc w:val="center"/>
        <w:rPr>
          <w:rFonts w:ascii="Times New Roman" w:hAnsi="Times New Roman" w:cs="Times New Roman"/>
          <w:bCs/>
          <w:sz w:val="24"/>
          <w:szCs w:val="24"/>
        </w:rPr>
      </w:pPr>
      <w:r>
        <w:rPr>
          <w:rFonts w:ascii="Times New Roman" w:hAnsi="Times New Roman" w:cs="Times New Roman"/>
          <w:bCs/>
          <w:sz w:val="24"/>
          <w:szCs w:val="24"/>
        </w:rPr>
        <w:t xml:space="preserve">Рис.1. </w:t>
      </w:r>
      <w:r w:rsidRPr="000965C1">
        <w:rPr>
          <w:rFonts w:ascii="Times New Roman" w:hAnsi="Times New Roman" w:cs="Times New Roman"/>
          <w:bCs/>
          <w:sz w:val="24"/>
          <w:szCs w:val="24"/>
        </w:rPr>
        <w:t>Распределение молодежи по статусу на рынке труда и доля волонтеров по возрастным группам</w:t>
      </w:r>
      <w:r w:rsidR="00B000B5">
        <w:rPr>
          <w:rFonts w:ascii="Times New Roman" w:hAnsi="Times New Roman" w:cs="Times New Roman"/>
          <w:bCs/>
          <w:sz w:val="24"/>
          <w:szCs w:val="24"/>
        </w:rPr>
        <w:t>, столбики (</w:t>
      </w:r>
      <w:r w:rsidR="00B000B5" w:rsidRPr="00B000B5">
        <w:rPr>
          <w:rFonts w:ascii="Times New Roman" w:hAnsi="Times New Roman" w:cs="Times New Roman"/>
          <w:bCs/>
          <w:sz w:val="24"/>
          <w:szCs w:val="24"/>
        </w:rPr>
        <w:t>абсолютная численность</w:t>
      </w:r>
      <w:r w:rsidR="00B000B5">
        <w:rPr>
          <w:rFonts w:ascii="Times New Roman" w:hAnsi="Times New Roman" w:cs="Times New Roman"/>
          <w:bCs/>
          <w:sz w:val="24"/>
          <w:szCs w:val="24"/>
        </w:rPr>
        <w:t>), линии (</w:t>
      </w:r>
      <w:r w:rsidR="00B000B5" w:rsidRPr="00B000B5">
        <w:rPr>
          <w:rFonts w:ascii="Times New Roman" w:hAnsi="Times New Roman" w:cs="Times New Roman"/>
          <w:bCs/>
          <w:sz w:val="24"/>
          <w:szCs w:val="24"/>
        </w:rPr>
        <w:t>%)</w:t>
      </w:r>
    </w:p>
    <w:p w:rsidR="000965C1" w:rsidRDefault="000965C1" w:rsidP="000965C1">
      <w:pPr>
        <w:spacing w:after="0" w:line="240" w:lineRule="auto"/>
        <w:jc w:val="center"/>
        <w:rPr>
          <w:rFonts w:ascii="Times New Roman" w:hAnsi="Times New Roman" w:cs="Times New Roman"/>
          <w:bCs/>
          <w:sz w:val="24"/>
          <w:szCs w:val="24"/>
        </w:rPr>
      </w:pPr>
    </w:p>
    <w:p w:rsid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Наёмные работники составляют около 55% молодых волонтёров, но внутри категории интенсивность участия невысока </w:t>
      </w:r>
      <w:r>
        <w:rPr>
          <w:rFonts w:ascii="Times New Roman" w:hAnsi="Times New Roman" w:cs="Times New Roman"/>
          <w:bCs/>
          <w:sz w:val="24"/>
          <w:szCs w:val="24"/>
        </w:rPr>
        <w:t>–</w:t>
      </w:r>
      <w:r w:rsidRPr="000965C1">
        <w:rPr>
          <w:rFonts w:ascii="Times New Roman" w:hAnsi="Times New Roman" w:cs="Times New Roman"/>
          <w:bCs/>
          <w:sz w:val="24"/>
          <w:szCs w:val="24"/>
        </w:rPr>
        <w:t xml:space="preserve"> примерно 3,7%. У самозанятых она достигает 14,2%, что указывает на роль гибкого режима занятости. В то же время экономический статус объясняет лишь небольшую часть различий в длительности добровольческой активности: свободное время само по себе не превращается в устойчивое участие.</w:t>
      </w:r>
    </w:p>
    <w:p w:rsidR="000965C1" w:rsidRP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Разные формы добровольческой активности тяготеют к разным социальным профилям. Сбор средств на благотворительность чаще связан с городской средой, мужской моделью участия, более старшими молодёжными возрастами и гибкими режимами занятости, включая удалённую, дополнительную и неформальную работу. Вероятность включённости в фандрайзинг выше и у молодых людей с более высоким уровнем образования, что позволяет трактовать этот тип </w:t>
      </w:r>
      <w:proofErr w:type="spellStart"/>
      <w:r w:rsidRPr="000965C1">
        <w:rPr>
          <w:rFonts w:ascii="Times New Roman" w:hAnsi="Times New Roman" w:cs="Times New Roman"/>
          <w:bCs/>
          <w:sz w:val="24"/>
          <w:szCs w:val="24"/>
        </w:rPr>
        <w:t>волонтёрства</w:t>
      </w:r>
      <w:proofErr w:type="spellEnd"/>
      <w:r w:rsidRPr="000965C1">
        <w:rPr>
          <w:rFonts w:ascii="Times New Roman" w:hAnsi="Times New Roman" w:cs="Times New Roman"/>
          <w:bCs/>
          <w:sz w:val="24"/>
          <w:szCs w:val="24"/>
        </w:rPr>
        <w:t xml:space="preserve"> как практику, опирающуюся на развитые коммуникативные сети, цифровые ресурсы и организационные компетенции.</w:t>
      </w:r>
    </w:p>
    <w:p w:rsidR="000965C1" w:rsidRP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Благоустройство территорий, напротив, теснее связано с сельской средой и локальными горизонтальными связями. В такие практики чаще вовлечены женщины, состоящие в браке респонденты, а также молодёжь со средним и средним профессиональным образованием. Положительную роль здесь играют удалённая и неформальная занятость, тогда как дополнительная оплачиваемая работа ограничивает участие. Это указывает на более встроенный характер территориального </w:t>
      </w:r>
      <w:proofErr w:type="spellStart"/>
      <w:r w:rsidRPr="000965C1">
        <w:rPr>
          <w:rFonts w:ascii="Times New Roman" w:hAnsi="Times New Roman" w:cs="Times New Roman"/>
          <w:bCs/>
          <w:sz w:val="24"/>
          <w:szCs w:val="24"/>
        </w:rPr>
        <w:t>волонтёрства</w:t>
      </w:r>
      <w:proofErr w:type="spellEnd"/>
      <w:r w:rsidRPr="000965C1">
        <w:rPr>
          <w:rFonts w:ascii="Times New Roman" w:hAnsi="Times New Roman" w:cs="Times New Roman"/>
          <w:bCs/>
          <w:sz w:val="24"/>
          <w:szCs w:val="24"/>
        </w:rPr>
        <w:t xml:space="preserve"> в повседневную жизнь местных сообществ.</w:t>
      </w:r>
    </w:p>
    <w:p w:rsidR="000965C1" w:rsidRP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Помощь животным и социальные работы также демонстрируют собственную логику вовлечённости. Помощь животным чаще характерна для сельской молодёжи и женщин; социальные работы </w:t>
      </w:r>
      <w:r>
        <w:rPr>
          <w:rFonts w:ascii="Times New Roman" w:hAnsi="Times New Roman" w:cs="Times New Roman"/>
          <w:bCs/>
          <w:sz w:val="24"/>
          <w:szCs w:val="24"/>
        </w:rPr>
        <w:t>–</w:t>
      </w:r>
      <w:r w:rsidRPr="000965C1">
        <w:rPr>
          <w:rFonts w:ascii="Times New Roman" w:hAnsi="Times New Roman" w:cs="Times New Roman"/>
          <w:bCs/>
          <w:sz w:val="24"/>
          <w:szCs w:val="24"/>
        </w:rPr>
        <w:t xml:space="preserve"> для молодых людей, не состоящих в браке, проживающих в сельской местности, при заметной роли среднего профессионального образования. При этом удалённая занятость, дополнительная работа и рост общей трудовой нагрузки уменьшают вероятность включённости в социальное </w:t>
      </w:r>
      <w:proofErr w:type="spellStart"/>
      <w:r w:rsidRPr="000965C1">
        <w:rPr>
          <w:rFonts w:ascii="Times New Roman" w:hAnsi="Times New Roman" w:cs="Times New Roman"/>
          <w:bCs/>
          <w:sz w:val="24"/>
          <w:szCs w:val="24"/>
        </w:rPr>
        <w:t>волонтёрство</w:t>
      </w:r>
      <w:proofErr w:type="spellEnd"/>
      <w:r w:rsidRPr="000965C1">
        <w:rPr>
          <w:rFonts w:ascii="Times New Roman" w:hAnsi="Times New Roman" w:cs="Times New Roman"/>
          <w:bCs/>
          <w:sz w:val="24"/>
          <w:szCs w:val="24"/>
        </w:rPr>
        <w:t>. Даже внутри молодёжного добровольчества мы видим не единый механизм, а набор разных форм гражданского участия, по-разному связанных с образом жизни, типом поселения и трудовым режимом.</w:t>
      </w:r>
    </w:p>
    <w:p w:rsidR="000965C1" w:rsidRPr="000965C1" w:rsidRDefault="000965C1" w:rsidP="000965C1">
      <w:pPr>
        <w:spacing w:after="0" w:line="240" w:lineRule="auto"/>
        <w:ind w:firstLine="709"/>
        <w:jc w:val="both"/>
        <w:rPr>
          <w:rFonts w:ascii="Times New Roman" w:hAnsi="Times New Roman" w:cs="Times New Roman"/>
          <w:bCs/>
          <w:sz w:val="24"/>
          <w:szCs w:val="24"/>
        </w:rPr>
      </w:pPr>
      <w:r w:rsidRPr="000965C1">
        <w:rPr>
          <w:rFonts w:ascii="Times New Roman" w:hAnsi="Times New Roman" w:cs="Times New Roman"/>
          <w:bCs/>
          <w:sz w:val="24"/>
          <w:szCs w:val="24"/>
        </w:rPr>
        <w:t xml:space="preserve">Полученные результаты позволяют уточнить вопрос о связи </w:t>
      </w:r>
      <w:proofErr w:type="spellStart"/>
      <w:r w:rsidRPr="000965C1">
        <w:rPr>
          <w:rFonts w:ascii="Times New Roman" w:hAnsi="Times New Roman" w:cs="Times New Roman"/>
          <w:bCs/>
          <w:sz w:val="24"/>
          <w:szCs w:val="24"/>
        </w:rPr>
        <w:t>волонтёрства</w:t>
      </w:r>
      <w:proofErr w:type="spellEnd"/>
      <w:r w:rsidRPr="000965C1">
        <w:rPr>
          <w:rFonts w:ascii="Times New Roman" w:hAnsi="Times New Roman" w:cs="Times New Roman"/>
          <w:bCs/>
          <w:sz w:val="24"/>
          <w:szCs w:val="24"/>
        </w:rPr>
        <w:t xml:space="preserve"> с человеческим капиталом. С одной стороны, добровольческая деятельность действительно остаётся пространством социализации, освоения коммуникативных навыков, накопления организационного опыта и расширения социальных связей. Для молодёжи на этапе перехода </w:t>
      </w:r>
      <w:r w:rsidRPr="000965C1">
        <w:rPr>
          <w:rFonts w:ascii="Times New Roman" w:hAnsi="Times New Roman" w:cs="Times New Roman"/>
          <w:bCs/>
          <w:sz w:val="24"/>
          <w:szCs w:val="24"/>
        </w:rPr>
        <w:lastRenderedPageBreak/>
        <w:t xml:space="preserve">к взрослой жизни это значимый ресурс. С другой стороны, эмпирические данные не подтверждают представление о прямой и сильной связи между участием в </w:t>
      </w:r>
      <w:proofErr w:type="spellStart"/>
      <w:r w:rsidRPr="000965C1">
        <w:rPr>
          <w:rFonts w:ascii="Times New Roman" w:hAnsi="Times New Roman" w:cs="Times New Roman"/>
          <w:bCs/>
          <w:sz w:val="24"/>
          <w:szCs w:val="24"/>
        </w:rPr>
        <w:t>волонтёрстве</w:t>
      </w:r>
      <w:proofErr w:type="spellEnd"/>
      <w:r w:rsidRPr="000965C1">
        <w:rPr>
          <w:rFonts w:ascii="Times New Roman" w:hAnsi="Times New Roman" w:cs="Times New Roman"/>
          <w:bCs/>
          <w:sz w:val="24"/>
          <w:szCs w:val="24"/>
        </w:rPr>
        <w:t xml:space="preserve"> и успешностью на рынке труда. Добровольческий опыт не конвертируется автоматически в трудовые преимущества и не может рассматриваться как универсальный инструмент карьерного продвижения.</w:t>
      </w:r>
    </w:p>
    <w:p w:rsidR="000965C1" w:rsidRPr="000965C1" w:rsidRDefault="000965C1" w:rsidP="000965C1">
      <w:pPr>
        <w:spacing w:after="0" w:line="240" w:lineRule="auto"/>
        <w:ind w:firstLine="708"/>
        <w:jc w:val="both"/>
        <w:rPr>
          <w:rFonts w:ascii="Times New Roman" w:hAnsi="Times New Roman" w:cs="Times New Roman"/>
          <w:bCs/>
          <w:sz w:val="24"/>
          <w:szCs w:val="24"/>
        </w:rPr>
      </w:pPr>
      <w:r w:rsidRPr="000965C1">
        <w:rPr>
          <w:rFonts w:ascii="Times New Roman" w:hAnsi="Times New Roman" w:cs="Times New Roman"/>
          <w:bCs/>
          <w:sz w:val="24"/>
          <w:szCs w:val="24"/>
        </w:rPr>
        <w:t xml:space="preserve">Для части молодых людей </w:t>
      </w:r>
      <w:r>
        <w:rPr>
          <w:rFonts w:ascii="Times New Roman" w:hAnsi="Times New Roman" w:cs="Times New Roman"/>
          <w:bCs/>
          <w:sz w:val="24"/>
          <w:szCs w:val="24"/>
        </w:rPr>
        <w:t>волонтерство включено</w:t>
      </w:r>
      <w:r w:rsidRPr="000965C1">
        <w:rPr>
          <w:rFonts w:ascii="Times New Roman" w:hAnsi="Times New Roman" w:cs="Times New Roman"/>
          <w:bCs/>
          <w:sz w:val="24"/>
          <w:szCs w:val="24"/>
        </w:rPr>
        <w:t xml:space="preserve"> в стратегии самопрезентации и накопления опыта, для другой </w:t>
      </w:r>
      <w:r>
        <w:rPr>
          <w:rFonts w:ascii="Times New Roman" w:hAnsi="Times New Roman" w:cs="Times New Roman"/>
          <w:bCs/>
          <w:sz w:val="24"/>
          <w:szCs w:val="24"/>
        </w:rPr>
        <w:t>–</w:t>
      </w:r>
      <w:r w:rsidRPr="000965C1">
        <w:rPr>
          <w:rFonts w:ascii="Times New Roman" w:hAnsi="Times New Roman" w:cs="Times New Roman"/>
          <w:bCs/>
          <w:sz w:val="24"/>
          <w:szCs w:val="24"/>
        </w:rPr>
        <w:t xml:space="preserve"> связано прежде всего с локальной солидарностью и реакцией на конкретные дефициты среды. Низкая объяснительная сила регрессионных моделей, особенно в случае социальных работ, показывает, что статистически наблюдаемые характеристики не исчерпывают причин участия</w:t>
      </w:r>
      <w:r w:rsidR="001633A0">
        <w:rPr>
          <w:rFonts w:ascii="Times New Roman" w:hAnsi="Times New Roman" w:cs="Times New Roman"/>
          <w:bCs/>
          <w:sz w:val="24"/>
          <w:szCs w:val="24"/>
        </w:rPr>
        <w:t>.</w:t>
      </w:r>
    </w:p>
    <w:p w:rsidR="004F609E" w:rsidRDefault="004F609E">
      <w:pPr>
        <w:spacing w:after="0" w:line="240" w:lineRule="auto"/>
        <w:jc w:val="both"/>
        <w:rPr>
          <w:rFonts w:ascii="Times New Roman" w:hAnsi="Times New Roman" w:cs="Times New Roman"/>
          <w:bCs/>
          <w:sz w:val="24"/>
          <w:szCs w:val="24"/>
        </w:rPr>
      </w:pPr>
    </w:p>
    <w:p w:rsidR="004F609E" w:rsidRDefault="0000000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AC417E" w:rsidRPr="00AC417E" w:rsidRDefault="00AC417E" w:rsidP="00AC417E">
      <w:pPr>
        <w:pStyle w:val="a3"/>
        <w:numPr>
          <w:ilvl w:val="0"/>
          <w:numId w:val="6"/>
        </w:numPr>
        <w:spacing w:after="0" w:line="240" w:lineRule="auto"/>
        <w:ind w:left="0" w:firstLine="709"/>
        <w:jc w:val="both"/>
        <w:rPr>
          <w:rFonts w:ascii="Times New Roman" w:eastAsia="Times New Roman" w:hAnsi="Times New Roman" w:cs="Times New Roman"/>
          <w:sz w:val="24"/>
          <w:szCs w:val="24"/>
        </w:rPr>
      </w:pPr>
      <w:r w:rsidRPr="00AC417E">
        <w:rPr>
          <w:rFonts w:ascii="Times New Roman" w:eastAsia="Times New Roman" w:hAnsi="Times New Roman" w:cs="Times New Roman"/>
          <w:sz w:val="24"/>
          <w:szCs w:val="24"/>
        </w:rPr>
        <w:t>Воспринимаемые эффекты и потенциал развития добровольчества в Российской Федерации // ВЦИОМ. 2023.</w:t>
      </w:r>
      <w:r>
        <w:rPr>
          <w:rFonts w:ascii="Times New Roman" w:eastAsia="Times New Roman" w:hAnsi="Times New Roman" w:cs="Times New Roman"/>
          <w:sz w:val="24"/>
          <w:szCs w:val="24"/>
        </w:rPr>
        <w:t xml:space="preserve"> </w:t>
      </w:r>
      <w:r w:rsidRPr="00AC417E">
        <w:rPr>
          <w:rFonts w:ascii="Times New Roman" w:eastAsia="Times New Roman" w:hAnsi="Times New Roman" w:cs="Times New Roman"/>
          <w:sz w:val="24"/>
          <w:szCs w:val="24"/>
        </w:rPr>
        <w:t>URL: </w:t>
      </w:r>
      <w:hyperlink r:id="rId9" w:tgtFrame="_new" w:history="1">
        <w:r w:rsidRPr="00AC417E">
          <w:rPr>
            <w:rFonts w:ascii="Times New Roman" w:eastAsia="Times New Roman" w:hAnsi="Times New Roman" w:cs="Times New Roman"/>
            <w:color w:val="0000FF"/>
            <w:sz w:val="24"/>
            <w:szCs w:val="24"/>
            <w:u w:val="single"/>
          </w:rPr>
          <w:t>https://edu.dobro.ru/upload/iblock/aa7/zk7gjcwd34aohsnyiky2ldbbk8kyueya.pdf</w:t>
        </w:r>
      </w:hyperlink>
      <w:r w:rsidR="00B000B5">
        <w:rPr>
          <w:rFonts w:ascii="Times New Roman" w:eastAsia="Times New Roman" w:hAnsi="Times New Roman" w:cs="Times New Roman"/>
          <w:sz w:val="24"/>
          <w:szCs w:val="24"/>
        </w:rPr>
        <w:t xml:space="preserve"> </w:t>
      </w:r>
      <w:r w:rsidRPr="00AC417E">
        <w:rPr>
          <w:rFonts w:ascii="Times New Roman" w:eastAsia="Times New Roman" w:hAnsi="Times New Roman" w:cs="Times New Roman"/>
          <w:sz w:val="24"/>
          <w:szCs w:val="24"/>
        </w:rPr>
        <w:t> (дата</w:t>
      </w:r>
      <w:r>
        <w:rPr>
          <w:rFonts w:ascii="Times New Roman" w:eastAsia="Times New Roman" w:hAnsi="Times New Roman" w:cs="Times New Roman"/>
          <w:sz w:val="24"/>
          <w:szCs w:val="24"/>
        </w:rPr>
        <w:t xml:space="preserve"> </w:t>
      </w:r>
      <w:r w:rsidRPr="00AC417E">
        <w:rPr>
          <w:rFonts w:ascii="Times New Roman" w:eastAsia="Times New Roman" w:hAnsi="Times New Roman" w:cs="Times New Roman"/>
          <w:sz w:val="24"/>
          <w:szCs w:val="24"/>
        </w:rPr>
        <w:t>обращения: 21.03.2026).</w:t>
      </w:r>
    </w:p>
    <w:p w:rsidR="00AC417E" w:rsidRPr="00AC417E" w:rsidRDefault="00AC417E" w:rsidP="00AC417E">
      <w:pPr>
        <w:pStyle w:val="a3"/>
        <w:numPr>
          <w:ilvl w:val="0"/>
          <w:numId w:val="6"/>
        </w:numPr>
        <w:spacing w:after="0" w:line="240" w:lineRule="auto"/>
        <w:ind w:left="0" w:firstLine="709"/>
        <w:jc w:val="both"/>
        <w:rPr>
          <w:rFonts w:ascii="Times New Roman" w:eastAsia="Times New Roman" w:hAnsi="Times New Roman" w:cs="Times New Roman"/>
          <w:sz w:val="24"/>
          <w:szCs w:val="24"/>
          <w:lang w:val="en-US"/>
        </w:rPr>
      </w:pPr>
      <w:r w:rsidRPr="00AC417E">
        <w:rPr>
          <w:rFonts w:ascii="Times New Roman" w:eastAsia="Times New Roman" w:hAnsi="Times New Roman" w:cs="Times New Roman"/>
          <w:sz w:val="24"/>
          <w:szCs w:val="24"/>
          <w:lang w:val="en-US"/>
        </w:rPr>
        <w:t>Bruno B., Fiorillo D. Voluntary work and wages. </w:t>
      </w:r>
      <w:r w:rsidRPr="00AC417E">
        <w:rPr>
          <w:rFonts w:ascii="Times New Roman" w:eastAsia="Times New Roman" w:hAnsi="Times New Roman" w:cs="Times New Roman"/>
          <w:i/>
          <w:iCs/>
          <w:sz w:val="24"/>
          <w:szCs w:val="24"/>
          <w:lang w:val="en-US"/>
        </w:rPr>
        <w:t>Annals of Public and Cooperative Economics</w:t>
      </w:r>
      <w:r w:rsidRPr="00AC417E">
        <w:rPr>
          <w:rFonts w:ascii="Times New Roman" w:eastAsia="Times New Roman" w:hAnsi="Times New Roman" w:cs="Times New Roman"/>
          <w:sz w:val="24"/>
          <w:szCs w:val="24"/>
          <w:lang w:val="en-US"/>
        </w:rPr>
        <w:t>, 2016, vol. 87, no. 2, pp. 175-202. DOI: 10.1111/apce.12090.</w:t>
      </w:r>
    </w:p>
    <w:p w:rsidR="000965C1" w:rsidRPr="00AC417E" w:rsidRDefault="00AC417E" w:rsidP="00AC417E">
      <w:pPr>
        <w:pStyle w:val="a3"/>
        <w:numPr>
          <w:ilvl w:val="0"/>
          <w:numId w:val="6"/>
        </w:numPr>
        <w:spacing w:after="0" w:line="240" w:lineRule="auto"/>
        <w:ind w:left="0" w:firstLine="709"/>
        <w:jc w:val="both"/>
        <w:rPr>
          <w:rFonts w:ascii="Times New Roman" w:hAnsi="Times New Roman" w:cs="Times New Roman"/>
          <w:sz w:val="24"/>
          <w:szCs w:val="24"/>
          <w:lang w:val="en-US"/>
        </w:rPr>
      </w:pPr>
      <w:r w:rsidRPr="00AC417E">
        <w:rPr>
          <w:rFonts w:ascii="Times New Roman" w:eastAsia="Times New Roman" w:hAnsi="Times New Roman" w:cs="Times New Roman"/>
          <w:sz w:val="24"/>
          <w:szCs w:val="24"/>
          <w:lang w:val="en-US"/>
        </w:rPr>
        <w:t xml:space="preserve">Wilson J., </w:t>
      </w:r>
      <w:proofErr w:type="spellStart"/>
      <w:r w:rsidRPr="00AC417E">
        <w:rPr>
          <w:rFonts w:ascii="Times New Roman" w:eastAsia="Times New Roman" w:hAnsi="Times New Roman" w:cs="Times New Roman"/>
          <w:sz w:val="24"/>
          <w:szCs w:val="24"/>
          <w:lang w:val="en-US"/>
        </w:rPr>
        <w:t>Mantovan</w:t>
      </w:r>
      <w:proofErr w:type="spellEnd"/>
      <w:r w:rsidRPr="00AC417E">
        <w:rPr>
          <w:rFonts w:ascii="Times New Roman" w:eastAsia="Times New Roman" w:hAnsi="Times New Roman" w:cs="Times New Roman"/>
          <w:sz w:val="24"/>
          <w:szCs w:val="24"/>
          <w:lang w:val="en-US"/>
        </w:rPr>
        <w:t xml:space="preserve"> N., Sauer R. M. The economic benefits of volunteering and social class. </w:t>
      </w:r>
      <w:r w:rsidRPr="00AC417E">
        <w:rPr>
          <w:rFonts w:ascii="Times New Roman" w:eastAsia="Times New Roman" w:hAnsi="Times New Roman" w:cs="Times New Roman"/>
          <w:i/>
          <w:iCs/>
          <w:sz w:val="24"/>
          <w:szCs w:val="24"/>
          <w:lang w:val="en-US"/>
        </w:rPr>
        <w:t>Social Science Research</w:t>
      </w:r>
      <w:r w:rsidRPr="00AC417E">
        <w:rPr>
          <w:rFonts w:ascii="Times New Roman" w:eastAsia="Times New Roman" w:hAnsi="Times New Roman" w:cs="Times New Roman"/>
          <w:sz w:val="24"/>
          <w:szCs w:val="24"/>
          <w:lang w:val="en-US"/>
        </w:rPr>
        <w:t xml:space="preserve">, 2020, vol. 85, p. 102368. DOI: 10.1016/j.ssresearch.2019.102368. </w:t>
      </w:r>
    </w:p>
    <w:p w:rsidR="00AC417E" w:rsidRPr="00AC417E" w:rsidRDefault="00AC417E" w:rsidP="00AC417E">
      <w:pPr>
        <w:pStyle w:val="a3"/>
        <w:spacing w:after="0" w:line="240" w:lineRule="auto"/>
        <w:ind w:left="709"/>
        <w:jc w:val="both"/>
        <w:rPr>
          <w:rFonts w:ascii="Times New Roman" w:hAnsi="Times New Roman" w:cs="Times New Roman"/>
          <w:sz w:val="24"/>
          <w:szCs w:val="24"/>
          <w:lang w:val="en-US"/>
        </w:rPr>
      </w:pPr>
    </w:p>
    <w:p w:rsidR="004F609E" w:rsidRDefault="00000000">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rsidR="004F609E" w:rsidRDefault="00EE01F7">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Агафонова Дарья Юрьевна (Россия, Тюмень)</w:t>
      </w:r>
      <w:r>
        <w:rPr>
          <w:rFonts w:ascii="Times New Roman" w:hAnsi="Times New Roman" w:cs="Times New Roman"/>
          <w:sz w:val="24"/>
          <w:szCs w:val="24"/>
        </w:rPr>
        <w:t xml:space="preserve"> – старший преподаватель </w:t>
      </w:r>
      <w:r w:rsidRPr="00EE01F7">
        <w:rPr>
          <w:rFonts w:ascii="Times New Roman" w:hAnsi="Times New Roman" w:cs="Times New Roman"/>
          <w:sz w:val="24"/>
          <w:szCs w:val="24"/>
        </w:rPr>
        <w:t>кафедры общей и экономической социологии, ФГАОУ ВО «Тюменский государственный университет»</w:t>
      </w:r>
      <w:r>
        <w:rPr>
          <w:rFonts w:ascii="Times New Roman" w:hAnsi="Times New Roman" w:cs="Times New Roman"/>
          <w:sz w:val="24"/>
          <w:szCs w:val="24"/>
        </w:rPr>
        <w:t xml:space="preserve"> (Россия, </w:t>
      </w:r>
      <w:r w:rsidRPr="00EE01F7">
        <w:rPr>
          <w:rFonts w:ascii="Times New Roman" w:hAnsi="Times New Roman" w:cs="Times New Roman"/>
          <w:sz w:val="24"/>
          <w:szCs w:val="24"/>
        </w:rPr>
        <w:t xml:space="preserve">625003, г. Тюмень ул. Володарского, 6, </w:t>
      </w:r>
      <w:proofErr w:type="spellStart"/>
      <w:r w:rsidRPr="00EE01F7">
        <w:rPr>
          <w:rFonts w:ascii="Times New Roman" w:hAnsi="Times New Roman" w:cs="Times New Roman"/>
          <w:sz w:val="24"/>
          <w:szCs w:val="24"/>
        </w:rPr>
        <w:t>e-mail</w:t>
      </w:r>
      <w:proofErr w:type="spellEnd"/>
      <w:r w:rsidRPr="00EE01F7">
        <w:rPr>
          <w:rFonts w:ascii="Times New Roman" w:hAnsi="Times New Roman" w:cs="Times New Roman"/>
          <w:sz w:val="24"/>
          <w:szCs w:val="24"/>
        </w:rPr>
        <w:t>: d.y.agafonova@utmn.ru</w:t>
      </w:r>
      <w:r>
        <w:rPr>
          <w:rFonts w:ascii="Times New Roman" w:hAnsi="Times New Roman" w:cs="Times New Roman"/>
          <w:sz w:val="24"/>
          <w:szCs w:val="24"/>
        </w:rPr>
        <w:t>)</w:t>
      </w:r>
    </w:p>
    <w:p w:rsidR="00EE01F7" w:rsidRDefault="00EE01F7">
      <w:pPr>
        <w:spacing w:after="0" w:line="240" w:lineRule="auto"/>
        <w:ind w:firstLine="709"/>
        <w:jc w:val="both"/>
        <w:rPr>
          <w:rFonts w:ascii="Times New Roman" w:hAnsi="Times New Roman" w:cs="Times New Roman"/>
          <w:sz w:val="24"/>
          <w:szCs w:val="24"/>
        </w:rPr>
      </w:pPr>
    </w:p>
    <w:p w:rsidR="004F609E" w:rsidRPr="00EE01F7" w:rsidRDefault="00EE01F7">
      <w:pPr>
        <w:spacing w:after="0" w:line="240" w:lineRule="auto"/>
        <w:jc w:val="right"/>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lang w:val="en-US"/>
        </w:rPr>
        <w:t>Agafonova</w:t>
      </w:r>
      <w:r w:rsidRPr="00EE01F7">
        <w:rPr>
          <w:rFonts w:ascii="Times New Roman" w:hAnsi="Times New Roman" w:cs="Times New Roman"/>
          <w:b/>
          <w:sz w:val="24"/>
          <w:szCs w:val="24"/>
          <w:shd w:val="clear" w:color="auto" w:fill="FFFFFF"/>
        </w:rPr>
        <w:t xml:space="preserve"> </w:t>
      </w:r>
      <w:r>
        <w:rPr>
          <w:rFonts w:ascii="Times New Roman" w:hAnsi="Times New Roman" w:cs="Times New Roman"/>
          <w:b/>
          <w:sz w:val="24"/>
          <w:szCs w:val="24"/>
          <w:shd w:val="clear" w:color="auto" w:fill="FFFFFF"/>
          <w:lang w:val="en-US"/>
        </w:rPr>
        <w:t>D</w:t>
      </w:r>
      <w:r w:rsidRPr="00EE01F7">
        <w:rPr>
          <w:rFonts w:ascii="Times New Roman" w:hAnsi="Times New Roman" w:cs="Times New Roman"/>
          <w:b/>
          <w:sz w:val="24"/>
          <w:szCs w:val="24"/>
          <w:shd w:val="clear" w:color="auto" w:fill="FFFFFF"/>
        </w:rPr>
        <w:t>.</w:t>
      </w:r>
      <w:r>
        <w:rPr>
          <w:rFonts w:ascii="Times New Roman" w:hAnsi="Times New Roman" w:cs="Times New Roman"/>
          <w:b/>
          <w:sz w:val="24"/>
          <w:szCs w:val="24"/>
          <w:shd w:val="clear" w:color="auto" w:fill="FFFFFF"/>
          <w:lang w:val="en-US"/>
        </w:rPr>
        <w:t>Yu</w:t>
      </w:r>
      <w:r w:rsidRPr="00EE01F7">
        <w:rPr>
          <w:rFonts w:ascii="Times New Roman" w:hAnsi="Times New Roman" w:cs="Times New Roman"/>
          <w:b/>
          <w:sz w:val="24"/>
          <w:szCs w:val="24"/>
          <w:shd w:val="clear" w:color="auto" w:fill="FFFFFF"/>
        </w:rPr>
        <w:t>.</w:t>
      </w:r>
    </w:p>
    <w:p w:rsidR="004F609E" w:rsidRDefault="009947CC">
      <w:pPr>
        <w:spacing w:after="0" w:line="240" w:lineRule="auto"/>
        <w:ind w:firstLine="709"/>
        <w:jc w:val="center"/>
        <w:rPr>
          <w:rFonts w:ascii="Times New Roman" w:hAnsi="Times New Roman" w:cs="Times New Roman"/>
          <w:b/>
          <w:bCs/>
          <w:sz w:val="24"/>
          <w:szCs w:val="24"/>
          <w:lang w:val="en-US"/>
        </w:rPr>
      </w:pPr>
      <w:r w:rsidRPr="009947CC">
        <w:rPr>
          <w:rFonts w:ascii="Times New Roman" w:hAnsi="Times New Roman" w:cs="Times New Roman"/>
          <w:b/>
          <w:bCs/>
          <w:sz w:val="24"/>
          <w:szCs w:val="24"/>
          <w:lang w:val="en-US"/>
        </w:rPr>
        <w:t>VOLUNTEER ACTIVITY OF RUSSIAN YOUTH IN THE EMPLOYMENT STRUCTURE: FORMS OF PARTICIPATION AND SOCIO-ECONOMIC DETERMINANTS</w:t>
      </w:r>
    </w:p>
    <w:p w:rsidR="009947CC" w:rsidRPr="009947CC" w:rsidRDefault="00000000">
      <w:pPr>
        <w:spacing w:after="0" w:line="240" w:lineRule="auto"/>
        <w:ind w:firstLine="709"/>
        <w:jc w:val="both"/>
        <w:rPr>
          <w:rFonts w:ascii="Times New Roman" w:hAnsi="Times New Roman" w:cs="Times New Roman"/>
          <w:bCs/>
          <w:sz w:val="24"/>
          <w:szCs w:val="24"/>
          <w:lang w:val="en-US"/>
        </w:rPr>
      </w:pPr>
      <w:r>
        <w:rPr>
          <w:rFonts w:ascii="Times New Roman" w:hAnsi="Times New Roman" w:cs="Times New Roman"/>
          <w:b/>
          <w:sz w:val="24"/>
          <w:szCs w:val="24"/>
          <w:lang w:val="en-US"/>
        </w:rPr>
        <w:t xml:space="preserve">Abstract. </w:t>
      </w:r>
      <w:r w:rsidR="009947CC" w:rsidRPr="009947CC">
        <w:rPr>
          <w:rFonts w:ascii="Times New Roman" w:hAnsi="Times New Roman" w:cs="Times New Roman"/>
          <w:bCs/>
          <w:sz w:val="24"/>
          <w:szCs w:val="24"/>
          <w:lang w:val="en-US"/>
        </w:rPr>
        <w:t xml:space="preserve">The article analyzes volunteer activity among Russian youth as a form of employment based on microdata from </w:t>
      </w:r>
      <w:proofErr w:type="spellStart"/>
      <w:r w:rsidR="009947CC" w:rsidRPr="009947CC">
        <w:rPr>
          <w:rFonts w:ascii="Times New Roman" w:hAnsi="Times New Roman" w:cs="Times New Roman"/>
          <w:bCs/>
          <w:sz w:val="24"/>
          <w:szCs w:val="24"/>
          <w:lang w:val="en-US"/>
        </w:rPr>
        <w:t>Rosstat’s</w:t>
      </w:r>
      <w:proofErr w:type="spellEnd"/>
      <w:r w:rsidR="009947CC" w:rsidRPr="009947CC">
        <w:rPr>
          <w:rFonts w:ascii="Times New Roman" w:hAnsi="Times New Roman" w:cs="Times New Roman"/>
          <w:bCs/>
          <w:sz w:val="24"/>
          <w:szCs w:val="24"/>
          <w:lang w:val="en-US"/>
        </w:rPr>
        <w:t xml:space="preserve"> </w:t>
      </w:r>
      <w:proofErr w:type="spellStart"/>
      <w:r w:rsidR="009947CC" w:rsidRPr="009947CC">
        <w:rPr>
          <w:rFonts w:ascii="Times New Roman" w:hAnsi="Times New Roman" w:cs="Times New Roman"/>
          <w:bCs/>
          <w:sz w:val="24"/>
          <w:szCs w:val="24"/>
          <w:lang w:val="en-US"/>
        </w:rPr>
        <w:t>Labour</w:t>
      </w:r>
      <w:proofErr w:type="spellEnd"/>
      <w:r w:rsidR="009947CC" w:rsidRPr="009947CC">
        <w:rPr>
          <w:rFonts w:ascii="Times New Roman" w:hAnsi="Times New Roman" w:cs="Times New Roman"/>
          <w:bCs/>
          <w:sz w:val="24"/>
          <w:szCs w:val="24"/>
          <w:lang w:val="en-US"/>
        </w:rPr>
        <w:t xml:space="preserve"> Force Survey (2024). The findings show that young people’s participation in volunteering is shaped by age, gender, type of settlement, level of education, and employment characteristics, while irregular and informal forms of participation prevail. The results do not confirm a direct relationship between youth volunteering and the accumulation of human capital.</w:t>
      </w:r>
    </w:p>
    <w:p w:rsidR="004F609E" w:rsidRPr="0076067F" w:rsidRDefault="0000000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sidR="009947CC" w:rsidRPr="009947CC">
        <w:rPr>
          <w:rFonts w:ascii="Times New Roman" w:hAnsi="Times New Roman" w:cs="Times New Roman"/>
          <w:sz w:val="24"/>
          <w:szCs w:val="24"/>
          <w:lang w:val="en-US"/>
        </w:rPr>
        <w:t>volunteering, employment, youth, capital, resources.</w:t>
      </w:r>
    </w:p>
    <w:p w:rsidR="009947CC" w:rsidRPr="0076067F" w:rsidRDefault="009947CC">
      <w:pPr>
        <w:spacing w:after="0" w:line="240" w:lineRule="auto"/>
        <w:ind w:firstLine="709"/>
        <w:jc w:val="both"/>
        <w:rPr>
          <w:rFonts w:ascii="Times New Roman" w:hAnsi="Times New Roman" w:cs="Times New Roman"/>
          <w:sz w:val="24"/>
          <w:szCs w:val="24"/>
          <w:lang w:val="en-US"/>
        </w:rPr>
      </w:pPr>
    </w:p>
    <w:p w:rsidR="004F609E" w:rsidRDefault="00000000">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rsidR="004F609E" w:rsidRPr="00EE01F7" w:rsidRDefault="00EE01F7">
      <w:pPr>
        <w:spacing w:after="0" w:line="240" w:lineRule="auto"/>
        <w:ind w:firstLine="709"/>
        <w:jc w:val="both"/>
        <w:rPr>
          <w:rFonts w:ascii="Times New Roman" w:hAnsi="Times New Roman" w:cs="Times New Roman"/>
          <w:iCs/>
          <w:sz w:val="24"/>
          <w:szCs w:val="24"/>
          <w:lang w:val="en-US"/>
        </w:rPr>
      </w:pPr>
      <w:r>
        <w:rPr>
          <w:rFonts w:ascii="Times New Roman" w:hAnsi="Times New Roman" w:cs="Times New Roman"/>
          <w:b/>
          <w:bCs/>
          <w:sz w:val="24"/>
          <w:szCs w:val="24"/>
          <w:lang w:val="en-US"/>
        </w:rPr>
        <w:t xml:space="preserve">Agafonova Daria </w:t>
      </w:r>
      <w:proofErr w:type="spellStart"/>
      <w:r w:rsidRPr="00EE01F7">
        <w:rPr>
          <w:rFonts w:ascii="Times New Roman" w:hAnsi="Times New Roman" w:cs="Times New Roman"/>
          <w:b/>
          <w:bCs/>
          <w:sz w:val="24"/>
          <w:szCs w:val="24"/>
          <w:lang w:val="en-US"/>
        </w:rPr>
        <w:t>Yuryevna</w:t>
      </w:r>
      <w:proofErr w:type="spellEnd"/>
      <w:r>
        <w:rPr>
          <w:rFonts w:ascii="Times New Roman" w:hAnsi="Times New Roman" w:cs="Times New Roman"/>
          <w:b/>
          <w:bCs/>
          <w:sz w:val="24"/>
          <w:szCs w:val="24"/>
          <w:lang w:val="en-US"/>
        </w:rPr>
        <w:t xml:space="preserve"> (Russia, </w:t>
      </w:r>
      <w:r w:rsidR="009947CC">
        <w:rPr>
          <w:rFonts w:ascii="Times New Roman" w:hAnsi="Times New Roman" w:cs="Times New Roman"/>
          <w:b/>
          <w:bCs/>
          <w:sz w:val="24"/>
          <w:szCs w:val="24"/>
          <w:lang w:val="en-US"/>
        </w:rPr>
        <w:t>Tyumen)</w:t>
      </w:r>
      <w:r w:rsidR="009947CC" w:rsidRPr="009947CC">
        <w:rPr>
          <w:rFonts w:ascii="Times New Roman" w:hAnsi="Times New Roman" w:cs="Times New Roman"/>
          <w:b/>
          <w:bCs/>
          <w:sz w:val="24"/>
          <w:szCs w:val="24"/>
          <w:lang w:val="en-US"/>
        </w:rPr>
        <w:t xml:space="preserve"> </w:t>
      </w:r>
      <w:r w:rsidR="009947CC">
        <w:rPr>
          <w:rFonts w:ascii="Times New Roman" w:hAnsi="Times New Roman" w:cs="Times New Roman"/>
          <w:sz w:val="24"/>
          <w:szCs w:val="24"/>
          <w:lang w:val="en-US"/>
        </w:rPr>
        <w:t>–</w:t>
      </w:r>
      <w:r w:rsidR="009947CC" w:rsidRPr="009947CC">
        <w:rPr>
          <w:rFonts w:ascii="Times New Roman" w:hAnsi="Times New Roman" w:cs="Times New Roman"/>
          <w:sz w:val="24"/>
          <w:szCs w:val="24"/>
          <w:lang w:val="en-US"/>
        </w:rPr>
        <w:t xml:space="preserve"> Senior Lecturer, Department of General and Economic Sociology</w:t>
      </w:r>
      <w:r w:rsidRPr="00EE01F7">
        <w:rPr>
          <w:rFonts w:ascii="Times New Roman" w:hAnsi="Times New Roman" w:cs="Times New Roman"/>
          <w:sz w:val="24"/>
          <w:szCs w:val="24"/>
          <w:lang w:val="en-US"/>
        </w:rPr>
        <w:t xml:space="preserve">, Tyumen State University (6 </w:t>
      </w:r>
      <w:proofErr w:type="spellStart"/>
      <w:r w:rsidRPr="00EE01F7">
        <w:rPr>
          <w:rFonts w:ascii="Times New Roman" w:hAnsi="Times New Roman" w:cs="Times New Roman"/>
          <w:sz w:val="24"/>
          <w:szCs w:val="24"/>
          <w:lang w:val="en-US"/>
        </w:rPr>
        <w:t>Volodarsky</w:t>
      </w:r>
      <w:proofErr w:type="spellEnd"/>
      <w:r w:rsidRPr="00EE01F7">
        <w:rPr>
          <w:rFonts w:ascii="Times New Roman" w:hAnsi="Times New Roman" w:cs="Times New Roman"/>
          <w:sz w:val="24"/>
          <w:szCs w:val="24"/>
          <w:lang w:val="en-US"/>
        </w:rPr>
        <w:t xml:space="preserve"> str., Tyumen, 625003,</w:t>
      </w:r>
      <w:r>
        <w:rPr>
          <w:rFonts w:ascii="Times New Roman" w:hAnsi="Times New Roman" w:cs="Times New Roman"/>
          <w:sz w:val="24"/>
          <w:szCs w:val="24"/>
          <w:lang w:val="en-US"/>
        </w:rPr>
        <w:t xml:space="preserve"> Russia, </w:t>
      </w:r>
      <w:r w:rsidRPr="00EE01F7">
        <w:rPr>
          <w:rFonts w:ascii="Times New Roman" w:hAnsi="Times New Roman" w:cs="Times New Roman"/>
          <w:sz w:val="24"/>
          <w:szCs w:val="24"/>
          <w:lang w:val="en-US"/>
        </w:rPr>
        <w:t>e-mail: d.y.agafonova@utmn.ru)</w:t>
      </w:r>
    </w:p>
    <w:p w:rsidR="004F609E" w:rsidRPr="00AC417E" w:rsidRDefault="00000000" w:rsidP="00AC417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lang w:val="en-US"/>
        </w:rPr>
        <w:t>References</w:t>
      </w:r>
    </w:p>
    <w:p w:rsidR="00B000B5" w:rsidRPr="00B000B5" w:rsidRDefault="00B000B5" w:rsidP="00AC417E">
      <w:pPr>
        <w:pStyle w:val="a3"/>
        <w:numPr>
          <w:ilvl w:val="0"/>
          <w:numId w:val="8"/>
        </w:numPr>
        <w:spacing w:after="0" w:line="240" w:lineRule="auto"/>
        <w:ind w:left="0" w:firstLine="709"/>
        <w:jc w:val="both"/>
        <w:rPr>
          <w:rFonts w:ascii="Times New Roman" w:eastAsia="Times New Roman" w:hAnsi="Times New Roman" w:cs="Times New Roman"/>
          <w:sz w:val="24"/>
          <w:szCs w:val="24"/>
          <w:lang w:val="en-US"/>
        </w:rPr>
      </w:pPr>
      <w:r w:rsidRPr="00B000B5">
        <w:rPr>
          <w:rFonts w:ascii="Times New Roman" w:eastAsia="Times New Roman" w:hAnsi="Times New Roman" w:cs="Times New Roman"/>
          <w:sz w:val="24"/>
          <w:szCs w:val="24"/>
          <w:lang w:val="en-US"/>
        </w:rPr>
        <w:t>Perceived Effects and Development Potential of Volunteering in the Russian Federation. Russian Public Opinion Research Center (VCIOM), 2023. Available at: </w:t>
      </w:r>
      <w:hyperlink r:id="rId10" w:tgtFrame="_new" w:history="1">
        <w:r w:rsidRPr="00B000B5">
          <w:rPr>
            <w:rStyle w:val="af0"/>
            <w:rFonts w:ascii="Times New Roman" w:eastAsia="Times New Roman" w:hAnsi="Times New Roman" w:cs="Times New Roman"/>
            <w:sz w:val="24"/>
            <w:szCs w:val="24"/>
            <w:lang w:val="en-US"/>
          </w:rPr>
          <w:t>https://edu.dobro.ru/upload/iblock/aa7/zk7gjcwd34aohsnyiky2ldbbk8kyueya.pdf</w:t>
        </w:r>
      </w:hyperlink>
      <w:r w:rsidRPr="00B000B5">
        <w:rPr>
          <w:rFonts w:ascii="Times New Roman" w:eastAsia="Times New Roman" w:hAnsi="Times New Roman" w:cs="Times New Roman"/>
          <w:sz w:val="24"/>
          <w:szCs w:val="24"/>
          <w:lang w:val="en-US"/>
        </w:rPr>
        <w:t xml:space="preserve"> (accessed: 21.03.2026).</w:t>
      </w:r>
    </w:p>
    <w:p w:rsidR="00AC417E" w:rsidRPr="00AC417E" w:rsidRDefault="00AC417E" w:rsidP="00AC417E">
      <w:pPr>
        <w:pStyle w:val="a3"/>
        <w:numPr>
          <w:ilvl w:val="0"/>
          <w:numId w:val="8"/>
        </w:numPr>
        <w:spacing w:after="0" w:line="240" w:lineRule="auto"/>
        <w:ind w:left="0" w:firstLine="709"/>
        <w:jc w:val="both"/>
        <w:rPr>
          <w:rFonts w:ascii="Times New Roman" w:eastAsia="Times New Roman" w:hAnsi="Times New Roman" w:cs="Times New Roman"/>
          <w:sz w:val="24"/>
          <w:szCs w:val="24"/>
        </w:rPr>
      </w:pPr>
      <w:r w:rsidRPr="00B000B5">
        <w:rPr>
          <w:rFonts w:ascii="Times New Roman" w:eastAsia="Times New Roman" w:hAnsi="Times New Roman" w:cs="Times New Roman"/>
          <w:sz w:val="24"/>
          <w:szCs w:val="24"/>
          <w:lang w:val="en-US"/>
        </w:rPr>
        <w:t>Bruno B., Fiorillo D. Voluntary work and wages. </w:t>
      </w:r>
      <w:r w:rsidRPr="0076067F">
        <w:rPr>
          <w:rFonts w:ascii="Times New Roman" w:eastAsia="Times New Roman" w:hAnsi="Times New Roman" w:cs="Times New Roman"/>
          <w:sz w:val="24"/>
          <w:szCs w:val="24"/>
          <w:lang w:val="en-US"/>
        </w:rPr>
        <w:t xml:space="preserve">Annals of Public and Cooperative Economics, 2016, vol. 87, no. 2, pp. 175-202. </w:t>
      </w:r>
      <w:r w:rsidRPr="00AC417E">
        <w:rPr>
          <w:rFonts w:ascii="Times New Roman" w:eastAsia="Times New Roman" w:hAnsi="Times New Roman" w:cs="Times New Roman"/>
          <w:sz w:val="24"/>
          <w:szCs w:val="24"/>
        </w:rPr>
        <w:t>DOI: 10.1111/apce.12090.</w:t>
      </w:r>
    </w:p>
    <w:p w:rsidR="00022A6F" w:rsidRPr="00022A6F" w:rsidRDefault="00AC417E" w:rsidP="00022A6F">
      <w:pPr>
        <w:pStyle w:val="a3"/>
        <w:numPr>
          <w:ilvl w:val="0"/>
          <w:numId w:val="8"/>
        </w:numPr>
        <w:spacing w:after="0" w:line="240" w:lineRule="auto"/>
        <w:ind w:left="0" w:firstLine="709"/>
        <w:jc w:val="both"/>
        <w:rPr>
          <w:rFonts w:ascii="Times New Roman" w:eastAsia="Times New Roman" w:hAnsi="Times New Roman" w:cs="Times New Roman"/>
          <w:sz w:val="24"/>
          <w:szCs w:val="24"/>
        </w:rPr>
      </w:pPr>
      <w:r w:rsidRPr="0076067F">
        <w:rPr>
          <w:rFonts w:ascii="Times New Roman" w:eastAsia="Times New Roman" w:hAnsi="Times New Roman" w:cs="Times New Roman"/>
          <w:sz w:val="24"/>
          <w:szCs w:val="24"/>
          <w:lang w:val="en-US"/>
        </w:rPr>
        <w:t xml:space="preserve">Wilson J., </w:t>
      </w:r>
      <w:proofErr w:type="spellStart"/>
      <w:r w:rsidRPr="0076067F">
        <w:rPr>
          <w:rFonts w:ascii="Times New Roman" w:eastAsia="Times New Roman" w:hAnsi="Times New Roman" w:cs="Times New Roman"/>
          <w:sz w:val="24"/>
          <w:szCs w:val="24"/>
          <w:lang w:val="en-US"/>
        </w:rPr>
        <w:t>Mantovan</w:t>
      </w:r>
      <w:proofErr w:type="spellEnd"/>
      <w:r w:rsidRPr="0076067F">
        <w:rPr>
          <w:rFonts w:ascii="Times New Roman" w:eastAsia="Times New Roman" w:hAnsi="Times New Roman" w:cs="Times New Roman"/>
          <w:sz w:val="24"/>
          <w:szCs w:val="24"/>
          <w:lang w:val="en-US"/>
        </w:rPr>
        <w:t xml:space="preserve"> N., Sauer R. M. The economic benefits of volunteering and social class. </w:t>
      </w:r>
      <w:r w:rsidRPr="00AC417E">
        <w:rPr>
          <w:rFonts w:ascii="Times New Roman" w:eastAsia="Times New Roman" w:hAnsi="Times New Roman" w:cs="Times New Roman"/>
          <w:sz w:val="24"/>
          <w:szCs w:val="24"/>
        </w:rPr>
        <w:t xml:space="preserve">Social Science Research, 2020, vol. 85, p. 102368. DOI: 10.1016/j.ssresearch.2019.102368. </w:t>
      </w:r>
    </w:p>
    <w:sectPr w:rsidR="00022A6F" w:rsidRPr="00022A6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50612" w:rsidRDefault="00A50612">
      <w:pPr>
        <w:spacing w:after="0" w:line="240" w:lineRule="auto"/>
      </w:pPr>
      <w:r>
        <w:separator/>
      </w:r>
    </w:p>
  </w:endnote>
  <w:endnote w:type="continuationSeparator" w:id="0">
    <w:p w:rsidR="00A50612" w:rsidRDefault="00A506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0"/>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50612" w:rsidRDefault="00A50612">
      <w:pPr>
        <w:spacing w:after="0" w:line="240" w:lineRule="auto"/>
      </w:pPr>
      <w:r>
        <w:separator/>
      </w:r>
    </w:p>
  </w:footnote>
  <w:footnote w:type="continuationSeparator" w:id="0">
    <w:p w:rsidR="00A50612" w:rsidRDefault="00A50612">
      <w:pPr>
        <w:spacing w:after="0" w:line="240" w:lineRule="auto"/>
      </w:pPr>
      <w:r>
        <w:continuationSeparator/>
      </w:r>
    </w:p>
  </w:footnote>
  <w:footnote w:id="1">
    <w:p w:rsidR="0055042A" w:rsidRDefault="0055042A" w:rsidP="0055042A">
      <w:pPr>
        <w:pStyle w:val="afb"/>
        <w:jc w:val="left"/>
      </w:pPr>
      <w:r>
        <w:rPr>
          <w:rStyle w:val="afd"/>
        </w:rPr>
        <w:footnoteRef/>
      </w:r>
      <w:r>
        <w:t xml:space="preserve"> </w:t>
      </w:r>
      <w:proofErr w:type="spellStart"/>
      <w:r>
        <w:t>Микроданные</w:t>
      </w:r>
      <w:proofErr w:type="spellEnd"/>
      <w:r>
        <w:t xml:space="preserve"> выборочного обследования рабочей силы // Росстат. 2024. URL: https://rosstat.gov.ru/labour_force (дата обращения: 22.03.2026).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6350A7"/>
    <w:multiLevelType w:val="hybridMultilevel"/>
    <w:tmpl w:val="A89CFDAC"/>
    <w:lvl w:ilvl="0" w:tplc="3D149654">
      <w:start w:val="1"/>
      <w:numFmt w:val="decimal"/>
      <w:lvlText w:val="%1."/>
      <w:lvlJc w:val="left"/>
      <w:pPr>
        <w:ind w:left="1418" w:hanging="360"/>
      </w:pPr>
    </w:lvl>
    <w:lvl w:ilvl="1" w:tplc="AEE8A776">
      <w:start w:val="1"/>
      <w:numFmt w:val="lowerLetter"/>
      <w:lvlText w:val="%2."/>
      <w:lvlJc w:val="left"/>
      <w:pPr>
        <w:ind w:left="2138" w:hanging="360"/>
      </w:pPr>
    </w:lvl>
    <w:lvl w:ilvl="2" w:tplc="FFC02362">
      <w:start w:val="1"/>
      <w:numFmt w:val="lowerRoman"/>
      <w:lvlText w:val="%3."/>
      <w:lvlJc w:val="right"/>
      <w:pPr>
        <w:ind w:left="2858" w:hanging="180"/>
      </w:pPr>
    </w:lvl>
    <w:lvl w:ilvl="3" w:tplc="E6C47C7C">
      <w:start w:val="1"/>
      <w:numFmt w:val="decimal"/>
      <w:lvlText w:val="%4."/>
      <w:lvlJc w:val="left"/>
      <w:pPr>
        <w:ind w:left="3578" w:hanging="360"/>
      </w:pPr>
    </w:lvl>
    <w:lvl w:ilvl="4" w:tplc="0AA23946">
      <w:start w:val="1"/>
      <w:numFmt w:val="lowerLetter"/>
      <w:lvlText w:val="%5."/>
      <w:lvlJc w:val="left"/>
      <w:pPr>
        <w:ind w:left="4298" w:hanging="360"/>
      </w:pPr>
    </w:lvl>
    <w:lvl w:ilvl="5" w:tplc="B24C8C9A">
      <w:start w:val="1"/>
      <w:numFmt w:val="lowerRoman"/>
      <w:lvlText w:val="%6."/>
      <w:lvlJc w:val="right"/>
      <w:pPr>
        <w:ind w:left="5018" w:hanging="180"/>
      </w:pPr>
    </w:lvl>
    <w:lvl w:ilvl="6" w:tplc="7C60DF3C">
      <w:start w:val="1"/>
      <w:numFmt w:val="decimal"/>
      <w:lvlText w:val="%7."/>
      <w:lvlJc w:val="left"/>
      <w:pPr>
        <w:ind w:left="5738" w:hanging="360"/>
      </w:pPr>
    </w:lvl>
    <w:lvl w:ilvl="7" w:tplc="C14AC07C">
      <w:start w:val="1"/>
      <w:numFmt w:val="lowerLetter"/>
      <w:lvlText w:val="%8."/>
      <w:lvlJc w:val="left"/>
      <w:pPr>
        <w:ind w:left="6458" w:hanging="360"/>
      </w:pPr>
    </w:lvl>
    <w:lvl w:ilvl="8" w:tplc="CF22C3AE">
      <w:start w:val="1"/>
      <w:numFmt w:val="lowerRoman"/>
      <w:lvlText w:val="%9."/>
      <w:lvlJc w:val="right"/>
      <w:pPr>
        <w:ind w:left="7178" w:hanging="180"/>
      </w:pPr>
    </w:lvl>
  </w:abstractNum>
  <w:abstractNum w:abstractNumId="1" w15:restartNumberingAfterBreak="0">
    <w:nsid w:val="14146BFC"/>
    <w:multiLevelType w:val="hybridMultilevel"/>
    <w:tmpl w:val="C80891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09D3FC6"/>
    <w:multiLevelType w:val="hybridMultilevel"/>
    <w:tmpl w:val="9A227D4A"/>
    <w:lvl w:ilvl="0" w:tplc="011E2CA2">
      <w:start w:val="1"/>
      <w:numFmt w:val="decimal"/>
      <w:lvlText w:val="%1."/>
      <w:lvlJc w:val="left"/>
      <w:pPr>
        <w:ind w:left="1417" w:hanging="360"/>
      </w:pPr>
    </w:lvl>
    <w:lvl w:ilvl="1" w:tplc="9EACC9DC">
      <w:start w:val="1"/>
      <w:numFmt w:val="lowerLetter"/>
      <w:lvlText w:val="%2."/>
      <w:lvlJc w:val="left"/>
      <w:pPr>
        <w:ind w:left="2137" w:hanging="360"/>
      </w:pPr>
    </w:lvl>
    <w:lvl w:ilvl="2" w:tplc="9AE831EC">
      <w:start w:val="1"/>
      <w:numFmt w:val="lowerRoman"/>
      <w:lvlText w:val="%3."/>
      <w:lvlJc w:val="right"/>
      <w:pPr>
        <w:ind w:left="2857" w:hanging="180"/>
      </w:pPr>
    </w:lvl>
    <w:lvl w:ilvl="3" w:tplc="A3187BCE">
      <w:start w:val="1"/>
      <w:numFmt w:val="decimal"/>
      <w:lvlText w:val="%4."/>
      <w:lvlJc w:val="left"/>
      <w:pPr>
        <w:ind w:left="3577" w:hanging="360"/>
      </w:pPr>
    </w:lvl>
    <w:lvl w:ilvl="4" w:tplc="0A5238C6">
      <w:start w:val="1"/>
      <w:numFmt w:val="lowerLetter"/>
      <w:lvlText w:val="%5."/>
      <w:lvlJc w:val="left"/>
      <w:pPr>
        <w:ind w:left="4297" w:hanging="360"/>
      </w:pPr>
    </w:lvl>
    <w:lvl w:ilvl="5" w:tplc="5EF206FA">
      <w:start w:val="1"/>
      <w:numFmt w:val="lowerRoman"/>
      <w:lvlText w:val="%6."/>
      <w:lvlJc w:val="right"/>
      <w:pPr>
        <w:ind w:left="5017" w:hanging="180"/>
      </w:pPr>
    </w:lvl>
    <w:lvl w:ilvl="6" w:tplc="087A889E">
      <w:start w:val="1"/>
      <w:numFmt w:val="decimal"/>
      <w:lvlText w:val="%7."/>
      <w:lvlJc w:val="left"/>
      <w:pPr>
        <w:ind w:left="5737" w:hanging="360"/>
      </w:pPr>
    </w:lvl>
    <w:lvl w:ilvl="7" w:tplc="939AEF22">
      <w:start w:val="1"/>
      <w:numFmt w:val="lowerLetter"/>
      <w:lvlText w:val="%8."/>
      <w:lvlJc w:val="left"/>
      <w:pPr>
        <w:ind w:left="6457" w:hanging="360"/>
      </w:pPr>
    </w:lvl>
    <w:lvl w:ilvl="8" w:tplc="782A86DC">
      <w:start w:val="1"/>
      <w:numFmt w:val="lowerRoman"/>
      <w:lvlText w:val="%9."/>
      <w:lvlJc w:val="right"/>
      <w:pPr>
        <w:ind w:left="7177" w:hanging="180"/>
      </w:pPr>
    </w:lvl>
  </w:abstractNum>
  <w:abstractNum w:abstractNumId="3" w15:restartNumberingAfterBreak="0">
    <w:nsid w:val="37D92F89"/>
    <w:multiLevelType w:val="hybridMultilevel"/>
    <w:tmpl w:val="A05A2F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587F451C"/>
    <w:multiLevelType w:val="hybridMultilevel"/>
    <w:tmpl w:val="F670AD74"/>
    <w:lvl w:ilvl="0" w:tplc="BCCEA4EE">
      <w:start w:val="1"/>
      <w:numFmt w:val="bullet"/>
      <w:lvlText w:val=""/>
      <w:lvlJc w:val="left"/>
      <w:pPr>
        <w:ind w:left="720" w:hanging="360"/>
      </w:pPr>
      <w:rPr>
        <w:rFonts w:ascii="Wingdings" w:hAnsi="Wingdings" w:hint="default"/>
      </w:rPr>
    </w:lvl>
    <w:lvl w:ilvl="1" w:tplc="D4F44FA0">
      <w:start w:val="1"/>
      <w:numFmt w:val="bullet"/>
      <w:lvlText w:val="o"/>
      <w:lvlJc w:val="left"/>
      <w:pPr>
        <w:ind w:left="1440" w:hanging="360"/>
      </w:pPr>
      <w:rPr>
        <w:rFonts w:ascii="Courier New" w:hAnsi="Courier New" w:cs="Courier New" w:hint="default"/>
      </w:rPr>
    </w:lvl>
    <w:lvl w:ilvl="2" w:tplc="33442608">
      <w:start w:val="1"/>
      <w:numFmt w:val="bullet"/>
      <w:lvlText w:val=""/>
      <w:lvlJc w:val="left"/>
      <w:pPr>
        <w:ind w:left="2160" w:hanging="360"/>
      </w:pPr>
      <w:rPr>
        <w:rFonts w:ascii="Wingdings" w:hAnsi="Wingdings" w:hint="default"/>
      </w:rPr>
    </w:lvl>
    <w:lvl w:ilvl="3" w:tplc="85B61854">
      <w:start w:val="1"/>
      <w:numFmt w:val="bullet"/>
      <w:lvlText w:val=""/>
      <w:lvlJc w:val="left"/>
      <w:pPr>
        <w:ind w:left="2880" w:hanging="360"/>
      </w:pPr>
      <w:rPr>
        <w:rFonts w:ascii="Symbol" w:hAnsi="Symbol" w:hint="default"/>
      </w:rPr>
    </w:lvl>
    <w:lvl w:ilvl="4" w:tplc="AAB2EABE">
      <w:start w:val="1"/>
      <w:numFmt w:val="bullet"/>
      <w:lvlText w:val="o"/>
      <w:lvlJc w:val="left"/>
      <w:pPr>
        <w:ind w:left="3600" w:hanging="360"/>
      </w:pPr>
      <w:rPr>
        <w:rFonts w:ascii="Courier New" w:hAnsi="Courier New" w:cs="Courier New" w:hint="default"/>
      </w:rPr>
    </w:lvl>
    <w:lvl w:ilvl="5" w:tplc="2712546E">
      <w:start w:val="1"/>
      <w:numFmt w:val="bullet"/>
      <w:lvlText w:val=""/>
      <w:lvlJc w:val="left"/>
      <w:pPr>
        <w:ind w:left="4320" w:hanging="360"/>
      </w:pPr>
      <w:rPr>
        <w:rFonts w:ascii="Wingdings" w:hAnsi="Wingdings" w:hint="default"/>
      </w:rPr>
    </w:lvl>
    <w:lvl w:ilvl="6" w:tplc="6096EEB8">
      <w:start w:val="1"/>
      <w:numFmt w:val="bullet"/>
      <w:lvlText w:val=""/>
      <w:lvlJc w:val="left"/>
      <w:pPr>
        <w:ind w:left="5040" w:hanging="360"/>
      </w:pPr>
      <w:rPr>
        <w:rFonts w:ascii="Symbol" w:hAnsi="Symbol" w:hint="default"/>
      </w:rPr>
    </w:lvl>
    <w:lvl w:ilvl="7" w:tplc="C7549E1C">
      <w:start w:val="1"/>
      <w:numFmt w:val="bullet"/>
      <w:lvlText w:val="o"/>
      <w:lvlJc w:val="left"/>
      <w:pPr>
        <w:ind w:left="5760" w:hanging="360"/>
      </w:pPr>
      <w:rPr>
        <w:rFonts w:ascii="Courier New" w:hAnsi="Courier New" w:cs="Courier New" w:hint="default"/>
      </w:rPr>
    </w:lvl>
    <w:lvl w:ilvl="8" w:tplc="4246E69A">
      <w:start w:val="1"/>
      <w:numFmt w:val="bullet"/>
      <w:lvlText w:val=""/>
      <w:lvlJc w:val="left"/>
      <w:pPr>
        <w:ind w:left="6480" w:hanging="360"/>
      </w:pPr>
      <w:rPr>
        <w:rFonts w:ascii="Wingdings" w:hAnsi="Wingdings" w:hint="default"/>
      </w:rPr>
    </w:lvl>
  </w:abstractNum>
  <w:abstractNum w:abstractNumId="5" w15:restartNumberingAfterBreak="0">
    <w:nsid w:val="6C6A736E"/>
    <w:multiLevelType w:val="hybridMultilevel"/>
    <w:tmpl w:val="03F07438"/>
    <w:lvl w:ilvl="0" w:tplc="E4A638D2">
      <w:start w:val="1"/>
      <w:numFmt w:val="decimal"/>
      <w:lvlText w:val="%1."/>
      <w:lvlJc w:val="left"/>
      <w:pPr>
        <w:ind w:left="709" w:hanging="360"/>
      </w:pPr>
    </w:lvl>
    <w:lvl w:ilvl="1" w:tplc="3BD4C7C2">
      <w:start w:val="1"/>
      <w:numFmt w:val="lowerLetter"/>
      <w:lvlText w:val="%2."/>
      <w:lvlJc w:val="left"/>
      <w:pPr>
        <w:ind w:left="1429" w:hanging="360"/>
      </w:pPr>
    </w:lvl>
    <w:lvl w:ilvl="2" w:tplc="02B08664">
      <w:start w:val="1"/>
      <w:numFmt w:val="lowerRoman"/>
      <w:lvlText w:val="%3."/>
      <w:lvlJc w:val="right"/>
      <w:pPr>
        <w:ind w:left="2149" w:hanging="180"/>
      </w:pPr>
    </w:lvl>
    <w:lvl w:ilvl="3" w:tplc="1CA2D998">
      <w:start w:val="1"/>
      <w:numFmt w:val="decimal"/>
      <w:lvlText w:val="%4."/>
      <w:lvlJc w:val="left"/>
      <w:pPr>
        <w:ind w:left="2869" w:hanging="360"/>
      </w:pPr>
    </w:lvl>
    <w:lvl w:ilvl="4" w:tplc="358CC51A">
      <w:start w:val="1"/>
      <w:numFmt w:val="lowerLetter"/>
      <w:lvlText w:val="%5."/>
      <w:lvlJc w:val="left"/>
      <w:pPr>
        <w:ind w:left="3589" w:hanging="360"/>
      </w:pPr>
    </w:lvl>
    <w:lvl w:ilvl="5" w:tplc="0C84A000">
      <w:start w:val="1"/>
      <w:numFmt w:val="lowerRoman"/>
      <w:lvlText w:val="%6."/>
      <w:lvlJc w:val="right"/>
      <w:pPr>
        <w:ind w:left="4309" w:hanging="180"/>
      </w:pPr>
    </w:lvl>
    <w:lvl w:ilvl="6" w:tplc="A5B818BE">
      <w:start w:val="1"/>
      <w:numFmt w:val="decimal"/>
      <w:lvlText w:val="%7."/>
      <w:lvlJc w:val="left"/>
      <w:pPr>
        <w:ind w:left="5029" w:hanging="360"/>
      </w:pPr>
    </w:lvl>
    <w:lvl w:ilvl="7" w:tplc="9FAAC84C">
      <w:start w:val="1"/>
      <w:numFmt w:val="lowerLetter"/>
      <w:lvlText w:val="%8."/>
      <w:lvlJc w:val="left"/>
      <w:pPr>
        <w:ind w:left="5749" w:hanging="360"/>
      </w:pPr>
    </w:lvl>
    <w:lvl w:ilvl="8" w:tplc="A4802AE8">
      <w:start w:val="1"/>
      <w:numFmt w:val="lowerRoman"/>
      <w:lvlText w:val="%9."/>
      <w:lvlJc w:val="right"/>
      <w:pPr>
        <w:ind w:left="6469" w:hanging="180"/>
      </w:pPr>
    </w:lvl>
  </w:abstractNum>
  <w:abstractNum w:abstractNumId="6" w15:restartNumberingAfterBreak="0">
    <w:nsid w:val="76475A17"/>
    <w:multiLevelType w:val="hybridMultilevel"/>
    <w:tmpl w:val="C80891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D8E7422"/>
    <w:multiLevelType w:val="hybridMultilevel"/>
    <w:tmpl w:val="1944A7E6"/>
    <w:lvl w:ilvl="0" w:tplc="FFFFFFFF">
      <w:start w:val="1"/>
      <w:numFmt w:val="decimal"/>
      <w:lvlText w:val="%1."/>
      <w:lvlJc w:val="left"/>
      <w:pPr>
        <w:ind w:left="1069" w:hanging="360"/>
      </w:p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646710606">
    <w:abstractNumId w:val="4"/>
  </w:num>
  <w:num w:numId="2" w16cid:durableId="90396791">
    <w:abstractNumId w:val="0"/>
  </w:num>
  <w:num w:numId="3" w16cid:durableId="760179266">
    <w:abstractNumId w:val="5"/>
  </w:num>
  <w:num w:numId="4" w16cid:durableId="1514416621">
    <w:abstractNumId w:val="2"/>
  </w:num>
  <w:num w:numId="5" w16cid:durableId="1095785555">
    <w:abstractNumId w:val="3"/>
  </w:num>
  <w:num w:numId="6" w16cid:durableId="1103691999">
    <w:abstractNumId w:val="1"/>
  </w:num>
  <w:num w:numId="7" w16cid:durableId="1936472139">
    <w:abstractNumId w:val="6"/>
  </w:num>
  <w:num w:numId="8" w16cid:durableId="62018798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displayBackgroundShape/>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609E"/>
    <w:rsid w:val="00022A6F"/>
    <w:rsid w:val="000965C1"/>
    <w:rsid w:val="001633A0"/>
    <w:rsid w:val="004F609E"/>
    <w:rsid w:val="0055042A"/>
    <w:rsid w:val="006570BE"/>
    <w:rsid w:val="0076067F"/>
    <w:rsid w:val="00844476"/>
    <w:rsid w:val="009947CC"/>
    <w:rsid w:val="00A50612"/>
    <w:rsid w:val="00AC417E"/>
    <w:rsid w:val="00B000B5"/>
    <w:rsid w:val="00D74DA9"/>
    <w:rsid w:val="00EE01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4FF3D4"/>
  <w15:docId w15:val="{ED2783B3-BB7E-AE4A-BB5A-4D879E8A2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ampLined-Accent">
    <w:name w:val="Bordered &amp;amp;Lined - Accent"/>
    <w:basedOn w:val="a1"/>
    <w:uiPriority w:val="99"/>
    <w:pPr>
      <w:spacing w:after="0" w:line="240" w:lineRule="auto"/>
    </w:pPr>
    <w:rPr>
      <w:color w:val="404040"/>
      <w:sz w:val="20"/>
      <w:szCs w:val="2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ampLined-Accent1">
    <w:name w:val="Bordered &amp;amp;Lined - Accent 1"/>
    <w:basedOn w:val="a1"/>
    <w:uiPriority w:val="99"/>
    <w:pPr>
      <w:spacing w:after="0" w:line="240" w:lineRule="auto"/>
    </w:pPr>
    <w:rPr>
      <w:color w:val="404040"/>
      <w:sz w:val="20"/>
      <w:szCs w:val="20"/>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ampLined-Accent2">
    <w:name w:val="Bordered &amp;amp;Lined - Accent 2"/>
    <w:basedOn w:val="a1"/>
    <w:uiPriority w:val="99"/>
    <w:pPr>
      <w:spacing w:after="0" w:line="240" w:lineRule="auto"/>
    </w:pPr>
    <w:rPr>
      <w:color w:val="404040"/>
      <w:sz w:val="20"/>
      <w:szCs w:val="2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ampLined-Accent3">
    <w:name w:val="Bordered &amp;amp;Lined - Accent 3"/>
    <w:basedOn w:val="a1"/>
    <w:uiPriority w:val="99"/>
    <w:pPr>
      <w:spacing w:after="0" w:line="240" w:lineRule="auto"/>
    </w:pPr>
    <w:rPr>
      <w:color w:val="404040"/>
      <w:sz w:val="20"/>
      <w:szCs w:val="2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ampLined-Accent4">
    <w:name w:val="Bordered &amp;amp;Lined - Accent 4"/>
    <w:basedOn w:val="a1"/>
    <w:uiPriority w:val="99"/>
    <w:pPr>
      <w:spacing w:after="0" w:line="240" w:lineRule="auto"/>
    </w:pPr>
    <w:rPr>
      <w:color w:val="404040"/>
      <w:sz w:val="20"/>
      <w:szCs w:val="2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ampLined-Accent5">
    <w:name w:val="Bordered &amp;amp;Lined - Accent 5"/>
    <w:basedOn w:val="a1"/>
    <w:uiPriority w:val="99"/>
    <w:pPr>
      <w:spacing w:after="0" w:line="240" w:lineRule="auto"/>
    </w:pPr>
    <w:rPr>
      <w:color w:val="404040"/>
      <w:sz w:val="20"/>
      <w:szCs w:val="20"/>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ampLined-Accent6">
    <w:name w:val="Bordered &amp;amp;Lined - Accent 6"/>
    <w:basedOn w:val="a1"/>
    <w:uiPriority w:val="99"/>
    <w:pPr>
      <w:spacing w:after="0" w:line="240" w:lineRule="auto"/>
    </w:pPr>
    <w:rPr>
      <w:color w:val="404040"/>
      <w:sz w:val="20"/>
      <w:szCs w:val="2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rPr>
  </w:style>
  <w:style w:type="character" w:customStyle="1" w:styleId="af7">
    <w:name w:val="Таблица ГОСТ Знак"/>
    <w:basedOn w:val="a0"/>
    <w:link w:val="af6"/>
    <w:rPr>
      <w:rFonts w:ascii="Times New Roman" w:eastAsia="Times New Roman" w:hAnsi="Times New Roman" w:cs="Times New Roman"/>
      <w:sz w:val="24"/>
      <w:szCs w:val="24"/>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paragraph" w:styleId="afe">
    <w:name w:val="Normal (Web)"/>
    <w:basedOn w:val="a"/>
    <w:uiPriority w:val="99"/>
    <w:unhideWhenUsed/>
    <w:rsid w:val="009947CC"/>
    <w:pPr>
      <w:spacing w:before="100" w:beforeAutospacing="1" w:after="100" w:afterAutospacing="1" w:line="240" w:lineRule="auto"/>
    </w:pPr>
    <w:rPr>
      <w:rFonts w:ascii="Times New Roman" w:eastAsia="Times New Roman" w:hAnsi="Times New Roman" w:cs="Times New Roman"/>
      <w:sz w:val="24"/>
      <w:szCs w:val="24"/>
    </w:rPr>
  </w:style>
  <w:style w:type="character" w:styleId="aff">
    <w:name w:val="Unresolved Mention"/>
    <w:basedOn w:val="a0"/>
    <w:uiPriority w:val="99"/>
    <w:semiHidden/>
    <w:unhideWhenUsed/>
    <w:rsid w:val="000965C1"/>
    <w:rPr>
      <w:color w:val="605E5C"/>
      <w:shd w:val="clear" w:color="auto" w:fill="E1DFDD"/>
    </w:rPr>
  </w:style>
  <w:style w:type="character" w:styleId="aff0">
    <w:name w:val="FollowedHyperlink"/>
    <w:basedOn w:val="a0"/>
    <w:semiHidden/>
    <w:unhideWhenUsed/>
    <w:rsid w:val="00AC417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381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edu.dobro.ru/upload/iblock/aa7/zk7gjcwd34aohsnyiky2ldbbk8kyueya.pdf" TargetMode="External"/><Relationship Id="rId4" Type="http://schemas.openxmlformats.org/officeDocument/2006/relationships/settings" Target="settings.xml"/><Relationship Id="rId9" Type="http://schemas.openxmlformats.org/officeDocument/2006/relationships/hyperlink" Target="https://edu.dobro.ru/upload/iblock/aa7/zk7gjcwd34aohsnyiky2ldbbk8kyueya.pdf"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Лист3!$A$96</c:f>
              <c:strCache>
                <c:ptCount val="1"/>
                <c:pt idx="0">
                  <c:v>Занятые</c:v>
                </c:pt>
              </c:strCache>
            </c:strRef>
          </c:tx>
          <c:spPr>
            <a:pattFill prst="ltDnDiag">
              <a:fgClr>
                <a:schemeClr val="bg1">
                  <a:lumMod val="50000"/>
                </a:schemeClr>
              </a:fgClr>
              <a:bgClr>
                <a:schemeClr val="bg1"/>
              </a:bgClr>
            </a:pattFill>
            <a:ln>
              <a:solidFill>
                <a:schemeClr val="tx1"/>
              </a:solidFill>
            </a:ln>
            <a:effectLst/>
          </c:spPr>
          <c:invertIfNegative val="0"/>
          <c:cat>
            <c:strRef>
              <c:f>Лист3!$B$95:$E$95</c:f>
              <c:strCache>
                <c:ptCount val="4"/>
                <c:pt idx="0">
                  <c:v>15-19</c:v>
                </c:pt>
                <c:pt idx="1">
                  <c:v>20-24</c:v>
                </c:pt>
                <c:pt idx="2">
                  <c:v>25-29</c:v>
                </c:pt>
                <c:pt idx="3">
                  <c:v>30-35</c:v>
                </c:pt>
              </c:strCache>
            </c:strRef>
          </c:cat>
          <c:val>
            <c:numRef>
              <c:f>Лист3!$B$96:$E$96</c:f>
              <c:numCache>
                <c:formatCode>General</c:formatCode>
                <c:ptCount val="4"/>
                <c:pt idx="0">
                  <c:v>381168</c:v>
                </c:pt>
                <c:pt idx="1">
                  <c:v>3643746</c:v>
                </c:pt>
                <c:pt idx="2">
                  <c:v>6511335</c:v>
                </c:pt>
                <c:pt idx="3">
                  <c:v>11943645</c:v>
                </c:pt>
              </c:numCache>
            </c:numRef>
          </c:val>
          <c:extLst>
            <c:ext xmlns:c16="http://schemas.microsoft.com/office/drawing/2014/chart" uri="{C3380CC4-5D6E-409C-BE32-E72D297353CC}">
              <c16:uniqueId val="{00000000-7857-3141-8076-89BF7A239D2E}"/>
            </c:ext>
          </c:extLst>
        </c:ser>
        <c:ser>
          <c:idx val="1"/>
          <c:order val="1"/>
          <c:tx>
            <c:strRef>
              <c:f>Лист3!$A$97</c:f>
              <c:strCache>
                <c:ptCount val="1"/>
                <c:pt idx="0">
                  <c:v>Безработные</c:v>
                </c:pt>
              </c:strCache>
            </c:strRef>
          </c:tx>
          <c:spPr>
            <a:solidFill>
              <a:schemeClr val="dk1">
                <a:tint val="55000"/>
              </a:schemeClr>
            </a:solidFill>
            <a:ln>
              <a:solidFill>
                <a:schemeClr val="tx1"/>
              </a:solidFill>
            </a:ln>
            <a:effectLst/>
          </c:spPr>
          <c:invertIfNegative val="0"/>
          <c:cat>
            <c:strRef>
              <c:f>Лист3!$B$95:$E$95</c:f>
              <c:strCache>
                <c:ptCount val="4"/>
                <c:pt idx="0">
                  <c:v>15-19</c:v>
                </c:pt>
                <c:pt idx="1">
                  <c:v>20-24</c:v>
                </c:pt>
                <c:pt idx="2">
                  <c:v>25-29</c:v>
                </c:pt>
                <c:pt idx="3">
                  <c:v>30-35</c:v>
                </c:pt>
              </c:strCache>
            </c:strRef>
          </c:cat>
          <c:val>
            <c:numRef>
              <c:f>Лист3!$B$97:$E$97</c:f>
              <c:numCache>
                <c:formatCode>General</c:formatCode>
                <c:ptCount val="4"/>
                <c:pt idx="0">
                  <c:v>73478</c:v>
                </c:pt>
                <c:pt idx="1">
                  <c:v>302175</c:v>
                </c:pt>
                <c:pt idx="2">
                  <c:v>196649</c:v>
                </c:pt>
                <c:pt idx="3">
                  <c:v>312034</c:v>
                </c:pt>
              </c:numCache>
            </c:numRef>
          </c:val>
          <c:extLst>
            <c:ext xmlns:c16="http://schemas.microsoft.com/office/drawing/2014/chart" uri="{C3380CC4-5D6E-409C-BE32-E72D297353CC}">
              <c16:uniqueId val="{00000001-7857-3141-8076-89BF7A239D2E}"/>
            </c:ext>
          </c:extLst>
        </c:ser>
        <c:ser>
          <c:idx val="2"/>
          <c:order val="2"/>
          <c:tx>
            <c:strRef>
              <c:f>Лист3!$A$98</c:f>
              <c:strCache>
                <c:ptCount val="1"/>
                <c:pt idx="0">
                  <c:v>Лица, не входящие в состав рабочей силы</c:v>
                </c:pt>
              </c:strCache>
            </c:strRef>
          </c:tx>
          <c:spPr>
            <a:pattFill prst="pct5">
              <a:fgClr>
                <a:schemeClr val="tx1"/>
              </a:fgClr>
              <a:bgClr>
                <a:schemeClr val="bg1"/>
              </a:bgClr>
            </a:pattFill>
            <a:ln>
              <a:solidFill>
                <a:schemeClr val="tx1"/>
              </a:solidFill>
            </a:ln>
            <a:effectLst/>
          </c:spPr>
          <c:invertIfNegative val="0"/>
          <c:cat>
            <c:strRef>
              <c:f>Лист3!$B$95:$E$95</c:f>
              <c:strCache>
                <c:ptCount val="4"/>
                <c:pt idx="0">
                  <c:v>15-19</c:v>
                </c:pt>
                <c:pt idx="1">
                  <c:v>20-24</c:v>
                </c:pt>
                <c:pt idx="2">
                  <c:v>25-29</c:v>
                </c:pt>
                <c:pt idx="3">
                  <c:v>30-35</c:v>
                </c:pt>
              </c:strCache>
            </c:strRef>
          </c:cat>
          <c:val>
            <c:numRef>
              <c:f>Лист3!$B$98:$E$98</c:f>
              <c:numCache>
                <c:formatCode>General</c:formatCode>
                <c:ptCount val="4"/>
                <c:pt idx="0">
                  <c:v>7207745</c:v>
                </c:pt>
                <c:pt idx="1">
                  <c:v>3343892</c:v>
                </c:pt>
                <c:pt idx="2">
                  <c:v>836883</c:v>
                </c:pt>
                <c:pt idx="3">
                  <c:v>1124583</c:v>
                </c:pt>
              </c:numCache>
            </c:numRef>
          </c:val>
          <c:extLst>
            <c:ext xmlns:c16="http://schemas.microsoft.com/office/drawing/2014/chart" uri="{C3380CC4-5D6E-409C-BE32-E72D297353CC}">
              <c16:uniqueId val="{00000002-7857-3141-8076-89BF7A239D2E}"/>
            </c:ext>
          </c:extLst>
        </c:ser>
        <c:dLbls>
          <c:showLegendKey val="0"/>
          <c:showVal val="0"/>
          <c:showCatName val="0"/>
          <c:showSerName val="0"/>
          <c:showPercent val="0"/>
          <c:showBubbleSize val="0"/>
        </c:dLbls>
        <c:gapWidth val="247"/>
        <c:axId val="400992735"/>
        <c:axId val="400989231"/>
      </c:barChart>
      <c:lineChart>
        <c:grouping val="standard"/>
        <c:varyColors val="0"/>
        <c:ser>
          <c:idx val="3"/>
          <c:order val="3"/>
          <c:tx>
            <c:strRef>
              <c:f>Лист3!$A$99</c:f>
              <c:strCache>
                <c:ptCount val="1"/>
                <c:pt idx="0">
                  <c:v>% доля занятых волонтеров</c:v>
                </c:pt>
              </c:strCache>
            </c:strRef>
          </c:tx>
          <c:spPr>
            <a:ln w="22225" cap="rnd">
              <a:solidFill>
                <a:schemeClr val="dk1">
                  <a:tint val="98500"/>
                </a:schemeClr>
              </a:solidFill>
              <a:round/>
            </a:ln>
            <a:effectLst/>
          </c:spPr>
          <c:marker>
            <c:symbol val="diamond"/>
            <c:size val="5"/>
            <c:spPr>
              <a:solidFill>
                <a:schemeClr val="lt1"/>
              </a:solidFill>
              <a:ln w="15875">
                <a:solidFill>
                  <a:schemeClr val="dk1">
                    <a:tint val="98500"/>
                  </a:schemeClr>
                </a:solidFill>
                <a:round/>
              </a:ln>
              <a:effectLst/>
            </c:spPr>
          </c:marker>
          <c:dLbls>
            <c:dLbl>
              <c:idx val="0"/>
              <c:layout>
                <c:manualLayout>
                  <c:x val="-3.2474561593418529E-2"/>
                  <c:y val="-5.8727569331158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857-3141-8076-89BF7A239D2E}"/>
                </c:ext>
              </c:extLst>
            </c:dLbl>
            <c:dLbl>
              <c:idx val="1"/>
              <c:layout>
                <c:manualLayout>
                  <c:x val="1.9484736956051015E-2"/>
                  <c:y val="3.91517128874387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857-3141-8076-89BF7A239D2E}"/>
                </c:ext>
              </c:extLst>
            </c:dLbl>
            <c:dLbl>
              <c:idx val="2"/>
              <c:layout>
                <c:manualLayout>
                  <c:x val="1.5154795410261882E-2"/>
                  <c:y val="1.63132137030995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857-3141-8076-89BF7A239D2E}"/>
                </c:ext>
              </c:extLst>
            </c:dLbl>
            <c:dLbl>
              <c:idx val="3"/>
              <c:layout>
                <c:manualLayout>
                  <c:x val="-6.4949123186836977E-3"/>
                  <c:y val="-5.220228384991843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857-3141-8076-89BF7A239D2E}"/>
                </c:ext>
              </c:extLst>
            </c:dLbl>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Лист3!$B$95:$E$95</c:f>
              <c:strCache>
                <c:ptCount val="4"/>
                <c:pt idx="0">
                  <c:v>15-19</c:v>
                </c:pt>
                <c:pt idx="1">
                  <c:v>20-24</c:v>
                </c:pt>
                <c:pt idx="2">
                  <c:v>25-29</c:v>
                </c:pt>
                <c:pt idx="3">
                  <c:v>30-35</c:v>
                </c:pt>
              </c:strCache>
            </c:strRef>
          </c:cat>
          <c:val>
            <c:numRef>
              <c:f>Лист3!$B$99:$E$99</c:f>
              <c:numCache>
                <c:formatCode>0.0</c:formatCode>
                <c:ptCount val="4"/>
                <c:pt idx="0">
                  <c:v>6.0448411199261223</c:v>
                </c:pt>
                <c:pt idx="1">
                  <c:v>3.6274756802477452</c:v>
                </c:pt>
                <c:pt idx="2">
                  <c:v>3.7510126571586317</c:v>
                </c:pt>
                <c:pt idx="3">
                  <c:v>3.7245748680574482</c:v>
                </c:pt>
              </c:numCache>
            </c:numRef>
          </c:val>
          <c:smooth val="0"/>
          <c:extLst>
            <c:ext xmlns:c16="http://schemas.microsoft.com/office/drawing/2014/chart" uri="{C3380CC4-5D6E-409C-BE32-E72D297353CC}">
              <c16:uniqueId val="{00000007-7857-3141-8076-89BF7A239D2E}"/>
            </c:ext>
          </c:extLst>
        </c:ser>
        <c:ser>
          <c:idx val="4"/>
          <c:order val="4"/>
          <c:tx>
            <c:strRef>
              <c:f>Лист3!$A$100</c:f>
              <c:strCache>
                <c:ptCount val="1"/>
                <c:pt idx="0">
                  <c:v>% доля безработных волонтеров</c:v>
                </c:pt>
              </c:strCache>
            </c:strRef>
          </c:tx>
          <c:spPr>
            <a:ln w="22225" cap="rnd">
              <a:solidFill>
                <a:schemeClr val="bg1">
                  <a:lumMod val="50000"/>
                </a:schemeClr>
              </a:solidFill>
              <a:prstDash val="sysDot"/>
              <a:round/>
            </a:ln>
            <a:effectLst/>
          </c:spPr>
          <c:marker>
            <c:symbol val="square"/>
            <c:size val="5"/>
            <c:spPr>
              <a:solidFill>
                <a:schemeClr val="bg1"/>
              </a:solidFill>
              <a:ln w="15875">
                <a:solidFill>
                  <a:schemeClr val="tx1"/>
                </a:solidFill>
                <a:round/>
              </a:ln>
              <a:effectLst/>
            </c:spPr>
          </c:marker>
          <c:dLbls>
            <c:dLbl>
              <c:idx val="1"/>
              <c:layout>
                <c:manualLayout>
                  <c:x val="1.7319766183156449E-2"/>
                  <c:y val="-2.9363784665579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857-3141-8076-89BF7A239D2E}"/>
                </c:ext>
              </c:extLst>
            </c:dLbl>
            <c:dLbl>
              <c:idx val="2"/>
              <c:layout>
                <c:manualLayout>
                  <c:x val="7.9381344652733445E-17"/>
                  <c:y val="-3.91517128874388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857-3141-8076-89BF7A239D2E}"/>
                </c:ext>
              </c:extLst>
            </c:dLbl>
            <c:dLbl>
              <c:idx val="3"/>
              <c:layout>
                <c:manualLayout>
                  <c:x val="4.7629357003680289E-2"/>
                  <c:y val="3.58890701468188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857-3141-8076-89BF7A239D2E}"/>
                </c:ext>
              </c:extLst>
            </c:dLbl>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Лист3!$B$95:$E$95</c:f>
              <c:strCache>
                <c:ptCount val="4"/>
                <c:pt idx="0">
                  <c:v>15-19</c:v>
                </c:pt>
                <c:pt idx="1">
                  <c:v>20-24</c:v>
                </c:pt>
                <c:pt idx="2">
                  <c:v>25-29</c:v>
                </c:pt>
                <c:pt idx="3">
                  <c:v>30-35</c:v>
                </c:pt>
              </c:strCache>
            </c:strRef>
          </c:cat>
          <c:val>
            <c:numRef>
              <c:f>Лист3!$B$100:$E$100</c:f>
              <c:numCache>
                <c:formatCode>0.0</c:formatCode>
                <c:ptCount val="4"/>
                <c:pt idx="0">
                  <c:v>10.66305560848145</c:v>
                </c:pt>
                <c:pt idx="1">
                  <c:v>5.501116902457186</c:v>
                </c:pt>
                <c:pt idx="2">
                  <c:v>4.5171854420820852</c:v>
                </c:pt>
                <c:pt idx="3">
                  <c:v>2.9868539966798493</c:v>
                </c:pt>
              </c:numCache>
            </c:numRef>
          </c:val>
          <c:smooth val="0"/>
          <c:extLst>
            <c:ext xmlns:c16="http://schemas.microsoft.com/office/drawing/2014/chart" uri="{C3380CC4-5D6E-409C-BE32-E72D297353CC}">
              <c16:uniqueId val="{0000000B-7857-3141-8076-89BF7A239D2E}"/>
            </c:ext>
          </c:extLst>
        </c:ser>
        <c:ser>
          <c:idx val="5"/>
          <c:order val="5"/>
          <c:tx>
            <c:strRef>
              <c:f>Лист3!$A$101</c:f>
              <c:strCache>
                <c:ptCount val="1"/>
                <c:pt idx="0">
                  <c:v>% доля волонтеров, не входящих в состав рабочей силы </c:v>
                </c:pt>
              </c:strCache>
            </c:strRef>
          </c:tx>
          <c:spPr>
            <a:ln w="22225" cap="rnd">
              <a:solidFill>
                <a:schemeClr val="dk1">
                  <a:tint val="60000"/>
                </a:schemeClr>
              </a:solidFill>
              <a:prstDash val="dash"/>
              <a:round/>
            </a:ln>
            <a:effectLst/>
          </c:spPr>
          <c:marker>
            <c:symbol val="circle"/>
            <c:size val="5"/>
            <c:spPr>
              <a:solidFill>
                <a:schemeClr val="bg1">
                  <a:lumMod val="50000"/>
                </a:schemeClr>
              </a:solidFill>
              <a:ln w="15875">
                <a:solidFill>
                  <a:schemeClr val="tx1"/>
                </a:solidFill>
                <a:round/>
              </a:ln>
              <a:effectLst/>
            </c:spPr>
          </c:marker>
          <c:dLbls>
            <c:dLbl>
              <c:idx val="0"/>
              <c:layout>
                <c:manualLayout>
                  <c:x val="-2.5979649274734829E-2"/>
                  <c:y val="8.15660685154975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857-3141-8076-89BF7A239D2E}"/>
                </c:ext>
              </c:extLst>
            </c:dLbl>
            <c:dLbl>
              <c:idx val="1"/>
              <c:layout>
                <c:manualLayout>
                  <c:x val="-1.7319766183156608E-2"/>
                  <c:y val="-7.1778140293637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857-3141-8076-89BF7A239D2E}"/>
                </c:ext>
              </c:extLst>
            </c:dLbl>
            <c:dLbl>
              <c:idx val="2"/>
              <c:layout>
                <c:manualLayout>
                  <c:x val="8.6598830915782642E-3"/>
                  <c:y val="2.9363784665579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7857-3141-8076-89BF7A239D2E}"/>
                </c:ext>
              </c:extLst>
            </c:dLbl>
            <c:dLbl>
              <c:idx val="3"/>
              <c:layout>
                <c:manualLayout>
                  <c:x val="1.5154795410261962E-2"/>
                  <c:y val="-3.262642740619902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7857-3141-8076-89BF7A239D2E}"/>
                </c:ext>
              </c:extLst>
            </c:dLbl>
            <c:spPr>
              <a:no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Лист3!$B$95:$E$95</c:f>
              <c:strCache>
                <c:ptCount val="4"/>
                <c:pt idx="0">
                  <c:v>15-19</c:v>
                </c:pt>
                <c:pt idx="1">
                  <c:v>20-24</c:v>
                </c:pt>
                <c:pt idx="2">
                  <c:v>25-29</c:v>
                </c:pt>
                <c:pt idx="3">
                  <c:v>30-35</c:v>
                </c:pt>
              </c:strCache>
            </c:strRef>
          </c:cat>
          <c:val>
            <c:numRef>
              <c:f>Лист3!$B$101:$E$101</c:f>
              <c:numCache>
                <c:formatCode>0.0</c:formatCode>
                <c:ptCount val="4"/>
                <c:pt idx="0">
                  <c:v>5.7144085979734296</c:v>
                </c:pt>
                <c:pt idx="1">
                  <c:v>5.3102791597336285</c:v>
                </c:pt>
                <c:pt idx="2">
                  <c:v>2.2697318502108419</c:v>
                </c:pt>
                <c:pt idx="3">
                  <c:v>3.3566219656530465</c:v>
                </c:pt>
              </c:numCache>
            </c:numRef>
          </c:val>
          <c:smooth val="0"/>
          <c:extLst>
            <c:ext xmlns:c16="http://schemas.microsoft.com/office/drawing/2014/chart" uri="{C3380CC4-5D6E-409C-BE32-E72D297353CC}">
              <c16:uniqueId val="{00000010-7857-3141-8076-89BF7A239D2E}"/>
            </c:ext>
          </c:extLst>
        </c:ser>
        <c:dLbls>
          <c:showLegendKey val="0"/>
          <c:showVal val="0"/>
          <c:showCatName val="0"/>
          <c:showSerName val="0"/>
          <c:showPercent val="0"/>
          <c:showBubbleSize val="0"/>
        </c:dLbls>
        <c:marker val="1"/>
        <c:smooth val="0"/>
        <c:axId val="939430816"/>
        <c:axId val="939428704"/>
      </c:lineChart>
      <c:catAx>
        <c:axId val="400992735"/>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00989231"/>
        <c:crosses val="autoZero"/>
        <c:auto val="1"/>
        <c:lblAlgn val="ctr"/>
        <c:lblOffset val="100"/>
        <c:noMultiLvlLbl val="0"/>
      </c:catAx>
      <c:valAx>
        <c:axId val="400989231"/>
        <c:scaling>
          <c:orientation val="minMax"/>
          <c:max val="12000000"/>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400992735"/>
        <c:crosses val="autoZero"/>
        <c:crossBetween val="between"/>
      </c:valAx>
      <c:valAx>
        <c:axId val="93942870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939430816"/>
        <c:crosses val="max"/>
        <c:crossBetween val="between"/>
      </c:valAx>
      <c:catAx>
        <c:axId val="939430816"/>
        <c:scaling>
          <c:orientation val="minMax"/>
        </c:scaling>
        <c:delete val="1"/>
        <c:axPos val="b"/>
        <c:numFmt formatCode="General" sourceLinked="1"/>
        <c:majorTickMark val="out"/>
        <c:minorTickMark val="none"/>
        <c:tickLblPos val="nextTo"/>
        <c:crossAx val="939428704"/>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r"/>
      <c:layout>
        <c:manualLayout>
          <c:xMode val="edge"/>
          <c:yMode val="edge"/>
          <c:x val="0.66493895909188261"/>
          <c:y val="2.417807713794809E-3"/>
          <c:w val="0.32221032340972366"/>
          <c:h val="0.9975821922862051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ibliography:Sources xmlns:bibliography="http://schemas.openxmlformats.org/officeDocument/2006/bibliography" SelectedStyle="\APASixthEditionOfficeOnline.xsl" StyleName="APA" Version="6"/>
</file>

<file path=customXml/itemProps1.xml><?xml version="1.0" encoding="utf-8"?>
<ds:datastoreItem xmlns:ds="http://schemas.openxmlformats.org/officeDocument/2006/customXml" ds:itemID="{462D9232-19B3-4B58-9F3E-9BED641E9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3</Pages>
  <Words>1295</Words>
  <Characters>7388</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Агафонова Дарья Юрьевна</cp:lastModifiedBy>
  <cp:revision>35</cp:revision>
  <dcterms:created xsi:type="dcterms:W3CDTF">2024-02-05T06:51:00Z</dcterms:created>
  <dcterms:modified xsi:type="dcterms:W3CDTF">2026-03-26T08:18:00Z</dcterms:modified>
</cp:coreProperties>
</file>