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F63553" w14:textId="77777777" w:rsidR="00191DB9" w:rsidRPr="00F050DE" w:rsidRDefault="00191DB9" w:rsidP="00191DB9">
      <w:pPr>
        <w:spacing w:after="0" w:line="240" w:lineRule="auto"/>
        <w:rPr>
          <w:rFonts w:ascii="Arial" w:hAnsi="Arial" w:cs="Arial"/>
          <w:bCs/>
          <w:sz w:val="28"/>
          <w:szCs w:val="28"/>
        </w:rPr>
      </w:pPr>
      <w:r w:rsidRPr="00F050DE">
        <w:rPr>
          <w:rFonts w:ascii="Arial" w:hAnsi="Arial" w:cs="Arial"/>
          <w:bCs/>
          <w:sz w:val="28"/>
          <w:szCs w:val="28"/>
        </w:rPr>
        <w:t xml:space="preserve">УДК 316 </w:t>
      </w:r>
      <w:r w:rsidRPr="00175094">
        <w:rPr>
          <w:rFonts w:ascii="Arial" w:hAnsi="Arial" w:cs="Arial"/>
          <w:bCs/>
          <w:sz w:val="28"/>
          <w:szCs w:val="28"/>
        </w:rPr>
        <w:t>/</w:t>
      </w:r>
      <w:r w:rsidRPr="00F050DE">
        <w:rPr>
          <w:rFonts w:ascii="Arial" w:hAnsi="Arial" w:cs="Arial"/>
          <w:bCs/>
          <w:sz w:val="28"/>
          <w:szCs w:val="28"/>
        </w:rPr>
        <w:t xml:space="preserve"> ББК 60.524</w:t>
      </w:r>
    </w:p>
    <w:p w14:paraId="410E838D" w14:textId="77777777" w:rsidR="00F222A2" w:rsidRPr="004C7E0A" w:rsidRDefault="00F222A2" w:rsidP="00F222A2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4C7E0A">
        <w:rPr>
          <w:rFonts w:ascii="Times New Roman" w:hAnsi="Times New Roman" w:cs="Times New Roman"/>
          <w:b/>
          <w:bCs/>
          <w:sz w:val="24"/>
          <w:szCs w:val="24"/>
        </w:rPr>
        <w:t xml:space="preserve">В. С. Горбунов </w:t>
      </w:r>
    </w:p>
    <w:p w14:paraId="19B1B1C7" w14:textId="457EC1C4" w:rsidR="00DC0028" w:rsidRPr="00121E5E" w:rsidRDefault="00175094" w:rsidP="006E6BD3">
      <w:pPr>
        <w:spacing w:after="0" w:line="30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И</w:t>
      </w:r>
      <w:r w:rsidRPr="004C7E0A">
        <w:rPr>
          <w:rFonts w:ascii="Times New Roman" w:eastAsia="Times New Roman" w:hAnsi="Times New Roman" w:cs="Times New Roman"/>
          <w:b/>
          <w:bCs/>
          <w:sz w:val="24"/>
          <w:szCs w:val="24"/>
        </w:rPr>
        <w:t>нтерактивные досуговые практики молодёжи в креативных индустриях</w:t>
      </w:r>
    </w:p>
    <w:p w14:paraId="56244F8B" w14:textId="77777777" w:rsidR="005B16C5" w:rsidRPr="005B16C5" w:rsidRDefault="005B16C5" w:rsidP="006E6BD3">
      <w:pPr>
        <w:spacing w:after="0" w:line="30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6242292F" w14:textId="0719AF94" w:rsidR="008A76BE" w:rsidRPr="008A76BE" w:rsidRDefault="008A76BE" w:rsidP="00373CA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76BE">
        <w:rPr>
          <w:rFonts w:ascii="Times New Roman" w:hAnsi="Times New Roman" w:cs="Times New Roman"/>
          <w:b/>
          <w:bCs/>
          <w:sz w:val="24"/>
          <w:szCs w:val="24"/>
        </w:rPr>
        <w:t>Аннотация</w:t>
      </w:r>
      <w:r w:rsidRPr="008A76BE">
        <w:rPr>
          <w:rFonts w:ascii="Times New Roman" w:hAnsi="Times New Roman" w:cs="Times New Roman"/>
          <w:sz w:val="24"/>
          <w:szCs w:val="24"/>
        </w:rPr>
        <w:t xml:space="preserve">. В статье рассматриваются интерактивные досуговые практики молодёжи как форма вовлекающего культурного опыта, формирующаяся в условиях цифровизации и трансформации культурной среды. Показано, что распространение данных практик определяется сочетанием индивидуальных потребностей с институциональными условиями развития креативных индустрий. </w:t>
      </w:r>
    </w:p>
    <w:p w14:paraId="1F32DF0C" w14:textId="77777777" w:rsidR="008A76BE" w:rsidRPr="008A76BE" w:rsidRDefault="008A76BE" w:rsidP="00373CA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76BE">
        <w:rPr>
          <w:rFonts w:ascii="Times New Roman" w:hAnsi="Times New Roman" w:cs="Times New Roman"/>
          <w:b/>
          <w:bCs/>
          <w:sz w:val="24"/>
          <w:szCs w:val="24"/>
        </w:rPr>
        <w:t>Ключевые слова</w:t>
      </w:r>
      <w:r w:rsidRPr="008A76BE">
        <w:rPr>
          <w:rFonts w:ascii="Times New Roman" w:hAnsi="Times New Roman" w:cs="Times New Roman"/>
          <w:sz w:val="24"/>
          <w:szCs w:val="24"/>
        </w:rPr>
        <w:t>: молодёжь, досуг, интерактивные практики, креативные индустрии, геймификация, социальное взаимодействие.</w:t>
      </w:r>
    </w:p>
    <w:p w14:paraId="7DA38335" w14:textId="75EE32EE" w:rsidR="008A76BE" w:rsidRPr="008A76BE" w:rsidRDefault="008A76BE" w:rsidP="00373CA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4ED7CC5" w14:textId="77777777" w:rsidR="008A76BE" w:rsidRPr="008A76BE" w:rsidRDefault="008A76BE" w:rsidP="001B5F3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6BE">
        <w:rPr>
          <w:rFonts w:ascii="Times New Roman" w:hAnsi="Times New Roman" w:cs="Times New Roman"/>
          <w:sz w:val="24"/>
          <w:szCs w:val="24"/>
        </w:rPr>
        <w:t>В условиях трансформации культурной среды и цифровизации повседневности происходит изменение характера досуговых практик молодёжи. Современный досуг всё в большей степени ориентирован на вовлечённость и активное участие, что выражается в распространении интерактивных форм — квестов, иммерсивных шоу, ролевых перформансов и интеллектуальных игр. Подобные практики предполагают не пассивное потребление, а включённость в процесс создания культурного опыта.</w:t>
      </w:r>
    </w:p>
    <w:p w14:paraId="25D8566D" w14:textId="77777777" w:rsidR="008A76BE" w:rsidRPr="008A76BE" w:rsidRDefault="008A76BE" w:rsidP="001B5F3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6BE">
        <w:rPr>
          <w:rFonts w:ascii="Times New Roman" w:hAnsi="Times New Roman" w:cs="Times New Roman"/>
          <w:sz w:val="24"/>
          <w:szCs w:val="24"/>
        </w:rPr>
        <w:t>Цель исследования заключается в выявлении и теоретическом обосновании мотивационных и институциональных факторов формирования интерактивных досуговых практик молодёжи.</w:t>
      </w:r>
    </w:p>
    <w:p w14:paraId="77786AA9" w14:textId="77777777" w:rsidR="008A76BE" w:rsidRPr="008A76BE" w:rsidRDefault="008A76BE" w:rsidP="001B5F3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6BE">
        <w:rPr>
          <w:rFonts w:ascii="Times New Roman" w:hAnsi="Times New Roman" w:cs="Times New Roman"/>
          <w:sz w:val="24"/>
          <w:szCs w:val="24"/>
        </w:rPr>
        <w:t>Значимость исследования определяется необходимостью анализа интерактивных форм досуга как механизмов воспроизводства социальных связей и формирования новых моделей культурного поведения.</w:t>
      </w:r>
    </w:p>
    <w:p w14:paraId="4AA046B5" w14:textId="4638EEB1" w:rsidR="00106EA4" w:rsidRDefault="008A76BE" w:rsidP="001B5F3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6BE">
        <w:rPr>
          <w:rFonts w:ascii="Times New Roman" w:hAnsi="Times New Roman" w:cs="Times New Roman"/>
          <w:sz w:val="24"/>
          <w:szCs w:val="24"/>
        </w:rPr>
        <w:t>Актуальность исследования обусловлена одновременным усилением интереса молодёжи к вовлекающим форматам досуга и институционализацией креативных индустрий</w:t>
      </w:r>
      <w:r w:rsidR="003578CC">
        <w:rPr>
          <w:rFonts w:ascii="Times New Roman" w:hAnsi="Times New Roman" w:cs="Times New Roman"/>
          <w:sz w:val="24"/>
          <w:szCs w:val="24"/>
        </w:rPr>
        <w:t xml:space="preserve"> </w:t>
      </w:r>
      <w:r w:rsidR="003578CC" w:rsidRPr="003578CC">
        <w:rPr>
          <w:rFonts w:ascii="Times New Roman" w:hAnsi="Times New Roman" w:cs="Times New Roman"/>
          <w:sz w:val="24"/>
          <w:szCs w:val="24"/>
        </w:rPr>
        <w:t>[</w:t>
      </w:r>
      <w:r w:rsidR="007808E8">
        <w:rPr>
          <w:rFonts w:ascii="Times New Roman" w:hAnsi="Times New Roman" w:cs="Times New Roman"/>
          <w:sz w:val="24"/>
          <w:szCs w:val="24"/>
        </w:rPr>
        <w:t>8</w:t>
      </w:r>
      <w:r w:rsidR="003578CC" w:rsidRPr="003578CC">
        <w:rPr>
          <w:rFonts w:ascii="Times New Roman" w:hAnsi="Times New Roman" w:cs="Times New Roman"/>
          <w:sz w:val="24"/>
          <w:szCs w:val="24"/>
        </w:rPr>
        <w:t>]</w:t>
      </w:r>
      <w:r w:rsidRPr="008A76B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290DBEE" w14:textId="0B17AB20" w:rsidR="008A76BE" w:rsidRPr="008A76BE" w:rsidRDefault="008A76BE" w:rsidP="001B5F3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6BE">
        <w:rPr>
          <w:rFonts w:ascii="Times New Roman" w:hAnsi="Times New Roman" w:cs="Times New Roman"/>
          <w:sz w:val="24"/>
          <w:szCs w:val="24"/>
        </w:rPr>
        <w:t>В современных исследованиях креативные индустрии рассматриваются как сектор экономики, основанный на производстве культурного и символического продукта, где ключевую роль играют творчество, интеллектуальная собственность и пользовательский опыт [</w:t>
      </w:r>
      <w:r w:rsidR="007808E8">
        <w:rPr>
          <w:rFonts w:ascii="Times New Roman" w:hAnsi="Times New Roman" w:cs="Times New Roman"/>
          <w:sz w:val="24"/>
          <w:szCs w:val="24"/>
        </w:rPr>
        <w:t>1</w:t>
      </w:r>
      <w:r w:rsidRPr="008A76BE">
        <w:rPr>
          <w:rFonts w:ascii="Times New Roman" w:hAnsi="Times New Roman" w:cs="Times New Roman"/>
          <w:sz w:val="24"/>
          <w:szCs w:val="24"/>
        </w:rPr>
        <w:t>]. В этом контексте интерактивные досуговые практики могут быть интерпретированы как часть индустрии развлечений, поскольку их результатом является организованный опыт социального взаимодействия и эмоционального вовлечения.</w:t>
      </w:r>
      <w:r w:rsidR="007E591A" w:rsidRPr="00675077">
        <w:rPr>
          <w:rFonts w:ascii="Times New Roman" w:hAnsi="Times New Roman" w:cs="Times New Roman"/>
          <w:sz w:val="24"/>
          <w:szCs w:val="24"/>
        </w:rPr>
        <w:t xml:space="preserve"> </w:t>
      </w:r>
      <w:r w:rsidRPr="008A76BE">
        <w:rPr>
          <w:rFonts w:ascii="Times New Roman" w:hAnsi="Times New Roman" w:cs="Times New Roman"/>
          <w:sz w:val="24"/>
          <w:szCs w:val="24"/>
        </w:rPr>
        <w:t>В связи</w:t>
      </w:r>
      <w:r w:rsidR="00343FAB" w:rsidRPr="00675077">
        <w:rPr>
          <w:rFonts w:ascii="Times New Roman" w:hAnsi="Times New Roman" w:cs="Times New Roman"/>
          <w:sz w:val="24"/>
          <w:szCs w:val="24"/>
        </w:rPr>
        <w:t xml:space="preserve"> с этим</w:t>
      </w:r>
      <w:r w:rsidRPr="008A76BE">
        <w:rPr>
          <w:rFonts w:ascii="Times New Roman" w:hAnsi="Times New Roman" w:cs="Times New Roman"/>
          <w:sz w:val="24"/>
          <w:szCs w:val="24"/>
        </w:rPr>
        <w:t xml:space="preserve"> </w:t>
      </w:r>
      <w:r w:rsidR="00343FAB" w:rsidRPr="00675077">
        <w:rPr>
          <w:rFonts w:ascii="Times New Roman" w:hAnsi="Times New Roman" w:cs="Times New Roman"/>
          <w:sz w:val="24"/>
          <w:szCs w:val="24"/>
        </w:rPr>
        <w:t>важное</w:t>
      </w:r>
      <w:r w:rsidRPr="008A76BE">
        <w:rPr>
          <w:rFonts w:ascii="Times New Roman" w:hAnsi="Times New Roman" w:cs="Times New Roman"/>
          <w:sz w:val="24"/>
          <w:szCs w:val="24"/>
        </w:rPr>
        <w:t xml:space="preserve"> значение приобретает</w:t>
      </w:r>
      <w:r w:rsidR="00343FAB" w:rsidRPr="00675077">
        <w:rPr>
          <w:rFonts w:ascii="Times New Roman" w:hAnsi="Times New Roman" w:cs="Times New Roman"/>
          <w:sz w:val="24"/>
          <w:szCs w:val="24"/>
        </w:rPr>
        <w:t xml:space="preserve"> как</w:t>
      </w:r>
      <w:r w:rsidRPr="008A76BE">
        <w:rPr>
          <w:rFonts w:ascii="Times New Roman" w:hAnsi="Times New Roman" w:cs="Times New Roman"/>
          <w:sz w:val="24"/>
          <w:szCs w:val="24"/>
        </w:rPr>
        <w:t xml:space="preserve"> анализ самих форм досуга, </w:t>
      </w:r>
      <w:r w:rsidR="00343FAB" w:rsidRPr="00675077">
        <w:rPr>
          <w:rFonts w:ascii="Times New Roman" w:hAnsi="Times New Roman" w:cs="Times New Roman"/>
          <w:sz w:val="24"/>
          <w:szCs w:val="24"/>
        </w:rPr>
        <w:t>так и</w:t>
      </w:r>
      <w:r w:rsidRPr="008A76BE">
        <w:rPr>
          <w:rFonts w:ascii="Times New Roman" w:hAnsi="Times New Roman" w:cs="Times New Roman"/>
          <w:sz w:val="24"/>
          <w:szCs w:val="24"/>
        </w:rPr>
        <w:t xml:space="preserve"> факторов, определяющих их распространение и </w:t>
      </w:r>
      <w:r w:rsidR="00343FAB" w:rsidRPr="00675077">
        <w:rPr>
          <w:rFonts w:ascii="Times New Roman" w:hAnsi="Times New Roman" w:cs="Times New Roman"/>
          <w:sz w:val="24"/>
          <w:szCs w:val="24"/>
        </w:rPr>
        <w:t>развитие</w:t>
      </w:r>
      <w:r w:rsidRPr="008A76BE">
        <w:rPr>
          <w:rFonts w:ascii="Times New Roman" w:hAnsi="Times New Roman" w:cs="Times New Roman"/>
          <w:sz w:val="24"/>
          <w:szCs w:val="24"/>
        </w:rPr>
        <w:t>.</w:t>
      </w:r>
    </w:p>
    <w:p w14:paraId="1032F50B" w14:textId="77777777" w:rsidR="00B375CA" w:rsidRDefault="00104CB0" w:rsidP="00373CA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5077">
        <w:rPr>
          <w:rFonts w:ascii="Times New Roman" w:hAnsi="Times New Roman" w:cs="Times New Roman"/>
          <w:sz w:val="24"/>
          <w:szCs w:val="24"/>
        </w:rPr>
        <w:t xml:space="preserve">Проблема исследования заключается в недостаточной разработанности теоретических моделей, объясняющих, каким образом сочетаются индивидуальные мотивации участия в интерактивных практиках и институциональные условия их распространения. </w:t>
      </w:r>
      <w:r w:rsidR="008A76BE" w:rsidRPr="008A76B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E32C868" w14:textId="46AA595C" w:rsidR="00B375CA" w:rsidRPr="00B375CA" w:rsidRDefault="00B375CA" w:rsidP="00373CA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375CA">
        <w:rPr>
          <w:rFonts w:ascii="Times New Roman" w:hAnsi="Times New Roman" w:cs="Times New Roman"/>
          <w:sz w:val="24"/>
          <w:szCs w:val="24"/>
        </w:rPr>
        <w:t>Для решения поставленной проблемы сформулированы и решены следующие задачи исследования:</w:t>
      </w:r>
    </w:p>
    <w:p w14:paraId="46DC2A5B" w14:textId="0551623F" w:rsidR="008A76BE" w:rsidRPr="00175094" w:rsidRDefault="008A76BE" w:rsidP="001B5F34">
      <w:pPr>
        <w:pStyle w:val="afa"/>
        <w:numPr>
          <w:ilvl w:val="0"/>
          <w:numId w:val="16"/>
        </w:numPr>
        <w:spacing w:after="160" w:line="259" w:lineRule="auto"/>
        <w:ind w:left="1068"/>
        <w:jc w:val="both"/>
        <w:rPr>
          <w:rFonts w:ascii="Times New Roman" w:hAnsi="Times New Roman" w:cs="Times New Roman"/>
          <w:sz w:val="24"/>
          <w:szCs w:val="24"/>
        </w:rPr>
      </w:pPr>
      <w:r w:rsidRPr="00175094">
        <w:rPr>
          <w:rFonts w:ascii="Times New Roman" w:hAnsi="Times New Roman" w:cs="Times New Roman"/>
          <w:sz w:val="24"/>
          <w:szCs w:val="24"/>
        </w:rPr>
        <w:t xml:space="preserve">проанализировать теоретические подходы к изучению досуга и вовлекающих практик; </w:t>
      </w:r>
    </w:p>
    <w:p w14:paraId="0751C9FE" w14:textId="77777777" w:rsidR="008A76BE" w:rsidRPr="00175094" w:rsidRDefault="008A76BE" w:rsidP="001B5F34">
      <w:pPr>
        <w:pStyle w:val="afa"/>
        <w:numPr>
          <w:ilvl w:val="0"/>
          <w:numId w:val="16"/>
        </w:numPr>
        <w:spacing w:after="160" w:line="259" w:lineRule="auto"/>
        <w:ind w:left="1068"/>
        <w:jc w:val="both"/>
        <w:rPr>
          <w:rFonts w:ascii="Times New Roman" w:hAnsi="Times New Roman" w:cs="Times New Roman"/>
          <w:sz w:val="24"/>
          <w:szCs w:val="24"/>
        </w:rPr>
      </w:pPr>
      <w:r w:rsidRPr="00175094">
        <w:rPr>
          <w:rFonts w:ascii="Times New Roman" w:hAnsi="Times New Roman" w:cs="Times New Roman"/>
          <w:sz w:val="24"/>
          <w:szCs w:val="24"/>
        </w:rPr>
        <w:t xml:space="preserve">выявить и систематизировать мотивационные факторы участия молодёжи; </w:t>
      </w:r>
    </w:p>
    <w:p w14:paraId="67BEBC16" w14:textId="77777777" w:rsidR="008A76BE" w:rsidRPr="00175094" w:rsidRDefault="008A76BE" w:rsidP="001B5F34">
      <w:pPr>
        <w:pStyle w:val="afa"/>
        <w:numPr>
          <w:ilvl w:val="0"/>
          <w:numId w:val="16"/>
        </w:numPr>
        <w:spacing w:after="160" w:line="259" w:lineRule="auto"/>
        <w:ind w:left="106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75094">
        <w:rPr>
          <w:rFonts w:ascii="Times New Roman" w:hAnsi="Times New Roman" w:cs="Times New Roman"/>
          <w:sz w:val="24"/>
          <w:szCs w:val="24"/>
        </w:rPr>
        <w:t>типологизировать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 xml:space="preserve"> институциональные условия формирования интерактивных практик; </w:t>
      </w:r>
    </w:p>
    <w:p w14:paraId="1B427548" w14:textId="77777777" w:rsidR="008A76BE" w:rsidRPr="00175094" w:rsidRDefault="008A76BE" w:rsidP="001B5F34">
      <w:pPr>
        <w:pStyle w:val="afa"/>
        <w:numPr>
          <w:ilvl w:val="0"/>
          <w:numId w:val="16"/>
        </w:numPr>
        <w:spacing w:after="160" w:line="259" w:lineRule="auto"/>
        <w:ind w:left="1068"/>
        <w:jc w:val="both"/>
        <w:rPr>
          <w:rFonts w:ascii="Times New Roman" w:hAnsi="Times New Roman" w:cs="Times New Roman"/>
          <w:sz w:val="24"/>
          <w:szCs w:val="24"/>
        </w:rPr>
      </w:pPr>
      <w:r w:rsidRPr="00175094">
        <w:rPr>
          <w:rFonts w:ascii="Times New Roman" w:hAnsi="Times New Roman" w:cs="Times New Roman"/>
          <w:sz w:val="24"/>
          <w:szCs w:val="24"/>
        </w:rPr>
        <w:t xml:space="preserve">разработать аналитическую модель их взаимосвязи. </w:t>
      </w:r>
    </w:p>
    <w:p w14:paraId="5F9A041A" w14:textId="77777777" w:rsidR="008A76BE" w:rsidRPr="008A76BE" w:rsidRDefault="008A76BE" w:rsidP="00373CA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76BE">
        <w:rPr>
          <w:rFonts w:ascii="Times New Roman" w:hAnsi="Times New Roman" w:cs="Times New Roman"/>
          <w:sz w:val="24"/>
          <w:szCs w:val="24"/>
        </w:rPr>
        <w:t xml:space="preserve">Методологическая основа исследования включает интеграцию социологических теорий досуга, </w:t>
      </w:r>
      <w:proofErr w:type="spellStart"/>
      <w:r w:rsidRPr="008A76BE">
        <w:rPr>
          <w:rFonts w:ascii="Times New Roman" w:hAnsi="Times New Roman" w:cs="Times New Roman"/>
          <w:sz w:val="24"/>
          <w:szCs w:val="24"/>
        </w:rPr>
        <w:t>неоинституционального</w:t>
      </w:r>
      <w:proofErr w:type="spellEnd"/>
      <w:r w:rsidRPr="008A76BE">
        <w:rPr>
          <w:rFonts w:ascii="Times New Roman" w:hAnsi="Times New Roman" w:cs="Times New Roman"/>
          <w:sz w:val="24"/>
          <w:szCs w:val="24"/>
        </w:rPr>
        <w:t xml:space="preserve"> подхода и теорий мотивации, что позволяет рассматривать интерактивные практики как результат взаимодействия субъективных установок и структурных условий.</w:t>
      </w:r>
    </w:p>
    <w:p w14:paraId="329C3515" w14:textId="7DB41601" w:rsidR="008A76BE" w:rsidRPr="008A76BE" w:rsidRDefault="008A76BE" w:rsidP="00373CA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76BE">
        <w:rPr>
          <w:rFonts w:ascii="Times New Roman" w:hAnsi="Times New Roman" w:cs="Times New Roman"/>
          <w:sz w:val="24"/>
          <w:szCs w:val="24"/>
        </w:rPr>
        <w:lastRenderedPageBreak/>
        <w:t>Обзор литературы показывает, что современные исследования фиксируют переход от пассивных форм досуга к вовлекающим, основанным на участии и геймификации [</w:t>
      </w:r>
      <w:r w:rsidR="007808E8">
        <w:rPr>
          <w:rFonts w:ascii="Times New Roman" w:hAnsi="Times New Roman" w:cs="Times New Roman"/>
          <w:sz w:val="24"/>
          <w:szCs w:val="24"/>
        </w:rPr>
        <w:t>5</w:t>
      </w:r>
      <w:r w:rsidRPr="008A76BE">
        <w:rPr>
          <w:rFonts w:ascii="Times New Roman" w:hAnsi="Times New Roman" w:cs="Times New Roman"/>
          <w:sz w:val="24"/>
          <w:szCs w:val="24"/>
        </w:rPr>
        <w:t>]. Отмечается, что досуг становится пространством формирования социальных связей и идентичности [</w:t>
      </w:r>
      <w:r w:rsidR="007808E8">
        <w:rPr>
          <w:rFonts w:ascii="Times New Roman" w:hAnsi="Times New Roman" w:cs="Times New Roman"/>
          <w:sz w:val="24"/>
          <w:szCs w:val="24"/>
        </w:rPr>
        <w:t>7</w:t>
      </w:r>
      <w:r w:rsidRPr="008A76BE">
        <w:rPr>
          <w:rFonts w:ascii="Times New Roman" w:hAnsi="Times New Roman" w:cs="Times New Roman"/>
          <w:sz w:val="24"/>
          <w:szCs w:val="24"/>
        </w:rPr>
        <w:t>]. В работах, посвящённых креативным индустриям, подчёркивается рост значения нематериального культурного производства и событийных форм потребления [</w:t>
      </w:r>
      <w:r w:rsidR="007808E8">
        <w:rPr>
          <w:rFonts w:ascii="Times New Roman" w:hAnsi="Times New Roman" w:cs="Times New Roman"/>
          <w:sz w:val="24"/>
          <w:szCs w:val="24"/>
        </w:rPr>
        <w:t>2</w:t>
      </w:r>
      <w:r w:rsidRPr="008A76BE">
        <w:rPr>
          <w:rFonts w:ascii="Times New Roman" w:hAnsi="Times New Roman" w:cs="Times New Roman"/>
          <w:sz w:val="24"/>
          <w:szCs w:val="24"/>
        </w:rPr>
        <w:t xml:space="preserve">; </w:t>
      </w:r>
      <w:r w:rsidR="007808E8">
        <w:rPr>
          <w:rFonts w:ascii="Times New Roman" w:hAnsi="Times New Roman" w:cs="Times New Roman"/>
          <w:sz w:val="24"/>
          <w:szCs w:val="24"/>
        </w:rPr>
        <w:t>6</w:t>
      </w:r>
      <w:r w:rsidRPr="008A76BE">
        <w:rPr>
          <w:rFonts w:ascii="Times New Roman" w:hAnsi="Times New Roman" w:cs="Times New Roman"/>
          <w:sz w:val="24"/>
          <w:szCs w:val="24"/>
        </w:rPr>
        <w:t>]. Вместе с тем взаимосвязь мотивационных и институциональных факторов в рамках единой аналитической модели остаётся недостаточно разработанной.</w:t>
      </w:r>
    </w:p>
    <w:p w14:paraId="0A3CF505" w14:textId="77777777" w:rsidR="00191DB9" w:rsidRPr="00175094" w:rsidRDefault="008A76BE" w:rsidP="00373CA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76BE">
        <w:rPr>
          <w:rFonts w:ascii="Times New Roman" w:hAnsi="Times New Roman" w:cs="Times New Roman"/>
          <w:sz w:val="24"/>
          <w:szCs w:val="24"/>
        </w:rPr>
        <w:t xml:space="preserve">Научная новизна исследования заключается в интерпретации интерактивных досуговых практик как сегмента креативных индустрий, в котором производство ценности осуществляется через управляемое социальное взаимодействие. </w:t>
      </w:r>
    </w:p>
    <w:p w14:paraId="2DAD4617" w14:textId="064117DC" w:rsidR="008A76BE" w:rsidRPr="008A76BE" w:rsidRDefault="008A76BE" w:rsidP="00373CA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76BE">
        <w:rPr>
          <w:rFonts w:ascii="Times New Roman" w:hAnsi="Times New Roman" w:cs="Times New Roman"/>
          <w:sz w:val="24"/>
          <w:szCs w:val="24"/>
        </w:rPr>
        <w:t>Предлагается аналитическая модель, включающая два уровня:</w:t>
      </w:r>
      <w:r w:rsidRPr="008A76BE">
        <w:rPr>
          <w:rFonts w:ascii="Times New Roman" w:hAnsi="Times New Roman" w:cs="Times New Roman"/>
          <w:sz w:val="24"/>
          <w:szCs w:val="24"/>
        </w:rPr>
        <w:br/>
        <w:t>– индивидуальный (мотивации участия: коммуникация, эмоциональный опыт, самовыражение);</w:t>
      </w:r>
      <w:r w:rsidRPr="008A76BE">
        <w:rPr>
          <w:rFonts w:ascii="Times New Roman" w:hAnsi="Times New Roman" w:cs="Times New Roman"/>
          <w:sz w:val="24"/>
          <w:szCs w:val="24"/>
        </w:rPr>
        <w:br/>
        <w:t>– структурный (институциональные условия: инфраструктура, культурные нормы, доступность).</w:t>
      </w:r>
    </w:p>
    <w:p w14:paraId="5B9DC8E4" w14:textId="310DE4D9" w:rsidR="008A76BE" w:rsidRPr="008A76BE" w:rsidRDefault="008A76BE" w:rsidP="00373CA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76BE">
        <w:rPr>
          <w:rFonts w:ascii="Times New Roman" w:hAnsi="Times New Roman" w:cs="Times New Roman"/>
          <w:sz w:val="24"/>
          <w:szCs w:val="24"/>
        </w:rPr>
        <w:t>Мотивационные факторы формируют спрос на интерактивные практики, тогда как институциональные</w:t>
      </w:r>
      <w:r w:rsidR="00191DB9">
        <w:rPr>
          <w:rFonts w:ascii="Times New Roman" w:hAnsi="Times New Roman" w:cs="Times New Roman"/>
          <w:sz w:val="24"/>
          <w:szCs w:val="24"/>
        </w:rPr>
        <w:t xml:space="preserve"> условия</w:t>
      </w:r>
      <w:r w:rsidRPr="008A76BE">
        <w:rPr>
          <w:rFonts w:ascii="Times New Roman" w:hAnsi="Times New Roman" w:cs="Times New Roman"/>
          <w:sz w:val="24"/>
          <w:szCs w:val="24"/>
        </w:rPr>
        <w:t xml:space="preserve"> определяют возможности их реализации и масштабирования</w:t>
      </w:r>
      <w:r w:rsidR="003578CC" w:rsidRPr="00675077">
        <w:rPr>
          <w:rFonts w:ascii="Times New Roman" w:hAnsi="Times New Roman" w:cs="Times New Roman"/>
          <w:sz w:val="24"/>
          <w:szCs w:val="24"/>
        </w:rPr>
        <w:t xml:space="preserve"> [</w:t>
      </w:r>
      <w:r w:rsidR="007808E8">
        <w:rPr>
          <w:rFonts w:ascii="Times New Roman" w:hAnsi="Times New Roman" w:cs="Times New Roman"/>
          <w:sz w:val="24"/>
          <w:szCs w:val="24"/>
        </w:rPr>
        <w:t>3</w:t>
      </w:r>
      <w:r w:rsidR="00675077" w:rsidRPr="00675077">
        <w:rPr>
          <w:rFonts w:ascii="Times New Roman" w:hAnsi="Times New Roman" w:cs="Times New Roman"/>
          <w:sz w:val="24"/>
          <w:szCs w:val="24"/>
        </w:rPr>
        <w:t>;</w:t>
      </w:r>
      <w:r w:rsidR="007808E8">
        <w:rPr>
          <w:rFonts w:ascii="Times New Roman" w:hAnsi="Times New Roman" w:cs="Times New Roman"/>
          <w:sz w:val="24"/>
          <w:szCs w:val="24"/>
        </w:rPr>
        <w:t>4</w:t>
      </w:r>
      <w:r w:rsidR="003578CC" w:rsidRPr="00675077">
        <w:rPr>
          <w:rFonts w:ascii="Times New Roman" w:hAnsi="Times New Roman" w:cs="Times New Roman"/>
          <w:sz w:val="24"/>
          <w:szCs w:val="24"/>
        </w:rPr>
        <w:t>]</w:t>
      </w:r>
      <w:r w:rsidRPr="008A76BE">
        <w:rPr>
          <w:rFonts w:ascii="Times New Roman" w:hAnsi="Times New Roman" w:cs="Times New Roman"/>
          <w:sz w:val="24"/>
          <w:szCs w:val="24"/>
        </w:rPr>
        <w:t>.</w:t>
      </w:r>
      <w:r w:rsidRPr="00675077">
        <w:rPr>
          <w:rFonts w:ascii="Times New Roman" w:hAnsi="Times New Roman" w:cs="Times New Roman"/>
          <w:sz w:val="24"/>
          <w:szCs w:val="24"/>
        </w:rPr>
        <w:t xml:space="preserve"> </w:t>
      </w:r>
      <w:r w:rsidRPr="008A76BE">
        <w:rPr>
          <w:rFonts w:ascii="Times New Roman" w:hAnsi="Times New Roman" w:cs="Times New Roman"/>
          <w:sz w:val="24"/>
          <w:szCs w:val="24"/>
        </w:rPr>
        <w:t>Таким образом, интерактивные формы досуга выступают не только разновидностью развлекательной активности, но и институционально оформленным элементом современной культурной среды, встроенным в логику креативной экономики.</w:t>
      </w:r>
    </w:p>
    <w:p w14:paraId="4F30BD27" w14:textId="77777777" w:rsidR="008A76BE" w:rsidRPr="008A76BE" w:rsidRDefault="008A76BE" w:rsidP="00373CA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76BE">
        <w:rPr>
          <w:rFonts w:ascii="Times New Roman" w:hAnsi="Times New Roman" w:cs="Times New Roman"/>
          <w:sz w:val="24"/>
          <w:szCs w:val="24"/>
        </w:rPr>
        <w:t>Выводы:</w:t>
      </w:r>
    </w:p>
    <w:p w14:paraId="1BD55158" w14:textId="77777777" w:rsidR="008A76BE" w:rsidRPr="00175094" w:rsidRDefault="008A76BE" w:rsidP="001B5F34">
      <w:pPr>
        <w:pStyle w:val="afa"/>
        <w:numPr>
          <w:ilvl w:val="0"/>
          <w:numId w:val="19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5094">
        <w:rPr>
          <w:rFonts w:ascii="Times New Roman" w:hAnsi="Times New Roman" w:cs="Times New Roman"/>
          <w:sz w:val="24"/>
          <w:szCs w:val="24"/>
        </w:rPr>
        <w:t xml:space="preserve">Интерактивные досуговые практики отражают переход к вовлекающим формам потребления культурного продукта. </w:t>
      </w:r>
    </w:p>
    <w:p w14:paraId="619E5E14" w14:textId="77777777" w:rsidR="008A76BE" w:rsidRPr="00175094" w:rsidRDefault="008A76BE" w:rsidP="001B5F34">
      <w:pPr>
        <w:pStyle w:val="afa"/>
        <w:numPr>
          <w:ilvl w:val="0"/>
          <w:numId w:val="19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5094">
        <w:rPr>
          <w:rFonts w:ascii="Times New Roman" w:hAnsi="Times New Roman" w:cs="Times New Roman"/>
          <w:sz w:val="24"/>
          <w:szCs w:val="24"/>
        </w:rPr>
        <w:t xml:space="preserve">Их развитие определяется взаимодействием мотивационных и институциональных факторов. </w:t>
      </w:r>
    </w:p>
    <w:p w14:paraId="12E09B57" w14:textId="77777777" w:rsidR="00775CBD" w:rsidRPr="00175094" w:rsidRDefault="008A76BE" w:rsidP="001B5F34">
      <w:pPr>
        <w:pStyle w:val="afa"/>
        <w:numPr>
          <w:ilvl w:val="0"/>
          <w:numId w:val="19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5094">
        <w:rPr>
          <w:rFonts w:ascii="Times New Roman" w:hAnsi="Times New Roman" w:cs="Times New Roman"/>
          <w:sz w:val="24"/>
          <w:szCs w:val="24"/>
        </w:rPr>
        <w:t xml:space="preserve">Интерактивные формы досуга интегрированы в сектор креативных индустрий как формы производства нематериального культурного опыта. </w:t>
      </w:r>
    </w:p>
    <w:p w14:paraId="01A3287D" w14:textId="3655C12D" w:rsidR="008A76BE" w:rsidRPr="00175094" w:rsidRDefault="008A76BE" w:rsidP="001B5F34">
      <w:pPr>
        <w:pStyle w:val="afa"/>
        <w:numPr>
          <w:ilvl w:val="0"/>
          <w:numId w:val="19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5094">
        <w:rPr>
          <w:rFonts w:ascii="Times New Roman" w:hAnsi="Times New Roman" w:cs="Times New Roman"/>
          <w:sz w:val="24"/>
          <w:szCs w:val="24"/>
        </w:rPr>
        <w:t xml:space="preserve">Ключевыми драйверами выступают потребности в коммуникации, эмоциональной вовлечённости и коллективном участии. </w:t>
      </w:r>
    </w:p>
    <w:p w14:paraId="6B54E2BA" w14:textId="1960DFF0" w:rsidR="008A76BE" w:rsidRPr="001B5F34" w:rsidRDefault="008A76BE" w:rsidP="001B5F34">
      <w:pPr>
        <w:spacing w:after="160" w:line="259" w:lineRule="auto"/>
        <w:ind w:left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Библиографический</w:t>
      </w:r>
      <w:proofErr w:type="spellEnd"/>
      <w:r w:rsidRPr="001B5F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список</w:t>
      </w:r>
      <w:proofErr w:type="spellEnd"/>
      <w:r w:rsidRPr="001B5F34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</w:p>
    <w:p w14:paraId="46C06C5B" w14:textId="77777777" w:rsidR="007808E8" w:rsidRPr="00175094" w:rsidRDefault="007808E8" w:rsidP="001B5F34">
      <w:pPr>
        <w:pStyle w:val="afa"/>
        <w:numPr>
          <w:ilvl w:val="0"/>
          <w:numId w:val="21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5094">
        <w:rPr>
          <w:rFonts w:ascii="Times New Roman" w:hAnsi="Times New Roman" w:cs="Times New Roman"/>
          <w:sz w:val="24"/>
          <w:szCs w:val="24"/>
        </w:rPr>
        <w:t xml:space="preserve">Бокова </w:t>
      </w:r>
      <w:proofErr w:type="gramStart"/>
      <w:r w:rsidRPr="00175094">
        <w:rPr>
          <w:rFonts w:ascii="Times New Roman" w:hAnsi="Times New Roman" w:cs="Times New Roman"/>
          <w:sz w:val="24"/>
          <w:szCs w:val="24"/>
        </w:rPr>
        <w:t>А.В.</w:t>
      </w:r>
      <w:proofErr w:type="gramEnd"/>
      <w:r w:rsidRPr="00175094">
        <w:rPr>
          <w:rFonts w:ascii="Times New Roman" w:hAnsi="Times New Roman" w:cs="Times New Roman"/>
          <w:sz w:val="24"/>
          <w:szCs w:val="24"/>
        </w:rPr>
        <w:t xml:space="preserve"> Креативные индустрии: административный и научный подходы к определению понятия // </w:t>
      </w:r>
      <w:proofErr w:type="spellStart"/>
      <w:r w:rsidRPr="00175094">
        <w:rPr>
          <w:rFonts w:ascii="Times New Roman" w:hAnsi="Times New Roman" w:cs="Times New Roman"/>
          <w:sz w:val="24"/>
          <w:szCs w:val="24"/>
        </w:rPr>
        <w:t>Вестн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 xml:space="preserve">. Том. гос. ун-та. 2014. №389. 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175094">
        <w:rPr>
          <w:rFonts w:ascii="Times New Roman" w:hAnsi="Times New Roman" w:cs="Times New Roman"/>
          <w:sz w:val="24"/>
          <w:szCs w:val="24"/>
        </w:rPr>
        <w:t xml:space="preserve">: 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175094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cyberleninka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/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article</w:t>
      </w:r>
      <w:r w:rsidRPr="00175094">
        <w:rPr>
          <w:rFonts w:ascii="Times New Roman" w:hAnsi="Times New Roman" w:cs="Times New Roman"/>
          <w:sz w:val="24"/>
          <w:szCs w:val="24"/>
        </w:rPr>
        <w:t>/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175094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kreativnye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industrii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administrativnyy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nauchnyy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podhody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opredeleniyu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ponyatiya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-1 (дата обращения: 23.03.2026).</w:t>
      </w:r>
    </w:p>
    <w:p w14:paraId="5F09B84C" w14:textId="77777777" w:rsidR="007808E8" w:rsidRPr="00175094" w:rsidRDefault="007808E8" w:rsidP="001B5F34">
      <w:pPr>
        <w:pStyle w:val="afa"/>
        <w:numPr>
          <w:ilvl w:val="0"/>
          <w:numId w:val="21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75094">
        <w:rPr>
          <w:rFonts w:ascii="Times New Roman" w:hAnsi="Times New Roman" w:cs="Times New Roman"/>
          <w:sz w:val="24"/>
          <w:szCs w:val="24"/>
        </w:rPr>
        <w:t>Жупарова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 xml:space="preserve"> А. С., Исмаил Г. Ж. ЭКОНОМИКА КРЕАТИВНЫХ ИНДУСТРИЙ: СУЩНОСТЬ И ОСНОВНЫЕ ХАРАКТЕРИСТИКИ // Модели, системы, сети в экономике, технике, природе и обществе. 2021. №3. 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175094">
        <w:rPr>
          <w:rFonts w:ascii="Times New Roman" w:hAnsi="Times New Roman" w:cs="Times New Roman"/>
          <w:sz w:val="24"/>
          <w:szCs w:val="24"/>
        </w:rPr>
        <w:t xml:space="preserve">: 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175094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cyberleninka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/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article</w:t>
      </w:r>
      <w:r w:rsidRPr="00175094">
        <w:rPr>
          <w:rFonts w:ascii="Times New Roman" w:hAnsi="Times New Roman" w:cs="Times New Roman"/>
          <w:sz w:val="24"/>
          <w:szCs w:val="24"/>
        </w:rPr>
        <w:t>/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175094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ekonomika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kreativnyh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industriy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suschnost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osnovnye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harakteristiki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 xml:space="preserve"> (дата обращения: 23.03.2026).</w:t>
      </w:r>
    </w:p>
    <w:p w14:paraId="12F02244" w14:textId="77777777" w:rsidR="007808E8" w:rsidRPr="00175094" w:rsidRDefault="007808E8" w:rsidP="001B5F34">
      <w:pPr>
        <w:pStyle w:val="afa"/>
        <w:numPr>
          <w:ilvl w:val="0"/>
          <w:numId w:val="21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5094">
        <w:rPr>
          <w:rFonts w:ascii="Times New Roman" w:hAnsi="Times New Roman" w:cs="Times New Roman"/>
          <w:sz w:val="24"/>
          <w:szCs w:val="24"/>
        </w:rPr>
        <w:t xml:space="preserve">Иванов </w:t>
      </w:r>
      <w:proofErr w:type="gramStart"/>
      <w:r w:rsidRPr="00175094">
        <w:rPr>
          <w:rFonts w:ascii="Times New Roman" w:hAnsi="Times New Roman" w:cs="Times New Roman"/>
          <w:sz w:val="24"/>
          <w:szCs w:val="24"/>
        </w:rPr>
        <w:t>С.Ю.</w:t>
      </w:r>
      <w:proofErr w:type="gramEnd"/>
      <w:r w:rsidRPr="00175094">
        <w:rPr>
          <w:rFonts w:ascii="Times New Roman" w:hAnsi="Times New Roman" w:cs="Times New Roman"/>
          <w:sz w:val="24"/>
          <w:szCs w:val="24"/>
        </w:rPr>
        <w:t xml:space="preserve">, Иванова </w:t>
      </w:r>
      <w:proofErr w:type="gramStart"/>
      <w:r w:rsidRPr="00175094">
        <w:rPr>
          <w:rFonts w:ascii="Times New Roman" w:hAnsi="Times New Roman" w:cs="Times New Roman"/>
          <w:sz w:val="24"/>
          <w:szCs w:val="24"/>
        </w:rPr>
        <w:t>Д.В.</w:t>
      </w:r>
      <w:proofErr w:type="gramEnd"/>
      <w:r w:rsidRPr="00175094">
        <w:rPr>
          <w:rFonts w:ascii="Times New Roman" w:hAnsi="Times New Roman" w:cs="Times New Roman"/>
          <w:sz w:val="24"/>
          <w:szCs w:val="24"/>
        </w:rPr>
        <w:t xml:space="preserve">, Галкин </w:t>
      </w:r>
      <w:proofErr w:type="gramStart"/>
      <w:r w:rsidRPr="00175094">
        <w:rPr>
          <w:rFonts w:ascii="Times New Roman" w:hAnsi="Times New Roman" w:cs="Times New Roman"/>
          <w:sz w:val="24"/>
          <w:szCs w:val="24"/>
        </w:rPr>
        <w:t>А.Н.</w:t>
      </w:r>
      <w:proofErr w:type="gramEnd"/>
      <w:r w:rsidRPr="00175094">
        <w:rPr>
          <w:rFonts w:ascii="Times New Roman" w:hAnsi="Times New Roman" w:cs="Times New Roman"/>
          <w:sz w:val="24"/>
          <w:szCs w:val="24"/>
        </w:rPr>
        <w:t xml:space="preserve"> Ценностные ориентации и досуговые предпочтения студенческой молодежи // Социально-гуманитарные знания. 2017. №3. 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175094">
        <w:rPr>
          <w:rFonts w:ascii="Times New Roman" w:hAnsi="Times New Roman" w:cs="Times New Roman"/>
          <w:sz w:val="24"/>
          <w:szCs w:val="24"/>
        </w:rPr>
        <w:t xml:space="preserve">: 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175094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cyberleninka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/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article</w:t>
      </w:r>
      <w:r w:rsidRPr="00175094">
        <w:rPr>
          <w:rFonts w:ascii="Times New Roman" w:hAnsi="Times New Roman" w:cs="Times New Roman"/>
          <w:sz w:val="24"/>
          <w:szCs w:val="24"/>
        </w:rPr>
        <w:t>/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175094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tsennostnye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orientatsii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dosugovye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predpochteniya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studencheskoy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molodezhi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 xml:space="preserve"> (дата обращения: 23.03.2026).</w:t>
      </w:r>
    </w:p>
    <w:p w14:paraId="215F3856" w14:textId="77777777" w:rsidR="007808E8" w:rsidRPr="00175094" w:rsidRDefault="007808E8" w:rsidP="001B5F34">
      <w:pPr>
        <w:pStyle w:val="afa"/>
        <w:numPr>
          <w:ilvl w:val="0"/>
          <w:numId w:val="21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5094">
        <w:rPr>
          <w:rFonts w:ascii="Times New Roman" w:hAnsi="Times New Roman" w:cs="Times New Roman"/>
          <w:sz w:val="24"/>
          <w:szCs w:val="24"/>
        </w:rPr>
        <w:t xml:space="preserve">Ильиных </w:t>
      </w:r>
      <w:proofErr w:type="gramStart"/>
      <w:r w:rsidRPr="00175094">
        <w:rPr>
          <w:rFonts w:ascii="Times New Roman" w:hAnsi="Times New Roman" w:cs="Times New Roman"/>
          <w:sz w:val="24"/>
          <w:szCs w:val="24"/>
        </w:rPr>
        <w:t>С.А.</w:t>
      </w:r>
      <w:proofErr w:type="gramEnd"/>
      <w:r w:rsidRPr="00175094">
        <w:rPr>
          <w:rFonts w:ascii="Times New Roman" w:hAnsi="Times New Roman" w:cs="Times New Roman"/>
          <w:sz w:val="24"/>
          <w:szCs w:val="24"/>
        </w:rPr>
        <w:t xml:space="preserve"> Стиль потребления: исследование досуговых практик россиян // Теория и практика общественного развития. 2016. №3. 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175094">
        <w:rPr>
          <w:rFonts w:ascii="Times New Roman" w:hAnsi="Times New Roman" w:cs="Times New Roman"/>
          <w:sz w:val="24"/>
          <w:szCs w:val="24"/>
        </w:rPr>
        <w:t xml:space="preserve">: 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175094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cyberleninka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/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article</w:t>
      </w:r>
      <w:r w:rsidRPr="00175094">
        <w:rPr>
          <w:rFonts w:ascii="Times New Roman" w:hAnsi="Times New Roman" w:cs="Times New Roman"/>
          <w:sz w:val="24"/>
          <w:szCs w:val="24"/>
        </w:rPr>
        <w:t>/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175094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stil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potrebleniya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issledovanie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dosugovyh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praktik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rossiyan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 xml:space="preserve"> (дата обращения: 23.03.2026).</w:t>
      </w:r>
    </w:p>
    <w:p w14:paraId="5D010678" w14:textId="77777777" w:rsidR="007808E8" w:rsidRPr="00175094" w:rsidRDefault="007808E8" w:rsidP="001B5F34">
      <w:pPr>
        <w:pStyle w:val="afa"/>
        <w:numPr>
          <w:ilvl w:val="0"/>
          <w:numId w:val="21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5094">
        <w:rPr>
          <w:rFonts w:ascii="Times New Roman" w:hAnsi="Times New Roman" w:cs="Times New Roman"/>
          <w:sz w:val="24"/>
          <w:szCs w:val="24"/>
        </w:rPr>
        <w:t xml:space="preserve">Краснова </w:t>
      </w:r>
      <w:proofErr w:type="gramStart"/>
      <w:r w:rsidRPr="00175094">
        <w:rPr>
          <w:rFonts w:ascii="Times New Roman" w:hAnsi="Times New Roman" w:cs="Times New Roman"/>
          <w:sz w:val="24"/>
          <w:szCs w:val="24"/>
        </w:rPr>
        <w:t>Т.И.</w:t>
      </w:r>
      <w:proofErr w:type="gramEnd"/>
      <w:r w:rsidRPr="00175094">
        <w:rPr>
          <w:rFonts w:ascii="Times New Roman" w:hAnsi="Times New Roman" w:cs="Times New Roman"/>
          <w:sz w:val="24"/>
          <w:szCs w:val="24"/>
        </w:rPr>
        <w:t xml:space="preserve"> Геймификация как катализатор вовлеченности студентов // Мир науки, культуры, образования. 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 xml:space="preserve">2024. № 1 (104). </w:t>
      </w:r>
      <w:r w:rsidRPr="00175094">
        <w:rPr>
          <w:rFonts w:ascii="Times New Roman" w:hAnsi="Times New Roman" w:cs="Times New Roman"/>
          <w:sz w:val="24"/>
          <w:szCs w:val="24"/>
        </w:rPr>
        <w:t xml:space="preserve">С. </w:t>
      </w:r>
      <w:proofErr w:type="gramStart"/>
      <w:r w:rsidRPr="00175094">
        <w:rPr>
          <w:rFonts w:ascii="Times New Roman" w:hAnsi="Times New Roman" w:cs="Times New Roman"/>
          <w:sz w:val="24"/>
          <w:szCs w:val="24"/>
        </w:rPr>
        <w:t>158-160</w:t>
      </w:r>
      <w:proofErr w:type="gramEnd"/>
      <w:r w:rsidRPr="00175094">
        <w:rPr>
          <w:rFonts w:ascii="Times New Roman" w:hAnsi="Times New Roman" w:cs="Times New Roman"/>
          <w:sz w:val="24"/>
          <w:szCs w:val="24"/>
        </w:rPr>
        <w:t xml:space="preserve">. 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175094">
        <w:rPr>
          <w:rFonts w:ascii="Times New Roman" w:hAnsi="Times New Roman" w:cs="Times New Roman"/>
          <w:sz w:val="24"/>
          <w:szCs w:val="24"/>
        </w:rPr>
        <w:t xml:space="preserve">: 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lastRenderedPageBreak/>
        <w:t>https</w:t>
      </w:r>
      <w:r w:rsidRPr="00175094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cyberleninka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/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article</w:t>
      </w:r>
      <w:r w:rsidRPr="00175094">
        <w:rPr>
          <w:rFonts w:ascii="Times New Roman" w:hAnsi="Times New Roman" w:cs="Times New Roman"/>
          <w:sz w:val="24"/>
          <w:szCs w:val="24"/>
        </w:rPr>
        <w:t>/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175094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geymifikatsiya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kak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katalizator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vovlechennosti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studentov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 xml:space="preserve"> (дата обращения: 23.03.2026).</w:t>
      </w:r>
    </w:p>
    <w:p w14:paraId="0B621186" w14:textId="77777777" w:rsidR="007808E8" w:rsidRPr="00175094" w:rsidRDefault="007808E8" w:rsidP="001B5F34">
      <w:pPr>
        <w:pStyle w:val="afa"/>
        <w:numPr>
          <w:ilvl w:val="0"/>
          <w:numId w:val="21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5094">
        <w:rPr>
          <w:rFonts w:ascii="Times New Roman" w:hAnsi="Times New Roman" w:cs="Times New Roman"/>
          <w:sz w:val="24"/>
          <w:szCs w:val="24"/>
        </w:rPr>
        <w:t xml:space="preserve">Панасенко </w:t>
      </w:r>
      <w:proofErr w:type="gramStart"/>
      <w:r w:rsidRPr="00175094">
        <w:rPr>
          <w:rFonts w:ascii="Times New Roman" w:hAnsi="Times New Roman" w:cs="Times New Roman"/>
          <w:sz w:val="24"/>
          <w:szCs w:val="24"/>
        </w:rPr>
        <w:t>С.В.</w:t>
      </w:r>
      <w:proofErr w:type="gramEnd"/>
      <w:r w:rsidRPr="00175094">
        <w:rPr>
          <w:rFonts w:ascii="Times New Roman" w:hAnsi="Times New Roman" w:cs="Times New Roman"/>
          <w:sz w:val="24"/>
          <w:szCs w:val="24"/>
        </w:rPr>
        <w:t xml:space="preserve">, Христофорова И.В., </w:t>
      </w:r>
      <w:proofErr w:type="spellStart"/>
      <w:r w:rsidRPr="00175094">
        <w:rPr>
          <w:rFonts w:ascii="Times New Roman" w:hAnsi="Times New Roman" w:cs="Times New Roman"/>
          <w:sz w:val="24"/>
          <w:szCs w:val="24"/>
        </w:rPr>
        <w:t>Сурай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 xml:space="preserve"> Н.М. СОВРЕМЕННЫЕ ПРОБЛЕМЫ И ПЕРСПЕКТИВЫ РАЗВИТИЯ КРЕАТИВНЫХ ИНДУСТРИЙ В РОССИИ // Экономика Профессия Бизнес. 2025. №2. 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175094">
        <w:rPr>
          <w:rFonts w:ascii="Times New Roman" w:hAnsi="Times New Roman" w:cs="Times New Roman"/>
          <w:sz w:val="24"/>
          <w:szCs w:val="24"/>
        </w:rPr>
        <w:t xml:space="preserve">: 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175094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cyberleninka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/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article</w:t>
      </w:r>
      <w:r w:rsidRPr="00175094">
        <w:rPr>
          <w:rFonts w:ascii="Times New Roman" w:hAnsi="Times New Roman" w:cs="Times New Roman"/>
          <w:sz w:val="24"/>
          <w:szCs w:val="24"/>
        </w:rPr>
        <w:t>/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175094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sovremennye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problemy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perspektivy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razvitiya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kreativnyh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industriy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rossii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 xml:space="preserve"> (дата обращения: 23.03.2026).</w:t>
      </w:r>
    </w:p>
    <w:p w14:paraId="4C46F2AF" w14:textId="77777777" w:rsidR="007808E8" w:rsidRPr="00175094" w:rsidRDefault="007808E8" w:rsidP="001B5F34">
      <w:pPr>
        <w:pStyle w:val="afa"/>
        <w:numPr>
          <w:ilvl w:val="0"/>
          <w:numId w:val="21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5094">
        <w:rPr>
          <w:rFonts w:ascii="Times New Roman" w:hAnsi="Times New Roman" w:cs="Times New Roman"/>
          <w:sz w:val="24"/>
          <w:szCs w:val="24"/>
        </w:rPr>
        <w:t xml:space="preserve">Римская </w:t>
      </w:r>
      <w:proofErr w:type="gramStart"/>
      <w:r w:rsidRPr="00175094">
        <w:rPr>
          <w:rFonts w:ascii="Times New Roman" w:hAnsi="Times New Roman" w:cs="Times New Roman"/>
          <w:sz w:val="24"/>
          <w:szCs w:val="24"/>
        </w:rPr>
        <w:t>О.Н.</w:t>
      </w:r>
      <w:proofErr w:type="gramEnd"/>
      <w:r w:rsidRPr="00175094">
        <w:rPr>
          <w:rFonts w:ascii="Times New Roman" w:hAnsi="Times New Roman" w:cs="Times New Roman"/>
          <w:sz w:val="24"/>
          <w:szCs w:val="24"/>
        </w:rPr>
        <w:t xml:space="preserve">, Енина С.А., Посохова </w:t>
      </w:r>
      <w:proofErr w:type="gramStart"/>
      <w:r w:rsidRPr="00175094">
        <w:rPr>
          <w:rFonts w:ascii="Times New Roman" w:hAnsi="Times New Roman" w:cs="Times New Roman"/>
          <w:sz w:val="24"/>
          <w:szCs w:val="24"/>
        </w:rPr>
        <w:t>Н.В.</w:t>
      </w:r>
      <w:proofErr w:type="gramEnd"/>
      <w:r w:rsidRPr="00175094">
        <w:rPr>
          <w:rFonts w:ascii="Times New Roman" w:hAnsi="Times New Roman" w:cs="Times New Roman"/>
          <w:sz w:val="24"/>
          <w:szCs w:val="24"/>
        </w:rPr>
        <w:t xml:space="preserve"> Концептуализация досуга: философские основания свободного времени и его роль в формировании культурной идентичности // 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NOMOTHETIKA</w:t>
      </w:r>
      <w:r w:rsidRPr="00175094">
        <w:rPr>
          <w:rFonts w:ascii="Times New Roman" w:hAnsi="Times New Roman" w:cs="Times New Roman"/>
          <w:sz w:val="24"/>
          <w:szCs w:val="24"/>
        </w:rPr>
        <w:t xml:space="preserve">: Философия. Социология. Право. 2025. № 4. 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175094">
        <w:rPr>
          <w:rFonts w:ascii="Times New Roman" w:hAnsi="Times New Roman" w:cs="Times New Roman"/>
          <w:sz w:val="24"/>
          <w:szCs w:val="24"/>
        </w:rPr>
        <w:t xml:space="preserve">: 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175094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cyberleninka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/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article</w:t>
      </w:r>
      <w:r w:rsidRPr="00175094">
        <w:rPr>
          <w:rFonts w:ascii="Times New Roman" w:hAnsi="Times New Roman" w:cs="Times New Roman"/>
          <w:sz w:val="24"/>
          <w:szCs w:val="24"/>
        </w:rPr>
        <w:t>/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175094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kontseptualizatsiya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dosuga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filosofskie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osnovaniya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svobodnogo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vremeni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ego</w:t>
      </w:r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rol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formirovanii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kulturnoy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identichnosti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 xml:space="preserve"> (дата обращения: 23.03.2026).</w:t>
      </w:r>
    </w:p>
    <w:p w14:paraId="3272166E" w14:textId="29C3B3A2" w:rsidR="00631F60" w:rsidRPr="00175094" w:rsidRDefault="007808E8" w:rsidP="00631F60">
      <w:pPr>
        <w:pStyle w:val="afa"/>
        <w:numPr>
          <w:ilvl w:val="0"/>
          <w:numId w:val="21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5094">
        <w:rPr>
          <w:rFonts w:ascii="Times New Roman" w:hAnsi="Times New Roman" w:cs="Times New Roman"/>
          <w:sz w:val="24"/>
          <w:szCs w:val="24"/>
        </w:rPr>
        <w:t xml:space="preserve">Федеральный закон от 08.08.2024 г. № 330-ФЗ [Электронный </w:t>
      </w:r>
      <w:proofErr w:type="gramStart"/>
      <w:r w:rsidRPr="00175094">
        <w:rPr>
          <w:rFonts w:ascii="Times New Roman" w:hAnsi="Times New Roman" w:cs="Times New Roman"/>
          <w:sz w:val="24"/>
          <w:szCs w:val="24"/>
        </w:rPr>
        <w:t>ресурс]  \</w:t>
      </w:r>
      <w:proofErr w:type="gramEnd"/>
      <w:r w:rsidRPr="00175094">
        <w:rPr>
          <w:rFonts w:ascii="Times New Roman" w:hAnsi="Times New Roman" w:cs="Times New Roman"/>
          <w:sz w:val="24"/>
          <w:szCs w:val="24"/>
        </w:rPr>
        <w:t xml:space="preserve">\ Сайт администрации президента \ 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175094">
        <w:rPr>
          <w:rFonts w:ascii="Times New Roman" w:hAnsi="Times New Roman" w:cs="Times New Roman"/>
          <w:sz w:val="24"/>
          <w:szCs w:val="24"/>
        </w:rPr>
        <w:t xml:space="preserve"> -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175094">
        <w:rPr>
          <w:rFonts w:ascii="Times New Roman" w:hAnsi="Times New Roman" w:cs="Times New Roman"/>
          <w:sz w:val="24"/>
          <w:szCs w:val="24"/>
        </w:rPr>
        <w:t>://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175094">
        <w:rPr>
          <w:rFonts w:ascii="Times New Roman" w:hAnsi="Times New Roman" w:cs="Times New Roman"/>
          <w:sz w:val="24"/>
          <w:szCs w:val="24"/>
        </w:rPr>
        <w:t>.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kremlin</w:t>
      </w:r>
      <w:r w:rsidRPr="0017509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1B5F3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175094">
        <w:rPr>
          <w:rFonts w:ascii="Times New Roman" w:hAnsi="Times New Roman" w:cs="Times New Roman"/>
          <w:sz w:val="24"/>
          <w:szCs w:val="24"/>
        </w:rPr>
        <w:t>/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acts</w:t>
      </w:r>
      <w:r w:rsidRPr="00175094">
        <w:rPr>
          <w:rFonts w:ascii="Times New Roman" w:hAnsi="Times New Roman" w:cs="Times New Roman"/>
          <w:sz w:val="24"/>
          <w:szCs w:val="24"/>
        </w:rPr>
        <w:t>/</w:t>
      </w:r>
      <w:r w:rsidRPr="001B5F34">
        <w:rPr>
          <w:rFonts w:ascii="Times New Roman" w:hAnsi="Times New Roman" w:cs="Times New Roman"/>
          <w:sz w:val="24"/>
          <w:szCs w:val="24"/>
          <w:lang w:val="en-US"/>
        </w:rPr>
        <w:t>bank</w:t>
      </w:r>
      <w:r w:rsidRPr="00175094">
        <w:rPr>
          <w:rFonts w:ascii="Times New Roman" w:hAnsi="Times New Roman" w:cs="Times New Roman"/>
          <w:sz w:val="24"/>
          <w:szCs w:val="24"/>
        </w:rPr>
        <w:t>/50912</w:t>
      </w:r>
    </w:p>
    <w:p w14:paraId="4A21C647" w14:textId="77777777" w:rsidR="00631F60" w:rsidRPr="00631F60" w:rsidRDefault="00631F60" w:rsidP="00631F60">
      <w:p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5613C6" w14:textId="6289ABD8" w:rsidR="001230C6" w:rsidRPr="00631F60" w:rsidRDefault="00631F60" w:rsidP="00631F60">
      <w:pPr>
        <w:pStyle w:val="afa"/>
        <w:spacing w:after="0" w:line="240" w:lineRule="auto"/>
        <w:ind w:left="1068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193272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Информация об автор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ах</w:t>
      </w:r>
    </w:p>
    <w:p w14:paraId="163806DD" w14:textId="45BBC25B" w:rsidR="001230C6" w:rsidRPr="00175094" w:rsidRDefault="001230C6" w:rsidP="001230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31F60">
        <w:rPr>
          <w:rFonts w:ascii="Times New Roman" w:hAnsi="Times New Roman" w:cs="Times New Roman"/>
          <w:b/>
          <w:bCs/>
          <w:sz w:val="24"/>
          <w:szCs w:val="24"/>
        </w:rPr>
        <w:t>Горбунов Виктор Сергеевич (Россия, г. Тюмень)</w:t>
      </w: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631F60">
        <w:rPr>
          <w:rFonts w:ascii="Times New Roman" w:hAnsi="Times New Roman" w:cs="Times New Roman"/>
          <w:sz w:val="24"/>
          <w:szCs w:val="24"/>
        </w:rPr>
        <w:t xml:space="preserve">магистрант, Тюменский Государственный Университет </w:t>
      </w:r>
      <w:r w:rsidR="00631F60" w:rsidRPr="00193272">
        <w:rPr>
          <w:rFonts w:ascii="Times New Roman" w:hAnsi="Times New Roman" w:cs="Times New Roman"/>
          <w:sz w:val="24"/>
          <w:szCs w:val="24"/>
        </w:rPr>
        <w:t>(ул. Ленина, 16</w:t>
      </w:r>
      <w:r w:rsidR="00631F60">
        <w:rPr>
          <w:rFonts w:ascii="Times New Roman" w:hAnsi="Times New Roman" w:cs="Times New Roman"/>
          <w:sz w:val="24"/>
          <w:szCs w:val="24"/>
        </w:rPr>
        <w:t xml:space="preserve"> </w:t>
      </w:r>
      <w:r w:rsidR="00631F60" w:rsidRPr="00193272">
        <w:rPr>
          <w:rFonts w:ascii="Times New Roman" w:hAnsi="Times New Roman" w:cs="Times New Roman"/>
          <w:sz w:val="24"/>
          <w:szCs w:val="24"/>
        </w:rPr>
        <w:t xml:space="preserve">Тюмень, Тюменская обл., 625003; </w:t>
      </w:r>
      <w:r w:rsidR="00631F60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631F60" w:rsidRPr="00193272">
        <w:rPr>
          <w:rFonts w:ascii="Times New Roman" w:hAnsi="Times New Roman" w:cs="Times New Roman"/>
          <w:sz w:val="24"/>
          <w:szCs w:val="24"/>
        </w:rPr>
        <w:t>-</w:t>
      </w:r>
      <w:r w:rsidR="00631F60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631F60">
        <w:rPr>
          <w:rFonts w:ascii="Times New Roman" w:hAnsi="Times New Roman" w:cs="Times New Roman"/>
          <w:sz w:val="24"/>
          <w:szCs w:val="24"/>
        </w:rPr>
        <w:t xml:space="preserve">: </w:t>
      </w:r>
      <w:hyperlink r:id="rId7" w:history="1">
        <w:r w:rsidR="00631F60" w:rsidRPr="00572D76">
          <w:rPr>
            <w:rStyle w:val="af0"/>
            <w:rFonts w:ascii="Times New Roman" w:hAnsi="Times New Roman" w:cs="Times New Roman"/>
            <w:sz w:val="24"/>
            <w:szCs w:val="24"/>
            <w:lang w:val="en-US"/>
          </w:rPr>
          <w:t>stud</w:t>
        </w:r>
        <w:r w:rsidR="00631F60" w:rsidRPr="00572D76">
          <w:rPr>
            <w:rStyle w:val="af0"/>
            <w:rFonts w:ascii="Times New Roman" w:hAnsi="Times New Roman" w:cs="Times New Roman"/>
            <w:sz w:val="24"/>
            <w:szCs w:val="24"/>
          </w:rPr>
          <w:t>0000260507@</w:t>
        </w:r>
        <w:r w:rsidR="00631F60" w:rsidRPr="00572D76">
          <w:rPr>
            <w:rStyle w:val="af0"/>
            <w:rFonts w:ascii="Times New Roman" w:hAnsi="Times New Roman" w:cs="Times New Roman"/>
            <w:sz w:val="24"/>
            <w:szCs w:val="24"/>
            <w:lang w:val="en-US"/>
          </w:rPr>
          <w:t>study</w:t>
        </w:r>
        <w:r w:rsidR="00631F60" w:rsidRPr="00572D76">
          <w:rPr>
            <w:rStyle w:val="af0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631F60" w:rsidRPr="00572D76">
          <w:rPr>
            <w:rStyle w:val="af0"/>
            <w:rFonts w:ascii="Times New Roman" w:hAnsi="Times New Roman" w:cs="Times New Roman"/>
            <w:sz w:val="24"/>
            <w:szCs w:val="24"/>
            <w:lang w:val="en-US"/>
          </w:rPr>
          <w:t>utmn</w:t>
        </w:r>
        <w:proofErr w:type="spellEnd"/>
        <w:r w:rsidR="00631F60" w:rsidRPr="00572D76">
          <w:rPr>
            <w:rStyle w:val="af0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631F60" w:rsidRPr="00572D76">
          <w:rPr>
            <w:rStyle w:val="af0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631F60" w:rsidRPr="00631F60">
        <w:rPr>
          <w:rFonts w:ascii="Times New Roman" w:hAnsi="Times New Roman" w:cs="Times New Roman"/>
          <w:sz w:val="24"/>
          <w:szCs w:val="24"/>
        </w:rPr>
        <w:t xml:space="preserve">) </w:t>
      </w:r>
    </w:p>
    <w:p w14:paraId="6D74B58B" w14:textId="77777777" w:rsidR="00F35842" w:rsidRPr="00F35842" w:rsidRDefault="00F35842" w:rsidP="00F35842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F3584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Gorbunov V.S. </w:t>
      </w:r>
    </w:p>
    <w:p w14:paraId="07F81EF1" w14:textId="38F62AD4" w:rsidR="00F35842" w:rsidRPr="00F35842" w:rsidRDefault="00175094" w:rsidP="00F3584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I</w:t>
      </w:r>
      <w:r w:rsidRPr="00F35842">
        <w:rPr>
          <w:rFonts w:ascii="Times New Roman" w:hAnsi="Times New Roman" w:cs="Times New Roman"/>
          <w:b/>
          <w:bCs/>
          <w:sz w:val="24"/>
          <w:szCs w:val="24"/>
          <w:lang w:val="en-US"/>
        </w:rPr>
        <w:t>nteractive leisure practices of youth in creative industries</w:t>
      </w:r>
    </w:p>
    <w:p w14:paraId="7CDBFE17" w14:textId="358772C5" w:rsidR="003F7E57" w:rsidRPr="003F7E57" w:rsidRDefault="003F7E57" w:rsidP="003F7E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F7E57">
        <w:rPr>
          <w:rFonts w:ascii="Times New Roman" w:hAnsi="Times New Roman" w:cs="Times New Roman"/>
          <w:b/>
          <w:bCs/>
          <w:sz w:val="24"/>
          <w:szCs w:val="24"/>
          <w:lang w:val="en-US"/>
        </w:rPr>
        <w:t>Abstract.</w:t>
      </w:r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The article examines interactive leisure practices of young people as a form of engaging cultural experience emerging in the context of digitalization and transformation of the cultural environment. It is shown that the spread of these practices is determined by a combination of individual needs with institutional conditions for the development of creative industries.</w:t>
      </w:r>
    </w:p>
    <w:p w14:paraId="1EAFB590" w14:textId="7EA0834E" w:rsidR="003F7E57" w:rsidRDefault="003F7E57" w:rsidP="003F7E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F7E57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Keywords:</w:t>
      </w:r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youth, leisure, interactive practices, creative industries, gamification, social interaction.</w:t>
      </w:r>
    </w:p>
    <w:p w14:paraId="2FB00A1E" w14:textId="77777777" w:rsidR="003F7E57" w:rsidRPr="003F7E57" w:rsidRDefault="003F7E57" w:rsidP="003F7E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50D5A7A" w14:textId="77777777" w:rsidR="003F7E57" w:rsidRPr="003F7E57" w:rsidRDefault="003F7E57" w:rsidP="003F7E5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3F7E57">
        <w:rPr>
          <w:rFonts w:ascii="Times New Roman" w:hAnsi="Times New Roman" w:cs="Times New Roman"/>
          <w:b/>
          <w:bCs/>
          <w:sz w:val="24"/>
          <w:szCs w:val="24"/>
          <w:lang w:val="en-US"/>
        </w:rPr>
        <w:t>Information about the author</w:t>
      </w:r>
    </w:p>
    <w:p w14:paraId="4C54DAFA" w14:textId="77777777" w:rsidR="003F7E57" w:rsidRPr="003F7E57" w:rsidRDefault="003F7E57" w:rsidP="003F7E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F7E57">
        <w:rPr>
          <w:rFonts w:ascii="Times New Roman" w:hAnsi="Times New Roman" w:cs="Times New Roman"/>
          <w:b/>
          <w:bCs/>
          <w:sz w:val="24"/>
          <w:szCs w:val="24"/>
          <w:lang w:val="en-US"/>
        </w:rPr>
        <w:t>Gorbunov Viktor Sergeevich (Russia, Tyumen)</w:t>
      </w:r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gramStart"/>
      <w:r w:rsidRPr="003F7E57">
        <w:rPr>
          <w:rFonts w:ascii="Times New Roman" w:hAnsi="Times New Roman" w:cs="Times New Roman"/>
          <w:sz w:val="24"/>
          <w:szCs w:val="24"/>
          <w:lang w:val="en-US"/>
        </w:rPr>
        <w:t>Master's</w:t>
      </w:r>
      <w:proofErr w:type="gram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Student, Tyumen State University (16 Lenina St., Tyumen, Tyumen Region, 625003; e-mail: stud0000260507@study.utmn.ru)</w:t>
      </w:r>
    </w:p>
    <w:p w14:paraId="55D51CDE" w14:textId="77777777" w:rsidR="003F7E57" w:rsidRPr="003F7E57" w:rsidRDefault="003F7E57" w:rsidP="003F7E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BC15C65" w14:textId="3C8788CF" w:rsidR="003F7E57" w:rsidRPr="00175094" w:rsidRDefault="003F7E57" w:rsidP="003F7E5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3F7E57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References:</w:t>
      </w:r>
    </w:p>
    <w:p w14:paraId="7402702C" w14:textId="77777777" w:rsidR="003F7E57" w:rsidRPr="003F7E57" w:rsidRDefault="003F7E57" w:rsidP="003F7E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1. Bokova A.V.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Kreativnye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industrii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administrativnyy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nauchnyy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podkhody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k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opredeleniyu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ponyatiya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Vestn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. Tom.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gos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>. un-ta. 2014. No. 389. URL: https://cyberleninka.ru/article/n/kreativnye-industrii-administrativnyy-i-nauchnyy-podhody-k-opredeleniyu-ponyatiya-1 (accessed: 23.03.2026).</w:t>
      </w:r>
    </w:p>
    <w:p w14:paraId="1C962DF7" w14:textId="77777777" w:rsidR="003F7E57" w:rsidRPr="003F7E57" w:rsidRDefault="003F7E57" w:rsidP="003F7E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Zhuparova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A.S., Ismail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G.Zh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. EKONOMIKA KREATIVNYKH INDUSTRII: SUSHCHNOST I OSNOVNYE KHARAKTERISTIKI //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Modeli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sistemy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seti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ekonomike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tekhnike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prirode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obshchestve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>. 2021. No. 3. URL: https://cyberleninka.ru/article/n/ekonomika-kreativnyh-industriy-suschnost-i-osnovnye-harakteristiki (accessed: 23.03.2026).</w:t>
      </w:r>
    </w:p>
    <w:p w14:paraId="486E1873" w14:textId="77777777" w:rsidR="003F7E57" w:rsidRPr="003F7E57" w:rsidRDefault="003F7E57" w:rsidP="003F7E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3. Ivanov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S.Yu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., Ivanova D.V., Galkin A.N.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Tsennostnye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orientatsii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dosugovye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predpochteniya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studencheskoy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molodezhi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Sotsialno-gumanitarnye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znaniya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>. 2017. No. 3. URL: https://cyberleninka.ru/article/n/tsennostnye-orientatsii-i-dosugovye-predpochteniya-studencheskoy-molodezhi (accessed: 23.03.2026).</w:t>
      </w:r>
    </w:p>
    <w:p w14:paraId="42ACC4B3" w14:textId="77777777" w:rsidR="003F7E57" w:rsidRPr="003F7E57" w:rsidRDefault="003F7E57" w:rsidP="003F7E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Ilyinykh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S.A. Stil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potrebleniya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issledovanie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dosugovykh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praktik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rossiyan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Teoriya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praktika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obshchestvennogo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razvitiya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>. 2016. No. 3. URL: https://cyberleninka.ru/article/n/stil-potrebleniya-issledovanie-dosugovyh-praktik-rossiyan (accessed: 23.03.2026).</w:t>
      </w:r>
    </w:p>
    <w:p w14:paraId="7902E775" w14:textId="77777777" w:rsidR="003F7E57" w:rsidRPr="003F7E57" w:rsidRDefault="003F7E57" w:rsidP="003F7E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F7E57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5. Krasnova T.I.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Geymifikatsiya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kak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katalizator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vovlechennosti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studentov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// Mir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nauki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kultury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obrazovaniya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>. 2024. No. 1 (104). pp. 158-160. URL: https://cyberleninka.ru/article/n/geymifikatsiya-kak-katalizator-vovlechennosti-studentov (accessed: 23.03.2026).</w:t>
      </w:r>
    </w:p>
    <w:p w14:paraId="7F766AF0" w14:textId="77777777" w:rsidR="003F7E57" w:rsidRPr="003F7E57" w:rsidRDefault="003F7E57" w:rsidP="003F7E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Panasenko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S.V.,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Khristoforova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I.V., Suray N.M. SOVREMENNYE PROBLEMY I PERSPEKTIVY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RAZVITIYa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KREATIVNYKH INDUSTRII V ROSSI //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Ekonomika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Professiya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Biznes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>. 2025. No. 2. URL: https://cyberleninka.ru/article/n/sovremennye-problemy-i-perspektivy-razvitiya-kreativnyh-industriy-v-rossii (accessed: 23.03.2026).</w:t>
      </w:r>
    </w:p>
    <w:p w14:paraId="7CF167B4" w14:textId="77777777" w:rsidR="003F7E57" w:rsidRPr="003F7E57" w:rsidRDefault="003F7E57" w:rsidP="003F7E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Rimskaya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O.N., Enina S.A.,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Posokhova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N.V.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Kontseptualizatsiya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dosuga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filosofskie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osnovaniya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svobodnogo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vremeni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ego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rol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formirovanii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kulturnoy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identichnosti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// NOMOTHETIKA: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Filosofiya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Sotsiologiya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Pravo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>. 2025. No. 4. URL: https://cyberleninka.ru/article/n/kontseptualizatsiya-dosuga-filosofskie-osnovaniya-svobodnogo-vremeni-i-ego-rol-v-formirovanii-kulturnoy-identichnosti (accessed: 23.03.2026).</w:t>
      </w:r>
    </w:p>
    <w:p w14:paraId="54246198" w14:textId="77777777" w:rsidR="003F7E57" w:rsidRPr="003F7E57" w:rsidRDefault="003F7E57" w:rsidP="003F7E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8.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Federalnyy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zakon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F7E57">
        <w:rPr>
          <w:rFonts w:ascii="Times New Roman" w:hAnsi="Times New Roman" w:cs="Times New Roman"/>
          <w:sz w:val="24"/>
          <w:szCs w:val="24"/>
          <w:lang w:val="en-US"/>
        </w:rPr>
        <w:t>ot</w:t>
      </w:r>
      <w:proofErr w:type="spellEnd"/>
      <w:r w:rsidRPr="003F7E57">
        <w:rPr>
          <w:rFonts w:ascii="Times New Roman" w:hAnsi="Times New Roman" w:cs="Times New Roman"/>
          <w:sz w:val="24"/>
          <w:szCs w:val="24"/>
          <w:lang w:val="en-US"/>
        </w:rPr>
        <w:t xml:space="preserve"> 08.08.2024 g. No. 330-FZ [Electronic resource] // Website of the President of Russia. URL: http://www.kremlin.ru/acts/bank/50912</w:t>
      </w:r>
    </w:p>
    <w:p w14:paraId="12C0F224" w14:textId="77777777" w:rsidR="003F7E57" w:rsidRPr="003F7E57" w:rsidRDefault="003F7E57" w:rsidP="003F7E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CCAAF50" w14:textId="77777777" w:rsidR="003F7E57" w:rsidRPr="003F7E57" w:rsidRDefault="003F7E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3F7E57" w:rsidRPr="003F7E57" w:rsidSect="00B0546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9C3EE9" w14:textId="77777777" w:rsidR="00EA4AC6" w:rsidRDefault="00EA4AC6">
      <w:pPr>
        <w:spacing w:after="0" w:line="240" w:lineRule="auto"/>
      </w:pPr>
      <w:r>
        <w:separator/>
      </w:r>
    </w:p>
  </w:endnote>
  <w:endnote w:type="continuationSeparator" w:id="0">
    <w:p w14:paraId="43EB436F" w14:textId="77777777" w:rsidR="00EA4AC6" w:rsidRDefault="00EA4A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5FD22D" w14:textId="77777777" w:rsidR="00EA4AC6" w:rsidRDefault="00EA4AC6">
      <w:pPr>
        <w:spacing w:after="0" w:line="240" w:lineRule="auto"/>
      </w:pPr>
      <w:r>
        <w:separator/>
      </w:r>
    </w:p>
  </w:footnote>
  <w:footnote w:type="continuationSeparator" w:id="0">
    <w:p w14:paraId="08273929" w14:textId="77777777" w:rsidR="00EA4AC6" w:rsidRDefault="00EA4A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A3295"/>
    <w:multiLevelType w:val="multilevel"/>
    <w:tmpl w:val="5EFEC6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F7B18A5"/>
    <w:multiLevelType w:val="multilevel"/>
    <w:tmpl w:val="4D2053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B2D54EB"/>
    <w:multiLevelType w:val="hybridMultilevel"/>
    <w:tmpl w:val="F91C3B8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 w15:restartNumberingAfterBreak="0">
    <w:nsid w:val="1DCD001A"/>
    <w:multiLevelType w:val="hybridMultilevel"/>
    <w:tmpl w:val="26AAA62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2BD250EE"/>
    <w:multiLevelType w:val="hybridMultilevel"/>
    <w:tmpl w:val="028E4D1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 w15:restartNumberingAfterBreak="0">
    <w:nsid w:val="406D5554"/>
    <w:multiLevelType w:val="hybridMultilevel"/>
    <w:tmpl w:val="6CC07D5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465621AA"/>
    <w:multiLevelType w:val="multilevel"/>
    <w:tmpl w:val="70029B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6A67F5A"/>
    <w:multiLevelType w:val="multilevel"/>
    <w:tmpl w:val="D8F25F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E695C2F"/>
    <w:multiLevelType w:val="multilevel"/>
    <w:tmpl w:val="7F043B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6D43DB3"/>
    <w:multiLevelType w:val="multilevel"/>
    <w:tmpl w:val="824C1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9CC2C95"/>
    <w:multiLevelType w:val="hybridMultilevel"/>
    <w:tmpl w:val="16448A7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59FE36B7"/>
    <w:multiLevelType w:val="multilevel"/>
    <w:tmpl w:val="B2585F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E854F97"/>
    <w:multiLevelType w:val="multilevel"/>
    <w:tmpl w:val="3A066B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10256E4"/>
    <w:multiLevelType w:val="hybridMultilevel"/>
    <w:tmpl w:val="7D5A7A22"/>
    <w:lvl w:ilvl="0" w:tplc="0E7ABA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064992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61414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F629F2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3C44A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8707BD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F6E29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2C672A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C92B0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61A96AD6"/>
    <w:multiLevelType w:val="hybridMultilevel"/>
    <w:tmpl w:val="B990798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96B7295"/>
    <w:multiLevelType w:val="hybridMultilevel"/>
    <w:tmpl w:val="386032C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6EE93514"/>
    <w:multiLevelType w:val="multilevel"/>
    <w:tmpl w:val="0C347E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1AE0074"/>
    <w:multiLevelType w:val="multilevel"/>
    <w:tmpl w:val="0F2661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4D427C2"/>
    <w:multiLevelType w:val="multilevel"/>
    <w:tmpl w:val="CAACDAA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C371D06"/>
    <w:multiLevelType w:val="hybridMultilevel"/>
    <w:tmpl w:val="2746EEA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7CD42D94"/>
    <w:multiLevelType w:val="hybridMultilevel"/>
    <w:tmpl w:val="92A8BD1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1651792013">
    <w:abstractNumId w:val="7"/>
  </w:num>
  <w:num w:numId="2" w16cid:durableId="1090079653">
    <w:abstractNumId w:val="16"/>
  </w:num>
  <w:num w:numId="3" w16cid:durableId="1317033300">
    <w:abstractNumId w:val="0"/>
  </w:num>
  <w:num w:numId="4" w16cid:durableId="1134248409">
    <w:abstractNumId w:val="12"/>
  </w:num>
  <w:num w:numId="5" w16cid:durableId="636762338">
    <w:abstractNumId w:val="13"/>
  </w:num>
  <w:num w:numId="6" w16cid:durableId="1811358163">
    <w:abstractNumId w:val="1"/>
  </w:num>
  <w:num w:numId="7" w16cid:durableId="1271889201">
    <w:abstractNumId w:val="8"/>
  </w:num>
  <w:num w:numId="8" w16cid:durableId="134686777">
    <w:abstractNumId w:val="10"/>
  </w:num>
  <w:num w:numId="9" w16cid:durableId="668024201">
    <w:abstractNumId w:val="15"/>
  </w:num>
  <w:num w:numId="10" w16cid:durableId="446893865">
    <w:abstractNumId w:val="11"/>
  </w:num>
  <w:num w:numId="11" w16cid:durableId="723482871">
    <w:abstractNumId w:val="6"/>
  </w:num>
  <w:num w:numId="12" w16cid:durableId="695354190">
    <w:abstractNumId w:val="5"/>
  </w:num>
  <w:num w:numId="13" w16cid:durableId="483663909">
    <w:abstractNumId w:val="9"/>
  </w:num>
  <w:num w:numId="14" w16cid:durableId="1170482290">
    <w:abstractNumId w:val="17"/>
  </w:num>
  <w:num w:numId="15" w16cid:durableId="1538011364">
    <w:abstractNumId w:val="18"/>
  </w:num>
  <w:num w:numId="16" w16cid:durableId="1408650205">
    <w:abstractNumId w:val="3"/>
  </w:num>
  <w:num w:numId="17" w16cid:durableId="39132001">
    <w:abstractNumId w:val="19"/>
  </w:num>
  <w:num w:numId="18" w16cid:durableId="1985086613">
    <w:abstractNumId w:val="20"/>
  </w:num>
  <w:num w:numId="19" w16cid:durableId="928807714">
    <w:abstractNumId w:val="2"/>
  </w:num>
  <w:num w:numId="20" w16cid:durableId="469128299">
    <w:abstractNumId w:val="14"/>
  </w:num>
  <w:num w:numId="21" w16cid:durableId="4823705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74F8"/>
    <w:rsid w:val="00061938"/>
    <w:rsid w:val="00104CB0"/>
    <w:rsid w:val="00106EA4"/>
    <w:rsid w:val="00121E5E"/>
    <w:rsid w:val="001230C6"/>
    <w:rsid w:val="00146E89"/>
    <w:rsid w:val="00175094"/>
    <w:rsid w:val="00181D6E"/>
    <w:rsid w:val="00191DB9"/>
    <w:rsid w:val="001B5F34"/>
    <w:rsid w:val="001E6D04"/>
    <w:rsid w:val="00212BC5"/>
    <w:rsid w:val="00284EB2"/>
    <w:rsid w:val="00343FAB"/>
    <w:rsid w:val="003578CC"/>
    <w:rsid w:val="00373CAD"/>
    <w:rsid w:val="003F2D97"/>
    <w:rsid w:val="003F7E57"/>
    <w:rsid w:val="00424384"/>
    <w:rsid w:val="004C7E0A"/>
    <w:rsid w:val="005449F6"/>
    <w:rsid w:val="005B16C5"/>
    <w:rsid w:val="00611652"/>
    <w:rsid w:val="00631F60"/>
    <w:rsid w:val="00636483"/>
    <w:rsid w:val="00675077"/>
    <w:rsid w:val="006E6BD3"/>
    <w:rsid w:val="00751711"/>
    <w:rsid w:val="007556E4"/>
    <w:rsid w:val="00775CBD"/>
    <w:rsid w:val="007808E8"/>
    <w:rsid w:val="00781E26"/>
    <w:rsid w:val="007E591A"/>
    <w:rsid w:val="007E6081"/>
    <w:rsid w:val="007F3230"/>
    <w:rsid w:val="007F47F1"/>
    <w:rsid w:val="00846233"/>
    <w:rsid w:val="008821A7"/>
    <w:rsid w:val="0089186A"/>
    <w:rsid w:val="00896D21"/>
    <w:rsid w:val="008A76BE"/>
    <w:rsid w:val="008D3576"/>
    <w:rsid w:val="00925C71"/>
    <w:rsid w:val="00AB4542"/>
    <w:rsid w:val="00AF0ECB"/>
    <w:rsid w:val="00B0546D"/>
    <w:rsid w:val="00B375CA"/>
    <w:rsid w:val="00B37F9E"/>
    <w:rsid w:val="00B94E52"/>
    <w:rsid w:val="00BE74F8"/>
    <w:rsid w:val="00C91101"/>
    <w:rsid w:val="00CE1B67"/>
    <w:rsid w:val="00DC0028"/>
    <w:rsid w:val="00DC7148"/>
    <w:rsid w:val="00E06F10"/>
    <w:rsid w:val="00E8503A"/>
    <w:rsid w:val="00EA4AC6"/>
    <w:rsid w:val="00F222A2"/>
    <w:rsid w:val="00F35842"/>
    <w:rsid w:val="00FA0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9AC2B2"/>
  <w15:docId w15:val="{AEEF21B1-626C-407D-A5DE-6667A2ADC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A76BE"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c">
    <w:name w:val="Нижний колонтитул Знак"/>
    <w:link w:val="ab"/>
    <w:uiPriority w:val="99"/>
  </w:style>
  <w:style w:type="paragraph" w:styleId="ad">
    <w:name w:val="caption"/>
    <w:basedOn w:val="a"/>
    <w:next w:val="a"/>
    <w:link w:val="ae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e">
    <w:name w:val="Название объекта Знак"/>
    <w:link w:val="ad"/>
    <w:uiPriority w:val="35"/>
    <w:rPr>
      <w:b/>
      <w:bCs/>
      <w:color w:val="5B9BD5" w:themeColor="accent1"/>
      <w:sz w:val="18"/>
      <w:szCs w:val="18"/>
    </w:rPr>
  </w:style>
  <w:style w:type="table" w:styleId="af">
    <w:name w:val="Table Grid"/>
    <w:basedOn w:val="a1"/>
    <w:uiPriority w:val="3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0">
    <w:name w:val="Hyperlink"/>
    <w:uiPriority w:val="99"/>
    <w:unhideWhenUsed/>
    <w:rPr>
      <w:color w:val="0563C1" w:themeColor="hyperlink"/>
      <w:u w:val="single"/>
    </w:rPr>
  </w:style>
  <w:style w:type="paragraph" w:styleId="af1">
    <w:name w:val="footnote text"/>
    <w:basedOn w:val="a"/>
    <w:link w:val="af2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Pr>
      <w:sz w:val="18"/>
    </w:rPr>
  </w:style>
  <w:style w:type="character" w:styleId="af3">
    <w:name w:val="footnote reference"/>
    <w:uiPriority w:val="99"/>
    <w:unhideWhenUsed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Pr>
      <w:sz w:val="20"/>
    </w:rPr>
  </w:style>
  <w:style w:type="character" w:styleId="af6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7">
    <w:name w:val="TOC Heading"/>
    <w:uiPriority w:val="39"/>
    <w:unhideWhenUsed/>
  </w:style>
  <w:style w:type="paragraph" w:styleId="af8">
    <w:name w:val="table of figures"/>
    <w:basedOn w:val="a"/>
    <w:next w:val="a"/>
    <w:uiPriority w:val="99"/>
    <w:unhideWhenUsed/>
    <w:pPr>
      <w:spacing w:after="0"/>
    </w:pPr>
  </w:style>
  <w:style w:type="paragraph" w:styleId="af9">
    <w:name w:val="No Spacing"/>
    <w:basedOn w:val="a"/>
    <w:uiPriority w:val="1"/>
    <w:qFormat/>
    <w:pPr>
      <w:spacing w:after="0" w:line="240" w:lineRule="auto"/>
    </w:pPr>
  </w:style>
  <w:style w:type="paragraph" w:styleId="afa">
    <w:name w:val="List Paragraph"/>
    <w:basedOn w:val="a"/>
    <w:uiPriority w:val="34"/>
    <w:qFormat/>
    <w:pPr>
      <w:ind w:left="720"/>
      <w:contextualSpacing/>
    </w:pPr>
  </w:style>
  <w:style w:type="character" w:styleId="afb">
    <w:name w:val="Strong"/>
    <w:basedOn w:val="a0"/>
    <w:uiPriority w:val="22"/>
    <w:qFormat/>
    <w:rsid w:val="00181D6E"/>
    <w:rPr>
      <w:b/>
      <w:bCs/>
    </w:rPr>
  </w:style>
  <w:style w:type="paragraph" w:styleId="afc">
    <w:name w:val="Normal (Web)"/>
    <w:basedOn w:val="a"/>
    <w:uiPriority w:val="99"/>
    <w:semiHidden/>
    <w:unhideWhenUsed/>
    <w:rsid w:val="00181D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d">
    <w:name w:val="Unresolved Mention"/>
    <w:basedOn w:val="a0"/>
    <w:uiPriority w:val="99"/>
    <w:semiHidden/>
    <w:unhideWhenUsed/>
    <w:rsid w:val="00343F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tud0000260507@study.utmn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1684</TotalTime>
  <Pages>4</Pages>
  <Words>1561</Words>
  <Characters>8903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Виктор горбунов</dc:creator>
  <cp:lastModifiedBy>Виктор горбунов</cp:lastModifiedBy>
  <cp:revision>31</cp:revision>
  <dcterms:created xsi:type="dcterms:W3CDTF">2026-03-20T12:05:00Z</dcterms:created>
  <dcterms:modified xsi:type="dcterms:W3CDTF">2026-03-24T08:25:00Z</dcterms:modified>
</cp:coreProperties>
</file>