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444B14" w:rsidRPr="00871566" w:rsidRDefault="00444B14" w:rsidP="00871566">
      <w:pPr>
        <w:spacing w:line="240" w:lineRule="auto"/>
        <w:ind w:left="113" w:right="113" w:firstLine="709"/>
        <w:rPr>
          <w:rFonts w:ascii="Times New Roman" w:eastAsia="Times New Roman" w:hAnsi="Times New Roman" w:cs="Times New Roman"/>
          <w:b/>
          <w:bCs/>
          <w:sz w:val="24"/>
          <w:szCs w:val="24"/>
        </w:rPr>
      </w:pPr>
    </w:p>
    <w:p w14:paraId="00000002" w14:textId="77777777" w:rsidR="00444B14" w:rsidRPr="00871566" w:rsidRDefault="00871566" w:rsidP="00871566">
      <w:pPr>
        <w:spacing w:line="240" w:lineRule="auto"/>
        <w:ind w:left="113" w:right="113" w:firstLine="709"/>
        <w:rPr>
          <w:rFonts w:ascii="Times New Roman" w:eastAsia="Times New Roman" w:hAnsi="Times New Roman" w:cs="Times New Roman"/>
          <w:b/>
          <w:bCs/>
          <w:sz w:val="24"/>
          <w:szCs w:val="24"/>
        </w:rPr>
      </w:pPr>
      <w:r w:rsidRPr="00871566">
        <w:rPr>
          <w:rFonts w:ascii="Times New Roman" w:eastAsia="Times New Roman" w:hAnsi="Times New Roman" w:cs="Times New Roman"/>
          <w:b/>
          <w:bCs/>
          <w:sz w:val="24"/>
          <w:szCs w:val="24"/>
        </w:rPr>
        <w:t>УДК. 316.4</w:t>
      </w:r>
    </w:p>
    <w:p w14:paraId="00000003" w14:textId="77777777" w:rsidR="00444B14" w:rsidRPr="00871566" w:rsidRDefault="00871566" w:rsidP="00871566">
      <w:pPr>
        <w:spacing w:line="240" w:lineRule="auto"/>
        <w:ind w:left="113" w:right="113" w:firstLine="709"/>
        <w:jc w:val="right"/>
        <w:rPr>
          <w:rFonts w:ascii="Times New Roman" w:eastAsia="Times New Roman" w:hAnsi="Times New Roman" w:cs="Times New Roman"/>
          <w:b/>
          <w:bCs/>
          <w:sz w:val="24"/>
          <w:szCs w:val="24"/>
        </w:rPr>
      </w:pPr>
      <w:r w:rsidRPr="00871566">
        <w:rPr>
          <w:rFonts w:ascii="Times New Roman" w:eastAsia="Times New Roman" w:hAnsi="Times New Roman" w:cs="Times New Roman"/>
          <w:b/>
          <w:bCs/>
          <w:sz w:val="24"/>
          <w:szCs w:val="24"/>
        </w:rPr>
        <w:t>Молчанов А.А., Нятина Н.В.</w:t>
      </w:r>
    </w:p>
    <w:p w14:paraId="00000004" w14:textId="77777777" w:rsidR="00444B14" w:rsidRPr="00871566" w:rsidRDefault="00444B14" w:rsidP="00871566">
      <w:pPr>
        <w:spacing w:line="240" w:lineRule="auto"/>
        <w:ind w:left="113" w:right="113" w:firstLine="709"/>
        <w:jc w:val="right"/>
        <w:rPr>
          <w:rFonts w:ascii="Times New Roman" w:eastAsia="Times New Roman" w:hAnsi="Times New Roman" w:cs="Times New Roman"/>
          <w:b/>
          <w:bCs/>
          <w:sz w:val="24"/>
          <w:szCs w:val="24"/>
        </w:rPr>
      </w:pPr>
    </w:p>
    <w:p w14:paraId="00000005" w14:textId="77777777" w:rsidR="00444B14" w:rsidRPr="00871566" w:rsidRDefault="00871566" w:rsidP="00871566">
      <w:pPr>
        <w:spacing w:line="240" w:lineRule="auto"/>
        <w:ind w:left="113" w:right="113" w:firstLine="709"/>
        <w:jc w:val="center"/>
        <w:rPr>
          <w:rFonts w:ascii="Times New Roman" w:eastAsia="Times New Roman" w:hAnsi="Times New Roman" w:cs="Times New Roman"/>
          <w:b/>
          <w:bCs/>
          <w:sz w:val="24"/>
          <w:szCs w:val="24"/>
        </w:rPr>
      </w:pPr>
      <w:r w:rsidRPr="00871566">
        <w:rPr>
          <w:rFonts w:ascii="Times New Roman" w:eastAsia="Times New Roman" w:hAnsi="Times New Roman" w:cs="Times New Roman"/>
          <w:b/>
          <w:bCs/>
          <w:sz w:val="24"/>
          <w:szCs w:val="24"/>
        </w:rPr>
        <w:t xml:space="preserve">К ВОПРОСУ О МОБИЛИЗАЦИОННЫХ ВЫЗОВАХ ГРАЖДАНСКОЙ АКТИВНОСТИ МОЛОДЕЖИ </w:t>
      </w:r>
    </w:p>
    <w:p w14:paraId="3D78A47C" w14:textId="584AF446" w:rsidR="00871566" w:rsidRPr="00871566" w:rsidRDefault="00871566" w:rsidP="00871566">
      <w:pPr>
        <w:tabs>
          <w:tab w:val="left" w:pos="3607"/>
        </w:tabs>
        <w:spacing w:line="240" w:lineRule="auto"/>
        <w:ind w:left="113" w:right="113" w:firstLine="709"/>
        <w:rPr>
          <w:rFonts w:ascii="Times New Roman" w:eastAsia="Times New Roman" w:hAnsi="Times New Roman" w:cs="Times New Roman"/>
          <w:b/>
          <w:bCs/>
          <w:sz w:val="24"/>
          <w:szCs w:val="24"/>
        </w:rPr>
      </w:pPr>
      <w:r w:rsidRPr="00871566">
        <w:rPr>
          <w:rFonts w:ascii="Times New Roman" w:eastAsia="Times New Roman" w:hAnsi="Times New Roman" w:cs="Times New Roman"/>
          <w:b/>
          <w:bCs/>
          <w:sz w:val="24"/>
          <w:szCs w:val="24"/>
        </w:rPr>
        <w:tab/>
      </w:r>
    </w:p>
    <w:p w14:paraId="00000007" w14:textId="77777777"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b/>
          <w:bCs/>
          <w:sz w:val="24"/>
          <w:szCs w:val="24"/>
        </w:rPr>
        <w:t xml:space="preserve">Аннотация. </w:t>
      </w:r>
      <w:r w:rsidRPr="00871566">
        <w:rPr>
          <w:rFonts w:ascii="Times New Roman" w:eastAsia="Times New Roman" w:hAnsi="Times New Roman" w:cs="Times New Roman"/>
          <w:sz w:val="24"/>
          <w:szCs w:val="24"/>
          <w:highlight w:val="white"/>
        </w:rPr>
        <w:t>В статье рассматриваются мобилизационные вызовы гражданской активности молодежи в контексте современных социальных трансформаций. Актуальность темы обусловлена гибкостью молодежного сознания, подверженностью внешним воздействиям и способностью молодых люде</w:t>
      </w:r>
      <w:r w:rsidRPr="00871566">
        <w:rPr>
          <w:rFonts w:ascii="Times New Roman" w:eastAsia="Times New Roman" w:hAnsi="Times New Roman" w:cs="Times New Roman"/>
          <w:sz w:val="24"/>
          <w:szCs w:val="24"/>
          <w:highlight w:val="white"/>
        </w:rPr>
        <w:t>й одновременно подключаться к социально одобряемым и деструктивным формам активности. Цель работы состоит в теоретическом анализе уровневой структуры мобилизационных вызовов гражданской активности в условиях новой социальной реальности.</w:t>
      </w:r>
    </w:p>
    <w:p w14:paraId="00000008" w14:textId="77777777"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b/>
          <w:bCs/>
          <w:sz w:val="24"/>
          <w:szCs w:val="24"/>
        </w:rPr>
        <w:t xml:space="preserve">Ключевые слова: </w:t>
      </w:r>
      <w:r w:rsidRPr="00871566">
        <w:rPr>
          <w:rFonts w:ascii="Times New Roman" w:eastAsia="Times New Roman" w:hAnsi="Times New Roman" w:cs="Times New Roman"/>
          <w:sz w:val="24"/>
          <w:szCs w:val="24"/>
        </w:rPr>
        <w:t>гра</w:t>
      </w:r>
      <w:r w:rsidRPr="00871566">
        <w:rPr>
          <w:rFonts w:ascii="Times New Roman" w:eastAsia="Times New Roman" w:hAnsi="Times New Roman" w:cs="Times New Roman"/>
          <w:sz w:val="24"/>
          <w:szCs w:val="24"/>
        </w:rPr>
        <w:t>жданская активность, молодежь, мобилизационные вызовы, регион, институционализация.</w:t>
      </w:r>
    </w:p>
    <w:p w14:paraId="00000009" w14:textId="77777777" w:rsidR="00444B14" w:rsidRPr="00871566" w:rsidRDefault="00444B14" w:rsidP="00871566">
      <w:pPr>
        <w:spacing w:line="240" w:lineRule="auto"/>
        <w:ind w:left="113" w:right="113" w:firstLine="709"/>
        <w:rPr>
          <w:rFonts w:ascii="Times New Roman" w:eastAsia="Times New Roman" w:hAnsi="Times New Roman" w:cs="Times New Roman"/>
          <w:b/>
          <w:bCs/>
          <w:sz w:val="24"/>
          <w:szCs w:val="24"/>
        </w:rPr>
      </w:pPr>
    </w:p>
    <w:p w14:paraId="0000000A" w14:textId="192D6CAC"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sz w:val="24"/>
          <w:szCs w:val="24"/>
          <w:highlight w:val="white"/>
        </w:rPr>
        <w:t>Гражданская активность молодежи в условиях обновляющихся мобилизационных вызовов и рисков приобретает особую актуальность для изучения. Это обусловлено несколькими причина</w:t>
      </w:r>
      <w:r w:rsidRPr="00871566">
        <w:rPr>
          <w:rFonts w:ascii="Times New Roman" w:eastAsia="Times New Roman" w:hAnsi="Times New Roman" w:cs="Times New Roman"/>
          <w:sz w:val="24"/>
          <w:szCs w:val="24"/>
          <w:highlight w:val="white"/>
        </w:rPr>
        <w:t>ми: во-первых, молодые люди обладают интенсивно формирующимся гибким сознанием и поведением, подвергающимся внешним воздействиям, а интернализация их социальных ролей зависит от социальной среды, осознания значимости включенности в сконструированные сообще</w:t>
      </w:r>
      <w:r w:rsidRPr="00871566">
        <w:rPr>
          <w:rFonts w:ascii="Times New Roman" w:eastAsia="Times New Roman" w:hAnsi="Times New Roman" w:cs="Times New Roman"/>
          <w:sz w:val="24"/>
          <w:szCs w:val="24"/>
          <w:highlight w:val="white"/>
        </w:rPr>
        <w:t>ства (в том числе сетевые); во-вторых, молодые люди, осваивая доступную социальную практику находятся в постоянном выборе между параметрами должного, дозволенного и запрещенного поведения; в-третьих, данная воз</w:t>
      </w:r>
      <w:r w:rsidRPr="00871566">
        <w:rPr>
          <w:rFonts w:ascii="Times New Roman" w:eastAsia="Times New Roman" w:hAnsi="Times New Roman" w:cs="Times New Roman"/>
          <w:sz w:val="24"/>
          <w:szCs w:val="24"/>
        </w:rPr>
        <w:t>растная группа готова одновременно подключитьс</w:t>
      </w:r>
      <w:r w:rsidRPr="00871566">
        <w:rPr>
          <w:rFonts w:ascii="Times New Roman" w:eastAsia="Times New Roman" w:hAnsi="Times New Roman" w:cs="Times New Roman"/>
          <w:sz w:val="24"/>
          <w:szCs w:val="24"/>
        </w:rPr>
        <w:t xml:space="preserve">я к </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чему-то хорошему и плохому</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 xml:space="preserve"> (по М. М. Ковалевскому), а вектор во многом зависит от того, кто и как правильно </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подберет ключ</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 xml:space="preserve"> к </w:t>
      </w:r>
      <w:r w:rsidRPr="00871566">
        <w:rPr>
          <w:rFonts w:ascii="Times New Roman" w:eastAsia="Times New Roman" w:hAnsi="Times New Roman" w:cs="Times New Roman"/>
          <w:sz w:val="24"/>
          <w:szCs w:val="24"/>
          <w:highlight w:val="white"/>
        </w:rPr>
        <w:t>совместному пониманию происходящего. Состояние поиска или обновления референтных групп, а также справедливой оценки социальн</w:t>
      </w:r>
      <w:r w:rsidRPr="00871566">
        <w:rPr>
          <w:rFonts w:ascii="Times New Roman" w:eastAsia="Times New Roman" w:hAnsi="Times New Roman" w:cs="Times New Roman"/>
          <w:sz w:val="24"/>
          <w:szCs w:val="24"/>
          <w:highlight w:val="white"/>
        </w:rPr>
        <w:t xml:space="preserve">ых и политических изменений создает среду поливариантного выбора молодежью путей развития. В российской социологической традиции изучение гражданской активности оформилась еще в дореволюционный период в рамках </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субъективной школы</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Авторы данного направлен</w:t>
      </w:r>
      <w:r w:rsidRPr="00871566">
        <w:rPr>
          <w:rFonts w:ascii="Times New Roman" w:eastAsia="Times New Roman" w:hAnsi="Times New Roman" w:cs="Times New Roman"/>
          <w:sz w:val="24"/>
          <w:szCs w:val="24"/>
          <w:highlight w:val="white"/>
        </w:rPr>
        <w:t>ия обращалось к таким темам, как: внутренний мир личности, нравственный идеал, ценностные аспекты человеческого поведения. Так, например, в активистской теории личности С. Н. Южакова, единственным активным элементом является личность. Деятельность личносте</w:t>
      </w:r>
      <w:r w:rsidRPr="00871566">
        <w:rPr>
          <w:rFonts w:ascii="Times New Roman" w:eastAsia="Times New Roman" w:hAnsi="Times New Roman" w:cs="Times New Roman"/>
          <w:sz w:val="24"/>
          <w:szCs w:val="24"/>
          <w:highlight w:val="white"/>
        </w:rPr>
        <w:t xml:space="preserve">й, в свою очередь, приводит к </w:t>
      </w:r>
      <w:r w:rsidRPr="00871566">
        <w:rPr>
          <w:rFonts w:ascii="Times New Roman" w:eastAsia="Times New Roman" w:hAnsi="Times New Roman" w:cs="Times New Roman"/>
          <w:sz w:val="24"/>
          <w:szCs w:val="24"/>
          <w:highlight w:val="white"/>
        </w:rPr>
        <w:t xml:space="preserve">преобразованию природной среды обитания в общественную (культуру). Им вводится понятие </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согласованная самодеятельность</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xml:space="preserve"> – деятельность личностей, направленная на обеспечение процветания общества. Субъектами </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согласованной сам</w:t>
      </w:r>
      <w:r w:rsidRPr="00871566">
        <w:rPr>
          <w:rFonts w:ascii="Times New Roman" w:eastAsia="Times New Roman" w:hAnsi="Times New Roman" w:cs="Times New Roman"/>
          <w:sz w:val="24"/>
          <w:szCs w:val="24"/>
          <w:highlight w:val="white"/>
        </w:rPr>
        <w:t>одеятельности</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xml:space="preserve"> выступают личности, обладающие развитым миросозерцанием и доминирующим нравственным чувством [7]. В рамках субъективного осмысления гражданской активности значимость приобретают условия проживания и </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характер вживания</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xml:space="preserve"> личности в определенну</w:t>
      </w:r>
      <w:r w:rsidRPr="00871566">
        <w:rPr>
          <w:rFonts w:ascii="Times New Roman" w:eastAsia="Times New Roman" w:hAnsi="Times New Roman" w:cs="Times New Roman"/>
          <w:sz w:val="24"/>
          <w:szCs w:val="24"/>
          <w:highlight w:val="white"/>
        </w:rPr>
        <w:t>ю роль, а особенно контрастным выступает одновременное соприсутствие деятелей, готовых в условиях мобилизационных рисков решать определенные социально-политические противоречия и присутствующих, то есть тех кто готов только пользоваться результаты определе</w:t>
      </w:r>
      <w:r w:rsidRPr="00871566">
        <w:rPr>
          <w:rFonts w:ascii="Times New Roman" w:eastAsia="Times New Roman" w:hAnsi="Times New Roman" w:cs="Times New Roman"/>
          <w:sz w:val="24"/>
          <w:szCs w:val="24"/>
          <w:highlight w:val="white"/>
        </w:rPr>
        <w:t xml:space="preserve">нных преобразований. </w:t>
      </w:r>
    </w:p>
    <w:p w14:paraId="0000000B" w14:textId="279C99EC"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rPr>
        <w:t xml:space="preserve">Одно из первых определений </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молодежи</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 xml:space="preserve"> дал В. Т. Лисовский. С его точки зрения, под молодежью следует понимать поколение людей, проходящих стадию социализации, то есть усваивающих образовательные, профессиональные, культурные и другие </w:t>
      </w:r>
      <w:r w:rsidRPr="00871566">
        <w:rPr>
          <w:rFonts w:ascii="Times New Roman" w:eastAsia="Times New Roman" w:hAnsi="Times New Roman" w:cs="Times New Roman"/>
          <w:sz w:val="24"/>
          <w:szCs w:val="24"/>
        </w:rPr>
        <w:t xml:space="preserve">социальные функции [3, c. 7]. В современности все также прослеживается инвариантность запросов </w:t>
      </w:r>
      <w:r w:rsidRPr="00871566">
        <w:rPr>
          <w:rFonts w:ascii="Times New Roman" w:eastAsia="Times New Roman" w:hAnsi="Times New Roman" w:cs="Times New Roman"/>
          <w:sz w:val="24"/>
          <w:szCs w:val="24"/>
        </w:rPr>
        <w:lastRenderedPageBreak/>
        <w:t>молодежи. Согласно</w:t>
      </w:r>
      <w:r w:rsidRPr="00871566">
        <w:rPr>
          <w:rFonts w:ascii="Times New Roman" w:eastAsia="Times New Roman" w:hAnsi="Times New Roman" w:cs="Times New Roman"/>
          <w:sz w:val="24"/>
          <w:szCs w:val="24"/>
          <w:lang w:val="ru-RU"/>
        </w:rPr>
        <w:t xml:space="preserve"> </w:t>
      </w:r>
      <w:r w:rsidRPr="00871566">
        <w:rPr>
          <w:rFonts w:ascii="Times New Roman" w:eastAsia="Times New Roman" w:hAnsi="Times New Roman" w:cs="Times New Roman"/>
          <w:sz w:val="24"/>
          <w:szCs w:val="24"/>
        </w:rPr>
        <w:t xml:space="preserve">ВЦИОМ </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Люди будущего: ценности и ориентиры современной российской молодежи</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 xml:space="preserve"> (2022 г.), для школьников важна творческая самореализ</w:t>
      </w:r>
      <w:r w:rsidRPr="00871566">
        <w:rPr>
          <w:rFonts w:ascii="Times New Roman" w:eastAsia="Times New Roman" w:hAnsi="Times New Roman" w:cs="Times New Roman"/>
          <w:sz w:val="24"/>
          <w:szCs w:val="24"/>
        </w:rPr>
        <w:t>ация, присутствует запрос на участие в добровольческой деятельности. Школьники, сосредотачиваясь на себе, готовы реализовываться в сфере волонтерства. Студенты (18-24 лет) самая социально активная группа: здесь наибольшее число активных участников обществе</w:t>
      </w:r>
      <w:r w:rsidRPr="00871566">
        <w:rPr>
          <w:rFonts w:ascii="Times New Roman" w:eastAsia="Times New Roman" w:hAnsi="Times New Roman" w:cs="Times New Roman"/>
          <w:sz w:val="24"/>
          <w:szCs w:val="24"/>
        </w:rPr>
        <w:t>нной жизни (59 %). Переходный период (25-29 лет) – это возраст, «пересборки» ключевых приоритетов. Для «взрослой» молодежи (30-35 лет) скорее не важен социальный статус и положение в обществе – максимальный результат среди всех групп (29 %), для 44% скорее</w:t>
      </w:r>
      <w:r w:rsidRPr="00871566">
        <w:rPr>
          <w:rFonts w:ascii="Times New Roman" w:eastAsia="Times New Roman" w:hAnsi="Times New Roman" w:cs="Times New Roman"/>
          <w:sz w:val="24"/>
          <w:szCs w:val="24"/>
        </w:rPr>
        <w:t xml:space="preserve"> не важно участие в общественной и политической деятельности. Стоит отдельно отметить то, что молодежь сталкивается с проблемами в образовании и профессиональном развитии: ограниченные социальные гарантии, трудности карьерного роста и повышение уровня соци</w:t>
      </w:r>
      <w:r w:rsidRPr="00871566">
        <w:rPr>
          <w:rFonts w:ascii="Times New Roman" w:eastAsia="Times New Roman" w:hAnsi="Times New Roman" w:cs="Times New Roman"/>
          <w:sz w:val="24"/>
          <w:szCs w:val="24"/>
        </w:rPr>
        <w:t>ального напряжения могут послужить активатором деструктивных (в отношении субъектов нормативной мобилизации) форм гражданской активности, которые на фоне латентного социального одобрения не так заметны, однако направлены на решение проблем, связанных с соц</w:t>
      </w:r>
      <w:r w:rsidRPr="00871566">
        <w:rPr>
          <w:rFonts w:ascii="Times New Roman" w:eastAsia="Times New Roman" w:hAnsi="Times New Roman" w:cs="Times New Roman"/>
          <w:sz w:val="24"/>
          <w:szCs w:val="24"/>
        </w:rPr>
        <w:t xml:space="preserve">иальным неравенством, коррупцией, несправедливостью. </w:t>
      </w:r>
    </w:p>
    <w:p w14:paraId="0000000C" w14:textId="26A4B1D9"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rPr>
        <w:t xml:space="preserve">На наш взгляд, наиболее развернутое определение гражданской активности приведено коллективом авторов Кемеровского государственного университета. Они трактуют её как </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i/>
          <w:iCs/>
          <w:sz w:val="24"/>
          <w:szCs w:val="24"/>
        </w:rPr>
        <w:t>особый вид социальной активности лич</w:t>
      </w:r>
      <w:r w:rsidRPr="00871566">
        <w:rPr>
          <w:rFonts w:ascii="Times New Roman" w:eastAsia="Times New Roman" w:hAnsi="Times New Roman" w:cs="Times New Roman"/>
          <w:i/>
          <w:iCs/>
          <w:sz w:val="24"/>
          <w:szCs w:val="24"/>
        </w:rPr>
        <w:t>ности, имеющей общественную направленность, проявляющейся в выполнении гражданских обязанностей, инициативности и ориентированности на общественные ценности, готовности к личному участию в общественно полезной деятельности</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 xml:space="preserve"> [4. c. 160]. Гражданская активно</w:t>
      </w:r>
      <w:r w:rsidRPr="00871566">
        <w:rPr>
          <w:rFonts w:ascii="Times New Roman" w:eastAsia="Times New Roman" w:hAnsi="Times New Roman" w:cs="Times New Roman"/>
          <w:sz w:val="24"/>
          <w:szCs w:val="24"/>
        </w:rPr>
        <w:t xml:space="preserve">сть реализуется преимущественно в горизонтальных, сетевых формах (инициативные группы, НКО, волонтерство) и обычно направлена на решение конкретных проблем путем коллективного творчества. Поэтому гражданская активность молодежи представляет собой ключевой </w:t>
      </w:r>
      <w:r w:rsidRPr="00871566">
        <w:rPr>
          <w:rFonts w:ascii="Times New Roman" w:eastAsia="Times New Roman" w:hAnsi="Times New Roman" w:cs="Times New Roman"/>
          <w:sz w:val="24"/>
          <w:szCs w:val="24"/>
        </w:rPr>
        <w:t>ресурс социального обновления и адаптации к социальным изменениям. Исследователями отмечается рост неформальной гражданской активности, который основывается на организации краткосрочных коалиций, значительную роль в которых играет молодежь. Подобная активн</w:t>
      </w:r>
      <w:r w:rsidRPr="00871566">
        <w:rPr>
          <w:rFonts w:ascii="Times New Roman" w:eastAsia="Times New Roman" w:hAnsi="Times New Roman" w:cs="Times New Roman"/>
          <w:sz w:val="24"/>
          <w:szCs w:val="24"/>
        </w:rPr>
        <w:t xml:space="preserve">ость, с точки зрения, В. В. Петухова, </w:t>
      </w:r>
      <w:r w:rsidRPr="00871566">
        <w:rPr>
          <w:rFonts w:ascii="Times New Roman" w:eastAsia="Times New Roman" w:hAnsi="Times New Roman" w:cs="Times New Roman"/>
          <w:sz w:val="24"/>
          <w:szCs w:val="24"/>
        </w:rPr>
        <w:t xml:space="preserve">характеризуется политизацией и стихийностью мобилизационных процессов [5, c. 33]. </w:t>
      </w:r>
      <w:r w:rsidRPr="00871566">
        <w:rPr>
          <w:rFonts w:ascii="Times New Roman" w:eastAsia="Times New Roman" w:hAnsi="Times New Roman" w:cs="Times New Roman"/>
          <w:sz w:val="24"/>
          <w:szCs w:val="24"/>
          <w:highlight w:val="white"/>
        </w:rPr>
        <w:t>Для молодежи характерна амбивалентность и гибкость в соотношении гражданского и политического. Их активность часто зарождается в гражда</w:t>
      </w:r>
      <w:r w:rsidRPr="00871566">
        <w:rPr>
          <w:rFonts w:ascii="Times New Roman" w:eastAsia="Times New Roman" w:hAnsi="Times New Roman" w:cs="Times New Roman"/>
          <w:sz w:val="24"/>
          <w:szCs w:val="24"/>
          <w:highlight w:val="white"/>
        </w:rPr>
        <w:t xml:space="preserve">нском поле как ответ на конкретную проблему, но обладает высоким потенциалом политизации при столкновении с институциональными барьерами, что делает молодежь ключевым агентом трансформации </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способов быть гражданином</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xml:space="preserve"> [1].</w:t>
      </w:r>
      <w:r w:rsidRPr="00871566">
        <w:rPr>
          <w:rFonts w:ascii="Times New Roman" w:eastAsia="Times New Roman" w:hAnsi="Times New Roman" w:cs="Times New Roman"/>
          <w:sz w:val="24"/>
          <w:szCs w:val="24"/>
        </w:rPr>
        <w:t xml:space="preserve"> При этом, расширение круга лиц, за</w:t>
      </w:r>
      <w:r w:rsidRPr="00871566">
        <w:rPr>
          <w:rFonts w:ascii="Times New Roman" w:eastAsia="Times New Roman" w:hAnsi="Times New Roman" w:cs="Times New Roman"/>
          <w:sz w:val="24"/>
          <w:szCs w:val="24"/>
        </w:rPr>
        <w:t xml:space="preserve">действованных в различных формах активности, требует анализа способов её мобилизации. </w:t>
      </w:r>
    </w:p>
    <w:p w14:paraId="0000000D" w14:textId="5B8F1EC9"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sz w:val="24"/>
          <w:szCs w:val="24"/>
        </w:rPr>
        <w:t xml:space="preserve">До середины XX века понятие мобилизации воспринимали в военном аспекте. Такое понимание основывалось на опыте французского </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highlight w:val="white"/>
        </w:rPr>
        <w:t>levée en masse</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 xml:space="preserve"> – массового подъема (принудит</w:t>
      </w:r>
      <w:r w:rsidRPr="00871566">
        <w:rPr>
          <w:rFonts w:ascii="Times New Roman" w:eastAsia="Times New Roman" w:hAnsi="Times New Roman" w:cs="Times New Roman"/>
          <w:sz w:val="24"/>
          <w:szCs w:val="24"/>
        </w:rPr>
        <w:t xml:space="preserve">ельного призыва на военную службу в ходе революционных событий, начиная с 1793 года) [6] и представлениях Э. Юнгера о </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тотальной мобилизации</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 xml:space="preserve"> [8]. В социологическом контексте данная тема изучается с 60-х годов XX века. Так, с точки зрения К. В. Дойча, соци</w:t>
      </w:r>
      <w:r w:rsidRPr="00871566">
        <w:rPr>
          <w:rFonts w:ascii="Times New Roman" w:eastAsia="Times New Roman" w:hAnsi="Times New Roman" w:cs="Times New Roman"/>
          <w:sz w:val="24"/>
          <w:szCs w:val="24"/>
        </w:rPr>
        <w:t xml:space="preserve">альная мобилизация представляет собой </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i/>
          <w:iCs/>
          <w:sz w:val="24"/>
          <w:szCs w:val="24"/>
        </w:rPr>
        <w:t>процесс, в котором основные кластеры прежних социальных, экономических и психологических приверженностей подвергаются эрозии или разрушению и люди становятся открытыми для новых паттернов социализации и поведения</w:t>
      </w:r>
      <w:r w:rsidRPr="00871566">
        <w:rPr>
          <w:rFonts w:ascii="Times New Roman" w:eastAsia="Times New Roman" w:hAnsi="Times New Roman" w:cs="Times New Roman"/>
          <w:sz w:val="24"/>
          <w:szCs w:val="24"/>
          <w:lang w:val="ru-RU"/>
        </w:rPr>
        <w:t>»</w:t>
      </w:r>
      <w:r w:rsidRPr="00871566">
        <w:rPr>
          <w:rFonts w:ascii="Times New Roman" w:eastAsia="Times New Roman" w:hAnsi="Times New Roman" w:cs="Times New Roman"/>
          <w:sz w:val="24"/>
          <w:szCs w:val="24"/>
        </w:rPr>
        <w:t xml:space="preserve"> [10</w:t>
      </w:r>
      <w:r w:rsidRPr="00871566">
        <w:rPr>
          <w:rFonts w:ascii="Times New Roman" w:eastAsia="Times New Roman" w:hAnsi="Times New Roman" w:cs="Times New Roman"/>
          <w:sz w:val="24"/>
          <w:szCs w:val="24"/>
        </w:rPr>
        <w:t xml:space="preserve">]. </w:t>
      </w:r>
      <w:r w:rsidRPr="00871566">
        <w:rPr>
          <w:rFonts w:ascii="Times New Roman" w:eastAsia="Times New Roman" w:hAnsi="Times New Roman" w:cs="Times New Roman"/>
          <w:sz w:val="24"/>
          <w:szCs w:val="24"/>
          <w:highlight w:val="white"/>
        </w:rPr>
        <w:t xml:space="preserve">В более современном представлении, мобилизация рассматривается как процесс, сосредоточенный на концентрации жизненных сил и ресурсов личности. О. Н. Яницкий отмечал, что в пространстве стабильности, </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не-мобилизационных</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xml:space="preserve"> условиях накопление социального к</w:t>
      </w:r>
      <w:r w:rsidRPr="00871566">
        <w:rPr>
          <w:rFonts w:ascii="Times New Roman" w:eastAsia="Times New Roman" w:hAnsi="Times New Roman" w:cs="Times New Roman"/>
          <w:sz w:val="24"/>
          <w:szCs w:val="24"/>
          <w:highlight w:val="white"/>
        </w:rPr>
        <w:t xml:space="preserve">апитала личности посредством гражданской активности осуществляется постепенно с </w:t>
      </w:r>
      <w:r w:rsidRPr="00871566">
        <w:rPr>
          <w:rFonts w:ascii="Times New Roman" w:eastAsia="Times New Roman" w:hAnsi="Times New Roman" w:cs="Times New Roman"/>
          <w:sz w:val="24"/>
          <w:szCs w:val="24"/>
          <w:highlight w:val="white"/>
        </w:rPr>
        <w:lastRenderedPageBreak/>
        <w:t xml:space="preserve">оценкой возможных рисков и угроз. Однако в условиях социальной и политической неопределенности </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i/>
          <w:iCs/>
          <w:sz w:val="24"/>
          <w:szCs w:val="24"/>
          <w:highlight w:val="white"/>
        </w:rPr>
        <w:t>расходование ресурсов резко превышает их накопление, причем это использование не</w:t>
      </w:r>
      <w:r w:rsidRPr="00871566">
        <w:rPr>
          <w:rFonts w:ascii="Times New Roman" w:eastAsia="Times New Roman" w:hAnsi="Times New Roman" w:cs="Times New Roman"/>
          <w:i/>
          <w:iCs/>
          <w:sz w:val="24"/>
          <w:szCs w:val="24"/>
          <w:highlight w:val="white"/>
        </w:rPr>
        <w:t xml:space="preserve"> нормировано, а подчинено ситуации, и решение об участии в этом процессе индивид или инициативная группа принимают сами</w:t>
      </w:r>
      <w:r w:rsidRPr="00871566">
        <w:rPr>
          <w:rFonts w:ascii="Times New Roman" w:eastAsia="Times New Roman" w:hAnsi="Times New Roman" w:cs="Times New Roman"/>
          <w:sz w:val="24"/>
          <w:szCs w:val="24"/>
          <w:highlight w:val="white"/>
          <w:lang w:val="ru-RU"/>
        </w:rPr>
        <w:t xml:space="preserve">» </w:t>
      </w:r>
      <w:r w:rsidRPr="00871566">
        <w:rPr>
          <w:rFonts w:ascii="Times New Roman" w:eastAsia="Times New Roman" w:hAnsi="Times New Roman" w:cs="Times New Roman"/>
          <w:sz w:val="24"/>
          <w:szCs w:val="24"/>
          <w:highlight w:val="white"/>
        </w:rPr>
        <w:t xml:space="preserve">[9]. </w:t>
      </w:r>
    </w:p>
    <w:p w14:paraId="0000000E" w14:textId="772937FF"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sz w:val="24"/>
          <w:szCs w:val="24"/>
          <w:highlight w:val="white"/>
        </w:rPr>
        <w:t>Мобилизационные вызовы как правило фокусируют внимание на отказе от личных дел молодыми людьми и перестройку приоритетов в пользу</w:t>
      </w:r>
      <w:r w:rsidRPr="00871566">
        <w:rPr>
          <w:rFonts w:ascii="Times New Roman" w:eastAsia="Times New Roman" w:hAnsi="Times New Roman" w:cs="Times New Roman"/>
          <w:sz w:val="24"/>
          <w:szCs w:val="24"/>
          <w:highlight w:val="white"/>
        </w:rPr>
        <w:t xml:space="preserve"> социально значимых задач (например, участие в акциях, вхождение в социальное движение т</w:t>
      </w:r>
      <w:r w:rsidRPr="00871566">
        <w:rPr>
          <w:rFonts w:ascii="Times New Roman" w:eastAsia="Times New Roman" w:hAnsi="Times New Roman" w:cs="Times New Roman"/>
          <w:sz w:val="24"/>
          <w:szCs w:val="24"/>
          <w:highlight w:val="white"/>
        </w:rPr>
        <w:t>.</w:t>
      </w:r>
      <w:r w:rsidRPr="00871566">
        <w:rPr>
          <w:rFonts w:ascii="Times New Roman" w:eastAsia="Times New Roman" w:hAnsi="Times New Roman" w:cs="Times New Roman"/>
          <w:sz w:val="24"/>
          <w:szCs w:val="24"/>
          <w:highlight w:val="white"/>
          <w:lang w:val="ru-RU"/>
        </w:rPr>
        <w:t> </w:t>
      </w:r>
      <w:r w:rsidRPr="00871566">
        <w:rPr>
          <w:rFonts w:ascii="Times New Roman" w:eastAsia="Times New Roman" w:hAnsi="Times New Roman" w:cs="Times New Roman"/>
          <w:sz w:val="24"/>
          <w:szCs w:val="24"/>
          <w:highlight w:val="white"/>
        </w:rPr>
        <w:t xml:space="preserve">д.). Мобилизационные риски многолики и могут быть разного уровня: </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жизненного пространства</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местного, регионального масштаба, межрегионального, федерального и глобал</w:t>
      </w:r>
      <w:r w:rsidRPr="00871566">
        <w:rPr>
          <w:rFonts w:ascii="Times New Roman" w:eastAsia="Times New Roman" w:hAnsi="Times New Roman" w:cs="Times New Roman"/>
          <w:sz w:val="24"/>
          <w:szCs w:val="24"/>
          <w:highlight w:val="white"/>
        </w:rPr>
        <w:t>ьного. Рассмотрим представленные уровни более подробно.</w:t>
      </w:r>
    </w:p>
    <w:p w14:paraId="0000000F" w14:textId="5E006E4C"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b/>
          <w:bCs/>
          <w:i/>
          <w:iCs/>
          <w:sz w:val="24"/>
          <w:szCs w:val="24"/>
          <w:highlight w:val="white"/>
          <w:lang w:val="ru-RU"/>
        </w:rPr>
        <w:t>«</w:t>
      </w:r>
      <w:r w:rsidRPr="00871566">
        <w:rPr>
          <w:rFonts w:ascii="Times New Roman" w:eastAsia="Times New Roman" w:hAnsi="Times New Roman" w:cs="Times New Roman"/>
          <w:b/>
          <w:bCs/>
          <w:i/>
          <w:iCs/>
          <w:sz w:val="24"/>
          <w:szCs w:val="24"/>
          <w:highlight w:val="white"/>
        </w:rPr>
        <w:t>Уровень жизненного пространства</w:t>
      </w:r>
      <w:r w:rsidRPr="00871566">
        <w:rPr>
          <w:rFonts w:ascii="Times New Roman" w:eastAsia="Times New Roman" w:hAnsi="Times New Roman" w:cs="Times New Roman"/>
          <w:b/>
          <w:bCs/>
          <w:i/>
          <w:iCs/>
          <w:sz w:val="24"/>
          <w:szCs w:val="24"/>
          <w:highlight w:val="white"/>
          <w:lang w:val="ru-RU"/>
        </w:rPr>
        <w:t>»</w:t>
      </w:r>
      <w:r w:rsidRPr="00871566">
        <w:rPr>
          <w:rFonts w:ascii="Times New Roman" w:eastAsia="Times New Roman" w:hAnsi="Times New Roman" w:cs="Times New Roman"/>
          <w:sz w:val="24"/>
          <w:szCs w:val="24"/>
          <w:highlight w:val="white"/>
        </w:rPr>
        <w:t xml:space="preserve"> рассматривает молодого человека в поле обыденного повседневного привычного окружения и в случае его дисфункциональности (проблемы благоустройства, невозможности реали</w:t>
      </w:r>
      <w:r w:rsidRPr="00871566">
        <w:rPr>
          <w:rFonts w:ascii="Times New Roman" w:eastAsia="Times New Roman" w:hAnsi="Times New Roman" w:cs="Times New Roman"/>
          <w:sz w:val="24"/>
          <w:szCs w:val="24"/>
          <w:highlight w:val="white"/>
        </w:rPr>
        <w:t>зовать дефицитарные потребности и т.п.) активизирует гражданский потенциал как представителя определенного места жительства (многоквартирного дома, улицы, микрорайона). Мобилизационная готовность повышенная и характеризуется как непосредственной, так и опо</w:t>
      </w:r>
      <w:r w:rsidRPr="00871566">
        <w:rPr>
          <w:rFonts w:ascii="Times New Roman" w:eastAsia="Times New Roman" w:hAnsi="Times New Roman" w:cs="Times New Roman"/>
          <w:sz w:val="24"/>
          <w:szCs w:val="24"/>
          <w:highlight w:val="white"/>
        </w:rPr>
        <w:t xml:space="preserve">средованной включенностью личности в решение значимых вопросов. </w:t>
      </w:r>
    </w:p>
    <w:p w14:paraId="00000010" w14:textId="1EF8E228"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b/>
          <w:bCs/>
          <w:i/>
          <w:iCs/>
          <w:sz w:val="24"/>
          <w:szCs w:val="24"/>
          <w:highlight w:val="white"/>
          <w:lang w:val="ru-RU"/>
        </w:rPr>
        <w:t>«</w:t>
      </w:r>
      <w:r w:rsidRPr="00871566">
        <w:rPr>
          <w:rFonts w:ascii="Times New Roman" w:eastAsia="Times New Roman" w:hAnsi="Times New Roman" w:cs="Times New Roman"/>
          <w:b/>
          <w:bCs/>
          <w:i/>
          <w:iCs/>
          <w:sz w:val="24"/>
          <w:szCs w:val="24"/>
          <w:highlight w:val="white"/>
        </w:rPr>
        <w:t>Местный уровень (муниципальный)</w:t>
      </w:r>
      <w:r w:rsidRPr="00871566">
        <w:rPr>
          <w:rFonts w:ascii="Times New Roman" w:eastAsia="Times New Roman" w:hAnsi="Times New Roman" w:cs="Times New Roman"/>
          <w:b/>
          <w:bCs/>
          <w:i/>
          <w:iCs/>
          <w:sz w:val="24"/>
          <w:szCs w:val="24"/>
          <w:highlight w:val="white"/>
          <w:lang w:val="ru-RU"/>
        </w:rPr>
        <w:t>»</w:t>
      </w:r>
      <w:r w:rsidRPr="00871566">
        <w:rPr>
          <w:rFonts w:ascii="Times New Roman" w:eastAsia="Times New Roman" w:hAnsi="Times New Roman" w:cs="Times New Roman"/>
          <w:sz w:val="24"/>
          <w:szCs w:val="24"/>
          <w:highlight w:val="white"/>
        </w:rPr>
        <w:t xml:space="preserve"> с позиции институционализации гражданской активности рассматривает молодого человека как активного деятеля, готового не только быть участником социально зна</w:t>
      </w:r>
      <w:r w:rsidRPr="00871566">
        <w:rPr>
          <w:rFonts w:ascii="Times New Roman" w:eastAsia="Times New Roman" w:hAnsi="Times New Roman" w:cs="Times New Roman"/>
          <w:sz w:val="24"/>
          <w:szCs w:val="24"/>
          <w:highlight w:val="white"/>
        </w:rPr>
        <w:t>чимых практик, но и инициатором изменений. Однако ролевая дифференциация и ранжирование приоритетности может складываться в пользу индивидуально-личностного</w:t>
      </w:r>
      <w:r w:rsidRPr="00871566">
        <w:rPr>
          <w:rFonts w:ascii="Times New Roman" w:eastAsia="Times New Roman" w:hAnsi="Times New Roman" w:cs="Times New Roman"/>
          <w:sz w:val="24"/>
          <w:szCs w:val="24"/>
          <w:highlight w:val="white"/>
          <w:lang w:val="ru-RU"/>
        </w:rPr>
        <w:t xml:space="preserve"> </w:t>
      </w:r>
      <w:r w:rsidRPr="00871566">
        <w:rPr>
          <w:rFonts w:ascii="Times New Roman" w:eastAsia="Times New Roman" w:hAnsi="Times New Roman" w:cs="Times New Roman"/>
          <w:sz w:val="24"/>
          <w:szCs w:val="24"/>
          <w:highlight w:val="white"/>
        </w:rPr>
        <w:t>развития</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xml:space="preserve"> и тогда гражданская активность приобретает характер социального лифта или наделяется потен</w:t>
      </w:r>
      <w:r w:rsidRPr="00871566">
        <w:rPr>
          <w:rFonts w:ascii="Times New Roman" w:eastAsia="Times New Roman" w:hAnsi="Times New Roman" w:cs="Times New Roman"/>
          <w:sz w:val="24"/>
          <w:szCs w:val="24"/>
          <w:highlight w:val="white"/>
        </w:rPr>
        <w:t xml:space="preserve">цией возможного положительного влияния на жизненную траекторию молодого человека.   </w:t>
      </w:r>
    </w:p>
    <w:p w14:paraId="00000011" w14:textId="018DB35B"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b/>
          <w:bCs/>
          <w:i/>
          <w:iCs/>
          <w:sz w:val="24"/>
          <w:szCs w:val="24"/>
          <w:highlight w:val="white"/>
          <w:lang w:val="ru-RU"/>
        </w:rPr>
        <w:t>«</w:t>
      </w:r>
      <w:r w:rsidRPr="00871566">
        <w:rPr>
          <w:rFonts w:ascii="Times New Roman" w:eastAsia="Times New Roman" w:hAnsi="Times New Roman" w:cs="Times New Roman"/>
          <w:b/>
          <w:bCs/>
          <w:i/>
          <w:iCs/>
          <w:sz w:val="24"/>
          <w:szCs w:val="24"/>
          <w:highlight w:val="white"/>
        </w:rPr>
        <w:t>Региональный уровень</w:t>
      </w:r>
      <w:r w:rsidRPr="00871566">
        <w:rPr>
          <w:rFonts w:ascii="Times New Roman" w:eastAsia="Times New Roman" w:hAnsi="Times New Roman" w:cs="Times New Roman"/>
          <w:b/>
          <w:bCs/>
          <w:i/>
          <w:iCs/>
          <w:sz w:val="24"/>
          <w:szCs w:val="24"/>
          <w:highlight w:val="white"/>
          <w:lang w:val="ru-RU"/>
        </w:rPr>
        <w:t>»</w:t>
      </w:r>
      <w:r w:rsidRPr="00871566">
        <w:rPr>
          <w:rFonts w:ascii="Times New Roman" w:eastAsia="Times New Roman" w:hAnsi="Times New Roman" w:cs="Times New Roman"/>
          <w:b/>
          <w:bCs/>
          <w:i/>
          <w:iCs/>
          <w:sz w:val="24"/>
          <w:szCs w:val="24"/>
          <w:highlight w:val="white"/>
        </w:rPr>
        <w:t xml:space="preserve"> </w:t>
      </w:r>
      <w:r w:rsidRPr="00871566">
        <w:rPr>
          <w:rFonts w:ascii="Times New Roman" w:eastAsia="Times New Roman" w:hAnsi="Times New Roman" w:cs="Times New Roman"/>
          <w:sz w:val="24"/>
          <w:szCs w:val="24"/>
          <w:highlight w:val="white"/>
        </w:rPr>
        <w:t>укрупняя возможности принадлежности к территориальному сообществу, расширяет границы для социальной мобильности, развития социальных связей молодежь</w:t>
      </w:r>
      <w:r w:rsidRPr="00871566">
        <w:rPr>
          <w:rFonts w:ascii="Times New Roman" w:eastAsia="Times New Roman" w:hAnsi="Times New Roman" w:cs="Times New Roman"/>
          <w:sz w:val="24"/>
          <w:szCs w:val="24"/>
          <w:highlight w:val="white"/>
        </w:rPr>
        <w:t xml:space="preserve">ю и пополнения собственного ролевого набора. </w:t>
      </w:r>
    </w:p>
    <w:p w14:paraId="00000012" w14:textId="1A2D5B26"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b/>
          <w:bCs/>
          <w:sz w:val="24"/>
          <w:szCs w:val="24"/>
          <w:highlight w:val="white"/>
          <w:lang w:val="ru-RU"/>
        </w:rPr>
        <w:t>«</w:t>
      </w:r>
      <w:r w:rsidRPr="00871566">
        <w:rPr>
          <w:rFonts w:ascii="Times New Roman" w:eastAsia="Times New Roman" w:hAnsi="Times New Roman" w:cs="Times New Roman"/>
          <w:b/>
          <w:bCs/>
          <w:sz w:val="24"/>
          <w:szCs w:val="24"/>
          <w:highlight w:val="white"/>
        </w:rPr>
        <w:t>Федеральный уровень</w:t>
      </w:r>
      <w:r w:rsidRPr="00871566">
        <w:rPr>
          <w:rFonts w:ascii="Times New Roman" w:eastAsia="Times New Roman" w:hAnsi="Times New Roman" w:cs="Times New Roman"/>
          <w:b/>
          <w:bCs/>
          <w:sz w:val="24"/>
          <w:szCs w:val="24"/>
          <w:highlight w:val="white"/>
          <w:lang w:val="ru-RU"/>
        </w:rPr>
        <w:t>»</w:t>
      </w:r>
      <w:r w:rsidRPr="00871566">
        <w:rPr>
          <w:rFonts w:ascii="Times New Roman" w:eastAsia="Times New Roman" w:hAnsi="Times New Roman" w:cs="Times New Roman"/>
          <w:sz w:val="24"/>
          <w:szCs w:val="24"/>
          <w:highlight w:val="white"/>
        </w:rPr>
        <w:t xml:space="preserve"> </w:t>
      </w:r>
      <w:r w:rsidRPr="00871566">
        <w:rPr>
          <w:rFonts w:ascii="Times New Roman" w:eastAsia="Times New Roman" w:hAnsi="Times New Roman" w:cs="Times New Roman"/>
          <w:sz w:val="24"/>
          <w:szCs w:val="24"/>
          <w:highlight w:val="white"/>
        </w:rPr>
        <w:t>характеризуется реализацией комплекса мероприятий и инициатив, осуществляемых при координирующей роли федеральных органов власти во взаимодействии с другими акторами всероссийского масштаба (крупнейшими лояльными НКО и социальными движениями), выступающими</w:t>
      </w:r>
      <w:r w:rsidRPr="00871566">
        <w:rPr>
          <w:rFonts w:ascii="Times New Roman" w:eastAsia="Times New Roman" w:hAnsi="Times New Roman" w:cs="Times New Roman"/>
          <w:sz w:val="24"/>
          <w:szCs w:val="24"/>
          <w:highlight w:val="white"/>
        </w:rPr>
        <w:t xml:space="preserve"> в роли посредников между гражданами и властями. Они способны аккумулировать социальный капитал, тем самым трансформируя спонтанные инициативы в организованные формы активности, которые при этом не противоречили бы реализуемой властями социальной политики.</w:t>
      </w:r>
      <w:r w:rsidRPr="00871566">
        <w:rPr>
          <w:rFonts w:ascii="Times New Roman" w:eastAsia="Times New Roman" w:hAnsi="Times New Roman" w:cs="Times New Roman"/>
          <w:sz w:val="24"/>
          <w:szCs w:val="24"/>
          <w:highlight w:val="white"/>
        </w:rPr>
        <w:t xml:space="preserve"> Успешные региональные практики вовлечения граждан тиражируется на федеральный уровень. </w:t>
      </w:r>
      <w:r w:rsidRPr="00871566">
        <w:rPr>
          <w:rFonts w:ascii="Times New Roman" w:eastAsia="Times New Roman" w:hAnsi="Times New Roman" w:cs="Times New Roman"/>
          <w:sz w:val="24"/>
          <w:szCs w:val="24"/>
        </w:rPr>
        <w:t xml:space="preserve">Так, например, СOVID-19 и связанные с ним ограничения отразились в сознании молодых людей «тройным шоком» – сокращением занятости, потерей части социального капитала и </w:t>
      </w:r>
      <w:r w:rsidRPr="00871566">
        <w:rPr>
          <w:rFonts w:ascii="Times New Roman" w:eastAsia="Times New Roman" w:hAnsi="Times New Roman" w:cs="Times New Roman"/>
          <w:sz w:val="24"/>
          <w:szCs w:val="24"/>
        </w:rPr>
        <w:t>осложнением перехода от учёбы к профессиональной деятельности [2]. Однако пандемия показала возможности мобилизации усилий молодежи в процессе реализации гражданских инициатив.</w:t>
      </w:r>
    </w:p>
    <w:p w14:paraId="00000013" w14:textId="5AB27753"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b/>
          <w:bCs/>
          <w:sz w:val="24"/>
          <w:szCs w:val="24"/>
          <w:highlight w:val="white"/>
          <w:lang w:val="ru-RU"/>
        </w:rPr>
        <w:t>«</w:t>
      </w:r>
      <w:r w:rsidRPr="00871566">
        <w:rPr>
          <w:rFonts w:ascii="Times New Roman" w:eastAsia="Times New Roman" w:hAnsi="Times New Roman" w:cs="Times New Roman"/>
          <w:b/>
          <w:bCs/>
          <w:sz w:val="24"/>
          <w:szCs w:val="24"/>
          <w:highlight w:val="white"/>
        </w:rPr>
        <w:t>Глобальный уровень</w:t>
      </w:r>
      <w:r w:rsidRPr="00871566">
        <w:rPr>
          <w:rFonts w:ascii="Times New Roman" w:eastAsia="Times New Roman" w:hAnsi="Times New Roman" w:cs="Times New Roman"/>
          <w:b/>
          <w:bCs/>
          <w:sz w:val="24"/>
          <w:szCs w:val="24"/>
          <w:highlight w:val="white"/>
          <w:lang w:val="ru-RU"/>
        </w:rPr>
        <w:t>»</w:t>
      </w:r>
      <w:r w:rsidRPr="00871566">
        <w:rPr>
          <w:rFonts w:ascii="Times New Roman" w:eastAsia="Times New Roman" w:hAnsi="Times New Roman" w:cs="Times New Roman"/>
          <w:b/>
          <w:bCs/>
          <w:sz w:val="24"/>
          <w:szCs w:val="24"/>
          <w:highlight w:val="white"/>
        </w:rPr>
        <w:t xml:space="preserve"> </w:t>
      </w:r>
      <w:r w:rsidRPr="00871566">
        <w:rPr>
          <w:rFonts w:ascii="Times New Roman" w:eastAsia="Times New Roman" w:hAnsi="Times New Roman" w:cs="Times New Roman"/>
          <w:sz w:val="24"/>
          <w:szCs w:val="24"/>
          <w:highlight w:val="white"/>
        </w:rPr>
        <w:t>связан с ситуациями выхода коллективных действий за предел</w:t>
      </w:r>
      <w:r w:rsidRPr="00871566">
        <w:rPr>
          <w:rFonts w:ascii="Times New Roman" w:eastAsia="Times New Roman" w:hAnsi="Times New Roman" w:cs="Times New Roman"/>
          <w:sz w:val="24"/>
          <w:szCs w:val="24"/>
          <w:highlight w:val="white"/>
        </w:rPr>
        <w:t xml:space="preserve">ы конкретных национальных границ, а также с формированием транслокальных сетей солидарности. Сетевые сообщества становятся основными акторами глобальной мобилизации. Интересным примером являются события </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Арабской весны</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Молодежные социальные движения в ус</w:t>
      </w:r>
      <w:r w:rsidRPr="00871566">
        <w:rPr>
          <w:rFonts w:ascii="Times New Roman" w:eastAsia="Times New Roman" w:hAnsi="Times New Roman" w:cs="Times New Roman"/>
          <w:sz w:val="24"/>
          <w:szCs w:val="24"/>
          <w:highlight w:val="white"/>
        </w:rPr>
        <w:t>ловиях жесточайшей цензуры со стороны авторитарных режимов оказывали сопротивления при помощи низовой организации через набирающее популярность (в 2011-2013 годах) западные социальные сети</w:t>
      </w:r>
      <w:r w:rsidRPr="00871566">
        <w:rPr>
          <w:rFonts w:ascii="Times New Roman" w:eastAsia="Times New Roman" w:hAnsi="Times New Roman" w:cs="Times New Roman"/>
          <w:sz w:val="24"/>
          <w:szCs w:val="24"/>
          <w:highlight w:val="white"/>
          <w:lang w:val="ru-RU"/>
        </w:rPr>
        <w:t>,</w:t>
      </w:r>
      <w:r w:rsidRPr="00871566">
        <w:rPr>
          <w:rFonts w:ascii="Times New Roman" w:eastAsia="Times New Roman" w:hAnsi="Times New Roman" w:cs="Times New Roman"/>
          <w:sz w:val="24"/>
          <w:szCs w:val="24"/>
          <w:highlight w:val="white"/>
        </w:rPr>
        <w:t xml:space="preserve"> </w:t>
      </w:r>
      <w:r w:rsidRPr="00871566">
        <w:rPr>
          <w:rFonts w:ascii="Times New Roman" w:eastAsia="Times New Roman" w:hAnsi="Times New Roman" w:cs="Times New Roman"/>
          <w:sz w:val="24"/>
          <w:szCs w:val="24"/>
          <w:highlight w:val="white"/>
        </w:rPr>
        <w:t>подключение к которым силовые структуры диктаторских режимов еще н</w:t>
      </w:r>
      <w:r w:rsidRPr="00871566">
        <w:rPr>
          <w:rFonts w:ascii="Times New Roman" w:eastAsia="Times New Roman" w:hAnsi="Times New Roman" w:cs="Times New Roman"/>
          <w:sz w:val="24"/>
          <w:szCs w:val="24"/>
          <w:highlight w:val="white"/>
        </w:rPr>
        <w:t>е могли контролировать</w:t>
      </w:r>
      <w:r w:rsidRPr="00871566">
        <w:rPr>
          <w:rFonts w:ascii="Times New Roman" w:eastAsia="Times New Roman" w:hAnsi="Times New Roman" w:cs="Times New Roman"/>
          <w:sz w:val="24"/>
          <w:szCs w:val="24"/>
          <w:highlight w:val="white"/>
        </w:rPr>
        <w:t xml:space="preserve"> [11, с. 3-28]. Отметим, что глобальный уровень мобилизации не отменяет национальной и локальной </w:t>
      </w:r>
      <w:r w:rsidRPr="00871566">
        <w:rPr>
          <w:rFonts w:ascii="Times New Roman" w:eastAsia="Times New Roman" w:hAnsi="Times New Roman" w:cs="Times New Roman"/>
          <w:sz w:val="24"/>
          <w:szCs w:val="24"/>
          <w:highlight w:val="white"/>
        </w:rPr>
        <w:lastRenderedPageBreak/>
        <w:t xml:space="preserve">специфики, а создает новое пространство возможностей для транснациональной солидарности и коллективного действия, отвечающего на вызовы </w:t>
      </w:r>
      <w:r w:rsidRPr="00871566">
        <w:rPr>
          <w:rFonts w:ascii="Times New Roman" w:eastAsia="Times New Roman" w:hAnsi="Times New Roman" w:cs="Times New Roman"/>
          <w:sz w:val="24"/>
          <w:szCs w:val="24"/>
          <w:highlight w:val="white"/>
        </w:rPr>
        <w:t xml:space="preserve">глобализации. </w:t>
      </w:r>
    </w:p>
    <w:p w14:paraId="00000014" w14:textId="77777777"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sz w:val="24"/>
          <w:szCs w:val="24"/>
          <w:highlight w:val="white"/>
        </w:rPr>
        <w:t>Проведенный анализ позволяет концептуализировать мобилизационные вызовы гражданской активности молодежи как многоуровневую систему детерминант, активизирующих включенность молодых людей в социально значимые практики. Принципиально важна амбивалентная приро</w:t>
      </w:r>
      <w:r w:rsidRPr="00871566">
        <w:rPr>
          <w:rFonts w:ascii="Times New Roman" w:eastAsia="Times New Roman" w:hAnsi="Times New Roman" w:cs="Times New Roman"/>
          <w:sz w:val="24"/>
          <w:szCs w:val="24"/>
          <w:highlight w:val="white"/>
        </w:rPr>
        <w:t>да мобилизационных процессов. С одной стороны, они выступают механизмом социально одобряемой интеграции молодежи. С другой, могут играть роль институциональных барьеров, создающих предпосылки для политизации гражданской активности и ее перехода в деструкти</w:t>
      </w:r>
      <w:r w:rsidRPr="00871566">
        <w:rPr>
          <w:rFonts w:ascii="Times New Roman" w:eastAsia="Times New Roman" w:hAnsi="Times New Roman" w:cs="Times New Roman"/>
          <w:sz w:val="24"/>
          <w:szCs w:val="24"/>
          <w:highlight w:val="white"/>
        </w:rPr>
        <w:t>вные формы. Дальнейшие исследования требуют изучения механизмов перехода гражданской активности между уровнями мобилизации, а также анализа цифровых платформ как пространств трансляции мобилизационных фреймов.</w:t>
      </w:r>
    </w:p>
    <w:p w14:paraId="00000015" w14:textId="77777777" w:rsidR="00444B14" w:rsidRPr="00871566" w:rsidRDefault="00444B14" w:rsidP="00871566">
      <w:pPr>
        <w:spacing w:line="240" w:lineRule="auto"/>
        <w:ind w:left="113" w:right="113" w:firstLine="709"/>
        <w:jc w:val="both"/>
        <w:rPr>
          <w:rFonts w:ascii="Times New Roman" w:eastAsia="Times New Roman" w:hAnsi="Times New Roman" w:cs="Times New Roman"/>
          <w:sz w:val="24"/>
          <w:szCs w:val="24"/>
          <w:highlight w:val="white"/>
        </w:rPr>
      </w:pPr>
    </w:p>
    <w:p w14:paraId="00000016" w14:textId="77777777" w:rsidR="00444B14" w:rsidRPr="00871566" w:rsidRDefault="00871566" w:rsidP="00871566">
      <w:pPr>
        <w:spacing w:line="240" w:lineRule="auto"/>
        <w:ind w:left="113" w:right="113" w:firstLine="709"/>
        <w:jc w:val="center"/>
        <w:rPr>
          <w:rFonts w:ascii="Times New Roman" w:eastAsia="Times New Roman" w:hAnsi="Times New Roman" w:cs="Times New Roman"/>
          <w:b/>
          <w:bCs/>
          <w:sz w:val="24"/>
          <w:szCs w:val="24"/>
          <w:highlight w:val="white"/>
        </w:rPr>
      </w:pPr>
      <w:r w:rsidRPr="00871566">
        <w:rPr>
          <w:rFonts w:ascii="Times New Roman" w:eastAsia="Times New Roman" w:hAnsi="Times New Roman" w:cs="Times New Roman"/>
          <w:b/>
          <w:bCs/>
          <w:sz w:val="24"/>
          <w:szCs w:val="24"/>
          <w:highlight w:val="white"/>
        </w:rPr>
        <w:t>Библиографический список</w:t>
      </w:r>
    </w:p>
    <w:p w14:paraId="00000017" w14:textId="77777777" w:rsidR="00444B14" w:rsidRPr="00871566" w:rsidRDefault="00444B14" w:rsidP="00871566">
      <w:pPr>
        <w:spacing w:line="240" w:lineRule="auto"/>
        <w:ind w:left="113" w:right="113" w:firstLine="709"/>
        <w:jc w:val="both"/>
        <w:rPr>
          <w:rFonts w:ascii="Times New Roman" w:eastAsia="Times New Roman" w:hAnsi="Times New Roman" w:cs="Times New Roman"/>
          <w:sz w:val="24"/>
          <w:szCs w:val="24"/>
          <w:highlight w:val="white"/>
        </w:rPr>
      </w:pPr>
    </w:p>
    <w:p w14:paraId="00000018" w14:textId="77777777"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sz w:val="24"/>
          <w:szCs w:val="24"/>
        </w:rPr>
        <w:t>Васильева Е. И., Зе</w:t>
      </w:r>
      <w:r w:rsidRPr="00871566">
        <w:rPr>
          <w:rFonts w:ascii="Times New Roman" w:eastAsia="Times New Roman" w:hAnsi="Times New Roman" w:cs="Times New Roman"/>
          <w:sz w:val="24"/>
          <w:szCs w:val="24"/>
        </w:rPr>
        <w:t>рчанинова Т. Е., Никитина А. С. Гражданская активность и участие молодежи в социально-политических процессах // Вопросы управления. № 6. 2021. С. 67–80.</w:t>
      </w:r>
    </w:p>
    <w:p w14:paraId="00000019" w14:textId="77777777"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rPr>
        <w:t xml:space="preserve">Зудина А.А. «Поколение локдауна»: динамика молодежного рынка труда в условиях пандемии COVID-19 // Мир </w:t>
      </w:r>
      <w:r w:rsidRPr="00871566">
        <w:rPr>
          <w:rFonts w:ascii="Times New Roman" w:eastAsia="Times New Roman" w:hAnsi="Times New Roman" w:cs="Times New Roman"/>
          <w:sz w:val="24"/>
          <w:szCs w:val="24"/>
        </w:rPr>
        <w:t xml:space="preserve">России. 2024. № 2. С. 6–31. </w:t>
      </w:r>
    </w:p>
    <w:p w14:paraId="0000001A" w14:textId="77777777"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rPr>
        <w:t>Лисовский В. Т. Эскиз к портрету: жизненные планы, интересы и стремления советской молодежи. М.: Молодая Гвардия, 1969. 208 c.</w:t>
      </w:r>
    </w:p>
    <w:p w14:paraId="0000001B" w14:textId="77777777"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rPr>
        <w:t xml:space="preserve">Мартынова Т. Н., Яницкий М. С., Зеленин А. А., Пфетцер С. А. Добровольческая деятельность как форма </w:t>
      </w:r>
      <w:r w:rsidRPr="00871566">
        <w:rPr>
          <w:rFonts w:ascii="Times New Roman" w:eastAsia="Times New Roman" w:hAnsi="Times New Roman" w:cs="Times New Roman"/>
          <w:sz w:val="24"/>
          <w:szCs w:val="24"/>
        </w:rPr>
        <w:t>социальной и гражданской активности студенческой молодежи // Профессиональное образование в России и за рубежом. 2019. № 1. С. 160–167.</w:t>
      </w:r>
    </w:p>
    <w:p w14:paraId="0000001C" w14:textId="77777777"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rPr>
        <w:t>Петухов В. В. Российская молодежь и ее роль в трансформации общества // Мониторинг общественного мнения: экономические и</w:t>
      </w:r>
      <w:r w:rsidRPr="00871566">
        <w:rPr>
          <w:rFonts w:ascii="Times New Roman" w:eastAsia="Times New Roman" w:hAnsi="Times New Roman" w:cs="Times New Roman"/>
          <w:sz w:val="24"/>
          <w:szCs w:val="24"/>
        </w:rPr>
        <w:t xml:space="preserve"> социальные перемены. 2020. № 3. С. 119–138.</w:t>
      </w:r>
    </w:p>
    <w:p w14:paraId="0000001D" w14:textId="77777777"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rPr>
        <w:t xml:space="preserve">Самсаров А. И. Революционное правительство Франции и армия в 1793-1794 гг // Вестник БГУ. 2018. № 4. C. 138–146. </w:t>
      </w:r>
    </w:p>
    <w:p w14:paraId="0000001E" w14:textId="6E881AA6"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rPr>
        <w:t xml:space="preserve">Южаков </w:t>
      </w:r>
      <w:bookmarkStart w:id="0" w:name="_GoBack"/>
      <w:bookmarkEnd w:id="0"/>
      <w:r w:rsidRPr="00871566">
        <w:rPr>
          <w:rFonts w:ascii="Times New Roman" w:eastAsia="Times New Roman" w:hAnsi="Times New Roman" w:cs="Times New Roman"/>
          <w:sz w:val="24"/>
          <w:szCs w:val="24"/>
        </w:rPr>
        <w:t>С. Н. Социологические этюды. М.: Астрель, 2008. 1046 c.</w:t>
      </w:r>
    </w:p>
    <w:p w14:paraId="0000001F" w14:textId="77777777"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rPr>
        <w:t>Юнгер Э. Рабочий. Господство и ге</w:t>
      </w:r>
      <w:r w:rsidRPr="00871566">
        <w:rPr>
          <w:rFonts w:ascii="Times New Roman" w:eastAsia="Times New Roman" w:hAnsi="Times New Roman" w:cs="Times New Roman"/>
          <w:sz w:val="24"/>
          <w:szCs w:val="24"/>
        </w:rPr>
        <w:t>штальт. Тотальная мобилизация. О боли. СПб.: Наука, 2000. 537 c.</w:t>
      </w:r>
    </w:p>
    <w:p w14:paraId="00000020" w14:textId="77777777"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highlight w:val="white"/>
        </w:rPr>
        <w:t>Яницкий О. Н. Индивид в современном информационном обществе // Социологическая наука и социальная практика. 2020. № 2. С. 9–23.</w:t>
      </w:r>
    </w:p>
    <w:p w14:paraId="00000021" w14:textId="77777777" w:rsidR="00444B14" w:rsidRPr="00871566" w:rsidRDefault="00871566" w:rsidP="00871566">
      <w:pPr>
        <w:numPr>
          <w:ilvl w:val="0"/>
          <w:numId w:val="1"/>
        </w:numPr>
        <w:spacing w:line="240" w:lineRule="auto"/>
        <w:ind w:left="113" w:right="113" w:firstLine="709"/>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lang w:val="en-US"/>
        </w:rPr>
        <w:t>Deutsch K.W. Social mobilization and political development // A</w:t>
      </w:r>
      <w:r w:rsidRPr="00871566">
        <w:rPr>
          <w:rFonts w:ascii="Times New Roman" w:eastAsia="Times New Roman" w:hAnsi="Times New Roman" w:cs="Times New Roman"/>
          <w:sz w:val="24"/>
          <w:szCs w:val="24"/>
          <w:lang w:val="en-US"/>
        </w:rPr>
        <w:t xml:space="preserve">merican political science review. </w:t>
      </w:r>
      <w:r w:rsidRPr="00871566">
        <w:rPr>
          <w:rFonts w:ascii="Times New Roman" w:eastAsia="Times New Roman" w:hAnsi="Times New Roman" w:cs="Times New Roman"/>
          <w:sz w:val="24"/>
          <w:szCs w:val="24"/>
        </w:rPr>
        <w:t>1961. No. 3. P. 493–514.</w:t>
      </w:r>
    </w:p>
    <w:p w14:paraId="00000022" w14:textId="77777777" w:rsidR="00444B14" w:rsidRPr="00871566" w:rsidRDefault="00871566" w:rsidP="00871566">
      <w:pPr>
        <w:numPr>
          <w:ilvl w:val="0"/>
          <w:numId w:val="1"/>
        </w:numPr>
        <w:spacing w:line="240" w:lineRule="auto"/>
        <w:ind w:left="113" w:right="113" w:firstLine="709"/>
        <w:jc w:val="both"/>
        <w:rPr>
          <w:rFonts w:ascii="Times New Roman" w:eastAsia="Times New Roman" w:hAnsi="Times New Roman" w:cs="Times New Roman"/>
          <w:sz w:val="24"/>
          <w:szCs w:val="24"/>
        </w:rPr>
      </w:pPr>
      <w:r w:rsidRPr="00871566">
        <w:rPr>
          <w:rFonts w:ascii="Times New Roman" w:eastAsia="Times New Roman" w:hAnsi="Times New Roman" w:cs="Times New Roman"/>
          <w:sz w:val="24"/>
          <w:szCs w:val="24"/>
          <w:lang w:val="en-US"/>
        </w:rPr>
        <w:t xml:space="preserve">Tufekci Z. Twitter and Tear Gas: The Power and Fragility of Networked Protest. </w:t>
      </w:r>
      <w:r w:rsidRPr="00871566">
        <w:rPr>
          <w:rFonts w:ascii="Times New Roman" w:eastAsia="Times New Roman" w:hAnsi="Times New Roman" w:cs="Times New Roman"/>
          <w:sz w:val="24"/>
          <w:szCs w:val="24"/>
        </w:rPr>
        <w:t>New Haven: Yale University Press. 2017. 360 p.</w:t>
      </w:r>
    </w:p>
    <w:p w14:paraId="00000023" w14:textId="77777777" w:rsidR="00444B14" w:rsidRPr="00871566" w:rsidRDefault="00444B14" w:rsidP="00871566">
      <w:pPr>
        <w:spacing w:line="240" w:lineRule="auto"/>
        <w:ind w:left="113" w:right="113" w:firstLine="709"/>
        <w:rPr>
          <w:rFonts w:ascii="Times New Roman" w:eastAsia="Times New Roman" w:hAnsi="Times New Roman" w:cs="Times New Roman"/>
          <w:sz w:val="24"/>
          <w:szCs w:val="24"/>
        </w:rPr>
      </w:pPr>
    </w:p>
    <w:p w14:paraId="00000024" w14:textId="77777777" w:rsidR="00444B14" w:rsidRPr="00871566" w:rsidRDefault="00871566" w:rsidP="00871566">
      <w:pPr>
        <w:spacing w:line="240" w:lineRule="auto"/>
        <w:ind w:left="113" w:right="113" w:firstLine="709"/>
        <w:jc w:val="center"/>
        <w:rPr>
          <w:rFonts w:ascii="Times New Roman" w:eastAsia="Times New Roman" w:hAnsi="Times New Roman" w:cs="Times New Roman"/>
          <w:b/>
          <w:bCs/>
          <w:sz w:val="24"/>
          <w:szCs w:val="24"/>
        </w:rPr>
      </w:pPr>
      <w:r w:rsidRPr="00871566">
        <w:rPr>
          <w:rFonts w:ascii="Times New Roman" w:eastAsia="Times New Roman" w:hAnsi="Times New Roman" w:cs="Times New Roman"/>
          <w:b/>
          <w:bCs/>
          <w:sz w:val="24"/>
          <w:szCs w:val="24"/>
          <w:highlight w:val="white"/>
        </w:rPr>
        <w:t>Информация об авторах</w:t>
      </w:r>
    </w:p>
    <w:p w14:paraId="00000025" w14:textId="77777777" w:rsidR="00444B14" w:rsidRPr="00871566" w:rsidRDefault="00444B14" w:rsidP="00871566">
      <w:pPr>
        <w:spacing w:line="240" w:lineRule="auto"/>
        <w:ind w:left="113" w:right="113" w:firstLine="709"/>
        <w:jc w:val="center"/>
        <w:rPr>
          <w:rFonts w:ascii="Times New Roman" w:eastAsia="Times New Roman" w:hAnsi="Times New Roman" w:cs="Times New Roman"/>
          <w:b/>
          <w:bCs/>
          <w:sz w:val="24"/>
          <w:szCs w:val="24"/>
        </w:rPr>
      </w:pPr>
    </w:p>
    <w:p w14:paraId="00000026" w14:textId="77777777" w:rsidR="00444B14" w:rsidRPr="00871566" w:rsidRDefault="00871566" w:rsidP="00871566">
      <w:pPr>
        <w:spacing w:line="240" w:lineRule="auto"/>
        <w:ind w:left="113" w:right="113" w:firstLine="709"/>
        <w:jc w:val="both"/>
        <w:rPr>
          <w:rFonts w:ascii="Times New Roman" w:eastAsia="Times New Roman" w:hAnsi="Times New Roman" w:cs="Times New Roman"/>
          <w:b/>
          <w:bCs/>
          <w:sz w:val="24"/>
          <w:szCs w:val="24"/>
        </w:rPr>
      </w:pPr>
      <w:r w:rsidRPr="00871566">
        <w:rPr>
          <w:rFonts w:ascii="Times New Roman" w:eastAsia="Times New Roman" w:hAnsi="Times New Roman" w:cs="Times New Roman"/>
          <w:b/>
          <w:bCs/>
          <w:sz w:val="24"/>
          <w:szCs w:val="24"/>
        </w:rPr>
        <w:t xml:space="preserve">Молчанов Артём Андреевич – </w:t>
      </w:r>
      <w:r w:rsidRPr="00871566">
        <w:rPr>
          <w:rFonts w:ascii="Times New Roman" w:eastAsia="Times New Roman" w:hAnsi="Times New Roman" w:cs="Times New Roman"/>
          <w:sz w:val="24"/>
          <w:szCs w:val="24"/>
        </w:rPr>
        <w:t>ассистент кафедры социологических наук, Кемеровский государственный университет (</w:t>
      </w:r>
      <w:r w:rsidRPr="00871566">
        <w:rPr>
          <w:rFonts w:ascii="Times New Roman" w:eastAsia="Times New Roman" w:hAnsi="Times New Roman" w:cs="Times New Roman"/>
          <w:sz w:val="24"/>
          <w:szCs w:val="24"/>
          <w:highlight w:val="white"/>
        </w:rPr>
        <w:t xml:space="preserve">650000, г. Кемерово, ул. Красная, д. 6.; </w:t>
      </w:r>
      <w:hyperlink r:id="rId5">
        <w:r w:rsidRPr="00871566">
          <w:rPr>
            <w:rFonts w:ascii="Times New Roman" w:eastAsia="Times New Roman" w:hAnsi="Times New Roman" w:cs="Times New Roman"/>
            <w:sz w:val="24"/>
            <w:szCs w:val="24"/>
            <w:highlight w:val="white"/>
            <w:u w:val="single"/>
          </w:rPr>
          <w:t>artem_molchanov_2015@bk.ru</w:t>
        </w:r>
      </w:hyperlink>
      <w:r w:rsidRPr="00871566">
        <w:rPr>
          <w:rFonts w:ascii="Times New Roman" w:eastAsia="Times New Roman" w:hAnsi="Times New Roman" w:cs="Times New Roman"/>
          <w:sz w:val="24"/>
          <w:szCs w:val="24"/>
          <w:highlight w:val="white"/>
        </w:rPr>
        <w:t>).</w:t>
      </w:r>
    </w:p>
    <w:p w14:paraId="00000027" w14:textId="77777777"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highlight w:val="white"/>
        </w:rPr>
      </w:pPr>
      <w:r w:rsidRPr="00871566">
        <w:rPr>
          <w:rFonts w:ascii="Times New Roman" w:eastAsia="Times New Roman" w:hAnsi="Times New Roman" w:cs="Times New Roman"/>
          <w:b/>
          <w:bCs/>
          <w:sz w:val="24"/>
          <w:szCs w:val="24"/>
        </w:rPr>
        <w:t xml:space="preserve">Нятина Наталья Владимировна – </w:t>
      </w:r>
      <w:r w:rsidRPr="00871566">
        <w:rPr>
          <w:rFonts w:ascii="Times New Roman" w:eastAsia="Times New Roman" w:hAnsi="Times New Roman" w:cs="Times New Roman"/>
          <w:sz w:val="24"/>
          <w:szCs w:val="24"/>
        </w:rPr>
        <w:t>кандидат социологических наук, доцент кафедры социологических наук, Кемеровский государственный университет (</w:t>
      </w:r>
      <w:r w:rsidRPr="00871566">
        <w:rPr>
          <w:rFonts w:ascii="Times New Roman" w:eastAsia="Times New Roman" w:hAnsi="Times New Roman" w:cs="Times New Roman"/>
          <w:sz w:val="24"/>
          <w:szCs w:val="24"/>
          <w:highlight w:val="white"/>
        </w:rPr>
        <w:t>650000, г. Кемерово, ул. Красная, д. 6.; kozeeva_n@mail.ru).</w:t>
      </w:r>
    </w:p>
    <w:p w14:paraId="00000028" w14:textId="77777777" w:rsidR="00444B14" w:rsidRPr="00871566" w:rsidRDefault="00444B14" w:rsidP="00871566">
      <w:pPr>
        <w:spacing w:line="240" w:lineRule="auto"/>
        <w:ind w:left="113" w:right="113" w:firstLine="709"/>
        <w:rPr>
          <w:rFonts w:ascii="Times New Roman" w:eastAsia="Times New Roman" w:hAnsi="Times New Roman" w:cs="Times New Roman"/>
          <w:sz w:val="24"/>
          <w:szCs w:val="24"/>
          <w:highlight w:val="white"/>
        </w:rPr>
      </w:pPr>
    </w:p>
    <w:p w14:paraId="0000002A" w14:textId="71FF69BB" w:rsidR="00444B14" w:rsidRPr="00871566" w:rsidRDefault="00871566" w:rsidP="00871566">
      <w:pPr>
        <w:spacing w:line="240" w:lineRule="auto"/>
        <w:ind w:left="113" w:right="113" w:firstLine="709"/>
        <w:jc w:val="right"/>
        <w:rPr>
          <w:rFonts w:ascii="Times New Roman" w:eastAsia="Times New Roman" w:hAnsi="Times New Roman" w:cs="Times New Roman"/>
          <w:b/>
          <w:bCs/>
          <w:sz w:val="24"/>
          <w:szCs w:val="24"/>
        </w:rPr>
      </w:pPr>
      <w:r w:rsidRPr="00871566">
        <w:rPr>
          <w:rFonts w:ascii="Times New Roman" w:hAnsi="Times New Roman" w:cs="Times New Roman"/>
          <w:sz w:val="24"/>
          <w:szCs w:val="24"/>
        </w:rPr>
        <w:br w:type="page"/>
      </w:r>
      <w:r w:rsidRPr="00871566">
        <w:rPr>
          <w:rFonts w:ascii="Times New Roman" w:eastAsia="Times New Roman" w:hAnsi="Times New Roman" w:cs="Times New Roman"/>
          <w:b/>
          <w:bCs/>
          <w:sz w:val="24"/>
          <w:szCs w:val="24"/>
          <w:lang w:val="en-US"/>
        </w:rPr>
        <w:lastRenderedPageBreak/>
        <w:t>Molchanov</w:t>
      </w:r>
      <w:r w:rsidRPr="00871566">
        <w:rPr>
          <w:rFonts w:ascii="Times New Roman" w:eastAsia="Times New Roman" w:hAnsi="Times New Roman" w:cs="Times New Roman"/>
          <w:b/>
          <w:bCs/>
          <w:sz w:val="24"/>
          <w:szCs w:val="24"/>
        </w:rPr>
        <w:t xml:space="preserve"> </w:t>
      </w:r>
      <w:r w:rsidRPr="00871566">
        <w:rPr>
          <w:rFonts w:ascii="Times New Roman" w:eastAsia="Times New Roman" w:hAnsi="Times New Roman" w:cs="Times New Roman"/>
          <w:b/>
          <w:bCs/>
          <w:sz w:val="24"/>
          <w:szCs w:val="24"/>
          <w:lang w:val="en-US"/>
        </w:rPr>
        <w:t>A</w:t>
      </w:r>
      <w:r w:rsidRPr="00871566">
        <w:rPr>
          <w:rFonts w:ascii="Times New Roman" w:eastAsia="Times New Roman" w:hAnsi="Times New Roman" w:cs="Times New Roman"/>
          <w:b/>
          <w:bCs/>
          <w:sz w:val="24"/>
          <w:szCs w:val="24"/>
        </w:rPr>
        <w:t>.</w:t>
      </w:r>
      <w:r w:rsidRPr="00871566">
        <w:rPr>
          <w:rFonts w:ascii="Times New Roman" w:eastAsia="Times New Roman" w:hAnsi="Times New Roman" w:cs="Times New Roman"/>
          <w:b/>
          <w:bCs/>
          <w:sz w:val="24"/>
          <w:szCs w:val="24"/>
          <w:lang w:val="en-US"/>
        </w:rPr>
        <w:t>A</w:t>
      </w:r>
      <w:r w:rsidRPr="00871566">
        <w:rPr>
          <w:rFonts w:ascii="Times New Roman" w:eastAsia="Times New Roman" w:hAnsi="Times New Roman" w:cs="Times New Roman"/>
          <w:b/>
          <w:bCs/>
          <w:sz w:val="24"/>
          <w:szCs w:val="24"/>
        </w:rPr>
        <w:t xml:space="preserve">., </w:t>
      </w:r>
      <w:r w:rsidRPr="00871566">
        <w:rPr>
          <w:rFonts w:ascii="Times New Roman" w:eastAsia="Times New Roman" w:hAnsi="Times New Roman" w:cs="Times New Roman"/>
          <w:b/>
          <w:bCs/>
          <w:sz w:val="24"/>
          <w:szCs w:val="24"/>
          <w:lang w:val="en-US"/>
        </w:rPr>
        <w:t>Nyatina</w:t>
      </w:r>
      <w:r w:rsidRPr="00871566">
        <w:rPr>
          <w:rFonts w:ascii="Times New Roman" w:eastAsia="Times New Roman" w:hAnsi="Times New Roman" w:cs="Times New Roman"/>
          <w:b/>
          <w:bCs/>
          <w:sz w:val="24"/>
          <w:szCs w:val="24"/>
        </w:rPr>
        <w:t xml:space="preserve"> </w:t>
      </w:r>
      <w:r w:rsidRPr="00871566">
        <w:rPr>
          <w:rFonts w:ascii="Times New Roman" w:eastAsia="Times New Roman" w:hAnsi="Times New Roman" w:cs="Times New Roman"/>
          <w:b/>
          <w:bCs/>
          <w:sz w:val="24"/>
          <w:szCs w:val="24"/>
          <w:lang w:val="en-US"/>
        </w:rPr>
        <w:t>N</w:t>
      </w:r>
      <w:r w:rsidRPr="00871566">
        <w:rPr>
          <w:rFonts w:ascii="Times New Roman" w:eastAsia="Times New Roman" w:hAnsi="Times New Roman" w:cs="Times New Roman"/>
          <w:b/>
          <w:bCs/>
          <w:sz w:val="24"/>
          <w:szCs w:val="24"/>
        </w:rPr>
        <w:t>.</w:t>
      </w:r>
      <w:r w:rsidRPr="00871566">
        <w:rPr>
          <w:rFonts w:ascii="Times New Roman" w:eastAsia="Times New Roman" w:hAnsi="Times New Roman" w:cs="Times New Roman"/>
          <w:b/>
          <w:bCs/>
          <w:sz w:val="24"/>
          <w:szCs w:val="24"/>
          <w:lang w:val="en-US"/>
        </w:rPr>
        <w:t>V</w:t>
      </w:r>
      <w:r w:rsidRPr="00871566">
        <w:rPr>
          <w:rFonts w:ascii="Times New Roman" w:eastAsia="Times New Roman" w:hAnsi="Times New Roman" w:cs="Times New Roman"/>
          <w:b/>
          <w:bCs/>
          <w:sz w:val="24"/>
          <w:szCs w:val="24"/>
        </w:rPr>
        <w:t>.</w:t>
      </w:r>
    </w:p>
    <w:p w14:paraId="0000002B" w14:textId="77777777" w:rsidR="00444B14" w:rsidRPr="00871566" w:rsidRDefault="00444B14" w:rsidP="00871566">
      <w:pPr>
        <w:spacing w:line="240" w:lineRule="auto"/>
        <w:ind w:left="113" w:right="113" w:firstLine="709"/>
        <w:jc w:val="center"/>
        <w:rPr>
          <w:rFonts w:ascii="Times New Roman" w:eastAsia="Times New Roman" w:hAnsi="Times New Roman" w:cs="Times New Roman"/>
          <w:b/>
          <w:bCs/>
          <w:sz w:val="24"/>
          <w:szCs w:val="24"/>
        </w:rPr>
      </w:pPr>
    </w:p>
    <w:p w14:paraId="0000002C" w14:textId="77777777" w:rsidR="00444B14" w:rsidRPr="00871566" w:rsidRDefault="00871566" w:rsidP="00871566">
      <w:pPr>
        <w:spacing w:line="240" w:lineRule="auto"/>
        <w:ind w:left="113" w:right="113" w:firstLine="709"/>
        <w:jc w:val="center"/>
        <w:rPr>
          <w:rFonts w:ascii="Times New Roman" w:eastAsia="Times New Roman" w:hAnsi="Times New Roman" w:cs="Times New Roman"/>
          <w:b/>
          <w:bCs/>
          <w:sz w:val="24"/>
          <w:szCs w:val="24"/>
          <w:lang w:val="en-US"/>
        </w:rPr>
      </w:pPr>
      <w:r w:rsidRPr="00871566">
        <w:rPr>
          <w:rFonts w:ascii="Times New Roman" w:eastAsia="Times New Roman" w:hAnsi="Times New Roman" w:cs="Times New Roman"/>
          <w:b/>
          <w:bCs/>
          <w:sz w:val="24"/>
          <w:szCs w:val="24"/>
          <w:lang w:val="en-US"/>
        </w:rPr>
        <w:t>ON THE ISSUE OF MOBILIZ</w:t>
      </w:r>
      <w:r w:rsidRPr="00871566">
        <w:rPr>
          <w:rFonts w:ascii="Times New Roman" w:eastAsia="Times New Roman" w:hAnsi="Times New Roman" w:cs="Times New Roman"/>
          <w:b/>
          <w:bCs/>
          <w:sz w:val="24"/>
          <w:szCs w:val="24"/>
          <w:lang w:val="en-US"/>
        </w:rPr>
        <w:t>ATION CHALLENGES OF YOUTH CIVIL ACTIVITY</w:t>
      </w:r>
    </w:p>
    <w:p w14:paraId="0000002D" w14:textId="77777777" w:rsidR="00444B14" w:rsidRPr="00871566" w:rsidRDefault="00444B14" w:rsidP="00871566">
      <w:pPr>
        <w:spacing w:line="240" w:lineRule="auto"/>
        <w:ind w:left="113" w:right="113" w:firstLine="709"/>
        <w:jc w:val="center"/>
        <w:rPr>
          <w:rFonts w:ascii="Times New Roman" w:eastAsia="Times New Roman" w:hAnsi="Times New Roman" w:cs="Times New Roman"/>
          <w:b/>
          <w:bCs/>
          <w:sz w:val="24"/>
          <w:szCs w:val="24"/>
          <w:lang w:val="en-US"/>
        </w:rPr>
      </w:pPr>
    </w:p>
    <w:p w14:paraId="0000002E" w14:textId="77777777"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lang w:val="en-US"/>
        </w:rPr>
      </w:pPr>
      <w:r w:rsidRPr="00871566">
        <w:rPr>
          <w:rFonts w:ascii="Times New Roman" w:eastAsia="Times New Roman" w:hAnsi="Times New Roman" w:cs="Times New Roman"/>
          <w:b/>
          <w:bCs/>
          <w:sz w:val="24"/>
          <w:szCs w:val="24"/>
          <w:lang w:val="en-US"/>
        </w:rPr>
        <w:t xml:space="preserve">Abstract. </w:t>
      </w:r>
      <w:r w:rsidRPr="00871566">
        <w:rPr>
          <w:rFonts w:ascii="Times New Roman" w:eastAsia="Times New Roman" w:hAnsi="Times New Roman" w:cs="Times New Roman"/>
          <w:sz w:val="24"/>
          <w:szCs w:val="24"/>
          <w:lang w:val="en-US"/>
        </w:rPr>
        <w:t>The article examines the mobilization challenges of youth civic engagement in the context of modern social transformations. The relevance of the topic is due to the flexibility of youth consciousness, exp</w:t>
      </w:r>
      <w:r w:rsidRPr="00871566">
        <w:rPr>
          <w:rFonts w:ascii="Times New Roman" w:eastAsia="Times New Roman" w:hAnsi="Times New Roman" w:cs="Times New Roman"/>
          <w:sz w:val="24"/>
          <w:szCs w:val="24"/>
          <w:lang w:val="en-US"/>
        </w:rPr>
        <w:t>osure to external influences, and the ability of young people to simultaneously engage in socially acceptable and destructive forms of activity. The purpose of the work is a theoretical analysis of the level structure of mobilization challenges.</w:t>
      </w:r>
    </w:p>
    <w:p w14:paraId="0000002F" w14:textId="77777777"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lang w:val="en-US"/>
        </w:rPr>
      </w:pPr>
      <w:r w:rsidRPr="00871566">
        <w:rPr>
          <w:rFonts w:ascii="Times New Roman" w:eastAsia="Times New Roman" w:hAnsi="Times New Roman" w:cs="Times New Roman"/>
          <w:b/>
          <w:bCs/>
          <w:sz w:val="24"/>
          <w:szCs w:val="24"/>
          <w:lang w:val="en-US"/>
        </w:rPr>
        <w:t xml:space="preserve">Keywords: </w:t>
      </w:r>
      <w:r w:rsidRPr="00871566">
        <w:rPr>
          <w:rFonts w:ascii="Times New Roman" w:eastAsia="Times New Roman" w:hAnsi="Times New Roman" w:cs="Times New Roman"/>
          <w:sz w:val="24"/>
          <w:szCs w:val="24"/>
          <w:lang w:val="en-US"/>
        </w:rPr>
        <w:t>civic engagement, youth, mobilization challenges, region, institutionalization.</w:t>
      </w:r>
    </w:p>
    <w:p w14:paraId="00000030" w14:textId="77777777" w:rsidR="00444B14" w:rsidRPr="00871566" w:rsidRDefault="00444B14" w:rsidP="00871566">
      <w:pPr>
        <w:spacing w:line="240" w:lineRule="auto"/>
        <w:ind w:left="113" w:right="113" w:firstLine="709"/>
        <w:rPr>
          <w:rFonts w:ascii="Times New Roman" w:eastAsia="Times New Roman" w:hAnsi="Times New Roman" w:cs="Times New Roman"/>
          <w:b/>
          <w:bCs/>
          <w:sz w:val="24"/>
          <w:szCs w:val="24"/>
          <w:lang w:val="en-US"/>
        </w:rPr>
      </w:pPr>
    </w:p>
    <w:p w14:paraId="00000031" w14:textId="77777777" w:rsidR="00444B14" w:rsidRPr="00871566" w:rsidRDefault="00871566" w:rsidP="00871566">
      <w:pPr>
        <w:spacing w:line="240" w:lineRule="auto"/>
        <w:ind w:left="113" w:right="113" w:firstLine="709"/>
        <w:jc w:val="center"/>
        <w:rPr>
          <w:rFonts w:ascii="Times New Roman" w:eastAsia="Times New Roman" w:hAnsi="Times New Roman" w:cs="Times New Roman"/>
          <w:b/>
          <w:bCs/>
          <w:sz w:val="24"/>
          <w:szCs w:val="24"/>
          <w:lang w:val="en-US"/>
        </w:rPr>
      </w:pPr>
      <w:r w:rsidRPr="00871566">
        <w:rPr>
          <w:rFonts w:ascii="Times New Roman" w:eastAsia="Times New Roman" w:hAnsi="Times New Roman" w:cs="Times New Roman"/>
          <w:b/>
          <w:bCs/>
          <w:sz w:val="24"/>
          <w:szCs w:val="24"/>
          <w:lang w:val="en-US"/>
        </w:rPr>
        <w:t>About the authors</w:t>
      </w:r>
    </w:p>
    <w:p w14:paraId="00000032" w14:textId="77777777" w:rsidR="00444B14" w:rsidRPr="00871566" w:rsidRDefault="00444B14" w:rsidP="00871566">
      <w:pPr>
        <w:spacing w:line="240" w:lineRule="auto"/>
        <w:ind w:left="113" w:right="113" w:firstLine="709"/>
        <w:jc w:val="center"/>
        <w:rPr>
          <w:rFonts w:ascii="Times New Roman" w:eastAsia="Times New Roman" w:hAnsi="Times New Roman" w:cs="Times New Roman"/>
          <w:b/>
          <w:bCs/>
          <w:sz w:val="24"/>
          <w:szCs w:val="24"/>
          <w:lang w:val="en-US"/>
        </w:rPr>
      </w:pPr>
    </w:p>
    <w:p w14:paraId="00000033" w14:textId="77777777" w:rsidR="00444B14" w:rsidRPr="00871566" w:rsidRDefault="00871566" w:rsidP="00871566">
      <w:pPr>
        <w:spacing w:line="240" w:lineRule="auto"/>
        <w:ind w:left="113" w:right="113" w:firstLine="709"/>
        <w:jc w:val="both"/>
        <w:rPr>
          <w:rFonts w:ascii="Times New Roman" w:eastAsia="Times New Roman" w:hAnsi="Times New Roman" w:cs="Times New Roman"/>
          <w:b/>
          <w:bCs/>
          <w:sz w:val="24"/>
          <w:szCs w:val="24"/>
          <w:lang w:val="en-US"/>
        </w:rPr>
      </w:pPr>
      <w:r w:rsidRPr="00871566">
        <w:rPr>
          <w:rFonts w:ascii="Times New Roman" w:eastAsia="Times New Roman" w:hAnsi="Times New Roman" w:cs="Times New Roman"/>
          <w:b/>
          <w:bCs/>
          <w:sz w:val="24"/>
          <w:szCs w:val="24"/>
          <w:lang w:val="en-US"/>
        </w:rPr>
        <w:t>Artyom Andreevich Molchanov</w:t>
      </w:r>
      <w:r w:rsidRPr="00871566">
        <w:rPr>
          <w:rFonts w:ascii="Times New Roman" w:eastAsia="Times New Roman" w:hAnsi="Times New Roman" w:cs="Times New Roman"/>
          <w:sz w:val="24"/>
          <w:szCs w:val="24"/>
          <w:lang w:val="en-US"/>
        </w:rPr>
        <w:t xml:space="preserve"> – Assistant of the Department of Sociological Sciences, Kemerovo State University (650000, Kemerovo, Krasnaya str., 6.; artem_mo</w:t>
      </w:r>
      <w:r w:rsidRPr="00871566">
        <w:rPr>
          <w:rFonts w:ascii="Times New Roman" w:eastAsia="Times New Roman" w:hAnsi="Times New Roman" w:cs="Times New Roman"/>
          <w:sz w:val="24"/>
          <w:szCs w:val="24"/>
          <w:lang w:val="en-US"/>
        </w:rPr>
        <w:t>lchanov_2015@bk.ru).</w:t>
      </w:r>
    </w:p>
    <w:p w14:paraId="00000034" w14:textId="77777777" w:rsidR="00444B14" w:rsidRPr="00871566" w:rsidRDefault="00871566" w:rsidP="00871566">
      <w:pPr>
        <w:spacing w:line="240" w:lineRule="auto"/>
        <w:ind w:left="113" w:right="113" w:firstLine="709"/>
        <w:jc w:val="both"/>
        <w:rPr>
          <w:rFonts w:ascii="Times New Roman" w:eastAsia="Times New Roman" w:hAnsi="Times New Roman" w:cs="Times New Roman"/>
          <w:sz w:val="24"/>
          <w:szCs w:val="24"/>
          <w:lang w:val="en-US"/>
        </w:rPr>
      </w:pPr>
      <w:r w:rsidRPr="00871566">
        <w:rPr>
          <w:rFonts w:ascii="Times New Roman" w:eastAsia="Times New Roman" w:hAnsi="Times New Roman" w:cs="Times New Roman"/>
          <w:b/>
          <w:bCs/>
          <w:sz w:val="24"/>
          <w:szCs w:val="24"/>
          <w:lang w:val="en-US"/>
        </w:rPr>
        <w:t>Natalia Vladimirovna Nyatina</w:t>
      </w:r>
      <w:r w:rsidRPr="00871566">
        <w:rPr>
          <w:rFonts w:ascii="Times New Roman" w:eastAsia="Times New Roman" w:hAnsi="Times New Roman" w:cs="Times New Roman"/>
          <w:sz w:val="24"/>
          <w:szCs w:val="24"/>
          <w:lang w:val="en-US"/>
        </w:rPr>
        <w:t xml:space="preserve"> – Candidate of Sociological Sciences, Associate Professor of the Department of Sociological Sciences, Kemerovo State University (650000, Kemerovo, Krasnaya str., 6.; kozeeva_n@mail.ru).</w:t>
      </w:r>
    </w:p>
    <w:p w14:paraId="00000035" w14:textId="77777777" w:rsidR="00444B14" w:rsidRPr="00871566" w:rsidRDefault="00444B14" w:rsidP="00871566">
      <w:pPr>
        <w:spacing w:line="240" w:lineRule="auto"/>
        <w:ind w:left="113" w:right="113" w:firstLine="709"/>
        <w:jc w:val="both"/>
        <w:rPr>
          <w:rFonts w:ascii="Times New Roman" w:eastAsia="Times New Roman" w:hAnsi="Times New Roman" w:cs="Times New Roman"/>
          <w:sz w:val="24"/>
          <w:szCs w:val="24"/>
          <w:lang w:val="en-US"/>
        </w:rPr>
      </w:pPr>
    </w:p>
    <w:p w14:paraId="00000036" w14:textId="77777777" w:rsidR="00444B14" w:rsidRPr="00871566" w:rsidRDefault="00871566" w:rsidP="00871566">
      <w:pPr>
        <w:spacing w:line="240" w:lineRule="auto"/>
        <w:ind w:left="113" w:right="113" w:firstLine="709"/>
        <w:jc w:val="center"/>
        <w:rPr>
          <w:rFonts w:ascii="Times New Roman" w:eastAsia="Times New Roman" w:hAnsi="Times New Roman" w:cs="Times New Roman"/>
          <w:sz w:val="24"/>
          <w:szCs w:val="24"/>
        </w:rPr>
      </w:pPr>
      <w:r w:rsidRPr="00871566">
        <w:rPr>
          <w:rFonts w:ascii="Times New Roman" w:eastAsia="Times New Roman" w:hAnsi="Times New Roman" w:cs="Times New Roman"/>
          <w:b/>
          <w:bCs/>
          <w:sz w:val="24"/>
          <w:szCs w:val="24"/>
        </w:rPr>
        <w:t>References</w:t>
      </w:r>
    </w:p>
    <w:p w14:paraId="00000037" w14:textId="77777777" w:rsidR="00444B14" w:rsidRPr="00871566" w:rsidRDefault="00871566" w:rsidP="00871566">
      <w:pPr>
        <w:numPr>
          <w:ilvl w:val="0"/>
          <w:numId w:val="2"/>
        </w:numPr>
        <w:shd w:val="clear" w:color="auto" w:fill="FFFFFF"/>
        <w:spacing w:before="240"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 xml:space="preserve">Vasilyeva E. I., Zerchaninova T. E., Nikitina A. S. Civic activity and participation of youth in socio-political processes // Management Issues. </w:t>
      </w:r>
      <w:r w:rsidRPr="00871566">
        <w:rPr>
          <w:rFonts w:ascii="Times New Roman" w:eastAsia="Times New Roman" w:hAnsi="Times New Roman" w:cs="Times New Roman"/>
          <w:sz w:val="24"/>
          <w:szCs w:val="24"/>
        </w:rPr>
        <w:t>No. 6. 2021. pp. 67–80.</w:t>
      </w:r>
    </w:p>
    <w:p w14:paraId="00000038" w14:textId="77777777" w:rsidR="00444B14" w:rsidRPr="00871566" w:rsidRDefault="00871566" w:rsidP="00871566">
      <w:pPr>
        <w:numPr>
          <w:ilvl w:val="0"/>
          <w:numId w:val="2"/>
        </w:numPr>
        <w:shd w:val="clear" w:color="auto" w:fill="FFFFFF"/>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Zudina A.A. "The Lockdown Generation": dynamics of the youth labor market during the CO</w:t>
      </w:r>
      <w:r w:rsidRPr="00871566">
        <w:rPr>
          <w:rFonts w:ascii="Times New Roman" w:eastAsia="Times New Roman" w:hAnsi="Times New Roman" w:cs="Times New Roman"/>
          <w:sz w:val="24"/>
          <w:szCs w:val="24"/>
          <w:lang w:val="en-US"/>
        </w:rPr>
        <w:t xml:space="preserve">VID-19 pandemic // World of Russia. </w:t>
      </w:r>
      <w:r w:rsidRPr="00871566">
        <w:rPr>
          <w:rFonts w:ascii="Times New Roman" w:eastAsia="Times New Roman" w:hAnsi="Times New Roman" w:cs="Times New Roman"/>
          <w:sz w:val="24"/>
          <w:szCs w:val="24"/>
        </w:rPr>
        <w:t>2024. No. 2. pp. 6–31.</w:t>
      </w:r>
    </w:p>
    <w:p w14:paraId="00000039" w14:textId="77777777" w:rsidR="00444B14" w:rsidRPr="00871566" w:rsidRDefault="00871566" w:rsidP="00871566">
      <w:pPr>
        <w:numPr>
          <w:ilvl w:val="0"/>
          <w:numId w:val="2"/>
        </w:numPr>
        <w:shd w:val="clear" w:color="auto" w:fill="FFFFFF"/>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 xml:space="preserve">Lisovsky V. T. Sketch for a portrait: life plans, interests and aspirations of Soviet youth. </w:t>
      </w:r>
      <w:r w:rsidRPr="00871566">
        <w:rPr>
          <w:rFonts w:ascii="Times New Roman" w:eastAsia="Times New Roman" w:hAnsi="Times New Roman" w:cs="Times New Roman"/>
          <w:sz w:val="24"/>
          <w:szCs w:val="24"/>
        </w:rPr>
        <w:t>Moscow: Young Guard, 1969. 208 p.</w:t>
      </w:r>
    </w:p>
    <w:p w14:paraId="0000003A" w14:textId="77777777" w:rsidR="00444B14" w:rsidRPr="00871566" w:rsidRDefault="00871566" w:rsidP="00871566">
      <w:pPr>
        <w:numPr>
          <w:ilvl w:val="0"/>
          <w:numId w:val="2"/>
        </w:numPr>
        <w:shd w:val="clear" w:color="auto" w:fill="FFFFFF"/>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Martynova T. N., Yanitsky M. S., Zelenin A. A., Pfetzer S. A. Voluntee</w:t>
      </w:r>
      <w:r w:rsidRPr="00871566">
        <w:rPr>
          <w:rFonts w:ascii="Times New Roman" w:eastAsia="Times New Roman" w:hAnsi="Times New Roman" w:cs="Times New Roman"/>
          <w:sz w:val="24"/>
          <w:szCs w:val="24"/>
          <w:lang w:val="en-US"/>
        </w:rPr>
        <w:t xml:space="preserve">r activity as a form of social and civic engagement of student youth // Vocational education in Russia and abroad. </w:t>
      </w:r>
      <w:r w:rsidRPr="00871566">
        <w:rPr>
          <w:rFonts w:ascii="Times New Roman" w:eastAsia="Times New Roman" w:hAnsi="Times New Roman" w:cs="Times New Roman"/>
          <w:sz w:val="24"/>
          <w:szCs w:val="24"/>
        </w:rPr>
        <w:t>2019. No. 1. pp. 160-167.</w:t>
      </w:r>
    </w:p>
    <w:p w14:paraId="0000003B" w14:textId="77777777" w:rsidR="00444B14" w:rsidRPr="00871566" w:rsidRDefault="00871566" w:rsidP="00871566">
      <w:pPr>
        <w:numPr>
          <w:ilvl w:val="0"/>
          <w:numId w:val="2"/>
        </w:numPr>
        <w:shd w:val="clear" w:color="auto" w:fill="FFFFFF"/>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Petukhov V. V. Russian youth and its role in the transformation of society // Monitoring of Public Opinion: Economi</w:t>
      </w:r>
      <w:r w:rsidRPr="00871566">
        <w:rPr>
          <w:rFonts w:ascii="Times New Roman" w:eastAsia="Times New Roman" w:hAnsi="Times New Roman" w:cs="Times New Roman"/>
          <w:sz w:val="24"/>
          <w:szCs w:val="24"/>
          <w:lang w:val="en-US"/>
        </w:rPr>
        <w:t xml:space="preserve">c and Social Changes. </w:t>
      </w:r>
      <w:r w:rsidRPr="00871566">
        <w:rPr>
          <w:rFonts w:ascii="Times New Roman" w:eastAsia="Times New Roman" w:hAnsi="Times New Roman" w:cs="Times New Roman"/>
          <w:sz w:val="24"/>
          <w:szCs w:val="24"/>
        </w:rPr>
        <w:t>2020. No. 3. pp. 119–138.</w:t>
      </w:r>
    </w:p>
    <w:p w14:paraId="0000003C" w14:textId="77777777" w:rsidR="00444B14" w:rsidRPr="00871566" w:rsidRDefault="00871566" w:rsidP="00871566">
      <w:pPr>
        <w:numPr>
          <w:ilvl w:val="0"/>
          <w:numId w:val="2"/>
        </w:numPr>
        <w:shd w:val="clear" w:color="auto" w:fill="FFFFFF"/>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 xml:space="preserve">Samsarov A. I. The Revolutionary Government of France and the Army in 1793-1794 // Bulletin of BSU. 2018. </w:t>
      </w:r>
      <w:r w:rsidRPr="00871566">
        <w:rPr>
          <w:rFonts w:ascii="Times New Roman" w:eastAsia="Times New Roman" w:hAnsi="Times New Roman" w:cs="Times New Roman"/>
          <w:sz w:val="24"/>
          <w:szCs w:val="24"/>
        </w:rPr>
        <w:t>No. 4. pp. 138–146.</w:t>
      </w:r>
    </w:p>
    <w:p w14:paraId="0000003D" w14:textId="77777777" w:rsidR="00444B14" w:rsidRPr="00871566" w:rsidRDefault="00871566" w:rsidP="00871566">
      <w:pPr>
        <w:numPr>
          <w:ilvl w:val="0"/>
          <w:numId w:val="2"/>
        </w:numPr>
        <w:shd w:val="clear" w:color="auto" w:fill="FFFFFF"/>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 xml:space="preserve">Yuzhakov S. N. Sociological studies. </w:t>
      </w:r>
      <w:r w:rsidRPr="00871566">
        <w:rPr>
          <w:rFonts w:ascii="Times New Roman" w:eastAsia="Times New Roman" w:hAnsi="Times New Roman" w:cs="Times New Roman"/>
          <w:sz w:val="24"/>
          <w:szCs w:val="24"/>
        </w:rPr>
        <w:t>Moscow: Astrel, 2008. 1046 p.</w:t>
      </w:r>
    </w:p>
    <w:p w14:paraId="0000003E" w14:textId="77777777" w:rsidR="00444B14" w:rsidRPr="00871566" w:rsidRDefault="00871566" w:rsidP="00871566">
      <w:pPr>
        <w:numPr>
          <w:ilvl w:val="0"/>
          <w:numId w:val="2"/>
        </w:numPr>
        <w:shd w:val="clear" w:color="auto" w:fill="FFFFFF"/>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Junger E. The W</w:t>
      </w:r>
      <w:r w:rsidRPr="00871566">
        <w:rPr>
          <w:rFonts w:ascii="Times New Roman" w:eastAsia="Times New Roman" w:hAnsi="Times New Roman" w:cs="Times New Roman"/>
          <w:sz w:val="24"/>
          <w:szCs w:val="24"/>
          <w:lang w:val="en-US"/>
        </w:rPr>
        <w:t xml:space="preserve">orker. Dominion and Gestalt. Total Mobilization. On Pain. St. Petersburg: Nauka, 2000. </w:t>
      </w:r>
      <w:r w:rsidRPr="00871566">
        <w:rPr>
          <w:rFonts w:ascii="Times New Roman" w:eastAsia="Times New Roman" w:hAnsi="Times New Roman" w:cs="Times New Roman"/>
          <w:sz w:val="24"/>
          <w:szCs w:val="24"/>
        </w:rPr>
        <w:t>537 p.</w:t>
      </w:r>
    </w:p>
    <w:p w14:paraId="0000003F" w14:textId="77777777" w:rsidR="00444B14" w:rsidRPr="00871566" w:rsidRDefault="00871566" w:rsidP="00871566">
      <w:pPr>
        <w:numPr>
          <w:ilvl w:val="0"/>
          <w:numId w:val="2"/>
        </w:numPr>
        <w:shd w:val="clear" w:color="auto" w:fill="FFFFFF"/>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 xml:space="preserve">Yanitsky O. N. The individual in the modern information society // Sociological Science and Social Practice. </w:t>
      </w:r>
      <w:r w:rsidRPr="00871566">
        <w:rPr>
          <w:rFonts w:ascii="Times New Roman" w:eastAsia="Times New Roman" w:hAnsi="Times New Roman" w:cs="Times New Roman"/>
          <w:sz w:val="24"/>
          <w:szCs w:val="24"/>
        </w:rPr>
        <w:t>2020. No. 2. pp. 9–23.</w:t>
      </w:r>
    </w:p>
    <w:p w14:paraId="00000040" w14:textId="77777777" w:rsidR="00444B14" w:rsidRPr="00871566" w:rsidRDefault="00871566" w:rsidP="00871566">
      <w:pPr>
        <w:numPr>
          <w:ilvl w:val="0"/>
          <w:numId w:val="2"/>
        </w:numPr>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 xml:space="preserve">Deutsch K.W. Social mobilization and political development // American political science review. </w:t>
      </w:r>
      <w:r w:rsidRPr="00871566">
        <w:rPr>
          <w:rFonts w:ascii="Times New Roman" w:eastAsia="Times New Roman" w:hAnsi="Times New Roman" w:cs="Times New Roman"/>
          <w:sz w:val="24"/>
          <w:szCs w:val="24"/>
        </w:rPr>
        <w:t>1961. No. 3. P. 493–514.</w:t>
      </w:r>
    </w:p>
    <w:p w14:paraId="00000041" w14:textId="77777777" w:rsidR="00444B14" w:rsidRPr="00871566" w:rsidRDefault="00871566" w:rsidP="00871566">
      <w:pPr>
        <w:numPr>
          <w:ilvl w:val="0"/>
          <w:numId w:val="2"/>
        </w:numPr>
        <w:spacing w:line="240" w:lineRule="auto"/>
        <w:ind w:left="113" w:right="113" w:firstLine="709"/>
        <w:jc w:val="both"/>
        <w:rPr>
          <w:rFonts w:ascii="Times New Roman" w:eastAsia="Times New Roman" w:hAnsi="Times New Roman" w:cs="Times New Roman"/>
          <w:color w:val="000000"/>
          <w:sz w:val="24"/>
          <w:szCs w:val="24"/>
        </w:rPr>
      </w:pPr>
      <w:r w:rsidRPr="00871566">
        <w:rPr>
          <w:rFonts w:ascii="Times New Roman" w:eastAsia="Times New Roman" w:hAnsi="Times New Roman" w:cs="Times New Roman"/>
          <w:sz w:val="24"/>
          <w:szCs w:val="24"/>
          <w:lang w:val="en-US"/>
        </w:rPr>
        <w:t xml:space="preserve">Tufekci Z. Twitter and Tear Gas: The Power and Fragility of Networked Protest. </w:t>
      </w:r>
      <w:r w:rsidRPr="00871566">
        <w:rPr>
          <w:rFonts w:ascii="Times New Roman" w:eastAsia="Times New Roman" w:hAnsi="Times New Roman" w:cs="Times New Roman"/>
          <w:sz w:val="24"/>
          <w:szCs w:val="24"/>
        </w:rPr>
        <w:t>New Haven: Yale University Press. 2017. 360 p.</w:t>
      </w:r>
    </w:p>
    <w:sectPr w:rsidR="00444B14" w:rsidRPr="00871566">
      <w:pgSz w:w="11909" w:h="16834"/>
      <w:pgMar w:top="1440" w:right="973" w:bottom="1440" w:left="1417"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Roboto">
    <w:charset w:val="00"/>
    <w:family w:val="auto"/>
    <w:pitch w:val="default"/>
    <w:embedRegular r:id="rId1" w:fontKey="{6AD8B817-1507-428D-8363-B7C8F0C71A7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embedRegular r:id="rId2" w:fontKey="{C774D89D-5345-469D-B91A-6B059284ED25}"/>
  </w:font>
  <w:font w:name="Cambria">
    <w:panose1 w:val="02040503050406030204"/>
    <w:charset w:val="CC"/>
    <w:family w:val="roman"/>
    <w:pitch w:val="variable"/>
    <w:sig w:usb0="E00006FF" w:usb1="420024FF" w:usb2="02000000" w:usb3="00000000" w:csb0="0000019F" w:csb1="00000000"/>
    <w:embedRegular r:id="rId3" w:fontKey="{0C5F5818-1EA8-4080-A123-C6982FA23185}"/>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A64DBB"/>
    <w:multiLevelType w:val="multilevel"/>
    <w:tmpl w:val="9C5CFEDE"/>
    <w:lvl w:ilvl="0">
      <w:start w:val="1"/>
      <w:numFmt w:val="decimal"/>
      <w:lvlText w:val="%1."/>
      <w:lvlJc w:val="left"/>
      <w:pPr>
        <w:ind w:left="720" w:hanging="360"/>
      </w:pPr>
      <w:rPr>
        <w:rFonts w:ascii="Roboto" w:eastAsia="Roboto" w:hAnsi="Roboto" w:cs="Roboto"/>
        <w:color w:val="0F1115"/>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7A9F73D6"/>
    <w:multiLevelType w:val="multilevel"/>
    <w:tmpl w:val="71E4AB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TrueTypeFont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4B14"/>
    <w:rsid w:val="00444B14"/>
    <w:rsid w:val="008715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B37C8"/>
  <w15:docId w15:val="{F2C73307-EBE4-479E-A09C-D00A431B1A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artem_molchanov_2015@bk.ru" TargetMode="External"/><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2417</Words>
  <Characters>13780</Characters>
  <Application>Microsoft Office Word</Application>
  <DocSecurity>0</DocSecurity>
  <Lines>114</Lines>
  <Paragraphs>32</Paragraphs>
  <ScaleCrop>false</ScaleCrop>
  <Company/>
  <LinksUpToDate>false</LinksUpToDate>
  <CharactersWithSpaces>16165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1</cp:lastModifiedBy>
  <cp:revision>3</cp:revision>
  <dcterms:created xsi:type="dcterms:W3CDTF">2026-03-20T08:11:00Z</dcterms:created>
  <dcterms:modified xsi:type="dcterms:W3CDTF">2026-03-20T08:21:00Z</dcterms:modified>
</cp:coreProperties>
</file>