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393C0" w14:textId="4624E233" w:rsidR="00F050DE" w:rsidRPr="00F050DE" w:rsidRDefault="00F050DE" w:rsidP="00F050DE">
      <w:pPr>
        <w:spacing w:after="0" w:line="240" w:lineRule="auto"/>
        <w:rPr>
          <w:rFonts w:ascii="Arial" w:hAnsi="Arial" w:cs="Arial"/>
          <w:bCs/>
          <w:sz w:val="28"/>
          <w:szCs w:val="28"/>
        </w:rPr>
      </w:pPr>
      <w:r w:rsidRPr="00F050DE">
        <w:rPr>
          <w:rFonts w:ascii="Arial" w:hAnsi="Arial" w:cs="Arial"/>
          <w:bCs/>
          <w:sz w:val="28"/>
          <w:szCs w:val="28"/>
        </w:rPr>
        <w:t xml:space="preserve">УДК 316 </w:t>
      </w:r>
      <w:r w:rsidRPr="00F050DE">
        <w:rPr>
          <w:rFonts w:ascii="Arial" w:hAnsi="Arial" w:cs="Arial"/>
          <w:bCs/>
          <w:sz w:val="28"/>
          <w:szCs w:val="28"/>
          <w:lang w:val="en-US"/>
        </w:rPr>
        <w:t>/</w:t>
      </w:r>
      <w:r w:rsidRPr="00F050DE">
        <w:rPr>
          <w:rFonts w:ascii="Arial" w:hAnsi="Arial" w:cs="Arial"/>
          <w:bCs/>
          <w:sz w:val="28"/>
          <w:szCs w:val="28"/>
        </w:rPr>
        <w:t xml:space="preserve"> ББК 60.524</w:t>
      </w:r>
    </w:p>
    <w:p w14:paraId="7F6D19DB" w14:textId="77777777" w:rsidR="00F050DE" w:rsidRDefault="00F050DE" w:rsidP="00F050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D5E0EE8" w14:textId="1A9F0DDD" w:rsidR="00153F08" w:rsidRDefault="00F42B04" w:rsidP="00F050D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Киндеев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Д.</w:t>
      </w:r>
      <w:r w:rsidR="00153F0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А., Хлопунова П.</w:t>
      </w:r>
      <w:r w:rsidR="00153F0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И</w:t>
      </w:r>
    </w:p>
    <w:p w14:paraId="39CBFBA5" w14:textId="08E9DC27" w:rsidR="00F42B04" w:rsidRDefault="00F42B04" w:rsidP="00F42B0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9337751"/>
      <w:r>
        <w:rPr>
          <w:rFonts w:ascii="Times New Roman" w:hAnsi="Times New Roman" w:cs="Times New Roman"/>
          <w:b/>
          <w:bCs/>
          <w:sz w:val="24"/>
          <w:szCs w:val="24"/>
        </w:rPr>
        <w:t>СОЦИАЛЬНОЕ САМОЧУВСТВИЕ МОЛОДЕЖИ</w:t>
      </w:r>
      <w:r w:rsidR="00D31554">
        <w:rPr>
          <w:rFonts w:ascii="Times New Roman" w:hAnsi="Times New Roman" w:cs="Times New Roman"/>
          <w:b/>
          <w:bCs/>
          <w:sz w:val="24"/>
          <w:szCs w:val="24"/>
        </w:rPr>
        <w:t xml:space="preserve"> Г. ТЮМЕНЬ</w:t>
      </w:r>
    </w:p>
    <w:p w14:paraId="6181C2A1" w14:textId="77777777" w:rsidR="00F42B04" w:rsidRDefault="00F42B04" w:rsidP="00F42B0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4A148496" w14:textId="7CB48954" w:rsidR="00F42B04" w:rsidRDefault="00F42B04" w:rsidP="00F42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95060">
        <w:rPr>
          <w:rFonts w:ascii="Times New Roman" w:hAnsi="Times New Roman" w:cs="Times New Roman"/>
          <w:bCs/>
          <w:sz w:val="24"/>
          <w:szCs w:val="24"/>
        </w:rPr>
        <w:t>В работе приведён анализ разных теоретических подходы к определению социального самочувствия, разобраны индикаторы для его изучения, а также представлены данные авторского исследования, проведённого среди молодёжи города Тюмень (2025 г, n = 406 чел.).</w:t>
      </w:r>
      <w:r w:rsidR="00F050DE">
        <w:rPr>
          <w:rFonts w:ascii="Times New Roman" w:hAnsi="Times New Roman" w:cs="Times New Roman"/>
          <w:bCs/>
          <w:sz w:val="24"/>
          <w:szCs w:val="24"/>
        </w:rPr>
        <w:t xml:space="preserve"> Выявлен уровень удовлетворённости жизнью, наиболее приоритетные жизненные сферы, а также факторы мотивации для улучшения жизни.</w:t>
      </w:r>
    </w:p>
    <w:p w14:paraId="102F5021" w14:textId="77777777" w:rsidR="00F42B04" w:rsidRDefault="00F42B04" w:rsidP="00F42B0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Cs/>
          <w:sz w:val="24"/>
          <w:szCs w:val="24"/>
        </w:rPr>
        <w:t xml:space="preserve"> м</w:t>
      </w:r>
      <w:r w:rsidRPr="00395060">
        <w:rPr>
          <w:rFonts w:ascii="Times New Roman" w:hAnsi="Times New Roman" w:cs="Times New Roman"/>
          <w:bCs/>
          <w:sz w:val="24"/>
          <w:szCs w:val="24"/>
        </w:rPr>
        <w:t>олодёжь, социальное самочувствие, удовлетворённость, оценка жизни.</w:t>
      </w:r>
    </w:p>
    <w:p w14:paraId="3E85CFCD" w14:textId="0CD19967" w:rsidR="00894935" w:rsidRDefault="00894935" w:rsidP="00F42B0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bookmarkEnd w:id="0"/>
    <w:p w14:paraId="29D31013" w14:textId="77777777" w:rsidR="00123A06" w:rsidRPr="00123A06" w:rsidRDefault="00123A06" w:rsidP="0089493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3A06">
        <w:rPr>
          <w:rFonts w:ascii="Times New Roman" w:hAnsi="Times New Roman" w:cs="Times New Roman"/>
          <w:sz w:val="24"/>
          <w:szCs w:val="24"/>
        </w:rPr>
        <w:t>За многие годы под влиянием экономических, политических, экологических и социальных трансформаций социальное самочувствие стало ключевым индикатором жизненной активности населения. Изучение этого аспекта помогает понять, как в текущих реалиях ощущают себя отдельные личности и крупные социальные коллективы. К числу таких коллективов относится молодежь, которая из-за возрастных характеристик чаще сталкивается с повышенной тревогой и чувством неустойчивости.</w:t>
      </w:r>
    </w:p>
    <w:p w14:paraId="3D389F52" w14:textId="136AD921" w:rsidR="00123A06" w:rsidRDefault="00123A06" w:rsidP="00894935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4"/>
          <w:szCs w:val="24"/>
        </w:rPr>
      </w:pPr>
      <w:r w:rsidRPr="00123A06">
        <w:rPr>
          <w:rFonts w:ascii="Times New Roman" w:hAnsi="Times New Roman" w:cs="Times New Roman"/>
          <w:sz w:val="24"/>
          <w:szCs w:val="24"/>
        </w:rPr>
        <w:t>При этом молодые люди выступают как социально активная категория, что усиливает значимость анализа их социального самочувствия. Оценка степени удовлетворенности жизнью, финансовым состоянием, карьерным выбором и психическим благополучием позволяет выявлять потенциальные риски неопределенных событий у разных сегментов молодежи и их возможные последствия — как отрицательные, так и благоприятные. Осознание настроений молодежи и особенностей ее социального самочувствия критически важно для точного прогнозирования устойчивости общества, сообществ, групп и отдельных индивидов</w:t>
      </w:r>
      <w:r w:rsidR="00153F08">
        <w:rPr>
          <w:rFonts w:ascii="Times New Roman" w:hAnsi="Times New Roman" w:cs="Times New Roman"/>
          <w:sz w:val="24"/>
          <w:szCs w:val="24"/>
        </w:rPr>
        <w:t xml:space="preserve"> </w:t>
      </w:r>
      <w:r w:rsidR="00153F08" w:rsidRPr="00153F08">
        <w:rPr>
          <w:rFonts w:ascii="Times New Roman" w:hAnsi="Times New Roman" w:cs="Times New Roman"/>
          <w:sz w:val="24"/>
          <w:szCs w:val="24"/>
        </w:rPr>
        <w:t>[</w:t>
      </w:r>
      <w:r w:rsidR="00153F08">
        <w:rPr>
          <w:rFonts w:ascii="Times New Roman" w:hAnsi="Times New Roman" w:cs="Times New Roman"/>
          <w:sz w:val="24"/>
          <w:szCs w:val="24"/>
        </w:rPr>
        <w:t>2</w:t>
      </w:r>
      <w:r w:rsidR="00153F08" w:rsidRPr="00153F08">
        <w:rPr>
          <w:rFonts w:ascii="Times New Roman" w:hAnsi="Times New Roman" w:cs="Times New Roman"/>
          <w:sz w:val="24"/>
          <w:szCs w:val="24"/>
        </w:rPr>
        <w:t>]</w:t>
      </w:r>
      <w:r w:rsidRPr="00123A06">
        <w:rPr>
          <w:rFonts w:ascii="Times New Roman" w:hAnsi="Times New Roman" w:cs="Times New Roman"/>
          <w:sz w:val="24"/>
          <w:szCs w:val="24"/>
        </w:rPr>
        <w:t>.</w:t>
      </w:r>
    </w:p>
    <w:p w14:paraId="19777AD5" w14:textId="5808FBE5" w:rsidR="00122010" w:rsidRDefault="00123A06" w:rsidP="00894935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123A06">
        <w:rPr>
          <w:rFonts w:ascii="Times New Roman" w:hAnsi="Times New Roman" w:cs="Times New Roman"/>
          <w:sz w:val="24"/>
          <w:szCs w:val="24"/>
        </w:rPr>
        <w:t>роцесс трансформации охватывает последовательность временных этапов изменений, и каждый такой этап сопровождается социальными эффектами, проявляющимися в виде преобразований социосистемы. Социальная трансформация представляет собой разнообразные сдвиги в обществе, возникающие в результате как целенаправленных (управляемых), так и спонтанных социальных перемен.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2010" w:rsidRPr="00122010">
        <w:rPr>
          <w:rFonts w:ascii="Times New Roman" w:hAnsi="Times New Roman" w:cs="Times New Roman"/>
          <w:sz w:val="24"/>
          <w:szCs w:val="24"/>
        </w:rPr>
        <w:t>Трансформация подразумевает характерное изменение социокультурного, в основе которого происходят сдвиги, отражающиеся на всех сферах социальной жизни и её качестве [</w:t>
      </w:r>
      <w:r w:rsidR="00F337BB">
        <w:rPr>
          <w:rFonts w:ascii="Times New Roman" w:hAnsi="Times New Roman" w:cs="Times New Roman"/>
          <w:sz w:val="24"/>
          <w:szCs w:val="24"/>
        </w:rPr>
        <w:t>1</w:t>
      </w:r>
      <w:r w:rsidR="00100E63">
        <w:rPr>
          <w:rFonts w:ascii="Times New Roman" w:hAnsi="Times New Roman" w:cs="Times New Roman"/>
          <w:sz w:val="24"/>
          <w:szCs w:val="24"/>
        </w:rPr>
        <w:t>2</w:t>
      </w:r>
      <w:r w:rsidR="00122010" w:rsidRPr="00122010">
        <w:rPr>
          <w:rFonts w:ascii="Times New Roman" w:hAnsi="Times New Roman" w:cs="Times New Roman"/>
          <w:sz w:val="24"/>
          <w:szCs w:val="24"/>
        </w:rPr>
        <w:t>]. Социальное самочувствие, в свою очередь, является индикатором изменений в обществе, поэтому важно его изучение для понимания направленности этих изменений. Игнорирование изменений в структуре социального самочувствия может сегодня существенно замедлить динамику общественного прогресса в российском социуме [</w:t>
      </w:r>
      <w:r w:rsidR="00100E63">
        <w:rPr>
          <w:rFonts w:ascii="Times New Roman" w:hAnsi="Times New Roman" w:cs="Times New Roman"/>
          <w:sz w:val="24"/>
          <w:szCs w:val="24"/>
        </w:rPr>
        <w:t>6</w:t>
      </w:r>
      <w:r w:rsidR="00122010" w:rsidRPr="00122010">
        <w:rPr>
          <w:rFonts w:ascii="Times New Roman" w:hAnsi="Times New Roman" w:cs="Times New Roman"/>
          <w:sz w:val="24"/>
          <w:szCs w:val="24"/>
        </w:rPr>
        <w:t>].</w:t>
      </w:r>
    </w:p>
    <w:p w14:paraId="3A676738" w14:textId="6A4FE0B3" w:rsidR="00E95691" w:rsidRPr="00E95691" w:rsidRDefault="00123A06" w:rsidP="00894935">
      <w:pPr>
        <w:pStyle w:val="24"/>
        <w:spacing w:line="240" w:lineRule="auto"/>
        <w:ind w:firstLine="600"/>
        <w:rPr>
          <w:sz w:val="24"/>
          <w:szCs w:val="24"/>
        </w:rPr>
      </w:pPr>
      <w:r>
        <w:rPr>
          <w:sz w:val="24"/>
          <w:szCs w:val="24"/>
        </w:rPr>
        <w:t>Помимо социального самочувствия, исследователи также изучают понятие социального благополучия.</w:t>
      </w:r>
      <w:r w:rsidR="00E95691">
        <w:rPr>
          <w:sz w:val="24"/>
          <w:szCs w:val="24"/>
        </w:rPr>
        <w:t xml:space="preserve"> Для понимания этого феномена можно обратиться к</w:t>
      </w:r>
      <w:r w:rsidR="00E95691" w:rsidRPr="00E95691">
        <w:rPr>
          <w:sz w:val="24"/>
          <w:szCs w:val="24"/>
        </w:rPr>
        <w:t xml:space="preserve"> </w:t>
      </w:r>
      <w:proofErr w:type="spellStart"/>
      <w:r w:rsidR="00E95691" w:rsidRPr="00E95691">
        <w:rPr>
          <w:sz w:val="24"/>
          <w:szCs w:val="24"/>
        </w:rPr>
        <w:t>хэндбук</w:t>
      </w:r>
      <w:r w:rsidR="00E95691">
        <w:rPr>
          <w:sz w:val="24"/>
          <w:szCs w:val="24"/>
        </w:rPr>
        <w:t>у</w:t>
      </w:r>
      <w:proofErr w:type="spellEnd"/>
      <w:r w:rsidR="00E95691" w:rsidRPr="00E95691">
        <w:rPr>
          <w:sz w:val="24"/>
          <w:szCs w:val="24"/>
        </w:rPr>
        <w:t>-справочник</w:t>
      </w:r>
      <w:r w:rsidR="00E95691">
        <w:rPr>
          <w:sz w:val="24"/>
          <w:szCs w:val="24"/>
        </w:rPr>
        <w:t>у</w:t>
      </w:r>
      <w:r w:rsidR="00E95691" w:rsidRPr="00E95691">
        <w:rPr>
          <w:sz w:val="24"/>
          <w:szCs w:val="24"/>
        </w:rPr>
        <w:t xml:space="preserve"> по благосостоянию в редакции Эда </w:t>
      </w:r>
      <w:proofErr w:type="spellStart"/>
      <w:r w:rsidR="00E95691" w:rsidRPr="00E95691">
        <w:rPr>
          <w:sz w:val="24"/>
          <w:szCs w:val="24"/>
        </w:rPr>
        <w:t>Динера</w:t>
      </w:r>
      <w:proofErr w:type="spellEnd"/>
      <w:r w:rsidR="00E95691" w:rsidRPr="00E95691">
        <w:rPr>
          <w:sz w:val="24"/>
          <w:szCs w:val="24"/>
        </w:rPr>
        <w:t xml:space="preserve"> и коллег [</w:t>
      </w:r>
      <w:r w:rsidR="00F337BB">
        <w:rPr>
          <w:sz w:val="24"/>
          <w:szCs w:val="24"/>
        </w:rPr>
        <w:t>1</w:t>
      </w:r>
      <w:r w:rsidR="00E95691" w:rsidRPr="00E95691">
        <w:rPr>
          <w:sz w:val="24"/>
          <w:szCs w:val="24"/>
        </w:rPr>
        <w:t>] исследуются разные концепции, где представлен обзор ключевых вопросов, дискуссий и критики, предлагается сравнительно новое разъяснение широко используемого понятия благополучия / благосостояния (</w:t>
      </w:r>
      <w:proofErr w:type="spellStart"/>
      <w:r w:rsidR="00E95691" w:rsidRPr="00E95691">
        <w:rPr>
          <w:sz w:val="24"/>
          <w:szCs w:val="24"/>
        </w:rPr>
        <w:t>well-being</w:t>
      </w:r>
      <w:proofErr w:type="spellEnd"/>
      <w:r w:rsidR="00E95691" w:rsidRPr="00E95691">
        <w:rPr>
          <w:sz w:val="24"/>
          <w:szCs w:val="24"/>
        </w:rPr>
        <w:t xml:space="preserve"> / </w:t>
      </w:r>
      <w:proofErr w:type="spellStart"/>
      <w:r w:rsidR="00E95691" w:rsidRPr="00E95691">
        <w:rPr>
          <w:sz w:val="24"/>
          <w:szCs w:val="24"/>
        </w:rPr>
        <w:t>welfare</w:t>
      </w:r>
      <w:proofErr w:type="spellEnd"/>
      <w:r w:rsidR="00E95691" w:rsidRPr="00E95691">
        <w:rPr>
          <w:sz w:val="24"/>
          <w:szCs w:val="24"/>
        </w:rPr>
        <w:t xml:space="preserve">), уделяя особое внимание эмпирическим перспективам. </w:t>
      </w:r>
      <w:r>
        <w:rPr>
          <w:sz w:val="24"/>
          <w:szCs w:val="24"/>
        </w:rPr>
        <w:t xml:space="preserve">Исходя из </w:t>
      </w:r>
      <w:r w:rsidR="00E95691" w:rsidRPr="00E95691">
        <w:rPr>
          <w:sz w:val="24"/>
          <w:szCs w:val="24"/>
        </w:rPr>
        <w:t>определени</w:t>
      </w:r>
      <w:r>
        <w:rPr>
          <w:sz w:val="24"/>
          <w:szCs w:val="24"/>
        </w:rPr>
        <w:t>я</w:t>
      </w:r>
      <w:r w:rsidR="00E95691" w:rsidRPr="00E95691">
        <w:rPr>
          <w:sz w:val="24"/>
          <w:szCs w:val="24"/>
        </w:rPr>
        <w:t xml:space="preserve"> Эда </w:t>
      </w:r>
      <w:proofErr w:type="spellStart"/>
      <w:r w:rsidR="00E95691" w:rsidRPr="00E95691">
        <w:rPr>
          <w:sz w:val="24"/>
          <w:szCs w:val="24"/>
        </w:rPr>
        <w:t>Динера</w:t>
      </w:r>
      <w:proofErr w:type="spellEnd"/>
      <w:r w:rsidR="00E95691" w:rsidRPr="00E95691">
        <w:rPr>
          <w:sz w:val="24"/>
          <w:szCs w:val="24"/>
        </w:rPr>
        <w:t xml:space="preserve"> и коллег, «субъективное благополучие – это наука о том, когда и почему люди воспринимают и оценивают свою жизнь позитивно, включая такие аспекты, как позитивные чувства, удовлетворенность жизнью и оптимизм» [</w:t>
      </w:r>
      <w:r w:rsidR="00F337BB">
        <w:rPr>
          <w:sz w:val="24"/>
          <w:szCs w:val="24"/>
        </w:rPr>
        <w:t>1</w:t>
      </w:r>
      <w:r w:rsidR="00E95691" w:rsidRPr="00E95691">
        <w:rPr>
          <w:sz w:val="24"/>
          <w:szCs w:val="24"/>
        </w:rPr>
        <w:t>].</w:t>
      </w:r>
    </w:p>
    <w:p w14:paraId="136B9D55" w14:textId="77777777" w:rsidR="00B86B41" w:rsidRPr="00B86B41" w:rsidRDefault="00B86B41" w:rsidP="00894935">
      <w:pPr>
        <w:pStyle w:val="24"/>
        <w:spacing w:line="240" w:lineRule="auto"/>
        <w:ind w:firstLine="600"/>
        <w:rPr>
          <w:sz w:val="24"/>
          <w:szCs w:val="24"/>
        </w:rPr>
      </w:pPr>
      <w:r w:rsidRPr="00B86B41">
        <w:rPr>
          <w:sz w:val="24"/>
          <w:szCs w:val="24"/>
        </w:rPr>
        <w:t xml:space="preserve">Социологическое исследование социального самочувствия зародилось в середине 1980-х – начале 1990-х годов и с тех пор развилось в разнообразные методологические подходы. Среди них выделяются работы Л. Я. Рубинной и Т. Б. </w:t>
      </w:r>
      <w:proofErr w:type="spellStart"/>
      <w:r w:rsidRPr="00B86B41">
        <w:rPr>
          <w:sz w:val="24"/>
          <w:szCs w:val="24"/>
        </w:rPr>
        <w:t>Берядниковой</w:t>
      </w:r>
      <w:proofErr w:type="spellEnd"/>
      <w:r w:rsidRPr="00B86B41">
        <w:rPr>
          <w:sz w:val="24"/>
          <w:szCs w:val="24"/>
        </w:rPr>
        <w:t xml:space="preserve">, которые трактуют социальное самочувствие как отражение в сознании и поведении индивидов состояния общественного организма. А. С. Балабанов анализирует это понятие на уровне социальных </w:t>
      </w:r>
      <w:r w:rsidRPr="00B86B41">
        <w:rPr>
          <w:sz w:val="24"/>
          <w:szCs w:val="24"/>
        </w:rPr>
        <w:lastRenderedPageBreak/>
        <w:t>субъектов, определяя его как эмоционально-оценочное отношение людей к окружающей социальной среде и своему положению в ней.</w:t>
      </w:r>
    </w:p>
    <w:p w14:paraId="227F9203" w14:textId="4021C2A3" w:rsidR="00B86B41" w:rsidRPr="00B86B41" w:rsidRDefault="00B86B41" w:rsidP="00894935">
      <w:pPr>
        <w:pStyle w:val="24"/>
        <w:spacing w:line="240" w:lineRule="auto"/>
        <w:ind w:firstLine="600"/>
        <w:rPr>
          <w:sz w:val="24"/>
          <w:szCs w:val="24"/>
        </w:rPr>
      </w:pPr>
      <w:r w:rsidRPr="00B86B41">
        <w:rPr>
          <w:sz w:val="24"/>
          <w:szCs w:val="24"/>
        </w:rPr>
        <w:t>На уровне социальных групп и сообществ данный термин характеризует общественные настроения, а также меру стабильности или нестабильности социума [</w:t>
      </w:r>
      <w:r w:rsidR="00100E63">
        <w:rPr>
          <w:sz w:val="24"/>
          <w:szCs w:val="24"/>
        </w:rPr>
        <w:t>4</w:t>
      </w:r>
      <w:r w:rsidRPr="00B86B41">
        <w:rPr>
          <w:sz w:val="24"/>
          <w:szCs w:val="24"/>
        </w:rPr>
        <w:t xml:space="preserve">]. Т. Б. </w:t>
      </w:r>
      <w:proofErr w:type="spellStart"/>
      <w:r w:rsidRPr="00B86B41">
        <w:rPr>
          <w:sz w:val="24"/>
          <w:szCs w:val="24"/>
        </w:rPr>
        <w:t>Берядникова</w:t>
      </w:r>
      <w:proofErr w:type="spellEnd"/>
      <w:r w:rsidRPr="00B86B41">
        <w:rPr>
          <w:sz w:val="24"/>
          <w:szCs w:val="24"/>
        </w:rPr>
        <w:t>, Т. Н. Юдина и С. Ю. Барсукова подчеркивают, что сущность понятия заключается в эмоциональном оценочном состоянии, обусловленном субъективным восприятием реальности и собственного места в ней [</w:t>
      </w:r>
      <w:r w:rsidR="00F337BB">
        <w:rPr>
          <w:sz w:val="24"/>
          <w:szCs w:val="24"/>
        </w:rPr>
        <w:t>5</w:t>
      </w:r>
      <w:r w:rsidRPr="00B86B41">
        <w:rPr>
          <w:sz w:val="24"/>
          <w:szCs w:val="24"/>
        </w:rPr>
        <w:t xml:space="preserve">]. В концепции Ж. Т. </w:t>
      </w:r>
      <w:proofErr w:type="spellStart"/>
      <w:r w:rsidRPr="00B86B41">
        <w:rPr>
          <w:sz w:val="24"/>
          <w:szCs w:val="24"/>
        </w:rPr>
        <w:t>Тощенко</w:t>
      </w:r>
      <w:proofErr w:type="spellEnd"/>
      <w:r w:rsidRPr="00B86B41">
        <w:rPr>
          <w:sz w:val="24"/>
          <w:szCs w:val="24"/>
        </w:rPr>
        <w:t xml:space="preserve"> и С. Харченко социальное самочувствие выступает фундаментальным компонентом, начальным уровнем социального настроения, включая «актуальные знания, эмоции, чувства, историческую память и общественное мнение» [</w:t>
      </w:r>
      <w:r w:rsidR="00100E63">
        <w:rPr>
          <w:sz w:val="24"/>
          <w:szCs w:val="24"/>
        </w:rPr>
        <w:t>10</w:t>
      </w:r>
      <w:r w:rsidRPr="00B86B41">
        <w:rPr>
          <w:sz w:val="24"/>
          <w:szCs w:val="24"/>
        </w:rPr>
        <w:t>].</w:t>
      </w:r>
    </w:p>
    <w:p w14:paraId="5E1158D7" w14:textId="4FDEC64F" w:rsidR="00B86B41" w:rsidRDefault="00B402F0" w:rsidP="00B402F0">
      <w:pPr>
        <w:pStyle w:val="24"/>
        <w:shd w:val="clear" w:color="auto" w:fill="auto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 w:rsidR="00B86B41">
        <w:rPr>
          <w:sz w:val="24"/>
          <w:szCs w:val="24"/>
        </w:rPr>
        <w:t>Чтобы измерить социальное самочувствие, нужно определить соответствующие индикаторы.</w:t>
      </w:r>
      <w:r>
        <w:rPr>
          <w:sz w:val="24"/>
          <w:szCs w:val="24"/>
        </w:rPr>
        <w:t xml:space="preserve"> </w:t>
      </w:r>
      <w:r w:rsidR="00B86B41" w:rsidRPr="00B86B41">
        <w:rPr>
          <w:sz w:val="24"/>
          <w:szCs w:val="24"/>
        </w:rPr>
        <w:t>Подходы ученых в этой области различаются. К примеру, С. А. Алексеев характеризует методологические аспекты анализа социального самочувствия молодежи, определяя ключевые индикаторы — такие как здоровье, безопасность, семейные связи, финансовое положение, условия для отдыха, качество жизненной среды, шансы на самореализацию, — и затем углубляя их до 20 переменных [</w:t>
      </w:r>
      <w:r w:rsidR="00100E63">
        <w:rPr>
          <w:sz w:val="24"/>
          <w:szCs w:val="24"/>
        </w:rPr>
        <w:t>3</w:t>
      </w:r>
      <w:r w:rsidR="00B86B41" w:rsidRPr="00B86B41">
        <w:rPr>
          <w:sz w:val="24"/>
          <w:szCs w:val="24"/>
        </w:rPr>
        <w:t>]. Другие авторы акцентируют внимание на разных показателях: Л. И. Михайлова фокусируется на объективных факторах (здоровье, бытовые условия, доступ к благам) [</w:t>
      </w:r>
      <w:r w:rsidR="00100E63">
        <w:rPr>
          <w:sz w:val="24"/>
          <w:szCs w:val="24"/>
        </w:rPr>
        <w:t>8</w:t>
      </w:r>
      <w:r w:rsidR="00193272" w:rsidRPr="00193272">
        <w:rPr>
          <w:sz w:val="24"/>
          <w:szCs w:val="24"/>
        </w:rPr>
        <w:t>]</w:t>
      </w:r>
      <w:r w:rsidR="00B86B41" w:rsidRPr="00B86B41">
        <w:rPr>
          <w:sz w:val="24"/>
          <w:szCs w:val="24"/>
        </w:rPr>
        <w:t>, тогда как Д. М. Рогозин подчеркивает жизненные сферы вроде труда, семьи и материального обеспечения [</w:t>
      </w:r>
      <w:r w:rsidR="00100E63">
        <w:rPr>
          <w:sz w:val="24"/>
          <w:szCs w:val="24"/>
        </w:rPr>
        <w:t>9</w:t>
      </w:r>
      <w:r w:rsidR="00B86B41" w:rsidRPr="00B86B41">
        <w:rPr>
          <w:sz w:val="24"/>
          <w:szCs w:val="24"/>
        </w:rPr>
        <w:t>].</w:t>
      </w:r>
    </w:p>
    <w:p w14:paraId="07B63408" w14:textId="77777777" w:rsidR="00B86B41" w:rsidRPr="00B86B41" w:rsidRDefault="00B402F0" w:rsidP="00B86B41">
      <w:pPr>
        <w:pStyle w:val="24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 w:rsidR="00B86B41" w:rsidRPr="00B86B41">
        <w:rPr>
          <w:sz w:val="24"/>
          <w:szCs w:val="24"/>
        </w:rPr>
        <w:t>Исходя из различных концепций авторов, возможно выработать единую дефиницию и набор индикаторов. Социальное самочувствие выступает комплексной характеристикой, выражающей эмоционально-оценочное отношение индивидов и социальных коллективов к своему статусу в обществе и к окружающей социальной среде. На личностном уровне оно проявляется в осмыслении человеком своего положения в социуме, а на уровне сообществ — в преобладающих общественных настроениях, служа индикатором стабильности или нестабильности общества и основой более сложных элементов общественного сознания.</w:t>
      </w:r>
    </w:p>
    <w:p w14:paraId="505327BC" w14:textId="77777777" w:rsidR="00B86B41" w:rsidRDefault="00B86B41" w:rsidP="00B86B41">
      <w:pPr>
        <w:pStyle w:val="24"/>
        <w:shd w:val="clear" w:color="auto" w:fill="auto"/>
        <w:spacing w:line="240" w:lineRule="auto"/>
        <w:ind w:firstLine="708"/>
        <w:rPr>
          <w:sz w:val="24"/>
          <w:szCs w:val="24"/>
        </w:rPr>
      </w:pPr>
      <w:r w:rsidRPr="00B86B41">
        <w:rPr>
          <w:sz w:val="24"/>
          <w:szCs w:val="24"/>
        </w:rPr>
        <w:t>К объективным показателям относятся финансовое положение человека, его здоровье, жилищно-бытовые условия, специфика профессиональной занятости, степень защищенности, семейный статус и характер отношений в семье. Субъективные индикаторы отражают индивидуальное восприятие этих условий и охватывают удовлетворенность своим общественным положением и аспектами жизни вроде карьеры, семьи и финансов, личную оценку шансов на самореализацию и отдых, ощущение качества среды проживания, а также общий эмоциональный настрой и чувства по отношению к социальной реальности.</w:t>
      </w:r>
    </w:p>
    <w:p w14:paraId="4A6F06BA" w14:textId="425D514F" w:rsidR="00053E96" w:rsidRDefault="00053E96" w:rsidP="00B86B41">
      <w:pPr>
        <w:pStyle w:val="24"/>
        <w:shd w:val="clear" w:color="auto" w:fill="auto"/>
        <w:spacing w:line="240" w:lineRule="auto"/>
        <w:ind w:firstLine="708"/>
        <w:rPr>
          <w:sz w:val="24"/>
          <w:szCs w:val="24"/>
        </w:rPr>
      </w:pPr>
      <w:r w:rsidRPr="00053E96">
        <w:rPr>
          <w:sz w:val="24"/>
          <w:szCs w:val="24"/>
        </w:rPr>
        <w:t>Для изучения социального самочувствия молодежи Тюмени (N=222012 чел.) [1</w:t>
      </w:r>
      <w:r w:rsidR="00100E63">
        <w:rPr>
          <w:sz w:val="24"/>
          <w:szCs w:val="24"/>
        </w:rPr>
        <w:t>1</w:t>
      </w:r>
      <w:r w:rsidRPr="00053E96">
        <w:rPr>
          <w:sz w:val="24"/>
          <w:szCs w:val="24"/>
        </w:rPr>
        <w:t>]</w:t>
      </w:r>
      <w:r w:rsidR="00100E63">
        <w:rPr>
          <w:sz w:val="24"/>
          <w:szCs w:val="24"/>
        </w:rPr>
        <w:t xml:space="preserve"> </w:t>
      </w:r>
      <w:r w:rsidRPr="00053E96">
        <w:rPr>
          <w:sz w:val="24"/>
          <w:szCs w:val="24"/>
        </w:rPr>
        <w:t xml:space="preserve">проведен авторский онлайн-опрос: г. Тюмень, 2025 г., целевая выборка n=406 человек в возрасте от 14 до 35 лет. Согласно методологии В.А. </w:t>
      </w:r>
      <w:proofErr w:type="spellStart"/>
      <w:r w:rsidRPr="00053E96">
        <w:rPr>
          <w:sz w:val="24"/>
          <w:szCs w:val="24"/>
        </w:rPr>
        <w:t>Ядова</w:t>
      </w:r>
      <w:proofErr w:type="spellEnd"/>
      <w:r w:rsidRPr="00053E96">
        <w:rPr>
          <w:sz w:val="24"/>
          <w:szCs w:val="24"/>
        </w:rPr>
        <w:t xml:space="preserve"> и В.И. </w:t>
      </w:r>
      <w:proofErr w:type="spellStart"/>
      <w:r w:rsidRPr="00053E96">
        <w:rPr>
          <w:sz w:val="24"/>
          <w:szCs w:val="24"/>
        </w:rPr>
        <w:t>Паниотто</w:t>
      </w:r>
      <w:proofErr w:type="spellEnd"/>
      <w:r w:rsidRPr="00053E96">
        <w:rPr>
          <w:sz w:val="24"/>
          <w:szCs w:val="24"/>
        </w:rPr>
        <w:t xml:space="preserve">, для генеральной совокупности </w:t>
      </w:r>
      <w:r w:rsidR="009B4F30" w:rsidRPr="00053E96">
        <w:rPr>
          <w:sz w:val="24"/>
          <w:szCs w:val="24"/>
        </w:rPr>
        <w:t>N&gt;</w:t>
      </w:r>
      <w:r w:rsidRPr="00053E96">
        <w:rPr>
          <w:sz w:val="24"/>
          <w:szCs w:val="24"/>
        </w:rPr>
        <w:t xml:space="preserve"> 5000 и объема выборки n = 406 фактическая ошибка выборки не превышает 5% [</w:t>
      </w:r>
      <w:r w:rsidR="00193272">
        <w:rPr>
          <w:sz w:val="24"/>
          <w:szCs w:val="24"/>
        </w:rPr>
        <w:t>1</w:t>
      </w:r>
      <w:r w:rsidR="00100E63">
        <w:rPr>
          <w:sz w:val="24"/>
          <w:szCs w:val="24"/>
        </w:rPr>
        <w:t>3</w:t>
      </w:r>
      <w:r w:rsidRPr="00053E96">
        <w:rPr>
          <w:sz w:val="24"/>
          <w:szCs w:val="24"/>
        </w:rPr>
        <w:t>].</w:t>
      </w:r>
      <w:r>
        <w:rPr>
          <w:sz w:val="24"/>
          <w:szCs w:val="24"/>
        </w:rPr>
        <w:t xml:space="preserve"> Перейдём к разбору ключевых результатов исследования.</w:t>
      </w:r>
      <w:r w:rsidR="00894935">
        <w:rPr>
          <w:sz w:val="24"/>
          <w:szCs w:val="24"/>
        </w:rPr>
        <w:t xml:space="preserve"> </w:t>
      </w:r>
      <w:r w:rsidR="00894935" w:rsidRPr="009943C0">
        <w:rPr>
          <w:sz w:val="24"/>
          <w:szCs w:val="24"/>
        </w:rPr>
        <w:t xml:space="preserve">В таблице </w:t>
      </w:r>
      <w:r w:rsidR="00F337BB" w:rsidRPr="009943C0">
        <w:rPr>
          <w:sz w:val="24"/>
          <w:szCs w:val="24"/>
        </w:rPr>
        <w:t>1 представлены результаты</w:t>
      </w:r>
      <w:r w:rsidR="009943C0">
        <w:rPr>
          <w:sz w:val="24"/>
          <w:szCs w:val="24"/>
        </w:rPr>
        <w:t xml:space="preserve"> тех сфер жизни, которые молодые люди считаю наиболее приоритетными.</w:t>
      </w:r>
    </w:p>
    <w:p w14:paraId="46387920" w14:textId="5726AC57" w:rsidR="00F97D0F" w:rsidRPr="00F97D0F" w:rsidRDefault="00F97D0F" w:rsidP="00F97D0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F97D0F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7F8B9930" w14:textId="12053A01" w:rsidR="00F97D0F" w:rsidRPr="00F97D0F" w:rsidRDefault="009943C0" w:rsidP="00F97D0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Распределение ответов на вопрос «</w:t>
      </w:r>
      <w:r w:rsidRPr="009943C0">
        <w:rPr>
          <w:rFonts w:ascii="Times New Roman" w:hAnsi="Times New Roman" w:cs="Times New Roman"/>
          <w:sz w:val="24"/>
          <w:szCs w:val="24"/>
        </w:rPr>
        <w:t>Ниже приведен ряд показателей, характеризующих качество жизни. Выберите, пожалуйста, 5 наиболее приоритетных для Вас сфер жизни</w:t>
      </w:r>
      <w:r>
        <w:rPr>
          <w:rFonts w:ascii="Times New Roman" w:hAnsi="Times New Roman" w:cs="Times New Roman"/>
          <w:sz w:val="24"/>
          <w:szCs w:val="24"/>
        </w:rPr>
        <w:t>»</w:t>
      </w:r>
    </w:p>
    <w:tbl>
      <w:tblPr>
        <w:tblStyle w:val="ae"/>
        <w:tblW w:w="0" w:type="auto"/>
        <w:jc w:val="center"/>
        <w:tblLook w:val="0600" w:firstRow="0" w:lastRow="0" w:firstColumn="0" w:lastColumn="0" w:noHBand="1" w:noVBand="1"/>
      </w:tblPr>
      <w:tblGrid>
        <w:gridCol w:w="5830"/>
        <w:gridCol w:w="1720"/>
        <w:gridCol w:w="1795"/>
      </w:tblGrid>
      <w:tr w:rsidR="00F97D0F" w:rsidRPr="00F97D0F" w14:paraId="1C6B6778" w14:textId="77777777" w:rsidTr="00894935">
        <w:trPr>
          <w:trHeight w:val="217"/>
          <w:jc w:val="center"/>
        </w:trPr>
        <w:tc>
          <w:tcPr>
            <w:tcW w:w="5830" w:type="dxa"/>
          </w:tcPr>
          <w:p w14:paraId="2980BB1A" w14:textId="17AABE22" w:rsidR="00F97D0F" w:rsidRPr="00F97D0F" w:rsidRDefault="009B4F30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Сфера</w:t>
            </w:r>
          </w:p>
        </w:tc>
        <w:tc>
          <w:tcPr>
            <w:tcW w:w="1720" w:type="dxa"/>
            <w:vAlign w:val="center"/>
          </w:tcPr>
          <w:p w14:paraId="4A96A73E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Частота</w:t>
            </w:r>
          </w:p>
        </w:tc>
        <w:tc>
          <w:tcPr>
            <w:tcW w:w="1795" w:type="dxa"/>
            <w:vAlign w:val="center"/>
          </w:tcPr>
          <w:p w14:paraId="109AC45A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Процент</w:t>
            </w:r>
          </w:p>
        </w:tc>
      </w:tr>
      <w:tr w:rsidR="00F97D0F" w:rsidRPr="00F97D0F" w14:paraId="6873CEDA" w14:textId="77777777" w:rsidTr="00894935">
        <w:trPr>
          <w:jc w:val="center"/>
        </w:trPr>
        <w:tc>
          <w:tcPr>
            <w:tcW w:w="5830" w:type="dxa"/>
          </w:tcPr>
          <w:p w14:paraId="5F6D37F7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Безопасность</w:t>
            </w:r>
          </w:p>
        </w:tc>
        <w:tc>
          <w:tcPr>
            <w:tcW w:w="1720" w:type="dxa"/>
            <w:vAlign w:val="center"/>
          </w:tcPr>
          <w:p w14:paraId="7C08E29B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272</w:t>
            </w:r>
          </w:p>
        </w:tc>
        <w:tc>
          <w:tcPr>
            <w:tcW w:w="1795" w:type="dxa"/>
            <w:vAlign w:val="center"/>
          </w:tcPr>
          <w:p w14:paraId="7BEA5961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F97D0F" w:rsidRPr="00F97D0F" w14:paraId="44A9B37A" w14:textId="77777777" w:rsidTr="00894935">
        <w:trPr>
          <w:jc w:val="center"/>
        </w:trPr>
        <w:tc>
          <w:tcPr>
            <w:tcW w:w="5830" w:type="dxa"/>
          </w:tcPr>
          <w:p w14:paraId="3DD381B3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Стабильный заработок</w:t>
            </w:r>
          </w:p>
        </w:tc>
        <w:tc>
          <w:tcPr>
            <w:tcW w:w="1720" w:type="dxa"/>
            <w:vAlign w:val="center"/>
          </w:tcPr>
          <w:p w14:paraId="76237735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220</w:t>
            </w:r>
          </w:p>
        </w:tc>
        <w:tc>
          <w:tcPr>
            <w:tcW w:w="1795" w:type="dxa"/>
            <w:vAlign w:val="center"/>
          </w:tcPr>
          <w:p w14:paraId="49A11B86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F97D0F" w:rsidRPr="00F97D0F" w14:paraId="6D17CFD5" w14:textId="77777777" w:rsidTr="00894935">
        <w:trPr>
          <w:jc w:val="center"/>
        </w:trPr>
        <w:tc>
          <w:tcPr>
            <w:tcW w:w="5830" w:type="dxa"/>
          </w:tcPr>
          <w:p w14:paraId="3D573A52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Здоровье</w:t>
            </w:r>
          </w:p>
        </w:tc>
        <w:tc>
          <w:tcPr>
            <w:tcW w:w="1720" w:type="dxa"/>
            <w:vAlign w:val="center"/>
          </w:tcPr>
          <w:p w14:paraId="56651DF3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208</w:t>
            </w:r>
          </w:p>
        </w:tc>
        <w:tc>
          <w:tcPr>
            <w:tcW w:w="1795" w:type="dxa"/>
            <w:vAlign w:val="center"/>
          </w:tcPr>
          <w:p w14:paraId="003ADC08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F97D0F" w:rsidRPr="00F97D0F" w14:paraId="471F4F2B" w14:textId="77777777" w:rsidTr="00894935">
        <w:trPr>
          <w:jc w:val="center"/>
        </w:trPr>
        <w:tc>
          <w:tcPr>
            <w:tcW w:w="5830" w:type="dxa"/>
          </w:tcPr>
          <w:p w14:paraId="458D0FAC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Комфортные жилищные условия</w:t>
            </w:r>
          </w:p>
        </w:tc>
        <w:tc>
          <w:tcPr>
            <w:tcW w:w="1720" w:type="dxa"/>
            <w:vAlign w:val="center"/>
          </w:tcPr>
          <w:p w14:paraId="4F9F13EC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</w:p>
        </w:tc>
        <w:tc>
          <w:tcPr>
            <w:tcW w:w="1795" w:type="dxa"/>
            <w:vAlign w:val="center"/>
          </w:tcPr>
          <w:p w14:paraId="24CC27CB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F97D0F" w:rsidRPr="00F97D0F" w14:paraId="38D45C96" w14:textId="77777777" w:rsidTr="00894935">
        <w:trPr>
          <w:jc w:val="center"/>
        </w:trPr>
        <w:tc>
          <w:tcPr>
            <w:tcW w:w="5830" w:type="dxa"/>
          </w:tcPr>
          <w:p w14:paraId="172CF5D9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Отношения в семье</w:t>
            </w:r>
          </w:p>
        </w:tc>
        <w:tc>
          <w:tcPr>
            <w:tcW w:w="1720" w:type="dxa"/>
            <w:vAlign w:val="center"/>
          </w:tcPr>
          <w:p w14:paraId="32E0356A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180</w:t>
            </w:r>
          </w:p>
        </w:tc>
        <w:tc>
          <w:tcPr>
            <w:tcW w:w="1795" w:type="dxa"/>
            <w:vAlign w:val="center"/>
          </w:tcPr>
          <w:p w14:paraId="5E6DE418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F97D0F" w:rsidRPr="00F97D0F" w14:paraId="0C1CC8EF" w14:textId="77777777" w:rsidTr="00894935">
        <w:trPr>
          <w:jc w:val="center"/>
        </w:trPr>
        <w:tc>
          <w:tcPr>
            <w:tcW w:w="5830" w:type="dxa"/>
          </w:tcPr>
          <w:p w14:paraId="45F0C799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Информационная доступность (телефон и Интернет)</w:t>
            </w:r>
          </w:p>
        </w:tc>
        <w:tc>
          <w:tcPr>
            <w:tcW w:w="1720" w:type="dxa"/>
            <w:vAlign w:val="center"/>
          </w:tcPr>
          <w:p w14:paraId="41262202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156</w:t>
            </w:r>
          </w:p>
        </w:tc>
        <w:tc>
          <w:tcPr>
            <w:tcW w:w="1795" w:type="dxa"/>
            <w:vAlign w:val="center"/>
          </w:tcPr>
          <w:p w14:paraId="6EF37001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F97D0F" w:rsidRPr="00F97D0F" w14:paraId="1DC70520" w14:textId="77777777" w:rsidTr="00894935">
        <w:trPr>
          <w:jc w:val="center"/>
        </w:trPr>
        <w:tc>
          <w:tcPr>
            <w:tcW w:w="5830" w:type="dxa"/>
          </w:tcPr>
          <w:p w14:paraId="475521F6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Профессиональная карьера</w:t>
            </w:r>
          </w:p>
        </w:tc>
        <w:tc>
          <w:tcPr>
            <w:tcW w:w="1720" w:type="dxa"/>
            <w:vAlign w:val="center"/>
          </w:tcPr>
          <w:p w14:paraId="2804A97E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795" w:type="dxa"/>
            <w:vAlign w:val="center"/>
          </w:tcPr>
          <w:p w14:paraId="55E7196B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F97D0F" w:rsidRPr="00F97D0F" w14:paraId="01A55B57" w14:textId="77777777" w:rsidTr="00894935">
        <w:trPr>
          <w:jc w:val="center"/>
        </w:trPr>
        <w:tc>
          <w:tcPr>
            <w:tcW w:w="5830" w:type="dxa"/>
          </w:tcPr>
          <w:p w14:paraId="771C5BA3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Доступность медицинской помощи</w:t>
            </w:r>
          </w:p>
        </w:tc>
        <w:tc>
          <w:tcPr>
            <w:tcW w:w="1720" w:type="dxa"/>
            <w:vAlign w:val="center"/>
          </w:tcPr>
          <w:p w14:paraId="15F47334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795" w:type="dxa"/>
            <w:vAlign w:val="center"/>
          </w:tcPr>
          <w:p w14:paraId="5DF45673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F97D0F" w:rsidRPr="00F97D0F" w14:paraId="3C2097E9" w14:textId="77777777" w:rsidTr="00894935">
        <w:trPr>
          <w:jc w:val="center"/>
        </w:trPr>
        <w:tc>
          <w:tcPr>
            <w:tcW w:w="5830" w:type="dxa"/>
          </w:tcPr>
          <w:p w14:paraId="3FADB8C0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Доступность объектов культуры и отдыха</w:t>
            </w:r>
          </w:p>
        </w:tc>
        <w:tc>
          <w:tcPr>
            <w:tcW w:w="1720" w:type="dxa"/>
            <w:vAlign w:val="center"/>
          </w:tcPr>
          <w:p w14:paraId="069574AC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121</w:t>
            </w:r>
          </w:p>
        </w:tc>
        <w:tc>
          <w:tcPr>
            <w:tcW w:w="1795" w:type="dxa"/>
            <w:vAlign w:val="center"/>
          </w:tcPr>
          <w:p w14:paraId="2EA99E09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F97D0F" w:rsidRPr="00F97D0F" w14:paraId="3BFE1CA7" w14:textId="77777777" w:rsidTr="00894935">
        <w:trPr>
          <w:jc w:val="center"/>
        </w:trPr>
        <w:tc>
          <w:tcPr>
            <w:tcW w:w="5830" w:type="dxa"/>
          </w:tcPr>
          <w:p w14:paraId="49709AEA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Качественное образование</w:t>
            </w:r>
          </w:p>
        </w:tc>
        <w:tc>
          <w:tcPr>
            <w:tcW w:w="1720" w:type="dxa"/>
            <w:vAlign w:val="center"/>
          </w:tcPr>
          <w:p w14:paraId="7FF3D19B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118</w:t>
            </w:r>
          </w:p>
        </w:tc>
        <w:tc>
          <w:tcPr>
            <w:tcW w:w="1795" w:type="dxa"/>
            <w:vAlign w:val="center"/>
          </w:tcPr>
          <w:p w14:paraId="47BD15E7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F97D0F" w:rsidRPr="00F97D0F" w14:paraId="58A85244" w14:textId="77777777" w:rsidTr="00894935">
        <w:trPr>
          <w:jc w:val="center"/>
        </w:trPr>
        <w:tc>
          <w:tcPr>
            <w:tcW w:w="5830" w:type="dxa"/>
          </w:tcPr>
          <w:p w14:paraId="1E9E156D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Развитая коммунальная инфраструктура</w:t>
            </w:r>
          </w:p>
        </w:tc>
        <w:tc>
          <w:tcPr>
            <w:tcW w:w="1720" w:type="dxa"/>
            <w:vAlign w:val="center"/>
          </w:tcPr>
          <w:p w14:paraId="31A8B983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116</w:t>
            </w:r>
          </w:p>
        </w:tc>
        <w:tc>
          <w:tcPr>
            <w:tcW w:w="1795" w:type="dxa"/>
            <w:vAlign w:val="center"/>
          </w:tcPr>
          <w:p w14:paraId="30E191EF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F97D0F" w:rsidRPr="00F97D0F" w14:paraId="1A0CB3EC" w14:textId="77777777" w:rsidTr="00894935">
        <w:trPr>
          <w:jc w:val="center"/>
        </w:trPr>
        <w:tc>
          <w:tcPr>
            <w:tcW w:w="5830" w:type="dxa"/>
          </w:tcPr>
          <w:p w14:paraId="4C68EFBE" w14:textId="77777777" w:rsidR="00F97D0F" w:rsidRPr="00F97D0F" w:rsidRDefault="00F97D0F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Экология (качество воды и воздуха)</w:t>
            </w:r>
          </w:p>
        </w:tc>
        <w:tc>
          <w:tcPr>
            <w:tcW w:w="1720" w:type="dxa"/>
            <w:vAlign w:val="center"/>
          </w:tcPr>
          <w:p w14:paraId="70C21B38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1795" w:type="dxa"/>
            <w:vAlign w:val="center"/>
          </w:tcPr>
          <w:p w14:paraId="619B3352" w14:textId="77777777" w:rsidR="00F97D0F" w:rsidRPr="00F97D0F" w:rsidRDefault="00F97D0F" w:rsidP="00DE1C30">
            <w:pPr>
              <w:spacing w:line="276" w:lineRule="auto"/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 w:rsidRPr="00F97D0F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9B4F30" w:rsidRPr="00F97D0F" w14:paraId="2C9316C5" w14:textId="77777777" w:rsidTr="00894935">
        <w:trPr>
          <w:jc w:val="center"/>
        </w:trPr>
        <w:tc>
          <w:tcPr>
            <w:tcW w:w="9345" w:type="dxa"/>
            <w:gridSpan w:val="3"/>
            <w:vAlign w:val="center"/>
          </w:tcPr>
          <w:p w14:paraId="2C895BCA" w14:textId="48A8AF58" w:rsidR="009B4F30" w:rsidRPr="00F97D0F" w:rsidRDefault="009B4F30" w:rsidP="0089493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Источник: составлено авторами</w:t>
            </w:r>
          </w:p>
        </w:tc>
      </w:tr>
    </w:tbl>
    <w:p w14:paraId="71396D3A" w14:textId="58B4F651" w:rsidR="00F97D0F" w:rsidRPr="003D5CDD" w:rsidRDefault="00F97D0F" w:rsidP="00F97D0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F63860D" w14:textId="63B8BE71" w:rsidR="00F97D0F" w:rsidRPr="00211968" w:rsidRDefault="00F97D0F" w:rsidP="00F97D0F">
      <w:pPr>
        <w:pStyle w:val="24"/>
        <w:shd w:val="clear" w:color="auto" w:fill="auto"/>
        <w:spacing w:line="240" w:lineRule="auto"/>
        <w:rPr>
          <w:color w:val="92D050"/>
          <w:sz w:val="24"/>
          <w:szCs w:val="24"/>
        </w:rPr>
      </w:pPr>
      <w:r w:rsidRPr="00F97D0F">
        <w:rPr>
          <w:sz w:val="24"/>
          <w:szCs w:val="24"/>
        </w:rPr>
        <w:tab/>
        <w:t xml:space="preserve">Из </w:t>
      </w:r>
      <w:r w:rsidR="00B86B41">
        <w:rPr>
          <w:sz w:val="24"/>
          <w:szCs w:val="24"/>
        </w:rPr>
        <w:t>данных</w:t>
      </w:r>
      <w:r w:rsidRPr="00F97D0F">
        <w:rPr>
          <w:sz w:val="24"/>
          <w:szCs w:val="24"/>
        </w:rPr>
        <w:t xml:space="preserve"> таблицы 1 </w:t>
      </w:r>
      <w:r w:rsidR="00B86B41">
        <w:rPr>
          <w:sz w:val="24"/>
          <w:szCs w:val="24"/>
        </w:rPr>
        <w:t>видно</w:t>
      </w:r>
      <w:r w:rsidRPr="00F97D0F">
        <w:rPr>
          <w:sz w:val="24"/>
          <w:szCs w:val="24"/>
        </w:rPr>
        <w:t xml:space="preserve">, что наиболее приоритетными сферами жизни среди молодёжи являются безопасность (60%), стабильный заработок (49%), здоровье (46%), комфортные жилищные условия 44%) и отношения в семье (40%). В то время как качественное образование (26%), развитая коммунальная инфраструктура (26%) и экология (24%) находятся в конце списка. </w:t>
      </w:r>
      <w:r w:rsidR="00B86B41" w:rsidRPr="00B86B41">
        <w:rPr>
          <w:sz w:val="24"/>
          <w:szCs w:val="24"/>
        </w:rPr>
        <w:t>Эти приоритеты подчеркивают фокус на базовых потребностях, где главное — ощущение комфорта и защищенности в повседневной жизни.</w:t>
      </w:r>
      <w:r w:rsidR="00211968">
        <w:rPr>
          <w:sz w:val="24"/>
          <w:szCs w:val="24"/>
        </w:rPr>
        <w:t xml:space="preserve"> </w:t>
      </w:r>
      <w:r w:rsidR="00F337BB" w:rsidRPr="00F337BB">
        <w:rPr>
          <w:sz w:val="24"/>
          <w:szCs w:val="24"/>
        </w:rPr>
        <w:t>На рисунке 1 показано распределение ответов на вопрос «В какой мере Вас устаивает жизнь, которую Вы сейчас ведёте?», %, n=406.</w:t>
      </w:r>
    </w:p>
    <w:p w14:paraId="33EB9590" w14:textId="77777777" w:rsidR="003D5CDD" w:rsidRPr="00211968" w:rsidRDefault="003D5CDD" w:rsidP="00F97D0F">
      <w:pPr>
        <w:pStyle w:val="24"/>
        <w:shd w:val="clear" w:color="auto" w:fill="auto"/>
        <w:spacing w:line="240" w:lineRule="auto"/>
        <w:rPr>
          <w:color w:val="92D050"/>
          <w:sz w:val="24"/>
          <w:szCs w:val="24"/>
        </w:rPr>
      </w:pPr>
    </w:p>
    <w:p w14:paraId="46AC821F" w14:textId="39523002" w:rsidR="00053E96" w:rsidRPr="00053E96" w:rsidRDefault="0049310F" w:rsidP="00053E96">
      <w:pPr>
        <w:pStyle w:val="24"/>
        <w:spacing w:line="240" w:lineRule="auto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2108918C" wp14:editId="2321661D">
            <wp:extent cx="4475480" cy="1864360"/>
            <wp:effectExtent l="0" t="0" r="1270" b="2540"/>
            <wp:docPr id="52210472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D805DEA4-7BB7-2619-8F98-B795B8E0E09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6308BA73" w14:textId="77777777" w:rsidR="00053E96" w:rsidRPr="00053E96" w:rsidRDefault="00053E96" w:rsidP="00F42B04">
      <w:pPr>
        <w:pStyle w:val="24"/>
        <w:spacing w:line="240" w:lineRule="auto"/>
        <w:ind w:firstLine="708"/>
        <w:jc w:val="center"/>
        <w:rPr>
          <w:sz w:val="24"/>
          <w:szCs w:val="24"/>
        </w:rPr>
      </w:pPr>
      <w:r w:rsidRPr="00053E96">
        <w:rPr>
          <w:sz w:val="24"/>
          <w:szCs w:val="24"/>
        </w:rPr>
        <w:t>Рис. 1. Распределение ответов на вопрос: «В какой мере Вас устаивает жизнь, которую Вы сейчас ведёте?», %, n=406.</w:t>
      </w:r>
    </w:p>
    <w:p w14:paraId="60E5A9CA" w14:textId="77777777" w:rsidR="00053E96" w:rsidRPr="00053E96" w:rsidRDefault="00053E96" w:rsidP="00053E96">
      <w:pPr>
        <w:pStyle w:val="24"/>
        <w:spacing w:line="240" w:lineRule="auto"/>
        <w:rPr>
          <w:sz w:val="24"/>
          <w:szCs w:val="24"/>
        </w:rPr>
      </w:pPr>
      <w:r w:rsidRPr="00053E96">
        <w:rPr>
          <w:sz w:val="24"/>
          <w:szCs w:val="24"/>
        </w:rPr>
        <w:t>Источник: составлено авторами.</w:t>
      </w:r>
    </w:p>
    <w:p w14:paraId="67ED5ADC" w14:textId="77777777" w:rsidR="00236ED1" w:rsidRDefault="00236ED1" w:rsidP="00236ED1">
      <w:pPr>
        <w:pStyle w:val="24"/>
        <w:shd w:val="clear" w:color="auto" w:fill="auto"/>
        <w:spacing w:line="240" w:lineRule="auto"/>
        <w:ind w:firstLine="708"/>
        <w:rPr>
          <w:sz w:val="24"/>
          <w:szCs w:val="24"/>
        </w:rPr>
      </w:pPr>
    </w:p>
    <w:p w14:paraId="167ABB95" w14:textId="2E837422" w:rsidR="00053E96" w:rsidRPr="00F337BB" w:rsidRDefault="00053E96" w:rsidP="00F42B04">
      <w:pPr>
        <w:pStyle w:val="24"/>
        <w:shd w:val="clear" w:color="auto" w:fill="auto"/>
        <w:spacing w:line="240" w:lineRule="auto"/>
        <w:ind w:firstLine="709"/>
        <w:rPr>
          <w:color w:val="92D050"/>
          <w:sz w:val="24"/>
          <w:szCs w:val="24"/>
        </w:rPr>
      </w:pPr>
      <w:r w:rsidRPr="00053E96">
        <w:rPr>
          <w:sz w:val="24"/>
          <w:szCs w:val="24"/>
        </w:rPr>
        <w:t xml:space="preserve">Как видно из данных, представленных на рисунке 1, около четверти респондентов (24 %) дают нейтральную оценку своей удовлетворенности жизнью. оптимистичные ответы («по большей части устраивает» – 21% и «вполне устраивает» – 17%) в сумме превосходят негативные варианты, которые выбрало наименьшее количество респондентов. Анализ подтвердил взаимосвязь между удовлетворенностью жизнью и материальным положением: респонденты с более высоким доходом демонстрируют наибольшую удовлетворенность различными аспектами жизни. Наиболее тесная связь наблюдается с удовлетворенностью состоянием здоровья и комфортностью жилищных условий. Эта закономерность подтверждается и другими исследованиями, отмечающими, что материальное благополучие, хотя и является ключевым, но не единственным детерминантом общего самочувствия. Важную роль играют нематериальные факторы, такие как духовное состояние и наличие </w:t>
      </w:r>
      <w:proofErr w:type="spellStart"/>
      <w:r w:rsidRPr="00053E96">
        <w:rPr>
          <w:sz w:val="24"/>
          <w:szCs w:val="24"/>
        </w:rPr>
        <w:t>смысло</w:t>
      </w:r>
      <w:proofErr w:type="spellEnd"/>
      <w:r w:rsidRPr="00053E96">
        <w:rPr>
          <w:sz w:val="24"/>
          <w:szCs w:val="24"/>
        </w:rPr>
        <w:t>-жизненных ориентаций [</w:t>
      </w:r>
      <w:r w:rsidR="00100E63">
        <w:rPr>
          <w:sz w:val="24"/>
          <w:szCs w:val="24"/>
        </w:rPr>
        <w:t>7</w:t>
      </w:r>
      <w:r w:rsidRPr="00053E96">
        <w:rPr>
          <w:sz w:val="24"/>
          <w:szCs w:val="24"/>
        </w:rPr>
        <w:t>].</w:t>
      </w:r>
      <w:r w:rsidR="00894935">
        <w:rPr>
          <w:sz w:val="24"/>
          <w:szCs w:val="24"/>
        </w:rPr>
        <w:t xml:space="preserve"> </w:t>
      </w:r>
      <w:r w:rsidR="00F337BB" w:rsidRPr="00F337BB">
        <w:rPr>
          <w:sz w:val="24"/>
          <w:szCs w:val="24"/>
        </w:rPr>
        <w:t>В</w:t>
      </w:r>
      <w:r w:rsidR="00894935" w:rsidRPr="00F337BB">
        <w:rPr>
          <w:sz w:val="24"/>
          <w:szCs w:val="24"/>
        </w:rPr>
        <w:t xml:space="preserve"> таблице </w:t>
      </w:r>
      <w:r w:rsidR="00F337BB" w:rsidRPr="00F337BB">
        <w:rPr>
          <w:sz w:val="24"/>
          <w:szCs w:val="24"/>
        </w:rPr>
        <w:t>2 изображены результаты оценки уровня заинтересованности в изменении/улучшении жизни групп по возрасту.</w:t>
      </w:r>
    </w:p>
    <w:p w14:paraId="7101CA55" w14:textId="3167A00D" w:rsidR="00236ED1" w:rsidRDefault="00236ED1" w:rsidP="00236ED1">
      <w:pPr>
        <w:spacing w:after="0" w:line="360" w:lineRule="auto"/>
        <w:ind w:firstLine="567"/>
        <w:jc w:val="right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>Таблица 2</w:t>
      </w:r>
    </w:p>
    <w:p w14:paraId="6CBC200E" w14:textId="7E9B131B" w:rsidR="00236ED1" w:rsidRDefault="00236ED1" w:rsidP="009B4F30">
      <w:pPr>
        <w:spacing w:after="0" w:line="240" w:lineRule="auto"/>
        <w:ind w:firstLine="567"/>
        <w:jc w:val="center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>Оценка уровня заинтересованности в изменении/улучшении своей жизни, группы по возрасту</w:t>
      </w:r>
      <w:r w:rsidRPr="00F337BB">
        <w:rPr>
          <w:rFonts w:ascii="Times New Roman" w:hAnsi="Times New Roman"/>
          <w:sz w:val="24"/>
          <w:szCs w:val="28"/>
        </w:rPr>
        <w:t xml:space="preserve">, </w:t>
      </w:r>
      <w:r w:rsidR="00211968" w:rsidRPr="00F337BB">
        <w:rPr>
          <w:rFonts w:ascii="Times New Roman" w:hAnsi="Times New Roman"/>
          <w:sz w:val="24"/>
          <w:szCs w:val="28"/>
        </w:rPr>
        <w:t xml:space="preserve">(в </w:t>
      </w:r>
      <w:r w:rsidRPr="00F337BB">
        <w:rPr>
          <w:rFonts w:ascii="Times New Roman" w:hAnsi="Times New Roman"/>
          <w:sz w:val="24"/>
          <w:szCs w:val="28"/>
        </w:rPr>
        <w:t>%</w:t>
      </w:r>
      <w:r w:rsidR="00211968" w:rsidRPr="00F337BB">
        <w:rPr>
          <w:rFonts w:ascii="Times New Roman" w:hAnsi="Times New Roman"/>
          <w:sz w:val="24"/>
          <w:szCs w:val="28"/>
        </w:rPr>
        <w:t xml:space="preserve"> от числа опрошенных)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6"/>
        <w:gridCol w:w="1839"/>
        <w:gridCol w:w="1841"/>
        <w:gridCol w:w="1841"/>
        <w:gridCol w:w="1979"/>
      </w:tblGrid>
      <w:tr w:rsidR="00236ED1" w14:paraId="4C0ABAAC" w14:textId="77777777" w:rsidTr="00DE1C30">
        <w:tc>
          <w:tcPr>
            <w:tcW w:w="2276" w:type="dxa"/>
          </w:tcPr>
          <w:p w14:paraId="082698A0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Уровень заинтересованности</w:t>
            </w:r>
          </w:p>
        </w:tc>
        <w:tc>
          <w:tcPr>
            <w:tcW w:w="1839" w:type="dxa"/>
            <w:vAlign w:val="center"/>
          </w:tcPr>
          <w:p w14:paraId="4BB9D604" w14:textId="24984863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14-17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лет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, 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n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= 80</w:t>
            </w:r>
          </w:p>
        </w:tc>
        <w:tc>
          <w:tcPr>
            <w:tcW w:w="1841" w:type="dxa"/>
            <w:vAlign w:val="center"/>
          </w:tcPr>
          <w:p w14:paraId="33543185" w14:textId="418B5385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18-22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года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, 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n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=82</w:t>
            </w:r>
          </w:p>
        </w:tc>
        <w:tc>
          <w:tcPr>
            <w:tcW w:w="1841" w:type="dxa"/>
            <w:vAlign w:val="center"/>
          </w:tcPr>
          <w:p w14:paraId="3FFC7B88" w14:textId="4B100073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23-27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лет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 xml:space="preserve"> n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=60</w:t>
            </w:r>
          </w:p>
        </w:tc>
        <w:tc>
          <w:tcPr>
            <w:tcW w:w="1979" w:type="dxa"/>
            <w:vAlign w:val="center"/>
          </w:tcPr>
          <w:p w14:paraId="541BDD6E" w14:textId="3B34074A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28-35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лет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 xml:space="preserve"> n</w:t>
            </w: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=184</w:t>
            </w:r>
          </w:p>
        </w:tc>
      </w:tr>
      <w:tr w:rsidR="00236ED1" w14:paraId="708B53B8" w14:textId="77777777" w:rsidTr="00DE1C30">
        <w:tc>
          <w:tcPr>
            <w:tcW w:w="2276" w:type="dxa"/>
            <w:vAlign w:val="center"/>
          </w:tcPr>
          <w:p w14:paraId="52A84009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Очень заинтересован(а)</w:t>
            </w:r>
          </w:p>
        </w:tc>
        <w:tc>
          <w:tcPr>
            <w:tcW w:w="1839" w:type="dxa"/>
            <w:vAlign w:val="center"/>
          </w:tcPr>
          <w:p w14:paraId="1BAD7429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841" w:type="dxa"/>
            <w:vAlign w:val="center"/>
          </w:tcPr>
          <w:p w14:paraId="684E0908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41" w:type="dxa"/>
            <w:vAlign w:val="center"/>
          </w:tcPr>
          <w:p w14:paraId="14BD6455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979" w:type="dxa"/>
            <w:vAlign w:val="center"/>
          </w:tcPr>
          <w:p w14:paraId="40BEBDFC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29</w:t>
            </w:r>
          </w:p>
        </w:tc>
      </w:tr>
      <w:tr w:rsidR="00236ED1" w14:paraId="5C79F368" w14:textId="77777777" w:rsidTr="00DE1C30">
        <w:tc>
          <w:tcPr>
            <w:tcW w:w="2276" w:type="dxa"/>
            <w:vAlign w:val="center"/>
          </w:tcPr>
          <w:p w14:paraId="2C17BE9E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Скорее заинтересован(а)</w:t>
            </w:r>
          </w:p>
        </w:tc>
        <w:tc>
          <w:tcPr>
            <w:tcW w:w="1839" w:type="dxa"/>
            <w:vAlign w:val="center"/>
          </w:tcPr>
          <w:p w14:paraId="25F88825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841" w:type="dxa"/>
            <w:vAlign w:val="center"/>
          </w:tcPr>
          <w:p w14:paraId="4A8BB7A0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841" w:type="dxa"/>
            <w:vAlign w:val="center"/>
          </w:tcPr>
          <w:p w14:paraId="6D105A33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979" w:type="dxa"/>
            <w:vAlign w:val="center"/>
          </w:tcPr>
          <w:p w14:paraId="27615801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29</w:t>
            </w:r>
          </w:p>
        </w:tc>
      </w:tr>
      <w:tr w:rsidR="00236ED1" w14:paraId="6B3A7B70" w14:textId="77777777" w:rsidTr="00DE1C30">
        <w:tc>
          <w:tcPr>
            <w:tcW w:w="2276" w:type="dxa"/>
            <w:vAlign w:val="center"/>
          </w:tcPr>
          <w:p w14:paraId="4D7BBCD7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Скорее не заинтересован(а)</w:t>
            </w:r>
          </w:p>
        </w:tc>
        <w:tc>
          <w:tcPr>
            <w:tcW w:w="1839" w:type="dxa"/>
            <w:vAlign w:val="center"/>
          </w:tcPr>
          <w:p w14:paraId="1F0858B4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841" w:type="dxa"/>
            <w:vAlign w:val="center"/>
          </w:tcPr>
          <w:p w14:paraId="1E3FA7A4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41" w:type="dxa"/>
            <w:vAlign w:val="center"/>
          </w:tcPr>
          <w:p w14:paraId="0B0F058A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79" w:type="dxa"/>
            <w:vAlign w:val="center"/>
          </w:tcPr>
          <w:p w14:paraId="5A543322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20</w:t>
            </w:r>
          </w:p>
        </w:tc>
      </w:tr>
      <w:tr w:rsidR="00236ED1" w14:paraId="72710671" w14:textId="77777777" w:rsidTr="00DE1C30">
        <w:tc>
          <w:tcPr>
            <w:tcW w:w="2276" w:type="dxa"/>
            <w:vAlign w:val="center"/>
          </w:tcPr>
          <w:p w14:paraId="3D9E5A98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Совсем не заинтересован(а)</w:t>
            </w:r>
          </w:p>
        </w:tc>
        <w:tc>
          <w:tcPr>
            <w:tcW w:w="1839" w:type="dxa"/>
            <w:vAlign w:val="center"/>
          </w:tcPr>
          <w:p w14:paraId="7F064A10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841" w:type="dxa"/>
            <w:vAlign w:val="center"/>
          </w:tcPr>
          <w:p w14:paraId="2F5447A4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41" w:type="dxa"/>
            <w:vAlign w:val="center"/>
          </w:tcPr>
          <w:p w14:paraId="4F4D33EC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79" w:type="dxa"/>
            <w:vAlign w:val="center"/>
          </w:tcPr>
          <w:p w14:paraId="5FCDBA4D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22</w:t>
            </w:r>
          </w:p>
        </w:tc>
      </w:tr>
      <w:tr w:rsidR="00236ED1" w14:paraId="54EEFC0D" w14:textId="77777777" w:rsidTr="00DE1C30">
        <w:tc>
          <w:tcPr>
            <w:tcW w:w="2276" w:type="dxa"/>
            <w:vAlign w:val="center"/>
          </w:tcPr>
          <w:p w14:paraId="75112185" w14:textId="77777777" w:rsidR="00236ED1" w:rsidRPr="00236ED1" w:rsidRDefault="00236ED1" w:rsidP="00DE1C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Итого, %</w:t>
            </w:r>
          </w:p>
        </w:tc>
        <w:tc>
          <w:tcPr>
            <w:tcW w:w="1839" w:type="dxa"/>
            <w:vAlign w:val="center"/>
          </w:tcPr>
          <w:p w14:paraId="2D3FF0EA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841" w:type="dxa"/>
            <w:vAlign w:val="center"/>
          </w:tcPr>
          <w:p w14:paraId="090A15C1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841" w:type="dxa"/>
            <w:vAlign w:val="center"/>
          </w:tcPr>
          <w:p w14:paraId="62F1514C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79" w:type="dxa"/>
            <w:vAlign w:val="center"/>
          </w:tcPr>
          <w:p w14:paraId="5EC8B5B0" w14:textId="77777777" w:rsidR="00236ED1" w:rsidRPr="00236ED1" w:rsidRDefault="00236ED1" w:rsidP="00DE1C3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36ED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</w:tr>
      <w:tr w:rsidR="009B4F30" w14:paraId="1E155681" w14:textId="77777777" w:rsidTr="00C84A87">
        <w:tc>
          <w:tcPr>
            <w:tcW w:w="9776" w:type="dxa"/>
            <w:gridSpan w:val="5"/>
            <w:vAlign w:val="center"/>
          </w:tcPr>
          <w:p w14:paraId="0D695CAF" w14:textId="04CBF42C" w:rsidR="009B4F30" w:rsidRPr="00236ED1" w:rsidRDefault="009B4F30" w:rsidP="009B4F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Источник: составлено авторами</w:t>
            </w:r>
          </w:p>
        </w:tc>
      </w:tr>
    </w:tbl>
    <w:p w14:paraId="1C2954C8" w14:textId="77777777" w:rsidR="00236ED1" w:rsidRDefault="00236ED1" w:rsidP="00236ED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</w:p>
    <w:p w14:paraId="7BC2516F" w14:textId="64D4FE77" w:rsidR="00236ED1" w:rsidRDefault="00894935" w:rsidP="00236ED1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F337BB">
        <w:rPr>
          <w:rFonts w:ascii="Times New Roman" w:hAnsi="Times New Roman"/>
          <w:sz w:val="24"/>
          <w:szCs w:val="28"/>
          <w:lang w:eastAsia="ru-RU"/>
        </w:rPr>
        <w:t>И</w:t>
      </w:r>
      <w:r w:rsidR="00F337BB" w:rsidRPr="00F337BB">
        <w:rPr>
          <w:rFonts w:ascii="Times New Roman" w:hAnsi="Times New Roman"/>
          <w:sz w:val="24"/>
          <w:szCs w:val="28"/>
          <w:lang w:eastAsia="ru-RU"/>
        </w:rPr>
        <w:t>сходя из</w:t>
      </w:r>
      <w:r w:rsidRPr="00F337BB">
        <w:rPr>
          <w:rFonts w:ascii="Times New Roman" w:hAnsi="Times New Roman"/>
          <w:sz w:val="24"/>
          <w:szCs w:val="28"/>
          <w:lang w:eastAsia="ru-RU"/>
        </w:rPr>
        <w:t xml:space="preserve"> данных таблицы</w:t>
      </w:r>
      <w:r w:rsidR="00F337BB" w:rsidRPr="00F337BB">
        <w:rPr>
          <w:rFonts w:ascii="Times New Roman" w:hAnsi="Times New Roman"/>
          <w:sz w:val="24"/>
          <w:szCs w:val="28"/>
          <w:lang w:eastAsia="ru-RU"/>
        </w:rPr>
        <w:t>,</w:t>
      </w:r>
      <w:r w:rsidRPr="00F337BB">
        <w:rPr>
          <w:rFonts w:ascii="Times New Roman" w:hAnsi="Times New Roman"/>
          <w:sz w:val="24"/>
          <w:szCs w:val="28"/>
          <w:lang w:eastAsia="ru-RU"/>
        </w:rPr>
        <w:t xml:space="preserve"> </w:t>
      </w:r>
      <w:r w:rsidR="00F337BB">
        <w:rPr>
          <w:rFonts w:ascii="Times New Roman" w:hAnsi="Times New Roman"/>
          <w:color w:val="000000"/>
          <w:sz w:val="24"/>
          <w:szCs w:val="28"/>
          <w:lang w:eastAsia="ru-RU"/>
        </w:rPr>
        <w:t>б</w:t>
      </w:r>
      <w:r w:rsidR="00236ED1" w:rsidRPr="00236ED1">
        <w:rPr>
          <w:rFonts w:ascii="Times New Roman" w:hAnsi="Times New Roman"/>
          <w:color w:val="000000"/>
          <w:sz w:val="24"/>
          <w:szCs w:val="28"/>
          <w:lang w:eastAsia="ru-RU"/>
        </w:rPr>
        <w:t>ольш</w:t>
      </w:r>
      <w:r w:rsidR="00B86B41">
        <w:rPr>
          <w:rFonts w:ascii="Times New Roman" w:hAnsi="Times New Roman"/>
          <w:color w:val="000000"/>
          <w:sz w:val="24"/>
          <w:szCs w:val="28"/>
          <w:lang w:eastAsia="ru-RU"/>
        </w:rPr>
        <w:t>ая часть</w:t>
      </w:r>
      <w:r w:rsidR="00236ED1" w:rsidRPr="00236ED1">
        <w:rPr>
          <w:rFonts w:ascii="Times New Roman" w:hAnsi="Times New Roman"/>
          <w:color w:val="000000"/>
          <w:sz w:val="24"/>
          <w:szCs w:val="28"/>
          <w:lang w:eastAsia="ru-RU"/>
        </w:rPr>
        <w:t xml:space="preserve"> опрошенных (66%) проявляют интерес к жизненным изменениям, при этом 34% «очень заинтересованы» и 32% «скорее заинтересованы». Полное отсутствие интереса выразили 17% респондентов. Возрастная динамика </w:t>
      </w:r>
      <w:r w:rsidR="00B86B41">
        <w:rPr>
          <w:rFonts w:ascii="Times New Roman" w:hAnsi="Times New Roman"/>
          <w:color w:val="000000"/>
          <w:sz w:val="24"/>
          <w:szCs w:val="28"/>
          <w:lang w:eastAsia="ru-RU"/>
        </w:rPr>
        <w:t>указывает на то</w:t>
      </w:r>
      <w:r w:rsidR="00236ED1" w:rsidRPr="00236ED1">
        <w:rPr>
          <w:rFonts w:ascii="Times New Roman" w:hAnsi="Times New Roman"/>
          <w:color w:val="000000"/>
          <w:sz w:val="24"/>
          <w:szCs w:val="28"/>
          <w:lang w:eastAsia="ru-RU"/>
        </w:rPr>
        <w:t>, что наименьшая доля высокой заинтересованности (25%) характерна для группы 14–17 лет, где преобладает умеренная готовность к изменениям (39%). Пик мотивации приходится на возраст 18–22 лет (49% «очень заинтересованы»), что связано с профессиональным становлением, после чего к 23–27 годам уровень высокой заинтересованности снижается до 39%, а доля безразличных возрастает до 18%. К 28–35 годам мотивация к изменениям существенно падает, предположительно из-за скептицизма относительно возможности перемен.</w:t>
      </w:r>
    </w:p>
    <w:p w14:paraId="0EC11777" w14:textId="75563315" w:rsidR="003D5CDD" w:rsidRPr="00F337BB" w:rsidRDefault="00236ED1" w:rsidP="00F337BB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236ED1">
        <w:rPr>
          <w:rFonts w:ascii="Times New Roman" w:hAnsi="Times New Roman"/>
          <w:color w:val="000000"/>
          <w:sz w:val="24"/>
          <w:szCs w:val="28"/>
          <w:lang w:eastAsia="ru-RU"/>
        </w:rPr>
        <w:t>Ключевыми мотиваторами выступают улучшение качества жизни (25%), саморазвитие (25%) и материальное положение (26%), тогда как внешние обстоятельства влияют слабее. В группе 14–17 лет доминируют саморазвитие, финансы и пример окружающих (по 21%). Среди 18–22 лет ведущими мотивами становятся качество жизни (39%) и материальное положение (32%). В возрасте 23–27 лет главными стимулами выступают внешние обстоятельства (24%) и финансы (21%), при этом доля немотивированных достигает 19%. Основные препятствия для всех возрастов едины: финансовые трудности, дефицит времени и неуверенность в себе (по 25%).</w:t>
      </w:r>
    </w:p>
    <w:p w14:paraId="5F2BD345" w14:textId="29B049FA" w:rsidR="003C3E3E" w:rsidRDefault="003D5CDD" w:rsidP="003C3E3E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3D5CDD">
        <w:rPr>
          <w:rFonts w:ascii="Times New Roman" w:hAnsi="Times New Roman"/>
          <w:color w:val="000000"/>
          <w:sz w:val="24"/>
          <w:szCs w:val="28"/>
          <w:lang w:eastAsia="ru-RU"/>
        </w:rPr>
        <w:t>Проведенное исследование позволило</w:t>
      </w:r>
      <w:r w:rsidR="004C5A59">
        <w:rPr>
          <w:rFonts w:ascii="Times New Roman" w:hAnsi="Times New Roman"/>
          <w:color w:val="000000"/>
          <w:sz w:val="24"/>
          <w:szCs w:val="28"/>
          <w:lang w:eastAsia="ru-RU"/>
        </w:rPr>
        <w:t xml:space="preserve"> прийти к следующим выводам:</w:t>
      </w:r>
    </w:p>
    <w:p w14:paraId="0B426FFB" w14:textId="2CCFF935" w:rsidR="003C3E3E" w:rsidRDefault="003C3E3E" w:rsidP="004C5A59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8"/>
          <w:lang w:eastAsia="ru-RU"/>
        </w:rPr>
        <w:t>Н</w:t>
      </w:r>
      <w:r w:rsidR="003D5CDD" w:rsidRPr="004C5A59">
        <w:rPr>
          <w:rFonts w:ascii="Times New Roman" w:hAnsi="Times New Roman"/>
          <w:color w:val="000000"/>
          <w:sz w:val="24"/>
          <w:szCs w:val="28"/>
          <w:lang w:eastAsia="ru-RU"/>
        </w:rPr>
        <w:t xml:space="preserve">аиболее приоритетными сферами жизни </w:t>
      </w:r>
      <w:r>
        <w:rPr>
          <w:rFonts w:ascii="Times New Roman" w:hAnsi="Times New Roman"/>
          <w:color w:val="000000"/>
          <w:sz w:val="24"/>
          <w:szCs w:val="28"/>
          <w:lang w:eastAsia="ru-RU"/>
        </w:rPr>
        <w:t xml:space="preserve">для молодёжи г. Тюмень </w:t>
      </w:r>
      <w:r w:rsidR="003D5CDD" w:rsidRPr="004C5A59">
        <w:rPr>
          <w:rFonts w:ascii="Times New Roman" w:hAnsi="Times New Roman"/>
          <w:color w:val="000000"/>
          <w:sz w:val="24"/>
          <w:szCs w:val="28"/>
          <w:lang w:eastAsia="ru-RU"/>
        </w:rPr>
        <w:t xml:space="preserve">являются безопасность, стабильный заработок и здоровье, что указывает на значимость базовых потребностей для формирования позитивного самочувствия. </w:t>
      </w:r>
    </w:p>
    <w:p w14:paraId="5D33FAF5" w14:textId="0E526D94" w:rsidR="003D5CDD" w:rsidRPr="004C5A59" w:rsidRDefault="00695643" w:rsidP="004C5A59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4C5A59">
        <w:rPr>
          <w:rFonts w:ascii="Times New Roman" w:hAnsi="Times New Roman"/>
          <w:color w:val="000000"/>
          <w:sz w:val="24"/>
          <w:szCs w:val="28"/>
          <w:lang w:eastAsia="ru-RU"/>
        </w:rPr>
        <w:t>Общая удовлетворенность жизнью умеренно положительная, с заметной зависимостью от материального уровня.</w:t>
      </w:r>
    </w:p>
    <w:p w14:paraId="3853EEEC" w14:textId="32B53580" w:rsidR="003C3E3E" w:rsidRDefault="003C3E3E" w:rsidP="004C5A59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8"/>
          <w:lang w:eastAsia="ru-RU"/>
        </w:rPr>
        <w:t>П</w:t>
      </w:r>
      <w:r w:rsidR="003D5CDD" w:rsidRPr="004C5A59">
        <w:rPr>
          <w:rFonts w:ascii="Times New Roman" w:hAnsi="Times New Roman"/>
          <w:color w:val="000000"/>
          <w:sz w:val="24"/>
          <w:szCs w:val="28"/>
          <w:lang w:eastAsia="ru-RU"/>
        </w:rPr>
        <w:t xml:space="preserve">ик заинтересованности в жизненных изменениях приходится на возраст 18–22 лет, тогда как к 28–35 годам мотивация к переменам снижается. </w:t>
      </w:r>
    </w:p>
    <w:p w14:paraId="2E2F6BB0" w14:textId="12D53463" w:rsidR="003D5CDD" w:rsidRPr="004C5A59" w:rsidRDefault="003D5CDD" w:rsidP="004C5A59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4C5A59">
        <w:rPr>
          <w:rFonts w:ascii="Times New Roman" w:hAnsi="Times New Roman"/>
          <w:color w:val="000000"/>
          <w:sz w:val="24"/>
          <w:szCs w:val="28"/>
          <w:lang w:eastAsia="ru-RU"/>
        </w:rPr>
        <w:t>Основными мотиваторами выступают улучшение качества жизни и материального положения, а главными барьерами — финансовые трудности, нехватка времени и неуверенность в себе.</w:t>
      </w:r>
    </w:p>
    <w:p w14:paraId="783A0111" w14:textId="73295BE8" w:rsidR="004A15F9" w:rsidRPr="003C3E3E" w:rsidRDefault="003D5CDD" w:rsidP="003C3E3E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8"/>
          <w:lang w:eastAsia="ru-RU"/>
        </w:rPr>
      </w:pPr>
      <w:r w:rsidRPr="003C3E3E">
        <w:rPr>
          <w:rFonts w:ascii="Times New Roman" w:hAnsi="Times New Roman"/>
          <w:color w:val="000000"/>
          <w:sz w:val="24"/>
          <w:szCs w:val="28"/>
          <w:lang w:eastAsia="ru-RU"/>
        </w:rPr>
        <w:t xml:space="preserve">Таким образом, </w:t>
      </w:r>
      <w:r w:rsidR="00695643" w:rsidRPr="003C3E3E">
        <w:rPr>
          <w:rFonts w:ascii="Times New Roman" w:hAnsi="Times New Roman"/>
          <w:color w:val="000000"/>
          <w:sz w:val="24"/>
          <w:szCs w:val="28"/>
          <w:lang w:eastAsia="ru-RU"/>
        </w:rPr>
        <w:t>социальное самочувствие служит важным маркером настроений молодежи, и его систематический контроль обязателен для прогнозирования социальных сдвигов и содействия конструктивным жизненным подходам в этой динамичной группе.</w:t>
      </w:r>
    </w:p>
    <w:p w14:paraId="3A38544C" w14:textId="77777777" w:rsidR="00894935" w:rsidRPr="00E95691" w:rsidRDefault="00894935" w:rsidP="006956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489E45" w14:textId="62BF3508" w:rsidR="00F050DE" w:rsidRPr="009B4F30" w:rsidRDefault="009B4F30" w:rsidP="00F050D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2BD01D28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95691">
        <w:rPr>
          <w:rFonts w:ascii="Times New Roman" w:hAnsi="Times New Roman" w:cs="Times New Roman"/>
          <w:sz w:val="24"/>
          <w:szCs w:val="24"/>
          <w:lang w:val="en-US"/>
        </w:rPr>
        <w:t xml:space="preserve">Diener E., Oishi S., Tay L. (Eds.). Handbook of well-being. Routledge, DEF Publishers. </w:t>
      </w:r>
      <w:r w:rsidRPr="00E95691">
        <w:rPr>
          <w:rFonts w:ascii="Times New Roman" w:hAnsi="Times New Roman" w:cs="Times New Roman"/>
          <w:sz w:val="24"/>
          <w:szCs w:val="24"/>
        </w:rPr>
        <w:t>2018. 996 p.</w:t>
      </w:r>
    </w:p>
    <w:p w14:paraId="1CD741D8" w14:textId="1C02A86C" w:rsidR="00153F08" w:rsidRDefault="00153F08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Андрианова Е. В., Давыденко В. А., Хлопунова П. И. Социальное самочувствие молодёжи Тюмени и Пензы </w:t>
      </w:r>
      <w:r w:rsidRPr="00153F08">
        <w:rPr>
          <w:rFonts w:ascii="Times New Roman" w:hAnsi="Times New Roman" w:cs="Times New Roman"/>
          <w:sz w:val="24"/>
          <w:szCs w:val="24"/>
        </w:rPr>
        <w:t>// Известия высших учебных заведений. Поволжский регион. Общественные науки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53F08">
        <w:rPr>
          <w:rFonts w:ascii="Times New Roman" w:hAnsi="Times New Roman" w:cs="Times New Roman"/>
          <w:sz w:val="24"/>
          <w:szCs w:val="24"/>
        </w:rPr>
        <w:t xml:space="preserve"> 2026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153F08">
        <w:rPr>
          <w:rFonts w:ascii="Times New Roman" w:hAnsi="Times New Roman" w:cs="Times New Roman"/>
          <w:sz w:val="24"/>
          <w:szCs w:val="24"/>
        </w:rPr>
        <w:t>№1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9FB5561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02F0">
        <w:rPr>
          <w:rFonts w:ascii="Times New Roman" w:hAnsi="Times New Roman" w:cs="Times New Roman"/>
          <w:sz w:val="24"/>
          <w:szCs w:val="24"/>
        </w:rPr>
        <w:t>Алексеев С. А. Методологические подходы к изучению социального самочувствия молодежи // Вестник экономики, права и социологии. 2025. № 1. С. 239–244. DOI: 10.24412/1998-5533-2025-1-239-244.</w:t>
      </w:r>
    </w:p>
    <w:p w14:paraId="6A075FE0" w14:textId="77777777" w:rsidR="00F337BB" w:rsidRDefault="00F337BB" w:rsidP="0089493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15F9">
        <w:rPr>
          <w:rFonts w:ascii="Times New Roman" w:hAnsi="Times New Roman" w:cs="Times New Roman"/>
          <w:sz w:val="24"/>
          <w:szCs w:val="24"/>
        </w:rPr>
        <w:t>Балабанов А.С. Социальное неравенство: факторы углубления депривации // Социс -2003. - №7. - С. 34-41.</w:t>
      </w:r>
    </w:p>
    <w:p w14:paraId="37F5F4F5" w14:textId="77777777" w:rsidR="00F337BB" w:rsidRPr="004A15F9" w:rsidRDefault="00F337BB" w:rsidP="004A15F9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15F9">
        <w:rPr>
          <w:rFonts w:ascii="Times New Roman" w:hAnsi="Times New Roman" w:cs="Times New Roman"/>
          <w:sz w:val="24"/>
          <w:szCs w:val="24"/>
        </w:rPr>
        <w:t xml:space="preserve">Барсукова С.Ю. Неформальная экономика и система ценностей россиян // </w:t>
      </w:r>
      <w:proofErr w:type="gramStart"/>
      <w:r w:rsidRPr="004A15F9">
        <w:rPr>
          <w:rFonts w:ascii="Times New Roman" w:hAnsi="Times New Roman" w:cs="Times New Roman"/>
          <w:sz w:val="24"/>
          <w:szCs w:val="24"/>
        </w:rPr>
        <w:t>Социс.-</w:t>
      </w:r>
      <w:proofErr w:type="gramEnd"/>
      <w:r w:rsidRPr="004A15F9">
        <w:rPr>
          <w:rFonts w:ascii="Times New Roman" w:hAnsi="Times New Roman" w:cs="Times New Roman"/>
          <w:sz w:val="24"/>
          <w:szCs w:val="24"/>
        </w:rPr>
        <w:t xml:space="preserve"> 2003.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15F9">
        <w:rPr>
          <w:rFonts w:ascii="Times New Roman" w:hAnsi="Times New Roman" w:cs="Times New Roman"/>
          <w:sz w:val="24"/>
          <w:szCs w:val="24"/>
        </w:rPr>
        <w:t>№1. - С. 57-62</w:t>
      </w:r>
    </w:p>
    <w:p w14:paraId="71C33A03" w14:textId="77777777" w:rsidR="00F337BB" w:rsidRDefault="00F337BB" w:rsidP="003D5CDD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5CDD">
        <w:rPr>
          <w:rFonts w:ascii="Times New Roman" w:hAnsi="Times New Roman" w:cs="Times New Roman"/>
          <w:sz w:val="24"/>
          <w:szCs w:val="24"/>
        </w:rPr>
        <w:lastRenderedPageBreak/>
        <w:t>Бойков В. Э. Бумеранг социального самочувствия / В. Э. Бойков // Социологические исследования. – 1998. – № 1. – С. 87–90.</w:t>
      </w:r>
    </w:p>
    <w:p w14:paraId="69956B37" w14:textId="77777777" w:rsidR="00F337BB" w:rsidRDefault="00F337BB" w:rsidP="003D5CDD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3E96">
        <w:rPr>
          <w:rFonts w:ascii="Times New Roman" w:hAnsi="Times New Roman" w:cs="Times New Roman"/>
          <w:sz w:val="24"/>
          <w:szCs w:val="24"/>
        </w:rPr>
        <w:t>Дьякова В. В., Каргаполова Е. В., Петрова П. И. Духовное состояние как компонент социального самочувствия молодежи // Вестник Тюменского государственного университета. Социально-экономические и правовые исследования. 2023. Т. 9. № 2 (34). С. 6–19.</w:t>
      </w:r>
    </w:p>
    <w:p w14:paraId="243F0D00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02F0">
        <w:rPr>
          <w:rFonts w:ascii="Times New Roman" w:hAnsi="Times New Roman" w:cs="Times New Roman"/>
          <w:sz w:val="24"/>
          <w:szCs w:val="24"/>
        </w:rPr>
        <w:t>Михайлова Л. И. Социальное самочувствие и восприятие будущего россиянами // Социологические исследования. 2010. № 3. С. 46–48.</w:t>
      </w:r>
    </w:p>
    <w:p w14:paraId="21E281AF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02F0">
        <w:rPr>
          <w:rFonts w:ascii="Times New Roman" w:hAnsi="Times New Roman" w:cs="Times New Roman"/>
          <w:sz w:val="24"/>
          <w:szCs w:val="24"/>
        </w:rPr>
        <w:t>Рогозин Д. М. Тестирование вопросов о социальном самочувствии // Социальная реальность. 2007. № 2. С. 97–113.</w:t>
      </w:r>
    </w:p>
    <w:p w14:paraId="0995D166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95691">
        <w:rPr>
          <w:rFonts w:ascii="Times New Roman" w:hAnsi="Times New Roman" w:cs="Times New Roman"/>
          <w:sz w:val="24"/>
          <w:szCs w:val="24"/>
        </w:rPr>
        <w:t>Тощенко</w:t>
      </w:r>
      <w:proofErr w:type="spellEnd"/>
      <w:r w:rsidRPr="00E95691">
        <w:rPr>
          <w:rFonts w:ascii="Times New Roman" w:hAnsi="Times New Roman" w:cs="Times New Roman"/>
          <w:sz w:val="24"/>
          <w:szCs w:val="24"/>
        </w:rPr>
        <w:t xml:space="preserve"> Ж.Т., Харченко С. Концепция социального настроения //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95691">
        <w:rPr>
          <w:rFonts w:ascii="Times New Roman" w:hAnsi="Times New Roman" w:cs="Times New Roman"/>
          <w:sz w:val="24"/>
          <w:szCs w:val="24"/>
        </w:rPr>
        <w:t>Москва :</w:t>
      </w:r>
      <w:proofErr w:type="gramEnd"/>
      <w:r w:rsidRPr="00E956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691">
        <w:rPr>
          <w:rFonts w:ascii="Times New Roman" w:hAnsi="Times New Roman" w:cs="Times New Roman"/>
          <w:sz w:val="24"/>
          <w:szCs w:val="24"/>
        </w:rPr>
        <w:t>Academia</w:t>
      </w:r>
      <w:proofErr w:type="spellEnd"/>
      <w:r w:rsidRPr="00E95691">
        <w:rPr>
          <w:rFonts w:ascii="Times New Roman" w:hAnsi="Times New Roman" w:cs="Times New Roman"/>
          <w:sz w:val="24"/>
          <w:szCs w:val="24"/>
        </w:rPr>
        <w:t>, 1996. - 195 с.</w:t>
      </w:r>
    </w:p>
    <w:p w14:paraId="538ED9B8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3E96">
        <w:rPr>
          <w:rFonts w:ascii="Times New Roman" w:hAnsi="Times New Roman" w:cs="Times New Roman"/>
          <w:sz w:val="24"/>
          <w:szCs w:val="24"/>
        </w:rPr>
        <w:t>Федеральная служба государственной статистики. БД ПМО Тюменской области: сайт. URL: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2D66B2">
          <w:rPr>
            <w:rStyle w:val="ac"/>
            <w:rFonts w:ascii="Times New Roman" w:hAnsi="Times New Roman" w:cs="Times New Roman"/>
            <w:sz w:val="24"/>
            <w:szCs w:val="24"/>
          </w:rPr>
          <w:t>https://rosstat.gov.ru/scripts/db_inet2/passport/table.aspx?opt=7170100020232024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53E96">
        <w:rPr>
          <w:rFonts w:ascii="Times New Roman" w:hAnsi="Times New Roman" w:cs="Times New Roman"/>
          <w:sz w:val="24"/>
          <w:szCs w:val="24"/>
        </w:rPr>
        <w:t>(дата обращения: 05.03.2025).</w:t>
      </w:r>
    </w:p>
    <w:p w14:paraId="2A43535E" w14:textId="77777777" w:rsidR="00F337BB" w:rsidRDefault="00F337BB" w:rsidP="003D5CDD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5CDD">
        <w:rPr>
          <w:rFonts w:ascii="Times New Roman" w:hAnsi="Times New Roman" w:cs="Times New Roman"/>
          <w:sz w:val="24"/>
          <w:szCs w:val="24"/>
        </w:rPr>
        <w:t>Шакирова Е. Ю. Революция: социальная трансформация на основе самоорганизации / Е. Ю. Шакирова, В. В. Кокорин // Социально-гуманитарные знания. – 2017. – № 10. – С. 192–197.</w:t>
      </w:r>
    </w:p>
    <w:p w14:paraId="73E209B9" w14:textId="77777777" w:rsidR="00F337BB" w:rsidRDefault="00F337BB" w:rsidP="00E95691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3E96">
        <w:rPr>
          <w:rFonts w:ascii="Times New Roman" w:hAnsi="Times New Roman" w:cs="Times New Roman"/>
          <w:sz w:val="24"/>
          <w:szCs w:val="24"/>
        </w:rPr>
        <w:t xml:space="preserve">Ядов В.А. Стратегия социологического исследования. Описание, объяснение, понимание социальной реальности. 3-е изд., </w:t>
      </w:r>
      <w:proofErr w:type="spellStart"/>
      <w:r w:rsidRPr="00053E96">
        <w:rPr>
          <w:rFonts w:ascii="Times New Roman" w:hAnsi="Times New Roman" w:cs="Times New Roman"/>
          <w:sz w:val="24"/>
          <w:szCs w:val="24"/>
        </w:rPr>
        <w:t>испр</w:t>
      </w:r>
      <w:proofErr w:type="spellEnd"/>
      <w:r w:rsidRPr="00053E96">
        <w:rPr>
          <w:rFonts w:ascii="Times New Roman" w:hAnsi="Times New Roman" w:cs="Times New Roman"/>
          <w:sz w:val="24"/>
          <w:szCs w:val="24"/>
        </w:rPr>
        <w:t>. М.: Омега-Л, 2007. 567 с.</w:t>
      </w:r>
    </w:p>
    <w:p w14:paraId="2D7852FE" w14:textId="77777777" w:rsidR="00193272" w:rsidRDefault="00193272" w:rsidP="00193272">
      <w:pPr>
        <w:pStyle w:val="a7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4966F3A" w14:textId="0FE0F99B" w:rsidR="00F050DE" w:rsidRPr="00F050DE" w:rsidRDefault="00193272" w:rsidP="00F050DE">
      <w:pPr>
        <w:pStyle w:val="a7"/>
        <w:spacing w:after="0" w:line="240" w:lineRule="auto"/>
        <w:ind w:left="1068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19327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ах</w:t>
      </w:r>
    </w:p>
    <w:p w14:paraId="0BF047AE" w14:textId="24B8378B" w:rsidR="00193272" w:rsidRPr="00193272" w:rsidRDefault="00193272" w:rsidP="0019327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Киндеев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Дмитрий Александрович (Россия, Тюмень) </w:t>
      </w:r>
      <w:r>
        <w:rPr>
          <w:rFonts w:ascii="Times New Roman" w:hAnsi="Times New Roman" w:cs="Times New Roman"/>
          <w:sz w:val="24"/>
          <w:szCs w:val="24"/>
        </w:rPr>
        <w:t>– магистрант, Тюменский государственный университет</w:t>
      </w:r>
      <w:r w:rsidRPr="00193272">
        <w:rPr>
          <w:rFonts w:ascii="Times New Roman" w:hAnsi="Times New Roman" w:cs="Times New Roman"/>
          <w:sz w:val="24"/>
          <w:szCs w:val="24"/>
        </w:rPr>
        <w:t xml:space="preserve"> (ул. Ленина, 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3272">
        <w:rPr>
          <w:rFonts w:ascii="Times New Roman" w:hAnsi="Times New Roman" w:cs="Times New Roman"/>
          <w:sz w:val="24"/>
          <w:szCs w:val="24"/>
        </w:rPr>
        <w:t xml:space="preserve">Тюмень, Тюменская обл., 625003;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9327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93272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stud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0000258332@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study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utmn</w:t>
        </w:r>
        <w:proofErr w:type="spellEnd"/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193272">
        <w:rPr>
          <w:rFonts w:ascii="Times New Roman" w:hAnsi="Times New Roman" w:cs="Times New Roman"/>
          <w:sz w:val="24"/>
          <w:szCs w:val="24"/>
        </w:rPr>
        <w:t>)</w:t>
      </w:r>
    </w:p>
    <w:p w14:paraId="35AB39CC" w14:textId="5A329722" w:rsidR="00193272" w:rsidRDefault="00193272" w:rsidP="00193272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Хлопунова Полина Игоревна </w:t>
      </w:r>
      <w:r w:rsidRPr="00575724">
        <w:rPr>
          <w:rFonts w:ascii="Times New Roman" w:hAnsi="Times New Roman" w:cs="Times New Roman"/>
          <w:b/>
          <w:bCs/>
          <w:sz w:val="24"/>
          <w:szCs w:val="24"/>
        </w:rPr>
        <w:t>(Россия, Тюмень)</w:t>
      </w:r>
      <w:r>
        <w:rPr>
          <w:rFonts w:ascii="Times New Roman" w:hAnsi="Times New Roman" w:cs="Times New Roman"/>
          <w:sz w:val="24"/>
          <w:szCs w:val="24"/>
        </w:rPr>
        <w:t xml:space="preserve"> – магистрант, Тюменский Государственный Университет </w:t>
      </w:r>
      <w:r w:rsidRPr="00193272">
        <w:rPr>
          <w:rFonts w:ascii="Times New Roman" w:hAnsi="Times New Roman" w:cs="Times New Roman"/>
          <w:sz w:val="24"/>
          <w:szCs w:val="24"/>
        </w:rPr>
        <w:t>(ул. Ленина, 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3272">
        <w:rPr>
          <w:rFonts w:ascii="Times New Roman" w:hAnsi="Times New Roman" w:cs="Times New Roman"/>
          <w:sz w:val="24"/>
          <w:szCs w:val="24"/>
        </w:rPr>
        <w:t xml:space="preserve">Тюмень, Тюменская обл., 625003;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9327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93272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stud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0000261041@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study</w:t>
        </w:r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utmn</w:t>
        </w:r>
        <w:proofErr w:type="spellEnd"/>
        <w:r w:rsidRPr="00F5254E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5254E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193272">
        <w:rPr>
          <w:rFonts w:ascii="Times New Roman" w:hAnsi="Times New Roman" w:cs="Times New Roman"/>
          <w:sz w:val="24"/>
          <w:szCs w:val="24"/>
        </w:rPr>
        <w:t>)</w:t>
      </w:r>
    </w:p>
    <w:p w14:paraId="24FBE3F5" w14:textId="77777777" w:rsidR="00193272" w:rsidRDefault="00193272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70AD9CF" w14:textId="44D46DB9" w:rsidR="00153F08" w:rsidRPr="00F050DE" w:rsidRDefault="00193272" w:rsidP="00F050D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Kindeev</w:t>
      </w:r>
      <w:proofErr w:type="spellEnd"/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D.A., </w:t>
      </w:r>
      <w:proofErr w:type="spellStart"/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Khlopunova</w:t>
      </w:r>
      <w:proofErr w:type="spellEnd"/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P.I.</w:t>
      </w:r>
    </w:p>
    <w:p w14:paraId="24CD951B" w14:textId="4673255A" w:rsidR="0049310F" w:rsidRPr="00F050DE" w:rsidRDefault="0049310F" w:rsidP="0049310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9310F">
        <w:rPr>
          <w:rFonts w:ascii="Times New Roman" w:hAnsi="Times New Roman" w:cs="Times New Roman"/>
          <w:b/>
          <w:bCs/>
          <w:sz w:val="24"/>
          <w:szCs w:val="24"/>
          <w:lang w:val="en-US"/>
        </w:rPr>
        <w:t>SOCIAL WELL-BEING OF TYUMEN CITY YOUTH</w:t>
      </w:r>
    </w:p>
    <w:p w14:paraId="7D39441B" w14:textId="77777777" w:rsidR="00F050DE" w:rsidRPr="00F050DE" w:rsidRDefault="00F050DE" w:rsidP="0049310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40D88D4" w14:textId="1DFCA762" w:rsidR="00193272" w:rsidRPr="00F050DE" w:rsidRDefault="00193272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The paper presents an analysis of various theoretical approaches to defining social well-being, analyzes indicators for its study, and presents data from the author's study conducted among young people in the city of Tyumen (2025, n = 406 people).</w:t>
      </w:r>
      <w:r w:rsidR="00F050DE" w:rsidRPr="00F050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50DE" w:rsidRPr="00F050DE">
        <w:rPr>
          <w:rFonts w:ascii="Times New Roman" w:hAnsi="Times New Roman" w:cs="Times New Roman"/>
          <w:sz w:val="24"/>
          <w:szCs w:val="24"/>
          <w:lang w:val="en-US"/>
        </w:rPr>
        <w:t>The level of life satisfaction, the most priority areas of life, as well as motivation factors for improving life are identified.</w:t>
      </w:r>
    </w:p>
    <w:p w14:paraId="264702A9" w14:textId="6FB909D2" w:rsidR="00193272" w:rsidRPr="0049310F" w:rsidRDefault="00193272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youth, social well-being, satisfaction, life assessment.</w:t>
      </w:r>
    </w:p>
    <w:p w14:paraId="7C536680" w14:textId="77777777" w:rsidR="00153F08" w:rsidRPr="0049310F" w:rsidRDefault="00153F08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A8203AC" w14:textId="248237D0" w:rsidR="00F050DE" w:rsidRPr="00F050DE" w:rsidRDefault="00193272" w:rsidP="00F050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  <w:r w:rsidR="00575724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</w:p>
    <w:p w14:paraId="142BF5D7" w14:textId="5EDDC1A8" w:rsidR="00575724" w:rsidRPr="00575724" w:rsidRDefault="00575724" w:rsidP="00575724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>Dmitry Aleksandrovich Kindeev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>(Russia, Tyumen)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 xml:space="preserve"> – Master's student, Tyumen State University (16 Lenin St., Tyumen, Tyumen Oblast, 625003; e-mail stud0000258332@study.utmn.ru)</w:t>
      </w:r>
    </w:p>
    <w:p w14:paraId="7582E370" w14:textId="77777777" w:rsidR="00575724" w:rsidRPr="00575724" w:rsidRDefault="00575724" w:rsidP="005757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Polina </w:t>
      </w:r>
      <w:proofErr w:type="spellStart"/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>Igorevna</w:t>
      </w:r>
      <w:proofErr w:type="spellEnd"/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 </w:t>
      </w:r>
      <w:proofErr w:type="spellStart"/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>Khlopunova</w:t>
      </w:r>
      <w:proofErr w:type="spellEnd"/>
      <w:r w:rsidRPr="00575724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575724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(Russia, Tyumen) 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>– Master's student, Tyumen State University (16 Lenin St., Tyumen, Tyumen Oblast, 625003; e-mail stud0000261041@study.utmn.ru)</w:t>
      </w:r>
    </w:p>
    <w:p w14:paraId="18A673F3" w14:textId="395C3194" w:rsidR="00193272" w:rsidRDefault="00193272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4BAEA86" w14:textId="77777777" w:rsidR="00193272" w:rsidRDefault="00193272" w:rsidP="00193272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14:paraId="6B3B7332" w14:textId="63283D1E" w:rsidR="00F050DE" w:rsidRPr="00F050DE" w:rsidRDefault="00193272" w:rsidP="00F050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0CDCED4D" w14:textId="26C21E2A" w:rsidR="00575724" w:rsidRPr="00153F08" w:rsidRDefault="00575724" w:rsidP="00153F0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Diener E., Oishi S., Tay L. (Eds.). Handbook of well-being. Routledge, DEF Publishers. 2018. 996 p.</w:t>
      </w:r>
    </w:p>
    <w:p w14:paraId="563ABF1A" w14:textId="05DC2274" w:rsidR="00153F08" w:rsidRPr="00153F08" w:rsidRDefault="00153F08" w:rsidP="00153F0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Andrianova E. V., Davydenko V. A., </w:t>
      </w:r>
      <w:proofErr w:type="spellStart"/>
      <w:r w:rsidRPr="00153F08">
        <w:rPr>
          <w:rFonts w:ascii="Times New Roman" w:hAnsi="Times New Roman" w:cs="Times New Roman"/>
          <w:sz w:val="24"/>
          <w:szCs w:val="24"/>
          <w:lang w:val="en-US"/>
        </w:rPr>
        <w:t>Khlopunova</w:t>
      </w:r>
      <w:proofErr w:type="spellEnd"/>
      <w:r w:rsidRPr="00153F08">
        <w:rPr>
          <w:rFonts w:ascii="Times New Roman" w:hAnsi="Times New Roman" w:cs="Times New Roman"/>
          <w:sz w:val="24"/>
          <w:szCs w:val="24"/>
          <w:lang w:val="en-US"/>
        </w:rPr>
        <w:t xml:space="preserve"> P. I. Social well-being of the youth of Tyumen and Penza // Izvestiya </w:t>
      </w:r>
      <w:proofErr w:type="spellStart"/>
      <w:r w:rsidRPr="00153F08">
        <w:rPr>
          <w:rFonts w:ascii="Times New Roman" w:hAnsi="Times New Roman" w:cs="Times New Roman"/>
          <w:sz w:val="24"/>
          <w:szCs w:val="24"/>
          <w:lang w:val="en-US"/>
        </w:rPr>
        <w:t>vysshikh</w:t>
      </w:r>
      <w:proofErr w:type="spellEnd"/>
      <w:r w:rsidRPr="00153F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53F08">
        <w:rPr>
          <w:rFonts w:ascii="Times New Roman" w:hAnsi="Times New Roman" w:cs="Times New Roman"/>
          <w:sz w:val="24"/>
          <w:szCs w:val="24"/>
          <w:lang w:val="en-US"/>
        </w:rPr>
        <w:t>uchebnykh</w:t>
      </w:r>
      <w:proofErr w:type="spellEnd"/>
      <w:r w:rsidRPr="00153F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53F08">
        <w:rPr>
          <w:rFonts w:ascii="Times New Roman" w:hAnsi="Times New Roman" w:cs="Times New Roman"/>
          <w:sz w:val="24"/>
          <w:szCs w:val="24"/>
          <w:lang w:val="en-US"/>
        </w:rPr>
        <w:t>zavedeniy</w:t>
      </w:r>
      <w:proofErr w:type="spellEnd"/>
      <w:r w:rsidRPr="00153F08">
        <w:rPr>
          <w:rFonts w:ascii="Times New Roman" w:hAnsi="Times New Roman" w:cs="Times New Roman"/>
          <w:sz w:val="24"/>
          <w:szCs w:val="24"/>
          <w:lang w:val="en-US"/>
        </w:rPr>
        <w:t>. The Volga region. Social sciences. 2026. №1.</w:t>
      </w:r>
    </w:p>
    <w:p w14:paraId="128856D3" w14:textId="68DEB50B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. Alekseev S. A. Methodological approaches to the study of social well-being of young people // Bulletin of Economics, Law and Sociology. 2025. No. 1. pp. 239–244. DOI: 10.24412/1998-5533-2025-1-239-244.</w:t>
      </w:r>
    </w:p>
    <w:p w14:paraId="1377AACE" w14:textId="666BA505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. Balabanov A.S. Social inequality: factors of deepening deprivation // Socis-2003. - No. 7. - pp. 34–41.</w:t>
      </w:r>
    </w:p>
    <w:p w14:paraId="70E0659E" w14:textId="76694F6D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Barsukova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S.Yu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 xml:space="preserve">. Informal economy and the value system of Russians // </w:t>
      </w:r>
      <w:proofErr w:type="spellStart"/>
      <w:proofErr w:type="gramStart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Socis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 xml:space="preserve"> 2003. No. 1. - P. 57-62</w:t>
      </w:r>
    </w:p>
    <w:p w14:paraId="12D907D6" w14:textId="78CC8E48" w:rsidR="00211968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575724" w:rsidRPr="00575724">
        <w:rPr>
          <w:rFonts w:ascii="Times New Roman" w:hAnsi="Times New Roman" w:cs="Times New Roman"/>
          <w:sz w:val="24"/>
          <w:szCs w:val="24"/>
          <w:lang w:val="en-US"/>
        </w:rPr>
        <w:t>. Boykov V. E. Boomerang of social well-being / V. E. Boykov // Sociological studies. - 1998. - No. 1. - P. 87-90.</w:t>
      </w:r>
    </w:p>
    <w:p w14:paraId="3336F4B0" w14:textId="4A4C19D2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Dyakova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 xml:space="preserve"> V. V.,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Kargapolova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 xml:space="preserve"> E. V., Petrova P. I. Spiritual state as a component of social well-being of young people // Bulletin of Tyumen State University. Social, economic and legal studies. 2023. Vol. 9. No. 2 (34). Pp. 6–19.</w:t>
      </w:r>
    </w:p>
    <w:p w14:paraId="5E55CC64" w14:textId="3A864369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. Mikhailova L. I. Social well-being and perception of the future by Russians // Sociological studies. 2010. No. 3. Pp. 46–48.</w:t>
      </w:r>
    </w:p>
    <w:p w14:paraId="1C8F0AF9" w14:textId="408648E3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. Rogozin D. M. Testing questions about social well-being // Social reality. 2007. No. 2. Pp. 97–113.</w:t>
      </w:r>
    </w:p>
    <w:p w14:paraId="36A4A27D" w14:textId="350937FB" w:rsidR="00575724" w:rsidRPr="00575724" w:rsidRDefault="00153F08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153F08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Toshchenko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Zh</w:t>
      </w:r>
      <w:proofErr w:type="spellEnd"/>
      <w:r w:rsidR="00575724" w:rsidRPr="00575724">
        <w:rPr>
          <w:rFonts w:ascii="Times New Roman" w:hAnsi="Times New Roman" w:cs="Times New Roman"/>
          <w:sz w:val="24"/>
          <w:szCs w:val="24"/>
          <w:lang w:val="en"/>
        </w:rPr>
        <w:t>. T., Kharchenko S. Concept of social mood // Moscow: Academia, 1996. - 195 p.</w:t>
      </w:r>
    </w:p>
    <w:p w14:paraId="64FA5971" w14:textId="4E09518D" w:rsidR="00575724" w:rsidRDefault="00575724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575724">
        <w:rPr>
          <w:rFonts w:ascii="Times New Roman" w:hAnsi="Times New Roman" w:cs="Times New Roman"/>
          <w:sz w:val="24"/>
          <w:szCs w:val="24"/>
          <w:lang w:val="en"/>
        </w:rPr>
        <w:t>1</w:t>
      </w:r>
      <w:r w:rsidR="00153F08" w:rsidRPr="0049310F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>. Federal State Statistics Service. Database of the Tyumen Region PMO: website.</w:t>
      </w:r>
    </w:p>
    <w:p w14:paraId="0BDFD00B" w14:textId="553D7DB0" w:rsidR="00575724" w:rsidRPr="00575724" w:rsidRDefault="00575724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575724">
        <w:rPr>
          <w:rFonts w:ascii="Times New Roman" w:hAnsi="Times New Roman" w:cs="Times New Roman"/>
          <w:sz w:val="24"/>
          <w:szCs w:val="24"/>
          <w:lang w:val="en"/>
        </w:rPr>
        <w:t>1</w:t>
      </w:r>
      <w:r w:rsidR="00153F08" w:rsidRPr="0049310F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>. Shakirova E. Yu. Revolution: Social Transformation Based on Self-Organization / E. Yu. Shakirova, V. V. Kokorin // Social and Humanitarian Knowledge. - 2017. - No. 10. - P. 192-197.</w:t>
      </w:r>
    </w:p>
    <w:p w14:paraId="243CEC3F" w14:textId="62F460FE" w:rsidR="00575724" w:rsidRPr="00575724" w:rsidRDefault="00575724" w:rsidP="00575724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575724">
        <w:rPr>
          <w:rFonts w:ascii="Times New Roman" w:hAnsi="Times New Roman" w:cs="Times New Roman"/>
          <w:sz w:val="24"/>
          <w:szCs w:val="24"/>
          <w:lang w:val="en"/>
        </w:rPr>
        <w:t>1</w:t>
      </w:r>
      <w:r w:rsidR="00153F08" w:rsidRPr="00153F08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575724">
        <w:rPr>
          <w:rFonts w:ascii="Times New Roman" w:hAnsi="Times New Roman" w:cs="Times New Roman"/>
          <w:sz w:val="24"/>
          <w:szCs w:val="24"/>
          <w:lang w:val="en"/>
        </w:rPr>
        <w:t>. Yadov V. A. Strategy of Sociological Research. Description, Explanation, Understanding of Social Reality. 3rd ed., corrected. Moscow: Omega-L, 2007. 567 p.</w:t>
      </w:r>
    </w:p>
    <w:p w14:paraId="2CCC2C08" w14:textId="77777777" w:rsidR="00575724" w:rsidRPr="00575724" w:rsidRDefault="00575724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BCF628E" w14:textId="77777777" w:rsidR="00575724" w:rsidRPr="00575724" w:rsidRDefault="00575724" w:rsidP="00575724">
      <w:pPr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9680CC1" w14:textId="77777777" w:rsidR="00211968" w:rsidRPr="00575724" w:rsidRDefault="00211968" w:rsidP="00211968">
      <w:pPr>
        <w:tabs>
          <w:tab w:val="left" w:pos="1260"/>
        </w:tabs>
        <w:rPr>
          <w:lang w:val="en-US"/>
        </w:rPr>
      </w:pPr>
    </w:p>
    <w:p w14:paraId="7EC596FA" w14:textId="77777777" w:rsidR="00211968" w:rsidRPr="00575724" w:rsidRDefault="00211968" w:rsidP="00211968">
      <w:pPr>
        <w:tabs>
          <w:tab w:val="left" w:pos="1260"/>
        </w:tabs>
        <w:rPr>
          <w:lang w:val="en-US"/>
        </w:rPr>
      </w:pPr>
    </w:p>
    <w:p w14:paraId="4A2AAFAB" w14:textId="77777777" w:rsidR="00211968" w:rsidRPr="00575724" w:rsidRDefault="00211968" w:rsidP="00211968">
      <w:pPr>
        <w:tabs>
          <w:tab w:val="left" w:pos="1260"/>
        </w:tabs>
        <w:rPr>
          <w:lang w:val="en-US"/>
        </w:rPr>
      </w:pPr>
    </w:p>
    <w:p w14:paraId="7EE07F23" w14:textId="77777777" w:rsidR="00211968" w:rsidRPr="00575724" w:rsidRDefault="00211968" w:rsidP="00211968">
      <w:pPr>
        <w:tabs>
          <w:tab w:val="left" w:pos="1260"/>
        </w:tabs>
        <w:rPr>
          <w:lang w:val="en-US"/>
        </w:rPr>
      </w:pPr>
    </w:p>
    <w:sectPr w:rsidR="00211968" w:rsidRPr="00575724" w:rsidSect="009943C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8639AF"/>
    <w:multiLevelType w:val="hybridMultilevel"/>
    <w:tmpl w:val="2594E2B6"/>
    <w:lvl w:ilvl="0" w:tplc="29424FC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CF8303C"/>
    <w:multiLevelType w:val="hybridMultilevel"/>
    <w:tmpl w:val="8B62DA9E"/>
    <w:lvl w:ilvl="0" w:tplc="92368A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3C820FF"/>
    <w:multiLevelType w:val="hybridMultilevel"/>
    <w:tmpl w:val="27C62C28"/>
    <w:lvl w:ilvl="0" w:tplc="F53CA91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212419310">
    <w:abstractNumId w:val="1"/>
  </w:num>
  <w:num w:numId="2" w16cid:durableId="2111002579">
    <w:abstractNumId w:val="0"/>
  </w:num>
  <w:num w:numId="3" w16cid:durableId="16278133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4D8"/>
    <w:rsid w:val="00053E96"/>
    <w:rsid w:val="00066102"/>
    <w:rsid w:val="00100E63"/>
    <w:rsid w:val="00122010"/>
    <w:rsid w:val="00123A06"/>
    <w:rsid w:val="00153F08"/>
    <w:rsid w:val="001846D5"/>
    <w:rsid w:val="00193272"/>
    <w:rsid w:val="00211968"/>
    <w:rsid w:val="00236ED1"/>
    <w:rsid w:val="003B0958"/>
    <w:rsid w:val="003C3E3E"/>
    <w:rsid w:val="003D5CDD"/>
    <w:rsid w:val="0049310F"/>
    <w:rsid w:val="004A15F9"/>
    <w:rsid w:val="004C5A59"/>
    <w:rsid w:val="00575724"/>
    <w:rsid w:val="00695643"/>
    <w:rsid w:val="006F5815"/>
    <w:rsid w:val="00894935"/>
    <w:rsid w:val="00987B2A"/>
    <w:rsid w:val="009943C0"/>
    <w:rsid w:val="00997F0A"/>
    <w:rsid w:val="009B4F30"/>
    <w:rsid w:val="00AB4BD1"/>
    <w:rsid w:val="00B402F0"/>
    <w:rsid w:val="00B86B41"/>
    <w:rsid w:val="00BE24D8"/>
    <w:rsid w:val="00C041A9"/>
    <w:rsid w:val="00CB5BBD"/>
    <w:rsid w:val="00CD7935"/>
    <w:rsid w:val="00D31554"/>
    <w:rsid w:val="00D4781C"/>
    <w:rsid w:val="00E95691"/>
    <w:rsid w:val="00F050DE"/>
    <w:rsid w:val="00F337BB"/>
    <w:rsid w:val="00F42B04"/>
    <w:rsid w:val="00F45AF2"/>
    <w:rsid w:val="00F97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C58C2"/>
  <w15:chartTrackingRefBased/>
  <w15:docId w15:val="{BF10C604-A62E-4E1E-B9F6-5985E5B7D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E24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24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E24D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24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E24D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E24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E24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24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24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E24D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E24D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E24D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E24D8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E24D8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E24D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E24D8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E24D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E24D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E24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BE24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E24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E24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E24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E24D8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E24D8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E24D8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E24D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E24D8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BE24D8"/>
    <w:rPr>
      <w:b/>
      <w:bCs/>
      <w:smallCaps/>
      <w:color w:val="2F5496" w:themeColor="accent1" w:themeShade="BF"/>
      <w:spacing w:val="5"/>
    </w:rPr>
  </w:style>
  <w:style w:type="character" w:customStyle="1" w:styleId="23">
    <w:name w:val="Основной текст (2)_"/>
    <w:basedOn w:val="a0"/>
    <w:link w:val="24"/>
    <w:rsid w:val="00AB4BD1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AB4BD1"/>
    <w:pPr>
      <w:widowControl w:val="0"/>
      <w:shd w:val="clear" w:color="auto" w:fill="FFFFFF"/>
      <w:spacing w:after="0" w:line="250" w:lineRule="exact"/>
      <w:jc w:val="both"/>
    </w:pPr>
    <w:rPr>
      <w:rFonts w:ascii="Times New Roman" w:eastAsia="Times New Roman" w:hAnsi="Times New Roman" w:cs="Times New Roman"/>
    </w:rPr>
  </w:style>
  <w:style w:type="character" w:styleId="ac">
    <w:name w:val="Hyperlink"/>
    <w:basedOn w:val="a0"/>
    <w:uiPriority w:val="99"/>
    <w:unhideWhenUsed/>
    <w:rsid w:val="00053E96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053E96"/>
    <w:rPr>
      <w:color w:val="605E5C"/>
      <w:shd w:val="clear" w:color="auto" w:fill="E1DFDD"/>
    </w:rPr>
  </w:style>
  <w:style w:type="table" w:styleId="ae">
    <w:name w:val="Table Grid"/>
    <w:basedOn w:val="a1"/>
    <w:uiPriority w:val="39"/>
    <w:rsid w:val="00F97D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57572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75724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28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6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6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3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1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28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29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455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20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327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80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56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50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0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79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22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64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15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50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66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17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ud0000261041@study.utmn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tud0000258332@study.utmn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osstat.gov.ru/scripts/db_inet2/passport/table.aspx?opt=7170100020232024" TargetMode="External"/><Relationship Id="rId5" Type="http://schemas.openxmlformats.org/officeDocument/2006/relationships/chart" Target="charts/chart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Лист1!$C$3:$C$7</c:f>
              <c:strCache>
                <c:ptCount val="5"/>
                <c:pt idx="0">
                  <c:v>вполне устраивает</c:v>
                </c:pt>
                <c:pt idx="1">
                  <c:v>по большей части устраивает</c:v>
                </c:pt>
                <c:pt idx="2">
                  <c:v>отчасти устраивает, отчасти нет</c:v>
                </c:pt>
                <c:pt idx="3">
                  <c:v>по большей части не устраивает</c:v>
                </c:pt>
                <c:pt idx="4">
                  <c:v>совершенно не устраивает</c:v>
                </c:pt>
              </c:strCache>
            </c:strRef>
          </c:cat>
          <c:val>
            <c:numRef>
              <c:f>Лист1!$D$3:$D$7</c:f>
              <c:numCache>
                <c:formatCode>General</c:formatCode>
                <c:ptCount val="5"/>
                <c:pt idx="0">
                  <c:v>18</c:v>
                </c:pt>
                <c:pt idx="1">
                  <c:v>21</c:v>
                </c:pt>
                <c:pt idx="2">
                  <c:v>24</c:v>
                </c:pt>
                <c:pt idx="3">
                  <c:v>16</c:v>
                </c:pt>
                <c:pt idx="4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25D-4486-8648-87C9C0DDC779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29"/>
        <c:overlap val="-27"/>
        <c:axId val="548491256"/>
        <c:axId val="548491616"/>
      </c:barChart>
      <c:catAx>
        <c:axId val="5484912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48491616"/>
        <c:crosses val="autoZero"/>
        <c:auto val="1"/>
        <c:lblAlgn val="ctr"/>
        <c:lblOffset val="100"/>
        <c:noMultiLvlLbl val="0"/>
      </c:catAx>
      <c:valAx>
        <c:axId val="5484916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484912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2550</Words>
  <Characters>14537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Хлопунова</dc:creator>
  <cp:keywords/>
  <dc:description/>
  <cp:lastModifiedBy>Ольга Хлопунова</cp:lastModifiedBy>
  <cp:revision>2</cp:revision>
  <dcterms:created xsi:type="dcterms:W3CDTF">2026-03-19T16:39:00Z</dcterms:created>
  <dcterms:modified xsi:type="dcterms:W3CDTF">2026-03-19T16:39:00Z</dcterms:modified>
</cp:coreProperties>
</file>