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7F7F" w:rsidRPr="003F0C81" w:rsidRDefault="006775FB" w:rsidP="00165303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eastAsia="ru-RU"/>
        </w:rPr>
        <w:t>УДК 316.</w:t>
      </w:r>
      <w:r w:rsidR="009C494E" w:rsidRPr="003F0C81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eastAsia="ru-RU"/>
        </w:rPr>
        <w:t>4</w:t>
      </w:r>
      <w:r w:rsidRPr="003F0C81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eastAsia="ru-RU"/>
        </w:rPr>
        <w:t>/ББК 60.524</w:t>
      </w:r>
    </w:p>
    <w:p w:rsidR="000247F0" w:rsidRPr="003F0C81" w:rsidRDefault="000247F0" w:rsidP="00500A24">
      <w:pPr>
        <w:spacing w:after="0" w:line="360" w:lineRule="auto"/>
        <w:ind w:firstLine="709"/>
        <w:jc w:val="right"/>
        <w:outlineLvl w:val="2"/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eastAsia="ru-RU"/>
        </w:rPr>
        <w:t>Парахонская</w:t>
      </w:r>
      <w:r w:rsidR="003F0C81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eastAsia="ru-RU"/>
        </w:rPr>
        <w:t xml:space="preserve"> </w:t>
      </w:r>
      <w:r w:rsidR="003F0C81" w:rsidRPr="003F0C81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eastAsia="ru-RU"/>
        </w:rPr>
        <w:t>Г.А.</w:t>
      </w:r>
    </w:p>
    <w:p w:rsidR="00E02537" w:rsidRDefault="003F0C81" w:rsidP="003F0C81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eastAsia="ru-RU"/>
        </w:rPr>
        <w:t>ЦИФРОВЫЕ И НЕЦИФРОВЫЕ ПОКОЛЕНИЯ: РАЗЛИЧИЯ И ПОИСК ВОЗМОЖНОСТЕЙ ИНТЕГРАЦИИ</w:t>
      </w:r>
    </w:p>
    <w:p w:rsidR="003F0C81" w:rsidRPr="003F0C81" w:rsidRDefault="003F0C81" w:rsidP="003F0C81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eastAsia="ru-RU"/>
        </w:rPr>
      </w:pPr>
    </w:p>
    <w:p w:rsidR="00116713" w:rsidRPr="003F0C81" w:rsidRDefault="0042692E" w:rsidP="003F0C81">
      <w:pPr>
        <w:pStyle w:val="a3"/>
        <w:spacing w:before="0" w:beforeAutospacing="0" w:after="0" w:afterAutospacing="0"/>
        <w:ind w:firstLine="709"/>
        <w:jc w:val="both"/>
        <w:rPr>
          <w:i/>
        </w:rPr>
      </w:pPr>
      <w:r w:rsidRPr="003F0C81">
        <w:rPr>
          <w:b/>
          <w:bCs/>
          <w:spacing w:val="3"/>
        </w:rPr>
        <w:t>Аннотация</w:t>
      </w:r>
      <w:bookmarkStart w:id="0" w:name="_Hlk224747124"/>
      <w:r w:rsidR="00121E78" w:rsidRPr="003F0C81">
        <w:rPr>
          <w:b/>
          <w:bCs/>
          <w:spacing w:val="3"/>
        </w:rPr>
        <w:t>:</w:t>
      </w:r>
      <w:r w:rsidR="00116713" w:rsidRPr="003F0C81">
        <w:rPr>
          <w:i/>
        </w:rPr>
        <w:t xml:space="preserve"> </w:t>
      </w:r>
      <w:bookmarkStart w:id="1" w:name="_Hlk224747635"/>
      <w:r w:rsidR="00116713" w:rsidRPr="003F0C81">
        <w:rPr>
          <w:i/>
        </w:rPr>
        <w:t xml:space="preserve">анализируются </w:t>
      </w:r>
      <w:r w:rsidR="00465255" w:rsidRPr="003F0C81">
        <w:rPr>
          <w:i/>
        </w:rPr>
        <w:t>противоречи</w:t>
      </w:r>
      <w:r w:rsidR="00465255" w:rsidRPr="003F0C81">
        <w:rPr>
          <w:i/>
        </w:rPr>
        <w:t>я</w:t>
      </w:r>
      <w:r w:rsidR="00465255" w:rsidRPr="003F0C81">
        <w:rPr>
          <w:i/>
        </w:rPr>
        <w:t>, связанны</w:t>
      </w:r>
      <w:r w:rsidR="00465255" w:rsidRPr="003F0C81">
        <w:rPr>
          <w:i/>
        </w:rPr>
        <w:t>е</w:t>
      </w:r>
      <w:r w:rsidR="00465255" w:rsidRPr="003F0C81">
        <w:rPr>
          <w:i/>
        </w:rPr>
        <w:t xml:space="preserve"> с дифференциацией уровней технологической компетентности различных возрастных групп</w:t>
      </w:r>
      <w:r w:rsidR="00465255" w:rsidRPr="003F0C81">
        <w:rPr>
          <w:i/>
        </w:rPr>
        <w:t xml:space="preserve"> и связанной с этим</w:t>
      </w:r>
      <w:r w:rsidR="00116713" w:rsidRPr="003F0C81">
        <w:rPr>
          <w:i/>
        </w:rPr>
        <w:t xml:space="preserve"> дистанци</w:t>
      </w:r>
      <w:r w:rsidR="00465255" w:rsidRPr="003F0C81">
        <w:rPr>
          <w:i/>
        </w:rPr>
        <w:t>ей</w:t>
      </w:r>
      <w:r w:rsidR="00116713" w:rsidRPr="003F0C81">
        <w:rPr>
          <w:i/>
        </w:rPr>
        <w:t xml:space="preserve"> между поколениями. Обосновывается тенденция невостребованности опыта старшего поколения в новых условиях.</w:t>
      </w:r>
    </w:p>
    <w:bookmarkEnd w:id="0"/>
    <w:bookmarkEnd w:id="1"/>
    <w:p w:rsidR="0042692E" w:rsidRDefault="0042692E" w:rsidP="003F0C81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Cs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eastAsia="ru-RU"/>
        </w:rPr>
        <w:t>Ключевые слова</w:t>
      </w:r>
      <w:r w:rsidR="00121E78" w:rsidRPr="003F0C81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eastAsia="ru-RU"/>
        </w:rPr>
        <w:t xml:space="preserve">: </w:t>
      </w:r>
      <w:r w:rsidR="00121E78" w:rsidRPr="003F0C81">
        <w:rPr>
          <w:rFonts w:ascii="Times New Roman" w:eastAsia="Times New Roman" w:hAnsi="Times New Roman" w:cs="Times New Roman"/>
          <w:bCs/>
          <w:i/>
          <w:spacing w:val="3"/>
          <w:sz w:val="24"/>
          <w:szCs w:val="24"/>
          <w:lang w:eastAsia="ru-RU"/>
        </w:rPr>
        <w:t>цифровое</w:t>
      </w:r>
      <w:r w:rsidR="00121E78" w:rsidRPr="003F0C81"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  <w:lang w:eastAsia="ru-RU"/>
        </w:rPr>
        <w:t xml:space="preserve"> </w:t>
      </w:r>
      <w:r w:rsidR="00121E78" w:rsidRPr="003F0C81">
        <w:rPr>
          <w:rFonts w:ascii="Times New Roman" w:eastAsia="Times New Roman" w:hAnsi="Times New Roman" w:cs="Times New Roman"/>
          <w:bCs/>
          <w:i/>
          <w:spacing w:val="3"/>
          <w:sz w:val="24"/>
          <w:szCs w:val="24"/>
          <w:lang w:eastAsia="ru-RU"/>
        </w:rPr>
        <w:t>поколение, межпоколенные отношения, взаимодействие, преемственность, интеграция</w:t>
      </w:r>
      <w:r w:rsidR="00121E78" w:rsidRPr="003F0C81">
        <w:rPr>
          <w:rFonts w:ascii="Times New Roman" w:eastAsia="Times New Roman" w:hAnsi="Times New Roman" w:cs="Times New Roman"/>
          <w:bCs/>
          <w:spacing w:val="3"/>
          <w:sz w:val="24"/>
          <w:szCs w:val="24"/>
          <w:lang w:eastAsia="ru-RU"/>
        </w:rPr>
        <w:t xml:space="preserve"> </w:t>
      </w:r>
    </w:p>
    <w:p w:rsidR="003F0C81" w:rsidRPr="003F0C81" w:rsidRDefault="003F0C81" w:rsidP="003F0C81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Cs/>
          <w:spacing w:val="3"/>
          <w:sz w:val="24"/>
          <w:szCs w:val="24"/>
          <w:lang w:eastAsia="ru-RU"/>
        </w:rPr>
      </w:pP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Основой стабильности и устойчивости любого общества выступают солидарность и согласие различных социальных групп относительно доминирующих ценностей, норм, моделей поведения, а также взглядов на прошлое и настоящее. Несмотря на многообразие мнений и суждений, в обществе сохраняется относительный консенсус. Однако если </w:t>
      </w:r>
      <w:r w:rsidR="00E54666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дифференциация социальных групп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переходит критический порог, наступает дезинтеграция и возникают ситуации аномии — феномена, описанного классиками социологической мысли.</w:t>
      </w:r>
    </w:p>
    <w:p w:rsidR="00E02537" w:rsidRPr="00A208EB" w:rsidRDefault="00E02537" w:rsidP="00A208E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Наиболее болезненно Россия переживала подобные кризисы в годы революции и в период распада Советского Союза, когда </w:t>
      </w:r>
      <w:r w:rsidR="00A208E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доминирующая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система ценностей кардинально менялась в сжатые сроки. Исследователи акцентировали внимание преимущественно на классовой и </w:t>
      </w:r>
      <w:r w:rsidR="00A208E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идеологической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составляющих этих процессов. В современном обществе фокус смещается в сторону взаимодействия поколений, выходя за рамки социально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noBreakHyphen/>
        <w:t>классовой и политической идеологии</w:t>
      </w:r>
      <w:r w:rsidR="0018261C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,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охватывая также технологическую сферу.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В условиях глобальной цифровой трансформации происходит переосмысление ценностей, изменение мышления и образа жизни современно</w:t>
      </w:r>
      <w:r w:rsidR="00A208E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й молодёжи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. Неоднозначность и противоречивость взаимоотношений между прародителями и внуками</w:t>
      </w:r>
      <w:r w:rsidR="00A208E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, родителями и детьми, а также растущая дистанция между ними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на уровне общества актуализируют поиск механизмов формирования солидарности и интеграции поколений.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Как правило, в обществе одновременно сосуществуют 3–4 поколения, на социализацию которых </w:t>
      </w:r>
      <w:r w:rsidR="006F51CA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влияют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социально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noBreakHyphen/>
        <w:t>экономические и политические процессы, протекавшие в период их взросления.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Проблема «отцов и детей» активно обсуждалась в конце XX века. Чаще анализировались два ближайших поколения, выросшие в советскую эпоху: получившие образование в советских школах и вузах и воспитывающие своих детей на основе усвоенной системы ценностей.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Теоретические работы Х.</w:t>
      </w:r>
      <w:r w:rsidR="006F51CA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Ортеги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noBreakHyphen/>
        <w:t>и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noBreakHyphen/>
        <w:t>Гассета</w:t>
      </w:r>
      <w:r w:rsidR="002A7C2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="002A7C24" w:rsidRPr="002A7C2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[</w:t>
      </w:r>
      <w:r w:rsidR="00492538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3</w:t>
      </w:r>
      <w:r w:rsidR="002A7C24" w:rsidRPr="002A7C2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]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, эмпирические исследования </w:t>
      </w:r>
      <w:r w:rsidR="00AE3A0A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Г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.</w:t>
      </w:r>
      <w:r w:rsidR="006F51CA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Скотта и </w:t>
      </w:r>
      <w:r w:rsidR="00AE3A0A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Ж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.</w:t>
      </w:r>
      <w:r w:rsidR="006F51CA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Шумана</w:t>
      </w:r>
      <w:r w:rsidR="002A7C24" w:rsidRPr="002A7C2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[</w:t>
      </w:r>
      <w:r w:rsidR="00492538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5</w:t>
      </w:r>
      <w:r w:rsidR="002A7C24" w:rsidRPr="002A7C2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]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, а также труды отечественных социологов подтверждают: идеалы и убеждения, усвоенные в юности, продолжают оказывать определяющее воздействие на человека в течение всей последующей жизни.</w:t>
      </w:r>
    </w:p>
    <w:p w:rsidR="00E02537" w:rsidRPr="00B2242E" w:rsidRDefault="00E02537" w:rsidP="00B224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В конце XX века российские социологи обсуждали проблему конфликта поколений сквозь призму трансформации системы ценностей в российском обществе. Так, В.</w:t>
      </w:r>
      <w:r w:rsidR="006F51CA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Т.</w:t>
      </w:r>
      <w:r w:rsidR="006F51CA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Лисовский</w:t>
      </w:r>
      <w:r w:rsidR="002A7C24">
        <w:rPr>
          <w:rFonts w:ascii="Times New Roman" w:eastAsia="Times New Roman" w:hAnsi="Times New Roman" w:cs="Times New Roman"/>
          <w:spacing w:val="3"/>
          <w:sz w:val="24"/>
          <w:szCs w:val="24"/>
          <w:lang w:val="en-US" w:eastAsia="ru-RU"/>
        </w:rPr>
        <w:t xml:space="preserve"> [</w:t>
      </w:r>
      <w:r w:rsidR="00492538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1</w:t>
      </w:r>
      <w:r w:rsidR="002A7C24">
        <w:rPr>
          <w:rFonts w:ascii="Times New Roman" w:eastAsia="Times New Roman" w:hAnsi="Times New Roman" w:cs="Times New Roman"/>
          <w:spacing w:val="3"/>
          <w:sz w:val="24"/>
          <w:szCs w:val="24"/>
          <w:lang w:val="en-US" w:eastAsia="ru-RU"/>
        </w:rPr>
        <w:t>]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отмечал противоречивость этого процесса. При этом вопросы освоения новых технологий и инновационные аспекты экономики (за исключением проблем передела собственности) не являлись приоритетными.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В первой четверти XXI века общество постепенно трансформируется в два параллельных мира. Соприкасающиеся поколения не всегда остро ощущают различия и порой не замечают нарастающей разобщённости. Однако отдалённые поколения («деды» и «внуки») существуют в принципиально разных технологических и социокультурных средах.</w:t>
      </w:r>
    </w:p>
    <w:p w:rsidR="00E02537" w:rsidRPr="003F0C81" w:rsidRDefault="00E02537" w:rsidP="00A84E0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lastRenderedPageBreak/>
        <w:t>Существенные различия охватывают</w:t>
      </w:r>
      <w:r w:rsidR="00A84E0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мотивацию трудовой деятельности;</w:t>
      </w:r>
      <w:r w:rsidR="00A84E0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политические взгляды;</w:t>
      </w:r>
      <w:r w:rsidR="00A84E0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о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ценку прошлого, настоящего и будущего страны;</w:t>
      </w:r>
      <w:r w:rsidR="00A84E0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отношение к традиционным ценностям семьи;</w:t>
      </w:r>
      <w:r w:rsidR="00A84E0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формы общения и досуга;</w:t>
      </w:r>
      <w:r w:rsidR="00A84E0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приобщение к достижениям мировой культуры;</w:t>
      </w:r>
      <w:r w:rsidR="00A84E0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направления духовного роста.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Нарушение межпоколенных связей выступает одним из индикаторов социального неблагополучия</w:t>
      </w:r>
      <w:r w:rsidR="00B2242E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.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Если в 1990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noBreakHyphen/>
        <w:t xml:space="preserve">е годы родители и прародители были выходцами из советской </w:t>
      </w:r>
      <w:r w:rsidR="00B2242E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страны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, то сегодня лишь старшее поколение хранит память о Советском Союзе с его системой ценностей, моралью и социальными паттернами.</w:t>
      </w:r>
    </w:p>
    <w:p w:rsidR="00E02537" w:rsidRDefault="00E02537" w:rsidP="00B224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За сравнительно короткий период на смену советским ценностям пришли либеральные, а затем — консервативные. </w:t>
      </w:r>
      <w:r w:rsidR="00B2242E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Параллельно происходили изменения в технологической сфере.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От первого знакомства с компьютерами общество за </w:t>
      </w:r>
      <w:r w:rsidR="00B2242E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одно-два десятилетия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перешло к цифровым технологиям и искусственному интеллекту.</w:t>
      </w:r>
    </w:p>
    <w:p w:rsidR="00FD02EF" w:rsidRPr="00B2242E" w:rsidRDefault="00FD02EF" w:rsidP="00B2242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Если социокультурный опыт и ценности традиционно передаются от поколения к поколению, то освоение инновационных технологий чаще остаётся уделом молодых. Как подчёркивала М. Мид</w:t>
      </w:r>
      <w:r w:rsidR="002A7C24" w:rsidRPr="002A7C2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[</w:t>
      </w:r>
      <w:r w:rsidR="00492538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2</w:t>
      </w:r>
      <w:r w:rsidR="002A7C24" w:rsidRPr="002A7C2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]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, межпоколенная трансмиссия носит двусторонний характер: она направлена не только от родителей к детям, но и обратно — от детей к родителям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Ключевая проблема взаимодействия поколений заключается не только в том, что старшее поколение может предложить молодёжи и что молодёжь способна дать родителям и прародителям, но и в готовности обеих сторон воспринимать это как значимое и ценное. Иными словами, то, что представляется ценным и востребованным с одной стороны, может не находить отклика с другой, что препятствует диалогу.</w:t>
      </w:r>
    </w:p>
    <w:p w:rsidR="008C1098" w:rsidRPr="003F0C81" w:rsidRDefault="00BB2686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Социологический опрос, проведенный в 2025 г. на тему</w:t>
      </w:r>
      <w:r w:rsidR="00DD58F0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«Взаимодействие поколений» среди двух целевых групп: молодежи (студенты и учащиеся лицея)</w:t>
      </w:r>
      <w:r w:rsidR="00DD58F0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и </w:t>
      </w:r>
      <w:r w:rsidR="009B37B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людей старшего возраст</w:t>
      </w:r>
      <w:r w:rsidR="00DB04E7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а</w:t>
      </w:r>
      <w:r w:rsidR="009B37B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="00DD58F0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(их прародители)</w:t>
      </w:r>
      <w:r w:rsidR="00DB04E7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позволил выявить </w:t>
      </w:r>
      <w:r w:rsidR="0020519F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различия между поколениями</w:t>
      </w:r>
      <w:r w:rsidR="00DB04E7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, связанные с неравномерным освоением инновационных технологий и у</w:t>
      </w:r>
      <w:r w:rsidR="0020519F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велич</w:t>
      </w:r>
      <w:r w:rsidR="003449F3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ением</w:t>
      </w:r>
      <w:r w:rsidR="00DB04E7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дистанции в комм</w:t>
      </w:r>
      <w:r w:rsidR="0020519F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у</w:t>
      </w:r>
      <w:r w:rsidR="00DB04E7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никации.</w:t>
      </w:r>
    </w:p>
    <w:p w:rsidR="00DD58F0" w:rsidRPr="003F0C81" w:rsidRDefault="00DD58F0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Результаты опроса выявили устойчивую модель взаимопомощи: практически все респонденты молодого возраста регулярно оказывают техническую поддержку представителям старшего поколения в вопросах использования цифровых устройств (телефонов, персональных компьютеров) и осуществлении банковских операций в электронном формате. В свою очередь, респонденты старшего возраста систематически обращаются за подобной помощью к молодежи.</w:t>
      </w:r>
    </w:p>
    <w:p w:rsidR="00E02537" w:rsidRPr="0020519F" w:rsidRDefault="00DD58F0" w:rsidP="0020519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Выявленная зависимость обусловлена трудностями освоения представителями старшего поколения </w:t>
      </w:r>
      <w:r w:rsidR="00647DB2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быстро меняющихся цифровых технологий и их интеграции в повседневную жизнедеятельность. Это порождает у респондентов старшего возраста субъективные ощущения беспомощности, психологической зависимости, что вступает в противоречие с ранее сформированными жизненными установками и ценностными ориентациями.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Современная молодёжь значительную часть времени проводит в информационной сети. Интернет фактически стал основным институтом социализации.</w:t>
      </w:r>
      <w:r w:rsidR="003449F3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В тоже время старшее поколение отстают в освоении цифровой среды и в следствие этого слабо вовлечены в информационную культуру.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Для консолидации поколений необходимы не только взаимное согласие и готовность к диалогу, но и стремление понять и принять новую технологическую реальность.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Исследования мотивации получения дополнительного образования среди представителей старшей возрастной группы, проведённое </w:t>
      </w:r>
      <w:r w:rsidR="002A7C2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автором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в 200</w:t>
      </w:r>
      <w:r w:rsidR="000768D3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8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г</w:t>
      </w:r>
      <w:r w:rsidR="00C51A09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. в Твер</w:t>
      </w:r>
      <w:r w:rsidR="000768D3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ской области</w:t>
      </w:r>
      <w:r w:rsidR="002A7C24" w:rsidRPr="002A7C2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[</w:t>
      </w:r>
      <w:r w:rsidR="00492538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4</w:t>
      </w:r>
      <w:r w:rsidR="002A7C24" w:rsidRPr="002A7C24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]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, показало: лидирующую позицию занимал</w:t>
      </w:r>
      <w:r w:rsidR="003449F3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а потребность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освоени</w:t>
      </w:r>
      <w:r w:rsidR="003449F3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я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персонального компьютера — прежде всего для общения с внуками и поддержания с ними интересного диалога.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Однако исследования последних лет демонстрируют иную тенденцию: завершив трудовую деятельность, многие представители старшего поколения демонстративно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lastRenderedPageBreak/>
        <w:t>дистанцируются от использования компьютера. В интервью нередко звучат фразы: «Я убрала компьютер под стол», «Задвинула его подальше».</w:t>
      </w:r>
    </w:p>
    <w:p w:rsidR="00E02537" w:rsidRPr="003449F3" w:rsidRDefault="00E02537" w:rsidP="003449F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На вопрос «В каком формате вы предпочитаете читать книги?» большинство отвечает: «В бумажном», отвергая ридеры и иные электронные носители. При этом старшее поколение остаётся активным читателем, пользуясь услугами районных библиотек. Наблюдается также рост различий в литературных предпочтениях молодёжи и представителей старших возрастов.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В свободное время подростки и молодёжь погружаются в игровую культуру, что отличает их не только от прародителей, но и от родителей. В современную эпоху геймерство становится ведущей тенденцией в формировании субкультур, поиске виртуальных собеседников, уходе от реальности и замене реального межличностного общения виртуальным.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Информационная культура переживает этап стремительного становления, что порождает противоречивые тенденции:</w:t>
      </w:r>
    </w:p>
    <w:p w:rsidR="00E02537" w:rsidRPr="003F0C81" w:rsidRDefault="00E02537" w:rsidP="003F0C81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с одной стороны — возможность скрыться за «ником»;</w:t>
      </w:r>
    </w:p>
    <w:p w:rsidR="00E02537" w:rsidRPr="003F0C81" w:rsidRDefault="00E02537" w:rsidP="003F0C81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с другой — экспансия частной жизни в публичное пространство через публикацию фотографий и хронометраж быта в сети.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Круг интересов современного поколения тесно связан с использованием технических средств. Отказ от телефонов и гаджетов вызывает у молодёжи замешательство, дискомфорт и тревожность. На занятиях, в компании друзей или на отдыхе молодые люди практически не выпускают телефоны из рук.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Современная молодёжь открыта цифровым инновациям: она легко осваивает новые технологии и быстро воспринимает информацию. Однако мгновенный доступ к информации снижает мотивацию к развитию памяти, способствует формированию клипового мышления и ослабляет рефлексию. Даже выпускники вузов нередко испытывают трудности в выражении собственных мыслей.</w:t>
      </w:r>
    </w:p>
    <w:p w:rsidR="00E02537" w:rsidRPr="003F0C81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Цифровое пространство становится основной средой, в которой молодёжь проводит большую часть времени: работает, учится, отдыхает за играми и общается в интернет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noBreakHyphen/>
        <w:t>сообществах.</w:t>
      </w:r>
    </w:p>
    <w:p w:rsidR="00E02537" w:rsidRPr="00BE29AD" w:rsidRDefault="00E02537" w:rsidP="00BE29A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Цифровой разрыв между поколениями (детьми, родителями и прародителями) ведёт к снижению универсальности фигуры взрослого. Цифровая некомпетентность существенно подрывает его авторитет не только в информационном поле, но и в других сферах.</w:t>
      </w:r>
    </w:p>
    <w:p w:rsidR="001568F2" w:rsidRPr="003F0C81" w:rsidRDefault="00952C50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Внедрение информационны</w:t>
      </w:r>
      <w:r w:rsidR="00BE29AD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х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технологи</w:t>
      </w:r>
      <w:r w:rsidR="00BE29AD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й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="00BE29AD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в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трудовую сферу и новые требования, предъявляемые к сотрудникам, не одинаково воспринимаются различными возрастными группами. Техническая сторона наиболее интересна молодым, </w:t>
      </w:r>
      <w:r w:rsidR="00CE3C72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но недостаток опыта, профессиональной компетентности приводит к серьезным просчетам в работе. П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редставители среднего возраста включаются в освоение нового</w:t>
      </w:r>
      <w:r w:rsidR="00CE3C72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более-менее успешно, хотя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, испытывают некоторые трудности. Старшее поколение (люди предпенсионного возраста и работающие пенсионеры) часто переживают стресс. Обладая высокой профессиональной компетентностью, они </w:t>
      </w:r>
      <w:r w:rsidR="00CE3C72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порой 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ощущают </w:t>
      </w:r>
      <w:r w:rsidR="00CE3C72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невостребованность своего опыта. В последние десятилетия рабочее место стало объектом конкуренции. В советское время эффективно работал институт наставничества. Но чтобы вернуться к нему в новых условиях необходимо проанализировать мотивацию трудовой деятельности разных поколений и найти точки</w:t>
      </w:r>
      <w:r w:rsidR="00835DE1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взаимодействия.</w:t>
      </w:r>
    </w:p>
    <w:p w:rsidR="00BE29AD" w:rsidRDefault="00E0253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Среди многообразия технологических средств информационного общества безусловное первенство принадлежит телефонам. Ими активно пользуются представители старших возрастов, однако преимущественно в практических целях и зачастую </w:t>
      </w:r>
      <w:r w:rsidR="00BE29AD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прибегают к консультации молодежи</w:t>
      </w:r>
      <w:r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.</w:t>
      </w:r>
      <w:r w:rsidR="00BE29AD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</w:p>
    <w:p w:rsidR="00E02537" w:rsidRPr="003F0C81" w:rsidRDefault="00BE29AD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Разрешение </w:t>
      </w:r>
      <w:r w:rsidR="00A84E0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указанных </w:t>
      </w:r>
      <w:r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противоречий </w:t>
      </w:r>
      <w:r w:rsidR="00A84E0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возможно</w:t>
      </w:r>
      <w:r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</w:t>
      </w:r>
      <w:r w:rsidR="00A84E0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при</w:t>
      </w:r>
      <w:r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организации сотрудничества на основе опыта старшего поколения и цифров</w:t>
      </w:r>
      <w:r w:rsidR="00A84E0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ых</w:t>
      </w:r>
      <w:r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компетенци</w:t>
      </w:r>
      <w:r w:rsidR="00A84E0B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й</w:t>
      </w:r>
      <w:r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молодежи.</w:t>
      </w:r>
    </w:p>
    <w:p w:rsidR="00E02537" w:rsidRPr="003F0C81" w:rsidRDefault="00A84E0B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lastRenderedPageBreak/>
        <w:t>Для развития с</w:t>
      </w:r>
      <w:r w:rsidR="00E02537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оциальное государство </w:t>
      </w:r>
      <w:r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необходимо</w:t>
      </w:r>
      <w:r w:rsidR="00E02537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сотрудничеств</w:t>
      </w:r>
      <w:r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о</w:t>
      </w:r>
      <w:r w:rsidR="00E02537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и преемственност</w:t>
      </w:r>
      <w:r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>ь</w:t>
      </w:r>
      <w:r w:rsidR="00E02537" w:rsidRPr="003F0C81"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  <w:t xml:space="preserve"> поколений. Именно через механизмы преемственности осуществляется поступательное развитие культуры.</w:t>
      </w:r>
    </w:p>
    <w:p w:rsidR="00DD25C7" w:rsidRDefault="00DD25C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</w:p>
    <w:p w:rsidR="002A7C24" w:rsidRPr="002A7C24" w:rsidRDefault="002A7C24" w:rsidP="002A7C2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pacing w:val="3"/>
          <w:sz w:val="24"/>
          <w:szCs w:val="24"/>
          <w:lang w:eastAsia="ru-RU"/>
        </w:rPr>
      </w:pPr>
      <w:r w:rsidRPr="002A7C24">
        <w:rPr>
          <w:rFonts w:ascii="Times New Roman" w:eastAsia="Times New Roman" w:hAnsi="Times New Roman" w:cs="Times New Roman"/>
          <w:b/>
          <w:spacing w:val="3"/>
          <w:sz w:val="24"/>
          <w:szCs w:val="24"/>
          <w:lang w:eastAsia="ru-RU"/>
        </w:rPr>
        <w:t>Библиографический список</w:t>
      </w:r>
    </w:p>
    <w:p w:rsidR="00073C9E" w:rsidRDefault="00073C9E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ru-RU"/>
        </w:rPr>
      </w:pPr>
    </w:p>
    <w:p w:rsidR="001B5159" w:rsidRPr="0076665D" w:rsidRDefault="001B5159" w:rsidP="006157C0">
      <w:pPr>
        <w:pStyle w:val="a7"/>
        <w:numPr>
          <w:ilvl w:val="0"/>
          <w:numId w:val="4"/>
        </w:numPr>
        <w:ind w:left="360"/>
        <w:jc w:val="both"/>
        <w:rPr>
          <w:sz w:val="24"/>
          <w:szCs w:val="24"/>
        </w:rPr>
      </w:pPr>
      <w:r w:rsidRPr="0076665D">
        <w:rPr>
          <w:sz w:val="24"/>
          <w:szCs w:val="24"/>
        </w:rPr>
        <w:t>Лисовский В.</w:t>
      </w:r>
      <w:r w:rsidR="0076665D" w:rsidRPr="0076665D">
        <w:rPr>
          <w:sz w:val="24"/>
          <w:szCs w:val="24"/>
        </w:rPr>
        <w:t>Т</w:t>
      </w:r>
      <w:r w:rsidRPr="0076665D">
        <w:rPr>
          <w:sz w:val="24"/>
          <w:szCs w:val="24"/>
        </w:rPr>
        <w:t>. «Отцы» и «дети»</w:t>
      </w:r>
      <w:r w:rsidR="0076665D" w:rsidRPr="0076665D">
        <w:rPr>
          <w:sz w:val="24"/>
          <w:szCs w:val="24"/>
        </w:rPr>
        <w:t>:</w:t>
      </w:r>
      <w:r w:rsidRPr="0076665D">
        <w:rPr>
          <w:sz w:val="24"/>
          <w:szCs w:val="24"/>
        </w:rPr>
        <w:t xml:space="preserve"> за диалог отношений // Социологические исследования</w:t>
      </w:r>
      <w:r w:rsidR="0076665D" w:rsidRPr="0076665D">
        <w:rPr>
          <w:sz w:val="24"/>
          <w:szCs w:val="24"/>
        </w:rPr>
        <w:t>. 2002. №7.</w:t>
      </w:r>
      <w:r w:rsidRPr="0076665D">
        <w:rPr>
          <w:sz w:val="24"/>
          <w:szCs w:val="24"/>
        </w:rPr>
        <w:t xml:space="preserve"> С.111-116</w:t>
      </w:r>
    </w:p>
    <w:p w:rsidR="002A7C24" w:rsidRPr="0076665D" w:rsidRDefault="002A7C24" w:rsidP="006157C0">
      <w:pPr>
        <w:pStyle w:val="a7"/>
        <w:numPr>
          <w:ilvl w:val="0"/>
          <w:numId w:val="4"/>
        </w:numPr>
        <w:ind w:left="360"/>
        <w:jc w:val="both"/>
        <w:rPr>
          <w:sz w:val="24"/>
          <w:szCs w:val="24"/>
        </w:rPr>
      </w:pPr>
      <w:r w:rsidRPr="0076665D">
        <w:rPr>
          <w:sz w:val="24"/>
          <w:szCs w:val="24"/>
        </w:rPr>
        <w:t>Мид М. Культура и мир детства. Избранные произведения. М.:</w:t>
      </w:r>
      <w:r w:rsidR="0076665D" w:rsidRPr="0076665D">
        <w:rPr>
          <w:sz w:val="24"/>
          <w:szCs w:val="24"/>
        </w:rPr>
        <w:t xml:space="preserve"> </w:t>
      </w:r>
      <w:r w:rsidRPr="0076665D">
        <w:rPr>
          <w:sz w:val="24"/>
          <w:szCs w:val="24"/>
        </w:rPr>
        <w:t xml:space="preserve">Глав. </w:t>
      </w:r>
      <w:r w:rsidR="0076665D" w:rsidRPr="0076665D">
        <w:rPr>
          <w:sz w:val="24"/>
          <w:szCs w:val="24"/>
        </w:rPr>
        <w:t>р</w:t>
      </w:r>
      <w:r w:rsidRPr="0076665D">
        <w:rPr>
          <w:sz w:val="24"/>
          <w:szCs w:val="24"/>
        </w:rPr>
        <w:t xml:space="preserve">ед. </w:t>
      </w:r>
      <w:r w:rsidR="0076665D" w:rsidRPr="0076665D">
        <w:rPr>
          <w:sz w:val="24"/>
          <w:szCs w:val="24"/>
        </w:rPr>
        <w:t>в</w:t>
      </w:r>
      <w:r w:rsidRPr="0076665D">
        <w:rPr>
          <w:sz w:val="24"/>
          <w:szCs w:val="24"/>
        </w:rPr>
        <w:t>осточной литературы изд-ва «Наука», 1988. 429 с.</w:t>
      </w:r>
    </w:p>
    <w:p w:rsidR="002A7C24" w:rsidRPr="0076665D" w:rsidRDefault="002A7C24" w:rsidP="006157C0">
      <w:pPr>
        <w:pStyle w:val="a7"/>
        <w:numPr>
          <w:ilvl w:val="0"/>
          <w:numId w:val="4"/>
        </w:numPr>
        <w:ind w:left="360"/>
        <w:jc w:val="both"/>
        <w:rPr>
          <w:sz w:val="24"/>
          <w:szCs w:val="24"/>
        </w:rPr>
      </w:pPr>
      <w:r w:rsidRPr="0076665D">
        <w:rPr>
          <w:sz w:val="24"/>
          <w:szCs w:val="24"/>
        </w:rPr>
        <w:t>Ортега -и-Гассет Х. Избранные труды</w:t>
      </w:r>
      <w:r w:rsidR="006D47CA" w:rsidRPr="0076665D">
        <w:rPr>
          <w:sz w:val="24"/>
          <w:szCs w:val="24"/>
        </w:rPr>
        <w:t>.</w:t>
      </w:r>
      <w:r w:rsidR="0076665D" w:rsidRPr="0076665D">
        <w:rPr>
          <w:sz w:val="24"/>
          <w:szCs w:val="24"/>
        </w:rPr>
        <w:t xml:space="preserve"> </w:t>
      </w:r>
      <w:r w:rsidR="006D47CA" w:rsidRPr="0076665D">
        <w:rPr>
          <w:sz w:val="24"/>
          <w:szCs w:val="24"/>
        </w:rPr>
        <w:t>М.: Изд-во «Весь мир», 1997. 704 с.</w:t>
      </w:r>
    </w:p>
    <w:p w:rsidR="001B5159" w:rsidRPr="0076665D" w:rsidRDefault="001B5159" w:rsidP="006157C0">
      <w:pPr>
        <w:pStyle w:val="a7"/>
        <w:numPr>
          <w:ilvl w:val="0"/>
          <w:numId w:val="4"/>
        </w:numPr>
        <w:ind w:left="360"/>
        <w:jc w:val="both"/>
        <w:rPr>
          <w:sz w:val="24"/>
          <w:szCs w:val="24"/>
        </w:rPr>
      </w:pPr>
      <w:r w:rsidRPr="0076665D">
        <w:rPr>
          <w:sz w:val="24"/>
          <w:szCs w:val="24"/>
        </w:rPr>
        <w:t>При финансовой поддержке РГНФ, проект № 08-03-57303 а/ц.</w:t>
      </w:r>
    </w:p>
    <w:p w:rsidR="006D47CA" w:rsidRDefault="001B5159" w:rsidP="006157C0">
      <w:pPr>
        <w:pStyle w:val="a7"/>
        <w:numPr>
          <w:ilvl w:val="0"/>
          <w:numId w:val="4"/>
        </w:numPr>
        <w:ind w:left="360"/>
        <w:jc w:val="both"/>
        <w:rPr>
          <w:sz w:val="24"/>
          <w:szCs w:val="24"/>
        </w:rPr>
      </w:pPr>
      <w:r w:rsidRPr="0076665D">
        <w:rPr>
          <w:sz w:val="24"/>
          <w:szCs w:val="24"/>
        </w:rPr>
        <w:t>Шуман Г., Скотт Ж.  Коллективная память поколений // Социологические исследования. 1992.</w:t>
      </w:r>
      <w:r w:rsidR="00AE3A0A">
        <w:rPr>
          <w:sz w:val="24"/>
          <w:szCs w:val="24"/>
        </w:rPr>
        <w:t xml:space="preserve"> </w:t>
      </w:r>
      <w:r w:rsidRPr="0076665D">
        <w:rPr>
          <w:sz w:val="24"/>
          <w:szCs w:val="24"/>
        </w:rPr>
        <w:t>№2. С.47-60.</w:t>
      </w:r>
    </w:p>
    <w:p w:rsidR="00E84FD7" w:rsidRPr="0076665D" w:rsidRDefault="00E84FD7" w:rsidP="006157C0">
      <w:pPr>
        <w:pStyle w:val="a7"/>
        <w:ind w:left="360"/>
        <w:jc w:val="both"/>
        <w:rPr>
          <w:sz w:val="24"/>
          <w:szCs w:val="24"/>
        </w:rPr>
      </w:pPr>
    </w:p>
    <w:p w:rsidR="00DD25C7" w:rsidRDefault="00DD25C7" w:rsidP="00500A2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336CE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Parakhonskaya</w:t>
      </w:r>
      <w:r w:rsidRPr="00C336C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336CE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G.A.</w:t>
      </w:r>
      <w:r w:rsidRPr="00C336C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:rsidR="00DD25C7" w:rsidRPr="003F0C81" w:rsidRDefault="00500A24" w:rsidP="00013E0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F0C81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DIGITAL</w:t>
      </w:r>
      <w:r w:rsidRPr="003F0C8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3F0C81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AND</w:t>
      </w:r>
      <w:r w:rsidRPr="003F0C8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3F0C81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NON</w:t>
      </w:r>
      <w:r w:rsidRPr="003F0C81">
        <w:rPr>
          <w:rFonts w:ascii="Times New Roman" w:hAnsi="Times New Roman" w:cs="Times New Roman"/>
          <w:b/>
          <w:sz w:val="24"/>
          <w:szCs w:val="24"/>
          <w:lang w:val="en-US"/>
        </w:rPr>
        <w:t xml:space="preserve">-DIGITAL </w:t>
      </w:r>
      <w:r w:rsidRPr="003F0C81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GENERATIONS:</w:t>
      </w:r>
      <w:r w:rsidRPr="003F0C8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3F0C81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DIFFERENCES</w:t>
      </w:r>
      <w:r w:rsidRPr="003F0C8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3F0C81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AND</w:t>
      </w:r>
      <w:r w:rsidRPr="003F0C8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THE </w:t>
      </w:r>
      <w:r w:rsidRPr="003F0C81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SEARCH</w:t>
      </w:r>
      <w:r w:rsidRPr="003F0C8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FOR </w:t>
      </w:r>
      <w:r w:rsidRPr="003F0C81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INTEGRATION</w:t>
      </w:r>
      <w:r w:rsidRPr="003F0C8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3F0C81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OPPORTUNITIES</w:t>
      </w:r>
    </w:p>
    <w:p w:rsidR="00DD25C7" w:rsidRPr="00A30611" w:rsidRDefault="00DD25C7" w:rsidP="003F0C8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00F3B" w:rsidRPr="003F0C81" w:rsidRDefault="00DD25C7" w:rsidP="003F0C81">
      <w:pPr>
        <w:spacing w:after="0" w:line="240" w:lineRule="auto"/>
        <w:ind w:firstLine="709"/>
        <w:jc w:val="both"/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</w:pPr>
      <w:r w:rsidRPr="00A30611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Annotation</w:t>
      </w:r>
      <w:r w:rsidR="00A00F3B" w:rsidRPr="00A30611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D7BC8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he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contradictions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associated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with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differentiation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levels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technological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competence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different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age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groups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associated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distance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between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generations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are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analyzed.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The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tendency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of the lack of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demand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for the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experience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older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generation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new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conditions</w:t>
      </w:r>
      <w:r w:rsidR="00A00F3B"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is substantiated</w:t>
      </w:r>
      <w:r w:rsidR="00A00F3B"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.</w:t>
      </w:r>
    </w:p>
    <w:p w:rsidR="00DD25C7" w:rsidRPr="003F0C81" w:rsidRDefault="003B6E37" w:rsidP="003F0C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2" w:name="_GoBack"/>
      <w:r w:rsidRPr="00A30611">
        <w:rPr>
          <w:rStyle w:val="ypks7kbdpwfgdykd3qb9"/>
          <w:rFonts w:ascii="Times New Roman" w:hAnsi="Times New Roman" w:cs="Times New Roman"/>
          <w:b/>
          <w:i/>
          <w:sz w:val="24"/>
          <w:szCs w:val="24"/>
          <w:lang w:val="en-US"/>
        </w:rPr>
        <w:t>Keywords</w:t>
      </w:r>
      <w:bookmarkEnd w:id="2"/>
      <w:r w:rsidRPr="003F0C81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:</w:t>
      </w:r>
      <w:r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F0C81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digital</w:t>
      </w:r>
      <w:r w:rsidRPr="003F0C8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3F0C81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generation,</w:t>
      </w:r>
      <w:r w:rsidRPr="003F0C8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3F0C81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intergenerational</w:t>
      </w:r>
      <w:r w:rsidRPr="003F0C8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3F0C81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relations,</w:t>
      </w:r>
      <w:r w:rsidRPr="003F0C8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3F0C81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interaction,</w:t>
      </w:r>
      <w:r w:rsidRPr="003F0C8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3F0C81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continuity,</w:t>
      </w:r>
      <w:r w:rsidRPr="003F0C8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3F0C81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integration</w:t>
      </w:r>
      <w:r w:rsidR="00DD25C7" w:rsidRPr="003F0C8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</w:p>
    <w:p w:rsidR="00A30611" w:rsidRDefault="00A30611" w:rsidP="006157C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D25C7" w:rsidRPr="006157C0" w:rsidRDefault="006157C0" w:rsidP="006157C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About the author</w:t>
      </w:r>
    </w:p>
    <w:p w:rsidR="00DD25C7" w:rsidRDefault="00DD25C7" w:rsidP="003F0C81">
      <w:pPr>
        <w:spacing w:after="0" w:line="240" w:lineRule="auto"/>
        <w:ind w:firstLine="709"/>
        <w:jc w:val="both"/>
        <w:rPr>
          <w:rStyle w:val="a6"/>
          <w:rFonts w:ascii="Times New Roman" w:hAnsi="Times New Roman" w:cs="Times New Roman"/>
          <w:sz w:val="24"/>
          <w:szCs w:val="24"/>
          <w:lang w:val="en-US"/>
        </w:rPr>
      </w:pPr>
      <w:r w:rsidRPr="003F0C81">
        <w:rPr>
          <w:rFonts w:ascii="Times New Roman" w:hAnsi="Times New Roman" w:cs="Times New Roman"/>
          <w:sz w:val="24"/>
          <w:szCs w:val="24"/>
          <w:lang w:val="en-US"/>
        </w:rPr>
        <w:t xml:space="preserve">Parakhonskaya Galina A. (Russia, Tver) – Philosophy Doctor in History, Associate Professor, Department of Sociology, FGBOU «Tver State University» </w:t>
      </w:r>
      <w:hyperlink r:id="rId5" w:history="1">
        <w:r w:rsidRPr="003F0C81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parakhonskaya@gmail.com</w:t>
        </w:r>
      </w:hyperlink>
    </w:p>
    <w:p w:rsidR="00E84FD7" w:rsidRDefault="00E84FD7" w:rsidP="003F0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val="en-US" w:eastAsia="ru-RU"/>
        </w:rPr>
      </w:pPr>
    </w:p>
    <w:p w:rsidR="00E84FD7" w:rsidRPr="00E84FD7" w:rsidRDefault="006157C0" w:rsidP="00E84FD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pacing w:val="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pacing w:val="3"/>
          <w:sz w:val="24"/>
          <w:szCs w:val="24"/>
          <w:lang w:val="en-US" w:eastAsia="ru-RU"/>
        </w:rPr>
        <w:t>Re</w:t>
      </w:r>
      <w:r w:rsidR="00964AD0">
        <w:rPr>
          <w:rFonts w:ascii="Times New Roman" w:eastAsia="Times New Roman" w:hAnsi="Times New Roman" w:cs="Times New Roman"/>
          <w:b/>
          <w:spacing w:val="3"/>
          <w:sz w:val="24"/>
          <w:szCs w:val="24"/>
          <w:lang w:val="en-US" w:eastAsia="ru-RU"/>
        </w:rPr>
        <w:t>ferences</w:t>
      </w:r>
    </w:p>
    <w:p w:rsidR="00E84FD7" w:rsidRPr="00E84FD7" w:rsidRDefault="00E84FD7" w:rsidP="00E84FD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pacing w:val="3"/>
          <w:sz w:val="24"/>
          <w:szCs w:val="24"/>
          <w:lang w:val="en-US" w:eastAsia="ru-RU"/>
        </w:rPr>
      </w:pPr>
    </w:p>
    <w:p w:rsidR="00E84FD7" w:rsidRPr="006157C0" w:rsidRDefault="00E84FD7" w:rsidP="006157C0">
      <w:pPr>
        <w:pStyle w:val="aa"/>
        <w:numPr>
          <w:ilvl w:val="0"/>
          <w:numId w:val="5"/>
        </w:numPr>
        <w:spacing w:after="0" w:line="240" w:lineRule="auto"/>
        <w:ind w:left="357" w:hanging="357"/>
        <w:jc w:val="both"/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</w:pP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Lisovsky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V.T.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"Fathers"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"children":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for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dialogue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relations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//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Sociological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research.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2002.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No.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7.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pp.111-116</w:t>
      </w:r>
    </w:p>
    <w:p w:rsidR="00E84FD7" w:rsidRPr="006157C0" w:rsidRDefault="00E84FD7" w:rsidP="006157C0">
      <w:pPr>
        <w:pStyle w:val="a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</w:t>
      </w:r>
      <w:r w:rsidR="00492538"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ead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Culture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world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childhood.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Selected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works.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Moscow: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Glav.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ed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Oriental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157C0" w:rsidRPr="006157C0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iterature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Nauka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Publishing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House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,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1988.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429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84FD7" w:rsidRPr="006157C0" w:rsidRDefault="00E84FD7" w:rsidP="006157C0">
      <w:pPr>
        <w:pStyle w:val="a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Ortega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y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Gasset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H.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Selected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works.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Moscow: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Publishing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house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"The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Whole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world",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1997.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704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84FD7" w:rsidRPr="006157C0" w:rsidRDefault="00E84FD7" w:rsidP="006157C0">
      <w:pPr>
        <w:pStyle w:val="a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With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financial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support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of the Russian National Science Foundation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,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project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No.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08-03-57303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a/c.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E84FD7" w:rsidRPr="006157C0" w:rsidRDefault="00E84FD7" w:rsidP="006157C0">
      <w:pPr>
        <w:pStyle w:val="a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val="en-US" w:eastAsia="ru-RU"/>
        </w:rPr>
      </w:pP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Shuman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G.,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Scott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J.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Collective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memory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generations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//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Sociological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research.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1992.</w:t>
      </w:r>
      <w:r w:rsidR="00AE3A0A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No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2.</w:t>
      </w:r>
      <w:r w:rsidRPr="006157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7C0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pp.47-60.</w:t>
      </w:r>
    </w:p>
    <w:p w:rsidR="00E02537" w:rsidRPr="00E84FD7" w:rsidRDefault="00E02537" w:rsidP="00C336C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336CE" w:rsidRPr="00E84FD7" w:rsidRDefault="00C336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C336CE" w:rsidRPr="00E84FD7" w:rsidSect="00D223B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C3826"/>
    <w:multiLevelType w:val="multilevel"/>
    <w:tmpl w:val="B134CE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343EF3"/>
    <w:multiLevelType w:val="multilevel"/>
    <w:tmpl w:val="53704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E4C273F"/>
    <w:multiLevelType w:val="hybridMultilevel"/>
    <w:tmpl w:val="3EA234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8214FE"/>
    <w:multiLevelType w:val="multilevel"/>
    <w:tmpl w:val="F752C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B1C4DD9"/>
    <w:multiLevelType w:val="hybridMultilevel"/>
    <w:tmpl w:val="6D32B9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2537"/>
    <w:rsid w:val="00013E06"/>
    <w:rsid w:val="000247F0"/>
    <w:rsid w:val="00073C9E"/>
    <w:rsid w:val="000768D3"/>
    <w:rsid w:val="00116713"/>
    <w:rsid w:val="00121E78"/>
    <w:rsid w:val="001568F2"/>
    <w:rsid w:val="00165303"/>
    <w:rsid w:val="0018261C"/>
    <w:rsid w:val="001B5159"/>
    <w:rsid w:val="001B68A6"/>
    <w:rsid w:val="0020519F"/>
    <w:rsid w:val="002A7C24"/>
    <w:rsid w:val="003449F3"/>
    <w:rsid w:val="003B6E37"/>
    <w:rsid w:val="003F0C81"/>
    <w:rsid w:val="003F0DC2"/>
    <w:rsid w:val="0042692E"/>
    <w:rsid w:val="0043514B"/>
    <w:rsid w:val="00465255"/>
    <w:rsid w:val="00472CA5"/>
    <w:rsid w:val="00492538"/>
    <w:rsid w:val="00500A24"/>
    <w:rsid w:val="00561DA1"/>
    <w:rsid w:val="00587F0A"/>
    <w:rsid w:val="005B7F7F"/>
    <w:rsid w:val="006157C0"/>
    <w:rsid w:val="00642270"/>
    <w:rsid w:val="00647DB2"/>
    <w:rsid w:val="006775FB"/>
    <w:rsid w:val="006C45E4"/>
    <w:rsid w:val="006D47CA"/>
    <w:rsid w:val="006F51CA"/>
    <w:rsid w:val="00730B86"/>
    <w:rsid w:val="0076665D"/>
    <w:rsid w:val="007A279B"/>
    <w:rsid w:val="00835DE1"/>
    <w:rsid w:val="008C1098"/>
    <w:rsid w:val="00951E76"/>
    <w:rsid w:val="00952C50"/>
    <w:rsid w:val="00964AD0"/>
    <w:rsid w:val="009B37B4"/>
    <w:rsid w:val="009C494E"/>
    <w:rsid w:val="009C729F"/>
    <w:rsid w:val="00A00F3B"/>
    <w:rsid w:val="00A208EB"/>
    <w:rsid w:val="00A30611"/>
    <w:rsid w:val="00A84E0B"/>
    <w:rsid w:val="00AE3A0A"/>
    <w:rsid w:val="00B2242E"/>
    <w:rsid w:val="00B54FDE"/>
    <w:rsid w:val="00BB2686"/>
    <w:rsid w:val="00BE29AD"/>
    <w:rsid w:val="00C336CE"/>
    <w:rsid w:val="00C51A09"/>
    <w:rsid w:val="00CE3C72"/>
    <w:rsid w:val="00D223BC"/>
    <w:rsid w:val="00D96B17"/>
    <w:rsid w:val="00DB04E7"/>
    <w:rsid w:val="00DD25C7"/>
    <w:rsid w:val="00DD58F0"/>
    <w:rsid w:val="00E02537"/>
    <w:rsid w:val="00E54666"/>
    <w:rsid w:val="00E84FD7"/>
    <w:rsid w:val="00ED7BC8"/>
    <w:rsid w:val="00FA3B15"/>
    <w:rsid w:val="00FD0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279E9"/>
  <w15:chartTrackingRefBased/>
  <w15:docId w15:val="{526CA729-7277-401D-A183-BE6F3B70C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E0253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02537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E0253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02537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E025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E02537"/>
    <w:rPr>
      <w:i/>
      <w:iCs/>
    </w:rPr>
  </w:style>
  <w:style w:type="character" w:styleId="a5">
    <w:name w:val="Strong"/>
    <w:basedOn w:val="a0"/>
    <w:uiPriority w:val="22"/>
    <w:qFormat/>
    <w:rsid w:val="00116713"/>
    <w:rPr>
      <w:b/>
      <w:bCs/>
    </w:rPr>
  </w:style>
  <w:style w:type="character" w:customStyle="1" w:styleId="ezkurwreuab5ozgtqnkl">
    <w:name w:val="ezkurwreuab5ozgtqnkl"/>
    <w:basedOn w:val="a0"/>
    <w:rsid w:val="00DD25C7"/>
  </w:style>
  <w:style w:type="character" w:styleId="a6">
    <w:name w:val="Hyperlink"/>
    <w:basedOn w:val="a0"/>
    <w:uiPriority w:val="99"/>
    <w:unhideWhenUsed/>
    <w:rsid w:val="00DD25C7"/>
    <w:rPr>
      <w:color w:val="0563C1" w:themeColor="hyperlink"/>
      <w:u w:val="single"/>
    </w:rPr>
  </w:style>
  <w:style w:type="character" w:customStyle="1" w:styleId="ypks7kbdpwfgdykd3qb9">
    <w:name w:val="ypks7kbdpwfgdykd3qb9"/>
    <w:basedOn w:val="a0"/>
    <w:rsid w:val="003B6E37"/>
  </w:style>
  <w:style w:type="paragraph" w:styleId="a7">
    <w:name w:val="footnote text"/>
    <w:basedOn w:val="a"/>
    <w:link w:val="a8"/>
    <w:semiHidden/>
    <w:rsid w:val="006C45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8">
    <w:name w:val="Текст сноски Знак"/>
    <w:basedOn w:val="a0"/>
    <w:link w:val="a7"/>
    <w:semiHidden/>
    <w:rsid w:val="006C45E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footnote reference"/>
    <w:basedOn w:val="a0"/>
    <w:semiHidden/>
    <w:rsid w:val="006C45E4"/>
    <w:rPr>
      <w:vertAlign w:val="superscript"/>
    </w:rPr>
  </w:style>
  <w:style w:type="paragraph" w:styleId="aa">
    <w:name w:val="List Paragraph"/>
    <w:basedOn w:val="a"/>
    <w:uiPriority w:val="34"/>
    <w:qFormat/>
    <w:rsid w:val="006157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034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15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465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155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6531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445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7097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1137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139852">
                                      <w:marLeft w:val="0"/>
                                      <w:marRight w:val="0"/>
                                      <w:marTop w:val="0"/>
                                      <w:marBottom w:val="48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2575124">
                                          <w:marLeft w:val="0"/>
                                          <w:marRight w:val="72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52465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2987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1781288">
                                                      <w:marLeft w:val="0"/>
                                                      <w:marRight w:val="0"/>
                                                      <w:marTop w:val="100"/>
                                                      <w:marBottom w:val="1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2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45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30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174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28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49241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9864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1156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0976700">
                                      <w:marLeft w:val="0"/>
                                      <w:marRight w:val="0"/>
                                      <w:marTop w:val="0"/>
                                      <w:marBottom w:val="48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789972">
                                          <w:marLeft w:val="0"/>
                                          <w:marRight w:val="72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7164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8561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9670065">
                                                      <w:marLeft w:val="0"/>
                                                      <w:marRight w:val="0"/>
                                                      <w:marTop w:val="100"/>
                                                      <w:marBottom w:val="1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6496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907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39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205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603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0153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115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58595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6387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arakhonskay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4</Pages>
  <Words>1830</Words>
  <Characters>10431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Vladislav Parakhonskiy</dc:creator>
  <cp:keywords/>
  <dc:description/>
  <cp:lastModifiedBy>Vladislav Parakhonskiy</cp:lastModifiedBy>
  <cp:revision>26</cp:revision>
  <dcterms:created xsi:type="dcterms:W3CDTF">2026-03-18T13:59:00Z</dcterms:created>
  <dcterms:modified xsi:type="dcterms:W3CDTF">2026-03-18T18:24:00Z</dcterms:modified>
</cp:coreProperties>
</file>