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CE7591" w14:textId="431C9628" w:rsidR="008B62A1" w:rsidRDefault="008B62A1" w:rsidP="008B62A1">
      <w:pPr>
        <w:spacing w:after="0" w:line="240" w:lineRule="auto"/>
        <w:ind w:firstLine="709"/>
        <w:rPr>
          <w:rFonts w:ascii="Times New Roman" w:hAnsi="Times New Roman" w:cs="Times New Roman"/>
          <w:b/>
          <w:sz w:val="24"/>
          <w:szCs w:val="24"/>
        </w:rPr>
      </w:pPr>
      <w:bookmarkStart w:id="0" w:name="_Hlk192665378"/>
      <w:bookmarkEnd w:id="0"/>
      <w:r w:rsidRPr="00D87418">
        <w:rPr>
          <w:rFonts w:ascii="Times New Roman" w:hAnsi="Times New Roman" w:cs="Times New Roman"/>
          <w:b/>
          <w:sz w:val="24"/>
          <w:szCs w:val="24"/>
        </w:rPr>
        <w:t>УДК 314.1</w:t>
      </w:r>
      <w:r>
        <w:rPr>
          <w:rFonts w:ascii="Times New Roman" w:hAnsi="Times New Roman" w:cs="Times New Roman"/>
          <w:b/>
          <w:sz w:val="24"/>
          <w:szCs w:val="24"/>
        </w:rPr>
        <w:t>17</w:t>
      </w:r>
      <w:r w:rsidRPr="00D87418">
        <w:rPr>
          <w:rFonts w:ascii="Times New Roman" w:hAnsi="Times New Roman" w:cs="Times New Roman"/>
          <w:b/>
          <w:sz w:val="24"/>
          <w:szCs w:val="24"/>
        </w:rPr>
        <w:t xml:space="preserve"> /ББК </w:t>
      </w:r>
      <w:r w:rsidRPr="008B62A1">
        <w:rPr>
          <w:rFonts w:ascii="Times New Roman" w:hAnsi="Times New Roman" w:cs="Times New Roman"/>
          <w:b/>
          <w:sz w:val="24"/>
          <w:szCs w:val="24"/>
        </w:rPr>
        <w:t>60.73(2)</w:t>
      </w:r>
    </w:p>
    <w:p w14:paraId="2080EBA2" w14:textId="77777777" w:rsidR="008B62A1" w:rsidRDefault="008B62A1" w:rsidP="008B62A1">
      <w:pPr>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 xml:space="preserve">Колесов А.А. </w:t>
      </w:r>
    </w:p>
    <w:p w14:paraId="0CDC62EC" w14:textId="0291888B" w:rsidR="008B62A1" w:rsidRDefault="008B62A1" w:rsidP="008B62A1">
      <w:pPr>
        <w:spacing w:after="0" w:line="240" w:lineRule="auto"/>
        <w:jc w:val="center"/>
        <w:rPr>
          <w:rFonts w:ascii="Times New Roman" w:hAnsi="Times New Roman" w:cs="Times New Roman"/>
          <w:b/>
          <w:caps/>
          <w:sz w:val="24"/>
          <w:szCs w:val="24"/>
        </w:rPr>
      </w:pPr>
      <w:r w:rsidRPr="008B62A1">
        <w:rPr>
          <w:rFonts w:ascii="Times New Roman" w:hAnsi="Times New Roman" w:cs="Times New Roman"/>
          <w:b/>
          <w:caps/>
          <w:sz w:val="24"/>
          <w:szCs w:val="24"/>
        </w:rPr>
        <w:t>Региональная дифференциация демографической нагрузки</w:t>
      </w:r>
      <w:r>
        <w:rPr>
          <w:rFonts w:ascii="Times New Roman" w:hAnsi="Times New Roman" w:cs="Times New Roman"/>
          <w:b/>
          <w:caps/>
          <w:sz w:val="24"/>
          <w:szCs w:val="24"/>
        </w:rPr>
        <w:t xml:space="preserve"> и ЕЁ ДИНАМИКА В 2000-2025 годы</w:t>
      </w:r>
    </w:p>
    <w:p w14:paraId="7DCBACA1" w14:textId="77777777" w:rsidR="008B62A1" w:rsidRDefault="008B62A1" w:rsidP="008B62A1">
      <w:pPr>
        <w:spacing w:after="0" w:line="240" w:lineRule="auto"/>
        <w:ind w:firstLine="709"/>
        <w:rPr>
          <w:rFonts w:ascii="Times New Roman" w:hAnsi="Times New Roman" w:cs="Times New Roman"/>
          <w:sz w:val="24"/>
          <w:szCs w:val="24"/>
        </w:rPr>
      </w:pPr>
    </w:p>
    <w:p w14:paraId="09AAA5D6" w14:textId="44D496BD" w:rsidR="008B62A1" w:rsidRDefault="008B62A1" w:rsidP="008B62A1">
      <w:pPr>
        <w:spacing w:after="0" w:line="240" w:lineRule="auto"/>
        <w:ind w:firstLine="709"/>
        <w:jc w:val="both"/>
        <w:rPr>
          <w:rFonts w:ascii="Times New Roman" w:hAnsi="Times New Roman" w:cs="Times New Roman"/>
          <w:sz w:val="24"/>
          <w:szCs w:val="24"/>
        </w:rPr>
      </w:pPr>
      <w:r>
        <w:rPr>
          <w:rFonts w:ascii="Times New Roman" w:hAnsi="Times New Roman" w:cs="Times New Roman"/>
          <w:b/>
          <w:sz w:val="24"/>
          <w:szCs w:val="24"/>
        </w:rPr>
        <w:t>Аннотация</w:t>
      </w:r>
      <w:r>
        <w:rPr>
          <w:rFonts w:ascii="Times New Roman" w:hAnsi="Times New Roman" w:cs="Times New Roman"/>
          <w:sz w:val="24"/>
          <w:szCs w:val="24"/>
        </w:rPr>
        <w:t xml:space="preserve">. </w:t>
      </w:r>
      <w:r w:rsidR="00DD1B00">
        <w:rPr>
          <w:rFonts w:ascii="Times New Roman" w:hAnsi="Times New Roman" w:cs="Times New Roman"/>
          <w:sz w:val="24"/>
          <w:szCs w:val="24"/>
        </w:rPr>
        <w:t>Проведено исследование</w:t>
      </w:r>
      <w:r w:rsidRPr="008B62A1">
        <w:rPr>
          <w:rFonts w:ascii="Times New Roman" w:hAnsi="Times New Roman" w:cs="Times New Roman"/>
          <w:sz w:val="24"/>
          <w:szCs w:val="24"/>
        </w:rPr>
        <w:t xml:space="preserve"> региональн</w:t>
      </w:r>
      <w:r w:rsidR="00DD1B00">
        <w:rPr>
          <w:rFonts w:ascii="Times New Roman" w:hAnsi="Times New Roman" w:cs="Times New Roman"/>
          <w:sz w:val="24"/>
          <w:szCs w:val="24"/>
        </w:rPr>
        <w:t>ой</w:t>
      </w:r>
      <w:r w:rsidRPr="008B62A1">
        <w:rPr>
          <w:rFonts w:ascii="Times New Roman" w:hAnsi="Times New Roman" w:cs="Times New Roman"/>
          <w:sz w:val="24"/>
          <w:szCs w:val="24"/>
        </w:rPr>
        <w:t xml:space="preserve"> дифференциаци</w:t>
      </w:r>
      <w:r w:rsidR="00DD1B00">
        <w:rPr>
          <w:rFonts w:ascii="Times New Roman" w:hAnsi="Times New Roman" w:cs="Times New Roman"/>
          <w:sz w:val="24"/>
          <w:szCs w:val="24"/>
        </w:rPr>
        <w:t>и</w:t>
      </w:r>
      <w:r w:rsidRPr="008B62A1">
        <w:rPr>
          <w:rFonts w:ascii="Times New Roman" w:hAnsi="Times New Roman" w:cs="Times New Roman"/>
          <w:sz w:val="24"/>
          <w:szCs w:val="24"/>
        </w:rPr>
        <w:t xml:space="preserve"> демографической нагрузки людьми старше и младше трудоспособного возраста в субъектах Российской Федерации за период 2000–2025 годов</w:t>
      </w:r>
      <w:r>
        <w:rPr>
          <w:rFonts w:ascii="Times New Roman" w:hAnsi="Times New Roman" w:cs="Times New Roman"/>
          <w:sz w:val="24"/>
          <w:szCs w:val="24"/>
        </w:rPr>
        <w:t>.</w:t>
      </w:r>
      <w:r w:rsidRPr="00CA39E1">
        <w:rPr>
          <w:rFonts w:ascii="Times New Roman" w:hAnsi="Times New Roman" w:cs="Times New Roman"/>
          <w:sz w:val="24"/>
          <w:szCs w:val="24"/>
        </w:rPr>
        <w:t xml:space="preserve"> </w:t>
      </w:r>
      <w:r w:rsidR="00DD1B00" w:rsidRPr="00DD1B00">
        <w:rPr>
          <w:rFonts w:ascii="Times New Roman" w:hAnsi="Times New Roman" w:cs="Times New Roman"/>
          <w:sz w:val="24"/>
          <w:szCs w:val="24"/>
        </w:rPr>
        <w:t xml:space="preserve">На основе данных Росстата по 83 регионам проведён анализ уровня и динамики частных демографических нагрузок. Выявлен </w:t>
      </w:r>
      <w:r w:rsidR="00DD1B00">
        <w:rPr>
          <w:rFonts w:ascii="Times New Roman" w:hAnsi="Times New Roman" w:cs="Times New Roman"/>
          <w:sz w:val="24"/>
          <w:szCs w:val="24"/>
        </w:rPr>
        <w:t>рост нагрузки пожилыми людьми</w:t>
      </w:r>
      <w:r w:rsidR="00DD1B00" w:rsidRPr="00DD1B00">
        <w:rPr>
          <w:rFonts w:ascii="Times New Roman" w:hAnsi="Times New Roman" w:cs="Times New Roman"/>
          <w:sz w:val="24"/>
          <w:szCs w:val="24"/>
        </w:rPr>
        <w:t xml:space="preserve"> в 78 регионах</w:t>
      </w:r>
      <w:r w:rsidR="00DD1B00">
        <w:rPr>
          <w:rFonts w:ascii="Times New Roman" w:hAnsi="Times New Roman" w:cs="Times New Roman"/>
          <w:sz w:val="24"/>
          <w:szCs w:val="24"/>
        </w:rPr>
        <w:t xml:space="preserve"> и преобладание регионов с превышением старшего населения над младшим.</w:t>
      </w:r>
    </w:p>
    <w:p w14:paraId="72A8B444" w14:textId="7B0F0378" w:rsidR="008B62A1" w:rsidRDefault="008B62A1" w:rsidP="008B62A1">
      <w:pPr>
        <w:spacing w:after="0" w:line="240" w:lineRule="auto"/>
        <w:ind w:firstLine="709"/>
        <w:jc w:val="both"/>
        <w:rPr>
          <w:rFonts w:ascii="Times New Roman" w:hAnsi="Times New Roman" w:cs="Times New Roman"/>
          <w:sz w:val="24"/>
          <w:szCs w:val="24"/>
        </w:rPr>
      </w:pPr>
      <w:r>
        <w:rPr>
          <w:rFonts w:ascii="Times New Roman" w:hAnsi="Times New Roman" w:cs="Times New Roman"/>
          <w:b/>
          <w:sz w:val="24"/>
          <w:szCs w:val="24"/>
        </w:rPr>
        <w:t>Ключевые слова</w:t>
      </w:r>
      <w:r>
        <w:rPr>
          <w:rFonts w:ascii="Times New Roman" w:hAnsi="Times New Roman" w:cs="Times New Roman"/>
          <w:sz w:val="24"/>
          <w:szCs w:val="24"/>
        </w:rPr>
        <w:t>: демографическая нагрузка, возрастная структура, региональная дифференциация</w:t>
      </w:r>
      <w:r w:rsidRPr="000A7BB7">
        <w:rPr>
          <w:rFonts w:ascii="Times New Roman" w:hAnsi="Times New Roman" w:cs="Times New Roman"/>
          <w:sz w:val="24"/>
          <w:szCs w:val="24"/>
        </w:rPr>
        <w:t>.</w:t>
      </w:r>
    </w:p>
    <w:p w14:paraId="3430E9D1" w14:textId="77777777" w:rsidR="003D6F77" w:rsidRDefault="003D6F77" w:rsidP="008B62A1">
      <w:pPr>
        <w:spacing w:after="0" w:line="240" w:lineRule="auto"/>
        <w:jc w:val="both"/>
        <w:rPr>
          <w:rFonts w:ascii="Times New Roman" w:hAnsi="Times New Roman" w:cs="Times New Roman"/>
          <w:sz w:val="24"/>
          <w:szCs w:val="24"/>
        </w:rPr>
      </w:pPr>
    </w:p>
    <w:p w14:paraId="76799B92" w14:textId="629007B9" w:rsidR="003D6F77" w:rsidRDefault="003D6F77" w:rsidP="00752F52">
      <w:pPr>
        <w:spacing w:after="0" w:line="240" w:lineRule="auto"/>
        <w:ind w:firstLine="709"/>
        <w:jc w:val="both"/>
        <w:rPr>
          <w:rFonts w:ascii="Times New Roman" w:hAnsi="Times New Roman" w:cs="Times New Roman"/>
          <w:sz w:val="24"/>
          <w:szCs w:val="24"/>
        </w:rPr>
      </w:pPr>
      <w:r w:rsidRPr="003D6F77">
        <w:rPr>
          <w:rFonts w:ascii="Times New Roman" w:hAnsi="Times New Roman" w:cs="Times New Roman"/>
          <w:sz w:val="24"/>
          <w:szCs w:val="24"/>
        </w:rPr>
        <w:t xml:space="preserve">Демографические процессы оказывают фундаментальное воздействие на социально-экономическое развитие </w:t>
      </w:r>
      <w:r w:rsidR="00BD0D5A">
        <w:rPr>
          <w:rFonts w:ascii="Times New Roman" w:hAnsi="Times New Roman" w:cs="Times New Roman"/>
          <w:sz w:val="24"/>
          <w:szCs w:val="24"/>
        </w:rPr>
        <w:t>страны</w:t>
      </w:r>
      <w:r w:rsidRPr="003D6F77">
        <w:rPr>
          <w:rFonts w:ascii="Times New Roman" w:hAnsi="Times New Roman" w:cs="Times New Roman"/>
          <w:sz w:val="24"/>
          <w:szCs w:val="24"/>
        </w:rPr>
        <w:t>, определяя состояние рынка труда, устойчивость пенсионной системы и потенциал экономического роста. Одним из индикаторов демографическо</w:t>
      </w:r>
      <w:r w:rsidR="00BD0D5A">
        <w:rPr>
          <w:rFonts w:ascii="Times New Roman" w:hAnsi="Times New Roman" w:cs="Times New Roman"/>
          <w:sz w:val="24"/>
          <w:szCs w:val="24"/>
        </w:rPr>
        <w:t>го</w:t>
      </w:r>
      <w:r w:rsidRPr="003D6F77">
        <w:rPr>
          <w:rFonts w:ascii="Times New Roman" w:hAnsi="Times New Roman" w:cs="Times New Roman"/>
          <w:sz w:val="24"/>
          <w:szCs w:val="24"/>
        </w:rPr>
        <w:t xml:space="preserve"> с</w:t>
      </w:r>
      <w:r w:rsidR="00BD0D5A">
        <w:rPr>
          <w:rFonts w:ascii="Times New Roman" w:hAnsi="Times New Roman" w:cs="Times New Roman"/>
          <w:sz w:val="24"/>
          <w:szCs w:val="24"/>
        </w:rPr>
        <w:t>тарения</w:t>
      </w:r>
      <w:r w:rsidRPr="003D6F77">
        <w:rPr>
          <w:rFonts w:ascii="Times New Roman" w:hAnsi="Times New Roman" w:cs="Times New Roman"/>
          <w:sz w:val="24"/>
          <w:szCs w:val="24"/>
        </w:rPr>
        <w:t xml:space="preserve"> выступает коэффициент демографической нагрузки, отражающий соотношение численности нетрудоспособного и трудоспособного населения. В условиях глобального старения населения особую значимость приобретает анализ структуры этой нагрузки, в частности людьми старше и младше трудоспособного возраста.</w:t>
      </w:r>
    </w:p>
    <w:p w14:paraId="433FBD3D" w14:textId="0BF71494" w:rsidR="003D6F77" w:rsidRDefault="003D6F77" w:rsidP="00752F5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Актуальность исследования региональной дифференциации демографической нагрузки заключается в </w:t>
      </w:r>
      <w:r w:rsidRPr="003D6F77">
        <w:rPr>
          <w:rFonts w:ascii="Times New Roman" w:hAnsi="Times New Roman" w:cs="Times New Roman"/>
          <w:sz w:val="24"/>
          <w:szCs w:val="24"/>
        </w:rPr>
        <w:t>анализ</w:t>
      </w:r>
      <w:r>
        <w:rPr>
          <w:rFonts w:ascii="Times New Roman" w:hAnsi="Times New Roman" w:cs="Times New Roman"/>
          <w:sz w:val="24"/>
          <w:szCs w:val="24"/>
        </w:rPr>
        <w:t>е</w:t>
      </w:r>
      <w:r w:rsidRPr="003D6F77">
        <w:rPr>
          <w:rFonts w:ascii="Times New Roman" w:hAnsi="Times New Roman" w:cs="Times New Roman"/>
          <w:sz w:val="24"/>
          <w:szCs w:val="24"/>
        </w:rPr>
        <w:t xml:space="preserve"> трансформации</w:t>
      </w:r>
      <w:r>
        <w:rPr>
          <w:rFonts w:ascii="Times New Roman" w:hAnsi="Times New Roman" w:cs="Times New Roman"/>
          <w:sz w:val="24"/>
          <w:szCs w:val="24"/>
        </w:rPr>
        <w:t xml:space="preserve"> её</w:t>
      </w:r>
      <w:r w:rsidRPr="003D6F77">
        <w:rPr>
          <w:rFonts w:ascii="Times New Roman" w:hAnsi="Times New Roman" w:cs="Times New Roman"/>
          <w:sz w:val="24"/>
          <w:szCs w:val="24"/>
        </w:rPr>
        <w:t xml:space="preserve"> структуры в российских регионах </w:t>
      </w:r>
      <w:r w:rsidR="00DD1B00">
        <w:rPr>
          <w:rFonts w:ascii="Times New Roman" w:hAnsi="Times New Roman" w:cs="Times New Roman"/>
          <w:sz w:val="24"/>
          <w:szCs w:val="24"/>
        </w:rPr>
        <w:t>в первой четверти</w:t>
      </w:r>
      <w:r w:rsidRPr="003D6F77">
        <w:rPr>
          <w:rFonts w:ascii="Times New Roman" w:hAnsi="Times New Roman" w:cs="Times New Roman"/>
          <w:sz w:val="24"/>
          <w:szCs w:val="24"/>
        </w:rPr>
        <w:t xml:space="preserve"> XXI века.</w:t>
      </w:r>
      <w:r>
        <w:rPr>
          <w:rFonts w:ascii="Times New Roman" w:hAnsi="Times New Roman" w:cs="Times New Roman"/>
          <w:sz w:val="24"/>
          <w:szCs w:val="24"/>
        </w:rPr>
        <w:t xml:space="preserve"> </w:t>
      </w:r>
      <w:r w:rsidRPr="003D6F77">
        <w:rPr>
          <w:rFonts w:ascii="Times New Roman" w:hAnsi="Times New Roman" w:cs="Times New Roman"/>
          <w:sz w:val="24"/>
          <w:szCs w:val="24"/>
        </w:rPr>
        <w:t>Старение населения признаётся одним из главных демографических вызовов в мире, в том числе и в России. Увеличение доли пожилого населения трансформирует структуру демографической нагрузки, а в условиях пространственной неоднородности необходим регионально дифференцированный подход к анализу демографических процессов и формированию мер социальной политики.</w:t>
      </w:r>
    </w:p>
    <w:p w14:paraId="77477A12" w14:textId="40968A7E" w:rsidR="003D6F77" w:rsidRDefault="00800728" w:rsidP="00752F52">
      <w:pPr>
        <w:spacing w:after="0" w:line="240" w:lineRule="auto"/>
        <w:ind w:firstLine="709"/>
        <w:jc w:val="both"/>
        <w:rPr>
          <w:rFonts w:ascii="Times New Roman" w:hAnsi="Times New Roman" w:cs="Times New Roman"/>
          <w:sz w:val="24"/>
          <w:szCs w:val="24"/>
        </w:rPr>
      </w:pPr>
      <w:r w:rsidRPr="00800728">
        <w:rPr>
          <w:rFonts w:ascii="Times New Roman" w:hAnsi="Times New Roman" w:cs="Times New Roman"/>
          <w:sz w:val="24"/>
          <w:szCs w:val="24"/>
        </w:rPr>
        <w:t>Целью исследования является</w:t>
      </w:r>
      <w:r>
        <w:rPr>
          <w:rFonts w:ascii="Times New Roman" w:hAnsi="Times New Roman" w:cs="Times New Roman"/>
          <w:sz w:val="24"/>
          <w:szCs w:val="24"/>
        </w:rPr>
        <w:t xml:space="preserve"> </w:t>
      </w:r>
      <w:r w:rsidRPr="00800728">
        <w:rPr>
          <w:rFonts w:ascii="Times New Roman" w:hAnsi="Times New Roman" w:cs="Times New Roman"/>
          <w:sz w:val="24"/>
          <w:szCs w:val="24"/>
        </w:rPr>
        <w:t>выявление региональной дифференциации демографической нагрузки людьми старше и младше трудоспособного возраста в субъектах Российской Федерации и анализ динамики её изменения за период 2000–2025 годов</w:t>
      </w:r>
      <w:r>
        <w:rPr>
          <w:rFonts w:ascii="Times New Roman" w:hAnsi="Times New Roman" w:cs="Times New Roman"/>
          <w:sz w:val="24"/>
          <w:szCs w:val="24"/>
        </w:rPr>
        <w:t xml:space="preserve">. В связи с этим поставлены задачи оценки текущего уровня демографической нагрузки и систематизации </w:t>
      </w:r>
      <w:r w:rsidR="00BD0D5A">
        <w:rPr>
          <w:rFonts w:ascii="Times New Roman" w:hAnsi="Times New Roman" w:cs="Times New Roman"/>
          <w:sz w:val="24"/>
          <w:szCs w:val="24"/>
        </w:rPr>
        <w:t>групп регионов</w:t>
      </w:r>
      <w:r>
        <w:rPr>
          <w:rFonts w:ascii="Times New Roman" w:hAnsi="Times New Roman" w:cs="Times New Roman"/>
          <w:sz w:val="24"/>
          <w:szCs w:val="24"/>
        </w:rPr>
        <w:t xml:space="preserve"> по демографической нагрузке лицами старше и младше трудоспособного возраста и темпам их прироста.</w:t>
      </w:r>
    </w:p>
    <w:p w14:paraId="02D61194" w14:textId="2C6F36AF" w:rsidR="003E3641" w:rsidRDefault="00752F52" w:rsidP="00752F5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Россия относится к числу стран с быстро стареющим населением. </w:t>
      </w:r>
      <w:r w:rsidRPr="00752F52">
        <w:rPr>
          <w:rFonts w:ascii="Times New Roman" w:hAnsi="Times New Roman" w:cs="Times New Roman"/>
          <w:sz w:val="24"/>
          <w:szCs w:val="24"/>
        </w:rPr>
        <w:t>Данная тенденция обусловлена главным образом сокращением рождаемости и увеличением продолжительности жизни пожилых людей благодаря снижению смертности. Дополнительным фактором увеличения доли лиц старше трудоспособного возраста является структурный сдвиг, вызванный достижением пенсионного возраста многочисленным поколением, родившимся в послевоенные годы</w:t>
      </w:r>
      <w:r w:rsidR="00C10A96" w:rsidRPr="00C10A96">
        <w:rPr>
          <w:rFonts w:ascii="Times New Roman" w:hAnsi="Times New Roman" w:cs="Times New Roman"/>
          <w:sz w:val="24"/>
          <w:szCs w:val="24"/>
        </w:rPr>
        <w:t xml:space="preserve"> [4]</w:t>
      </w:r>
      <w:r w:rsidRPr="00752F52">
        <w:rPr>
          <w:rFonts w:ascii="Times New Roman" w:hAnsi="Times New Roman" w:cs="Times New Roman"/>
          <w:sz w:val="24"/>
          <w:szCs w:val="24"/>
        </w:rPr>
        <w:t>.</w:t>
      </w:r>
      <w:r w:rsidR="00A42CB7">
        <w:rPr>
          <w:rFonts w:ascii="Times New Roman" w:hAnsi="Times New Roman" w:cs="Times New Roman"/>
          <w:sz w:val="24"/>
          <w:szCs w:val="24"/>
        </w:rPr>
        <w:t xml:space="preserve"> </w:t>
      </w:r>
      <w:r w:rsidR="003E3641" w:rsidRPr="003E3641">
        <w:rPr>
          <w:rFonts w:ascii="Times New Roman" w:hAnsi="Times New Roman" w:cs="Times New Roman"/>
          <w:sz w:val="24"/>
          <w:szCs w:val="24"/>
        </w:rPr>
        <w:t xml:space="preserve">С 1989 по 2019 год </w:t>
      </w:r>
      <w:r w:rsidR="00DD1B00">
        <w:rPr>
          <w:rFonts w:ascii="Times New Roman" w:hAnsi="Times New Roman" w:cs="Times New Roman"/>
          <w:sz w:val="24"/>
          <w:szCs w:val="24"/>
        </w:rPr>
        <w:t>демографическая нагрузка пожилыми людьми</w:t>
      </w:r>
      <w:r w:rsidR="003E3641" w:rsidRPr="003E3641">
        <w:rPr>
          <w:rFonts w:ascii="Times New Roman" w:hAnsi="Times New Roman" w:cs="Times New Roman"/>
          <w:sz w:val="24"/>
          <w:szCs w:val="24"/>
        </w:rPr>
        <w:t xml:space="preserve"> вырос</w:t>
      </w:r>
      <w:r w:rsidR="00DD1B00">
        <w:rPr>
          <w:rFonts w:ascii="Times New Roman" w:hAnsi="Times New Roman" w:cs="Times New Roman"/>
          <w:sz w:val="24"/>
          <w:szCs w:val="24"/>
        </w:rPr>
        <w:t>ла</w:t>
      </w:r>
      <w:r w:rsidR="003E3641" w:rsidRPr="003E3641">
        <w:rPr>
          <w:rFonts w:ascii="Times New Roman" w:hAnsi="Times New Roman" w:cs="Times New Roman"/>
          <w:sz w:val="24"/>
          <w:szCs w:val="24"/>
        </w:rPr>
        <w:t xml:space="preserve"> с 325 до 467 </w:t>
      </w:r>
      <w:r w:rsidR="003E3641">
        <w:rPr>
          <w:rFonts w:ascii="Times New Roman" w:hAnsi="Times New Roman" w:cs="Times New Roman"/>
          <w:sz w:val="24"/>
          <w:szCs w:val="24"/>
        </w:rPr>
        <w:t>чел.</w:t>
      </w:r>
      <w:r w:rsidR="003E3641" w:rsidRPr="000B217C">
        <w:rPr>
          <w:rFonts w:ascii="Times New Roman" w:hAnsi="Times New Roman" w:cs="Times New Roman"/>
          <w:sz w:val="24"/>
          <w:szCs w:val="24"/>
        </w:rPr>
        <w:t xml:space="preserve"> на 1000 чел</w:t>
      </w:r>
      <w:r w:rsidR="003E3641">
        <w:rPr>
          <w:rFonts w:ascii="Times New Roman" w:hAnsi="Times New Roman" w:cs="Times New Roman"/>
          <w:sz w:val="24"/>
          <w:szCs w:val="24"/>
        </w:rPr>
        <w:t>.</w:t>
      </w:r>
      <w:r w:rsidR="003E3641" w:rsidRPr="000B217C">
        <w:rPr>
          <w:rFonts w:ascii="Times New Roman" w:hAnsi="Times New Roman" w:cs="Times New Roman"/>
          <w:sz w:val="24"/>
          <w:szCs w:val="24"/>
        </w:rPr>
        <w:t xml:space="preserve"> трудоспособного населения</w:t>
      </w:r>
      <w:r w:rsidR="003E3641" w:rsidRPr="003E3641">
        <w:rPr>
          <w:rFonts w:ascii="Times New Roman" w:hAnsi="Times New Roman" w:cs="Times New Roman"/>
          <w:sz w:val="24"/>
          <w:szCs w:val="24"/>
        </w:rPr>
        <w:t>. Ключевым стал 2005 год, когда численность трудоспособного населения, достигнув исторического пика, начала сокращаться</w:t>
      </w:r>
      <w:r w:rsidR="00C10A96" w:rsidRPr="00C10A96">
        <w:rPr>
          <w:rFonts w:ascii="Times New Roman" w:hAnsi="Times New Roman" w:cs="Times New Roman"/>
          <w:sz w:val="24"/>
          <w:szCs w:val="24"/>
        </w:rPr>
        <w:t xml:space="preserve"> [2]</w:t>
      </w:r>
      <w:r w:rsidR="003E3641" w:rsidRPr="003E3641">
        <w:rPr>
          <w:rFonts w:ascii="Times New Roman" w:hAnsi="Times New Roman" w:cs="Times New Roman"/>
          <w:sz w:val="24"/>
          <w:szCs w:val="24"/>
        </w:rPr>
        <w:t>.</w:t>
      </w:r>
    </w:p>
    <w:p w14:paraId="02698AD9" w14:textId="205979D9" w:rsidR="00AD4F9F" w:rsidRDefault="00BF0AF4" w:rsidP="00BF0A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начале </w:t>
      </w:r>
      <w:r>
        <w:rPr>
          <w:rFonts w:ascii="Times New Roman" w:hAnsi="Times New Roman" w:cs="Times New Roman"/>
          <w:sz w:val="24"/>
          <w:szCs w:val="24"/>
          <w:lang w:val="en-US"/>
        </w:rPr>
        <w:t>XXI</w:t>
      </w:r>
      <w:r>
        <w:rPr>
          <w:rFonts w:ascii="Times New Roman" w:hAnsi="Times New Roman" w:cs="Times New Roman"/>
          <w:sz w:val="24"/>
          <w:szCs w:val="24"/>
        </w:rPr>
        <w:t xml:space="preserve"> века</w:t>
      </w:r>
      <w:r w:rsidR="003E3641">
        <w:rPr>
          <w:rFonts w:ascii="Times New Roman" w:hAnsi="Times New Roman" w:cs="Times New Roman"/>
          <w:sz w:val="24"/>
          <w:szCs w:val="24"/>
        </w:rPr>
        <w:t xml:space="preserve"> наблюдается</w:t>
      </w:r>
      <w:r w:rsidR="000B217C" w:rsidRPr="000B217C">
        <w:rPr>
          <w:rFonts w:ascii="Times New Roman" w:hAnsi="Times New Roman" w:cs="Times New Roman"/>
          <w:sz w:val="24"/>
          <w:szCs w:val="24"/>
        </w:rPr>
        <w:t xml:space="preserve"> серьезный сдвиг в структуре нагрузок: за период с 2002 по 2020 год коэффициент демографической нагрузки пожилыми людьми вырос с 334,8 до 426,2</w:t>
      </w:r>
      <w:r w:rsidR="000B217C">
        <w:rPr>
          <w:rFonts w:ascii="Times New Roman" w:hAnsi="Times New Roman" w:cs="Times New Roman"/>
          <w:sz w:val="24"/>
          <w:szCs w:val="24"/>
        </w:rPr>
        <w:t xml:space="preserve"> чел.</w:t>
      </w:r>
      <w:r w:rsidR="000B217C" w:rsidRPr="000B217C">
        <w:rPr>
          <w:rFonts w:ascii="Times New Roman" w:hAnsi="Times New Roman" w:cs="Times New Roman"/>
          <w:sz w:val="24"/>
          <w:szCs w:val="24"/>
        </w:rPr>
        <w:t xml:space="preserve"> на 1000 чел</w:t>
      </w:r>
      <w:r w:rsidR="000B217C">
        <w:rPr>
          <w:rFonts w:ascii="Times New Roman" w:hAnsi="Times New Roman" w:cs="Times New Roman"/>
          <w:sz w:val="24"/>
          <w:szCs w:val="24"/>
        </w:rPr>
        <w:t>.</w:t>
      </w:r>
      <w:r w:rsidR="000B217C" w:rsidRPr="000B217C">
        <w:rPr>
          <w:rFonts w:ascii="Times New Roman" w:hAnsi="Times New Roman" w:cs="Times New Roman"/>
          <w:sz w:val="24"/>
          <w:szCs w:val="24"/>
        </w:rPr>
        <w:t xml:space="preserve"> трудоспособного населения. В то же время нагрузка детьми снизилась незначительно (с 296,0 до 287,7</w:t>
      </w:r>
      <w:r w:rsidR="000B217C">
        <w:rPr>
          <w:rFonts w:ascii="Times New Roman" w:hAnsi="Times New Roman" w:cs="Times New Roman"/>
          <w:sz w:val="24"/>
          <w:szCs w:val="24"/>
        </w:rPr>
        <w:t xml:space="preserve"> чел.</w:t>
      </w:r>
      <w:r w:rsidR="000B217C" w:rsidRPr="000B217C">
        <w:rPr>
          <w:rFonts w:ascii="Times New Roman" w:hAnsi="Times New Roman" w:cs="Times New Roman"/>
          <w:sz w:val="24"/>
          <w:szCs w:val="24"/>
        </w:rPr>
        <w:t xml:space="preserve"> на 1000 чел</w:t>
      </w:r>
      <w:r w:rsidR="000B217C">
        <w:rPr>
          <w:rFonts w:ascii="Times New Roman" w:hAnsi="Times New Roman" w:cs="Times New Roman"/>
          <w:sz w:val="24"/>
          <w:szCs w:val="24"/>
        </w:rPr>
        <w:t>.</w:t>
      </w:r>
      <w:r w:rsidR="000B217C" w:rsidRPr="000B217C">
        <w:rPr>
          <w:rFonts w:ascii="Times New Roman" w:hAnsi="Times New Roman" w:cs="Times New Roman"/>
          <w:sz w:val="24"/>
          <w:szCs w:val="24"/>
        </w:rPr>
        <w:t xml:space="preserve"> трудоспособного населения), что фиксирует низкий уровень рождаемости</w:t>
      </w:r>
      <w:r w:rsidR="00D973E5" w:rsidRPr="00D973E5">
        <w:rPr>
          <w:rFonts w:ascii="Times New Roman" w:hAnsi="Times New Roman" w:cs="Times New Roman"/>
          <w:sz w:val="24"/>
          <w:szCs w:val="24"/>
        </w:rPr>
        <w:t xml:space="preserve"> [5]</w:t>
      </w:r>
      <w:r w:rsidR="000B217C" w:rsidRPr="000B217C">
        <w:rPr>
          <w:rFonts w:ascii="Times New Roman" w:hAnsi="Times New Roman" w:cs="Times New Roman"/>
          <w:sz w:val="24"/>
          <w:szCs w:val="24"/>
        </w:rPr>
        <w:t xml:space="preserve">. </w:t>
      </w:r>
      <w:r w:rsidR="00AD4F9F" w:rsidRPr="00AD4F9F">
        <w:rPr>
          <w:rFonts w:ascii="Times New Roman" w:hAnsi="Times New Roman" w:cs="Times New Roman"/>
          <w:sz w:val="24"/>
          <w:szCs w:val="24"/>
        </w:rPr>
        <w:t xml:space="preserve">Согласно прогнозам, тенденция к росту демографической нагрузки усилится. К 2035 году количество пожилых людей в расчете на 1000 трудоспособных граждан увеличится с 412 до 547. Это произойдет на фоне структурных сдвигов: доля населения старше трудоспособного возраста вырастет до 29,8%, тогда как доля </w:t>
      </w:r>
      <w:r w:rsidR="00AD4F9F">
        <w:rPr>
          <w:rFonts w:ascii="Times New Roman" w:hAnsi="Times New Roman" w:cs="Times New Roman"/>
          <w:sz w:val="24"/>
          <w:szCs w:val="24"/>
        </w:rPr>
        <w:t>трудоспособного населения</w:t>
      </w:r>
      <w:r w:rsidR="00AD4F9F" w:rsidRPr="00AD4F9F">
        <w:rPr>
          <w:rFonts w:ascii="Times New Roman" w:hAnsi="Times New Roman" w:cs="Times New Roman"/>
          <w:sz w:val="24"/>
          <w:szCs w:val="24"/>
        </w:rPr>
        <w:t xml:space="preserve"> сократится до 54,5%</w:t>
      </w:r>
      <w:r w:rsidR="00D973E5" w:rsidRPr="00D973E5">
        <w:rPr>
          <w:rFonts w:ascii="Times New Roman" w:hAnsi="Times New Roman" w:cs="Times New Roman"/>
          <w:sz w:val="24"/>
          <w:szCs w:val="24"/>
        </w:rPr>
        <w:t xml:space="preserve"> [3]</w:t>
      </w:r>
      <w:r w:rsidR="00AD4F9F" w:rsidRPr="00AD4F9F">
        <w:rPr>
          <w:rFonts w:ascii="Times New Roman" w:hAnsi="Times New Roman" w:cs="Times New Roman"/>
          <w:sz w:val="24"/>
          <w:szCs w:val="24"/>
        </w:rPr>
        <w:t>.</w:t>
      </w:r>
    </w:p>
    <w:p w14:paraId="0559BD9C" w14:textId="6DD25E87" w:rsidR="00752F52" w:rsidRDefault="00BF0AF4" w:rsidP="00E15F2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В малой степени исследователями рассмотрена региональная дифференциация по частным демографическим нагрузкам, что важно в связи с различиями по структуре населения в субъектах России. </w:t>
      </w:r>
      <w:r w:rsidRPr="00BF0AF4">
        <w:rPr>
          <w:rFonts w:ascii="Times New Roman" w:hAnsi="Times New Roman" w:cs="Times New Roman"/>
          <w:sz w:val="24"/>
          <w:szCs w:val="24"/>
        </w:rPr>
        <w:t xml:space="preserve">О.Н. </w:t>
      </w:r>
      <w:proofErr w:type="spellStart"/>
      <w:r w:rsidRPr="00BF0AF4">
        <w:rPr>
          <w:rFonts w:ascii="Times New Roman" w:hAnsi="Times New Roman" w:cs="Times New Roman"/>
          <w:sz w:val="24"/>
          <w:szCs w:val="24"/>
        </w:rPr>
        <w:t>Калачикова</w:t>
      </w:r>
      <w:proofErr w:type="spellEnd"/>
      <w:r w:rsidRPr="00BF0AF4">
        <w:rPr>
          <w:rFonts w:ascii="Times New Roman" w:hAnsi="Times New Roman" w:cs="Times New Roman"/>
          <w:sz w:val="24"/>
          <w:szCs w:val="24"/>
        </w:rPr>
        <w:t xml:space="preserve"> и А.В. Короленко, изучая региональную специфику РФ</w:t>
      </w:r>
      <w:r w:rsidR="0086795C">
        <w:rPr>
          <w:rFonts w:ascii="Times New Roman" w:hAnsi="Times New Roman" w:cs="Times New Roman"/>
          <w:sz w:val="24"/>
          <w:szCs w:val="24"/>
        </w:rPr>
        <w:t xml:space="preserve"> по блокам показателей</w:t>
      </w:r>
      <w:r w:rsidRPr="00BF0AF4">
        <w:rPr>
          <w:rFonts w:ascii="Times New Roman" w:hAnsi="Times New Roman" w:cs="Times New Roman"/>
          <w:sz w:val="24"/>
          <w:szCs w:val="24"/>
        </w:rPr>
        <w:t>, выявили полярные модели демографической нагрузки. По их данным, в 2015 году высокая нагрузка в регионах Центральной России (Тверская, Тульская, Владимирская области) формировалась за сч</w:t>
      </w:r>
      <w:r w:rsidR="0086795C">
        <w:rPr>
          <w:rFonts w:ascii="Times New Roman" w:hAnsi="Times New Roman" w:cs="Times New Roman"/>
          <w:sz w:val="24"/>
          <w:szCs w:val="24"/>
        </w:rPr>
        <w:t>ё</w:t>
      </w:r>
      <w:r w:rsidRPr="00BF0AF4">
        <w:rPr>
          <w:rFonts w:ascii="Times New Roman" w:hAnsi="Times New Roman" w:cs="Times New Roman"/>
          <w:sz w:val="24"/>
          <w:szCs w:val="24"/>
        </w:rPr>
        <w:t xml:space="preserve">т преобладания пожилого населения. Диаметрально противоположная картина наблюдалась в Чеченской Республике и </w:t>
      </w:r>
      <w:r w:rsidR="0086795C">
        <w:rPr>
          <w:rFonts w:ascii="Times New Roman" w:hAnsi="Times New Roman" w:cs="Times New Roman"/>
          <w:sz w:val="24"/>
          <w:szCs w:val="24"/>
        </w:rPr>
        <w:t xml:space="preserve">Республике </w:t>
      </w:r>
      <w:r w:rsidRPr="00BF0AF4">
        <w:rPr>
          <w:rFonts w:ascii="Times New Roman" w:hAnsi="Times New Roman" w:cs="Times New Roman"/>
          <w:sz w:val="24"/>
          <w:szCs w:val="24"/>
        </w:rPr>
        <w:t>Тыве, где высокий уровень общей нагрузки был обусловлен значительной долей лиц младше трудоспособного возраста</w:t>
      </w:r>
      <w:r w:rsidR="00D973E5" w:rsidRPr="00D973E5">
        <w:rPr>
          <w:rFonts w:ascii="Times New Roman" w:hAnsi="Times New Roman" w:cs="Times New Roman"/>
          <w:sz w:val="24"/>
          <w:szCs w:val="24"/>
        </w:rPr>
        <w:t xml:space="preserve"> [1]</w:t>
      </w:r>
      <w:r w:rsidRPr="00BF0AF4">
        <w:rPr>
          <w:rFonts w:ascii="Times New Roman" w:hAnsi="Times New Roman" w:cs="Times New Roman"/>
          <w:sz w:val="24"/>
          <w:szCs w:val="24"/>
        </w:rPr>
        <w:t>.</w:t>
      </w:r>
      <w:r w:rsidR="0086795C">
        <w:rPr>
          <w:rFonts w:ascii="Times New Roman" w:hAnsi="Times New Roman" w:cs="Times New Roman"/>
          <w:sz w:val="24"/>
          <w:szCs w:val="24"/>
        </w:rPr>
        <w:t xml:space="preserve"> </w:t>
      </w:r>
      <w:r w:rsidR="008F68C4" w:rsidRPr="008F68C4">
        <w:rPr>
          <w:rFonts w:ascii="Times New Roman" w:hAnsi="Times New Roman" w:cs="Times New Roman"/>
          <w:sz w:val="24"/>
          <w:szCs w:val="24"/>
        </w:rPr>
        <w:t xml:space="preserve">В исследовании А.В. </w:t>
      </w:r>
      <w:proofErr w:type="spellStart"/>
      <w:r w:rsidR="008F68C4" w:rsidRPr="008F68C4">
        <w:rPr>
          <w:rFonts w:ascii="Times New Roman" w:hAnsi="Times New Roman" w:cs="Times New Roman"/>
          <w:sz w:val="24"/>
          <w:szCs w:val="24"/>
        </w:rPr>
        <w:t>Топилина</w:t>
      </w:r>
      <w:proofErr w:type="spellEnd"/>
      <w:r w:rsidR="008F68C4" w:rsidRPr="008F68C4">
        <w:rPr>
          <w:rFonts w:ascii="Times New Roman" w:hAnsi="Times New Roman" w:cs="Times New Roman"/>
          <w:sz w:val="24"/>
          <w:szCs w:val="24"/>
        </w:rPr>
        <w:t xml:space="preserve"> и О.Д. Воробьёвой представлена типология регионов РФ по характеру демографической нагрузки, включающая шесть групп. Наиболее острая ситуация сложилась в первой группе, объединяющей 16 регионов Европейской части России (Тамбовская, Орловская, Пензенская, Ивановская области и др.), где фиксируется пиковая нагрузка пожилым населением на фоне сужения базы воспроизводства трудовых ресурсов. Положительная динамика численности трудоспособного населения отмечается лишь в 19 субъектах, относящихся к пятой и шестой группам: в столичных агломерациях этот рост обеспечен низкой долей детей, а в национальных республиках </w:t>
      </w:r>
      <w:r w:rsidR="008F68C4">
        <w:rPr>
          <w:rFonts w:ascii="Times New Roman" w:hAnsi="Times New Roman" w:cs="Times New Roman"/>
          <w:sz w:val="24"/>
          <w:szCs w:val="24"/>
        </w:rPr>
        <w:t>-</w:t>
      </w:r>
      <w:r w:rsidR="008F68C4" w:rsidRPr="008F68C4">
        <w:rPr>
          <w:rFonts w:ascii="Times New Roman" w:hAnsi="Times New Roman" w:cs="Times New Roman"/>
          <w:sz w:val="24"/>
          <w:szCs w:val="24"/>
        </w:rPr>
        <w:t xml:space="preserve"> высокой долей молодых возрастных групп</w:t>
      </w:r>
      <w:r w:rsidR="00D973E5" w:rsidRPr="00D973E5">
        <w:rPr>
          <w:rFonts w:ascii="Times New Roman" w:hAnsi="Times New Roman" w:cs="Times New Roman"/>
          <w:sz w:val="24"/>
          <w:szCs w:val="24"/>
        </w:rPr>
        <w:t xml:space="preserve"> [6]</w:t>
      </w:r>
      <w:r w:rsidR="008F68C4" w:rsidRPr="008F68C4">
        <w:rPr>
          <w:rFonts w:ascii="Times New Roman" w:hAnsi="Times New Roman" w:cs="Times New Roman"/>
          <w:sz w:val="24"/>
          <w:szCs w:val="24"/>
        </w:rPr>
        <w:t>.</w:t>
      </w:r>
    </w:p>
    <w:p w14:paraId="7DF04C95" w14:textId="0A04FCB2" w:rsidR="007F6EA7" w:rsidRDefault="00E15F25" w:rsidP="00E15F25">
      <w:pPr>
        <w:spacing w:after="0" w:line="240" w:lineRule="auto"/>
        <w:ind w:firstLine="709"/>
        <w:jc w:val="both"/>
        <w:rPr>
          <w:rFonts w:ascii="Times New Roman" w:hAnsi="Times New Roman" w:cs="Times New Roman"/>
          <w:sz w:val="24"/>
          <w:szCs w:val="24"/>
        </w:rPr>
      </w:pPr>
      <w:r w:rsidRPr="00E15F25">
        <w:rPr>
          <w:rFonts w:ascii="Times New Roman" w:hAnsi="Times New Roman" w:cs="Times New Roman"/>
          <w:sz w:val="24"/>
          <w:szCs w:val="24"/>
        </w:rPr>
        <w:t>Недостаточно изученн</w:t>
      </w:r>
      <w:r>
        <w:rPr>
          <w:rFonts w:ascii="Times New Roman" w:hAnsi="Times New Roman" w:cs="Times New Roman"/>
          <w:sz w:val="24"/>
          <w:szCs w:val="24"/>
        </w:rPr>
        <w:t>ой</w:t>
      </w:r>
      <w:r w:rsidRPr="00E15F25">
        <w:rPr>
          <w:rFonts w:ascii="Times New Roman" w:hAnsi="Times New Roman" w:cs="Times New Roman"/>
          <w:sz w:val="24"/>
          <w:szCs w:val="24"/>
        </w:rPr>
        <w:t xml:space="preserve"> оста</w:t>
      </w:r>
      <w:r>
        <w:rPr>
          <w:rFonts w:ascii="Times New Roman" w:hAnsi="Times New Roman" w:cs="Times New Roman"/>
          <w:sz w:val="24"/>
          <w:szCs w:val="24"/>
        </w:rPr>
        <w:t>ё</w:t>
      </w:r>
      <w:r w:rsidRPr="00E15F25">
        <w:rPr>
          <w:rFonts w:ascii="Times New Roman" w:hAnsi="Times New Roman" w:cs="Times New Roman"/>
          <w:sz w:val="24"/>
          <w:szCs w:val="24"/>
        </w:rPr>
        <w:t xml:space="preserve">тся региональная дифференциация демографической нагрузки, а именно </w:t>
      </w:r>
      <w:r>
        <w:rPr>
          <w:rFonts w:ascii="Times New Roman" w:hAnsi="Times New Roman" w:cs="Times New Roman"/>
          <w:sz w:val="24"/>
          <w:szCs w:val="24"/>
        </w:rPr>
        <w:t>изменение</w:t>
      </w:r>
      <w:r w:rsidRPr="00E15F25">
        <w:rPr>
          <w:rFonts w:ascii="Times New Roman" w:hAnsi="Times New Roman" w:cs="Times New Roman"/>
          <w:sz w:val="24"/>
          <w:szCs w:val="24"/>
        </w:rPr>
        <w:t xml:space="preserve"> «детской» и «пенсионной» е</w:t>
      </w:r>
      <w:r>
        <w:rPr>
          <w:rFonts w:ascii="Times New Roman" w:hAnsi="Times New Roman" w:cs="Times New Roman"/>
          <w:sz w:val="24"/>
          <w:szCs w:val="24"/>
        </w:rPr>
        <w:t>ё</w:t>
      </w:r>
      <w:r w:rsidRPr="00E15F25">
        <w:rPr>
          <w:rFonts w:ascii="Times New Roman" w:hAnsi="Times New Roman" w:cs="Times New Roman"/>
          <w:sz w:val="24"/>
          <w:szCs w:val="24"/>
        </w:rPr>
        <w:t xml:space="preserve"> составляющих в долгосрочной ретроспективе. В этой связи актуальной исследовательской задачей является определение изменений в типологии регионов по структуре нагрузки, а также выявление субъектов РФ, характеризующихся ускоренными темпами старения, и территорий, сохраняющих относительно молодую возрастную структуру населения.</w:t>
      </w:r>
      <w:r>
        <w:rPr>
          <w:rFonts w:ascii="Times New Roman" w:hAnsi="Times New Roman" w:cs="Times New Roman"/>
          <w:sz w:val="24"/>
          <w:szCs w:val="24"/>
        </w:rPr>
        <w:t xml:space="preserve"> </w:t>
      </w:r>
      <w:r w:rsidR="007F6EA7" w:rsidRPr="007F6EA7">
        <w:rPr>
          <w:rFonts w:ascii="Times New Roman" w:hAnsi="Times New Roman" w:cs="Times New Roman"/>
          <w:sz w:val="24"/>
          <w:szCs w:val="24"/>
        </w:rPr>
        <w:t>Эмпирической базой исследования послужат официальные данные Росстата о возрастной структуре населения за период с 20</w:t>
      </w:r>
      <w:r w:rsidR="007F6EA7">
        <w:rPr>
          <w:rFonts w:ascii="Times New Roman" w:hAnsi="Times New Roman" w:cs="Times New Roman"/>
          <w:sz w:val="24"/>
          <w:szCs w:val="24"/>
        </w:rPr>
        <w:t>0</w:t>
      </w:r>
      <w:r w:rsidR="007F6EA7" w:rsidRPr="007F6EA7">
        <w:rPr>
          <w:rFonts w:ascii="Times New Roman" w:hAnsi="Times New Roman" w:cs="Times New Roman"/>
          <w:sz w:val="24"/>
          <w:szCs w:val="24"/>
        </w:rPr>
        <w:t>0 по 202</w:t>
      </w:r>
      <w:r w:rsidR="007F6EA7">
        <w:rPr>
          <w:rFonts w:ascii="Times New Roman" w:hAnsi="Times New Roman" w:cs="Times New Roman"/>
          <w:sz w:val="24"/>
          <w:szCs w:val="24"/>
        </w:rPr>
        <w:t>5</w:t>
      </w:r>
      <w:r w:rsidR="007F6EA7" w:rsidRPr="007F6EA7">
        <w:rPr>
          <w:rFonts w:ascii="Times New Roman" w:hAnsi="Times New Roman" w:cs="Times New Roman"/>
          <w:sz w:val="24"/>
          <w:szCs w:val="24"/>
        </w:rPr>
        <w:t xml:space="preserve"> год. Данные брались для 8</w:t>
      </w:r>
      <w:r w:rsidR="007F6EA7">
        <w:rPr>
          <w:rFonts w:ascii="Times New Roman" w:hAnsi="Times New Roman" w:cs="Times New Roman"/>
          <w:sz w:val="24"/>
          <w:szCs w:val="24"/>
        </w:rPr>
        <w:t>3</w:t>
      </w:r>
      <w:r w:rsidR="007F6EA7" w:rsidRPr="007F6EA7">
        <w:rPr>
          <w:rFonts w:ascii="Times New Roman" w:hAnsi="Times New Roman" w:cs="Times New Roman"/>
          <w:sz w:val="24"/>
          <w:szCs w:val="24"/>
        </w:rPr>
        <w:t xml:space="preserve"> регионов РФ, за исключением новых регионов страны с 2014 года (Республика Крым, город Севастополь, Донецкая и Луганская Народные Республики, Запорожская и Херсонская области). Чтобы определить, как </w:t>
      </w:r>
      <w:r w:rsidR="001654D8">
        <w:rPr>
          <w:rFonts w:ascii="Times New Roman" w:hAnsi="Times New Roman" w:cs="Times New Roman"/>
          <w:sz w:val="24"/>
          <w:szCs w:val="24"/>
        </w:rPr>
        <w:t>различается демографическая нагрузка в</w:t>
      </w:r>
      <w:r w:rsidR="007F6EA7" w:rsidRPr="007F6EA7">
        <w:rPr>
          <w:rFonts w:ascii="Times New Roman" w:hAnsi="Times New Roman" w:cs="Times New Roman"/>
          <w:sz w:val="24"/>
          <w:szCs w:val="24"/>
        </w:rPr>
        <w:t xml:space="preserve"> регионах, было проведено сравнение </w:t>
      </w:r>
      <w:r w:rsidR="001654D8">
        <w:rPr>
          <w:rFonts w:ascii="Times New Roman" w:hAnsi="Times New Roman" w:cs="Times New Roman"/>
          <w:sz w:val="24"/>
          <w:szCs w:val="24"/>
        </w:rPr>
        <w:t>нагрузки людьми старше и младше трудоспособного возраста</w:t>
      </w:r>
      <w:r w:rsidR="007F6EA7" w:rsidRPr="007F6EA7">
        <w:rPr>
          <w:rFonts w:ascii="Times New Roman" w:hAnsi="Times New Roman" w:cs="Times New Roman"/>
          <w:sz w:val="24"/>
          <w:szCs w:val="24"/>
        </w:rPr>
        <w:t xml:space="preserve"> и темпов е</w:t>
      </w:r>
      <w:r w:rsidR="001654D8">
        <w:rPr>
          <w:rFonts w:ascii="Times New Roman" w:hAnsi="Times New Roman" w:cs="Times New Roman"/>
          <w:sz w:val="24"/>
          <w:szCs w:val="24"/>
        </w:rPr>
        <w:t>ё</w:t>
      </w:r>
      <w:r w:rsidR="007F6EA7" w:rsidRPr="007F6EA7">
        <w:rPr>
          <w:rFonts w:ascii="Times New Roman" w:hAnsi="Times New Roman" w:cs="Times New Roman"/>
          <w:sz w:val="24"/>
          <w:szCs w:val="24"/>
        </w:rPr>
        <w:t xml:space="preserve"> прироста. </w:t>
      </w:r>
      <w:r w:rsidR="001654D8">
        <w:rPr>
          <w:rFonts w:ascii="Times New Roman" w:hAnsi="Times New Roman" w:cs="Times New Roman"/>
          <w:sz w:val="24"/>
          <w:szCs w:val="24"/>
        </w:rPr>
        <w:t>В</w:t>
      </w:r>
      <w:r w:rsidR="007F6EA7" w:rsidRPr="007F6EA7">
        <w:rPr>
          <w:rFonts w:ascii="Times New Roman" w:hAnsi="Times New Roman" w:cs="Times New Roman"/>
          <w:sz w:val="24"/>
          <w:szCs w:val="24"/>
        </w:rPr>
        <w:t>се субъекты будут ранжированы по каждому показателю, после чего методом равных интервалов будут сформированы три однородные группы: «Высокий» (с наибольшими значениями), «Средний» и «Низкий» (с наименьшими значениями). Последующий кросс-табличный анализ распределения регионов по этим группам позволяет выявить устойчивые сочетания уровня и динамики старения.</w:t>
      </w:r>
    </w:p>
    <w:p w14:paraId="33EFDC7D" w14:textId="6A4BDF42" w:rsidR="004C5D89" w:rsidRDefault="004C5D89" w:rsidP="004C5D8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 2000 по 2025 год демографическая нагрузка пожилыми людьми выросла почти во всех регионах. Значение снизилось только в 5 регионах – Республика Адыгея, Московская область, Республика Саха, Чеченская Республика и Республика Ингушетия. Наибольший рост отмечается на Северо-Западе (Республика Коми, Республика Карелия, Архангельская область) и в азиатской части страны (Ханты-Мансийский автономный округ, Сахалинская область, Магаданская область). Это вызвано снижением притока молодёжи и старением трудоспособного населения. В 2000 году наибольшие значения по демографической нагрузке лицами старше пожилого возраста отмечались в Центральном федеральном округе (все три региона с максимальными значениями оттуда; табл. 1). С 2000 по 2025 год максимальное значение показателя выросло на 13,5%. Лидером стала Курганская область, где </w:t>
      </w:r>
      <w:r w:rsidR="002E7F32">
        <w:rPr>
          <w:rFonts w:ascii="Times New Roman" w:hAnsi="Times New Roman" w:cs="Times New Roman"/>
          <w:sz w:val="24"/>
          <w:szCs w:val="24"/>
        </w:rPr>
        <w:t xml:space="preserve">на </w:t>
      </w:r>
      <w:r>
        <w:rPr>
          <w:rFonts w:ascii="Times New Roman" w:hAnsi="Times New Roman" w:cs="Times New Roman"/>
          <w:sz w:val="24"/>
          <w:szCs w:val="24"/>
        </w:rPr>
        <w:t xml:space="preserve">1000 трудоспособных приходится 528 пожилых. Если ранее регионы со старым населением были сконцентрированы более компактно (в центре европейской части), то в 2025 году все три региона с максимальными значениями из разных федеральных округов, что говорит о распространении старения населения. </w:t>
      </w:r>
    </w:p>
    <w:p w14:paraId="7BC0DEDC" w14:textId="31328FBD" w:rsidR="00BD0D5A" w:rsidRDefault="00BD0D5A" w:rsidP="004C5D89">
      <w:pPr>
        <w:spacing w:after="0" w:line="240" w:lineRule="auto"/>
        <w:ind w:firstLine="709"/>
        <w:jc w:val="both"/>
        <w:rPr>
          <w:rFonts w:ascii="Times New Roman" w:hAnsi="Times New Roman" w:cs="Times New Roman"/>
          <w:sz w:val="24"/>
          <w:szCs w:val="24"/>
        </w:rPr>
      </w:pPr>
    </w:p>
    <w:p w14:paraId="7BC11C33" w14:textId="3A63C8DD" w:rsidR="00BD0D5A" w:rsidRDefault="00BD0D5A" w:rsidP="004C5D89">
      <w:pPr>
        <w:spacing w:after="0" w:line="240" w:lineRule="auto"/>
        <w:ind w:firstLine="709"/>
        <w:jc w:val="both"/>
        <w:rPr>
          <w:rFonts w:ascii="Times New Roman" w:hAnsi="Times New Roman" w:cs="Times New Roman"/>
          <w:sz w:val="24"/>
          <w:szCs w:val="24"/>
        </w:rPr>
      </w:pPr>
    </w:p>
    <w:p w14:paraId="211D9556" w14:textId="06F6CFEC" w:rsidR="00BD0D5A" w:rsidRDefault="00BD0D5A" w:rsidP="004C5D89">
      <w:pPr>
        <w:spacing w:after="0" w:line="240" w:lineRule="auto"/>
        <w:ind w:firstLine="709"/>
        <w:jc w:val="both"/>
        <w:rPr>
          <w:rFonts w:ascii="Times New Roman" w:hAnsi="Times New Roman" w:cs="Times New Roman"/>
          <w:sz w:val="24"/>
          <w:szCs w:val="24"/>
        </w:rPr>
      </w:pPr>
    </w:p>
    <w:p w14:paraId="459355BE" w14:textId="77777777" w:rsidR="00BD0D5A" w:rsidRDefault="00BD0D5A" w:rsidP="004C5D89">
      <w:pPr>
        <w:spacing w:after="0" w:line="240" w:lineRule="auto"/>
        <w:ind w:firstLine="709"/>
        <w:jc w:val="both"/>
        <w:rPr>
          <w:rFonts w:ascii="Times New Roman" w:hAnsi="Times New Roman" w:cs="Times New Roman"/>
          <w:sz w:val="24"/>
          <w:szCs w:val="24"/>
        </w:rPr>
      </w:pPr>
    </w:p>
    <w:p w14:paraId="4F8168B5" w14:textId="329AB981" w:rsidR="00161CCA" w:rsidRDefault="00161CCA" w:rsidP="000F647B">
      <w:pPr>
        <w:spacing w:after="0" w:line="240" w:lineRule="auto"/>
        <w:ind w:firstLine="709"/>
        <w:jc w:val="both"/>
        <w:rPr>
          <w:rFonts w:ascii="Times New Roman" w:hAnsi="Times New Roman" w:cs="Times New Roman"/>
          <w:sz w:val="24"/>
          <w:szCs w:val="24"/>
        </w:rPr>
      </w:pPr>
    </w:p>
    <w:p w14:paraId="205756B5" w14:textId="77777777" w:rsidR="00161CCA" w:rsidRDefault="00161CCA" w:rsidP="00161CCA">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lastRenderedPageBreak/>
        <w:t>Таблица 1</w:t>
      </w:r>
    </w:p>
    <w:p w14:paraId="74CB4F52" w14:textId="0F0AFD7B" w:rsidR="00161CCA" w:rsidRDefault="00161CCA" w:rsidP="00161CCA">
      <w:pPr>
        <w:spacing w:after="0" w:line="240" w:lineRule="auto"/>
        <w:ind w:firstLine="709"/>
        <w:jc w:val="center"/>
        <w:rPr>
          <w:rFonts w:ascii="Times New Roman" w:hAnsi="Times New Roman" w:cs="Times New Roman"/>
          <w:sz w:val="24"/>
          <w:szCs w:val="24"/>
        </w:rPr>
      </w:pPr>
      <w:r w:rsidRPr="00161CCA">
        <w:rPr>
          <w:rFonts w:ascii="Times New Roman" w:hAnsi="Times New Roman" w:cs="Times New Roman"/>
          <w:sz w:val="24"/>
          <w:szCs w:val="24"/>
        </w:rPr>
        <w:t>Регионы РФ с наибольшим</w:t>
      </w:r>
      <w:r>
        <w:rPr>
          <w:rFonts w:ascii="Times New Roman" w:hAnsi="Times New Roman" w:cs="Times New Roman"/>
          <w:sz w:val="24"/>
          <w:szCs w:val="24"/>
        </w:rPr>
        <w:t>и</w:t>
      </w:r>
      <w:r w:rsidRPr="00161CCA">
        <w:rPr>
          <w:rFonts w:ascii="Times New Roman" w:hAnsi="Times New Roman" w:cs="Times New Roman"/>
          <w:sz w:val="24"/>
          <w:szCs w:val="24"/>
        </w:rPr>
        <w:t xml:space="preserve"> и наименьшим</w:t>
      </w:r>
      <w:r>
        <w:rPr>
          <w:rFonts w:ascii="Times New Roman" w:hAnsi="Times New Roman" w:cs="Times New Roman"/>
          <w:sz w:val="24"/>
          <w:szCs w:val="24"/>
        </w:rPr>
        <w:t>и</w:t>
      </w:r>
      <w:r w:rsidRPr="00161CCA">
        <w:rPr>
          <w:rFonts w:ascii="Times New Roman" w:hAnsi="Times New Roman" w:cs="Times New Roman"/>
          <w:sz w:val="24"/>
          <w:szCs w:val="24"/>
        </w:rPr>
        <w:t xml:space="preserve"> значени</w:t>
      </w:r>
      <w:r>
        <w:rPr>
          <w:rFonts w:ascii="Times New Roman" w:hAnsi="Times New Roman" w:cs="Times New Roman"/>
          <w:sz w:val="24"/>
          <w:szCs w:val="24"/>
        </w:rPr>
        <w:t>ями</w:t>
      </w:r>
      <w:r w:rsidRPr="00161CCA">
        <w:rPr>
          <w:rFonts w:ascii="Times New Roman" w:hAnsi="Times New Roman" w:cs="Times New Roman"/>
          <w:sz w:val="24"/>
          <w:szCs w:val="24"/>
        </w:rPr>
        <w:t xml:space="preserve"> </w:t>
      </w:r>
      <w:r>
        <w:rPr>
          <w:rFonts w:ascii="Times New Roman" w:hAnsi="Times New Roman" w:cs="Times New Roman"/>
          <w:sz w:val="24"/>
          <w:szCs w:val="24"/>
        </w:rPr>
        <w:t>демографической нагрузки людьми старше и младше трудоспособного возраста</w:t>
      </w:r>
      <w:r w:rsidRPr="00161CCA">
        <w:rPr>
          <w:rFonts w:ascii="Times New Roman" w:hAnsi="Times New Roman" w:cs="Times New Roman"/>
          <w:sz w:val="24"/>
          <w:szCs w:val="24"/>
        </w:rPr>
        <w:t xml:space="preserve"> в 20</w:t>
      </w:r>
      <w:r>
        <w:rPr>
          <w:rFonts w:ascii="Times New Roman" w:hAnsi="Times New Roman" w:cs="Times New Roman"/>
          <w:sz w:val="24"/>
          <w:szCs w:val="24"/>
        </w:rPr>
        <w:t>00</w:t>
      </w:r>
      <w:r w:rsidRPr="00161CCA">
        <w:rPr>
          <w:rFonts w:ascii="Times New Roman" w:hAnsi="Times New Roman" w:cs="Times New Roman"/>
          <w:sz w:val="24"/>
          <w:szCs w:val="24"/>
        </w:rPr>
        <w:t xml:space="preserve"> и 202</w:t>
      </w:r>
      <w:r>
        <w:rPr>
          <w:rFonts w:ascii="Times New Roman" w:hAnsi="Times New Roman" w:cs="Times New Roman"/>
          <w:sz w:val="24"/>
          <w:szCs w:val="24"/>
        </w:rPr>
        <w:t>5</w:t>
      </w:r>
      <w:r w:rsidRPr="00161CCA">
        <w:rPr>
          <w:rFonts w:ascii="Times New Roman" w:hAnsi="Times New Roman" w:cs="Times New Roman"/>
          <w:sz w:val="24"/>
          <w:szCs w:val="24"/>
        </w:rPr>
        <w:t xml:space="preserve"> годах</w:t>
      </w:r>
      <w:r w:rsidR="00A84747">
        <w:rPr>
          <w:rFonts w:ascii="Times New Roman" w:hAnsi="Times New Roman" w:cs="Times New Roman"/>
          <w:sz w:val="24"/>
          <w:szCs w:val="24"/>
        </w:rPr>
        <w:t xml:space="preserve"> (на 1 января)</w:t>
      </w:r>
    </w:p>
    <w:tbl>
      <w:tblPr>
        <w:tblStyle w:val="a3"/>
        <w:tblW w:w="5000" w:type="pct"/>
        <w:tblLook w:val="04A0" w:firstRow="1" w:lastRow="0" w:firstColumn="1" w:lastColumn="0" w:noHBand="0" w:noVBand="1"/>
      </w:tblPr>
      <w:tblGrid>
        <w:gridCol w:w="1925"/>
        <w:gridCol w:w="1925"/>
        <w:gridCol w:w="1926"/>
        <w:gridCol w:w="1926"/>
        <w:gridCol w:w="1926"/>
      </w:tblGrid>
      <w:tr w:rsidR="00161CCA" w:rsidRPr="004264FA" w14:paraId="66F0B5C7" w14:textId="77777777" w:rsidTr="00161CCA">
        <w:tc>
          <w:tcPr>
            <w:tcW w:w="1000" w:type="pct"/>
            <w:vMerge w:val="restart"/>
          </w:tcPr>
          <w:p w14:paraId="0E4D9D3E" w14:textId="0CE0B76A" w:rsidR="00161CCA" w:rsidRPr="00161CCA" w:rsidRDefault="00161CCA" w:rsidP="008B62A1">
            <w:pPr>
              <w:rPr>
                <w:rFonts w:ascii="Times New Roman" w:hAnsi="Times New Roman" w:cs="Times New Roman"/>
                <w:sz w:val="18"/>
                <w:szCs w:val="18"/>
              </w:rPr>
            </w:pPr>
            <w:r w:rsidRPr="00161CCA">
              <w:rPr>
                <w:rFonts w:ascii="Times New Roman" w:hAnsi="Times New Roman" w:cs="Times New Roman"/>
                <w:sz w:val="18"/>
                <w:szCs w:val="18"/>
              </w:rPr>
              <w:t>Демографическая нагрузка</w:t>
            </w:r>
          </w:p>
        </w:tc>
        <w:tc>
          <w:tcPr>
            <w:tcW w:w="2000" w:type="pct"/>
            <w:gridSpan w:val="2"/>
            <w:vAlign w:val="center"/>
          </w:tcPr>
          <w:p w14:paraId="529602F4" w14:textId="6C15D9C2" w:rsidR="00161CCA" w:rsidRPr="00161CCA" w:rsidRDefault="00161CCA" w:rsidP="008B62A1">
            <w:pPr>
              <w:jc w:val="center"/>
              <w:rPr>
                <w:rFonts w:ascii="Times New Roman" w:hAnsi="Times New Roman" w:cs="Times New Roman"/>
                <w:sz w:val="18"/>
                <w:szCs w:val="18"/>
              </w:rPr>
            </w:pPr>
            <w:r w:rsidRPr="00161CCA">
              <w:rPr>
                <w:rFonts w:ascii="Times New Roman" w:hAnsi="Times New Roman" w:cs="Times New Roman"/>
                <w:sz w:val="18"/>
                <w:szCs w:val="18"/>
              </w:rPr>
              <w:t>Регионы с максимальным значением</w:t>
            </w:r>
          </w:p>
        </w:tc>
        <w:tc>
          <w:tcPr>
            <w:tcW w:w="2000" w:type="pct"/>
            <w:gridSpan w:val="2"/>
            <w:vAlign w:val="center"/>
          </w:tcPr>
          <w:p w14:paraId="5FFC23A7" w14:textId="1D4FDD7E" w:rsidR="00161CCA" w:rsidRPr="00161CCA" w:rsidRDefault="00161CCA" w:rsidP="008B62A1">
            <w:pPr>
              <w:jc w:val="center"/>
              <w:rPr>
                <w:rFonts w:ascii="Times New Roman" w:hAnsi="Times New Roman" w:cs="Times New Roman"/>
                <w:sz w:val="18"/>
                <w:szCs w:val="18"/>
              </w:rPr>
            </w:pPr>
            <w:r w:rsidRPr="00161CCA">
              <w:rPr>
                <w:rFonts w:ascii="Times New Roman" w:hAnsi="Times New Roman" w:cs="Times New Roman"/>
                <w:sz w:val="18"/>
                <w:szCs w:val="18"/>
              </w:rPr>
              <w:t>Регионы с минимальным значением</w:t>
            </w:r>
          </w:p>
        </w:tc>
      </w:tr>
      <w:tr w:rsidR="00161CCA" w:rsidRPr="004264FA" w14:paraId="3FB79236" w14:textId="77777777" w:rsidTr="00161CCA">
        <w:tc>
          <w:tcPr>
            <w:tcW w:w="1000" w:type="pct"/>
            <w:vMerge/>
          </w:tcPr>
          <w:p w14:paraId="3B7A73A7" w14:textId="77777777" w:rsidR="00161CCA" w:rsidRPr="00161CCA" w:rsidRDefault="00161CCA" w:rsidP="008B62A1">
            <w:pPr>
              <w:rPr>
                <w:rFonts w:ascii="Times New Roman" w:hAnsi="Times New Roman" w:cs="Times New Roman"/>
                <w:sz w:val="18"/>
                <w:szCs w:val="18"/>
              </w:rPr>
            </w:pPr>
          </w:p>
        </w:tc>
        <w:tc>
          <w:tcPr>
            <w:tcW w:w="1000" w:type="pct"/>
            <w:vAlign w:val="center"/>
          </w:tcPr>
          <w:p w14:paraId="63B397C5" w14:textId="4F615BC6" w:rsidR="00161CCA" w:rsidRPr="00161CCA" w:rsidRDefault="00161CCA" w:rsidP="008B62A1">
            <w:pPr>
              <w:jc w:val="center"/>
              <w:rPr>
                <w:rFonts w:ascii="Times New Roman" w:hAnsi="Times New Roman" w:cs="Times New Roman"/>
                <w:sz w:val="18"/>
                <w:szCs w:val="18"/>
              </w:rPr>
            </w:pPr>
            <w:r w:rsidRPr="00161CCA">
              <w:rPr>
                <w:rFonts w:ascii="Times New Roman" w:hAnsi="Times New Roman" w:cs="Times New Roman"/>
                <w:sz w:val="18"/>
                <w:szCs w:val="18"/>
              </w:rPr>
              <w:t>2000</w:t>
            </w:r>
          </w:p>
        </w:tc>
        <w:tc>
          <w:tcPr>
            <w:tcW w:w="1000" w:type="pct"/>
            <w:vAlign w:val="center"/>
          </w:tcPr>
          <w:p w14:paraId="7BD2530E" w14:textId="6316AE6F" w:rsidR="00161CCA" w:rsidRPr="00161CCA" w:rsidRDefault="00161CCA" w:rsidP="008B62A1">
            <w:pPr>
              <w:jc w:val="center"/>
              <w:rPr>
                <w:rFonts w:ascii="Times New Roman" w:hAnsi="Times New Roman" w:cs="Times New Roman"/>
                <w:sz w:val="18"/>
                <w:szCs w:val="18"/>
              </w:rPr>
            </w:pPr>
            <w:r w:rsidRPr="00161CCA">
              <w:rPr>
                <w:rFonts w:ascii="Times New Roman" w:hAnsi="Times New Roman" w:cs="Times New Roman"/>
                <w:sz w:val="18"/>
                <w:szCs w:val="18"/>
              </w:rPr>
              <w:t>2025</w:t>
            </w:r>
          </w:p>
        </w:tc>
        <w:tc>
          <w:tcPr>
            <w:tcW w:w="1000" w:type="pct"/>
            <w:vAlign w:val="center"/>
          </w:tcPr>
          <w:p w14:paraId="4EC92EE8" w14:textId="760FE3C0" w:rsidR="00161CCA" w:rsidRPr="00161CCA" w:rsidRDefault="00161CCA" w:rsidP="008B62A1">
            <w:pPr>
              <w:jc w:val="center"/>
              <w:rPr>
                <w:rFonts w:ascii="Times New Roman" w:hAnsi="Times New Roman" w:cs="Times New Roman"/>
                <w:sz w:val="18"/>
                <w:szCs w:val="18"/>
              </w:rPr>
            </w:pPr>
            <w:r w:rsidRPr="00161CCA">
              <w:rPr>
                <w:rFonts w:ascii="Times New Roman" w:hAnsi="Times New Roman" w:cs="Times New Roman"/>
                <w:sz w:val="18"/>
                <w:szCs w:val="18"/>
              </w:rPr>
              <w:t>2000</w:t>
            </w:r>
          </w:p>
        </w:tc>
        <w:tc>
          <w:tcPr>
            <w:tcW w:w="1000" w:type="pct"/>
            <w:vAlign w:val="center"/>
          </w:tcPr>
          <w:p w14:paraId="171946A3" w14:textId="76A38EB3" w:rsidR="00161CCA" w:rsidRPr="00161CCA" w:rsidRDefault="00161CCA" w:rsidP="008B62A1">
            <w:pPr>
              <w:jc w:val="center"/>
              <w:rPr>
                <w:rFonts w:ascii="Times New Roman" w:hAnsi="Times New Roman" w:cs="Times New Roman"/>
                <w:sz w:val="18"/>
                <w:szCs w:val="18"/>
              </w:rPr>
            </w:pPr>
            <w:r w:rsidRPr="00161CCA">
              <w:rPr>
                <w:rFonts w:ascii="Times New Roman" w:hAnsi="Times New Roman" w:cs="Times New Roman"/>
                <w:sz w:val="18"/>
                <w:szCs w:val="18"/>
              </w:rPr>
              <w:t>2025</w:t>
            </w:r>
          </w:p>
        </w:tc>
      </w:tr>
      <w:tr w:rsidR="00161CCA" w:rsidRPr="004264FA" w14:paraId="6EADFD04" w14:textId="77777777" w:rsidTr="00161CCA">
        <w:tc>
          <w:tcPr>
            <w:tcW w:w="1000" w:type="pct"/>
            <w:vMerge w:val="restart"/>
            <w:vAlign w:val="center"/>
          </w:tcPr>
          <w:p w14:paraId="007107E6" w14:textId="35302F64" w:rsidR="00161CCA" w:rsidRPr="00161CCA" w:rsidRDefault="00161CCA" w:rsidP="008B62A1">
            <w:pPr>
              <w:rPr>
                <w:rFonts w:ascii="Times New Roman" w:hAnsi="Times New Roman" w:cs="Times New Roman"/>
                <w:sz w:val="18"/>
                <w:szCs w:val="18"/>
              </w:rPr>
            </w:pPr>
            <w:r w:rsidRPr="00161CCA">
              <w:rPr>
                <w:rFonts w:ascii="Times New Roman" w:hAnsi="Times New Roman" w:cs="Times New Roman"/>
                <w:sz w:val="18"/>
                <w:szCs w:val="18"/>
              </w:rPr>
              <w:t>Старше трудоспособного возраста</w:t>
            </w:r>
          </w:p>
        </w:tc>
        <w:tc>
          <w:tcPr>
            <w:tcW w:w="1000" w:type="pct"/>
            <w:vAlign w:val="center"/>
          </w:tcPr>
          <w:p w14:paraId="0B48B3B6" w14:textId="32C0F15A" w:rsidR="00161CCA" w:rsidRPr="00161CCA" w:rsidRDefault="005F1011" w:rsidP="008B62A1">
            <w:pPr>
              <w:jc w:val="center"/>
              <w:rPr>
                <w:rFonts w:ascii="Times New Roman" w:hAnsi="Times New Roman" w:cs="Times New Roman"/>
                <w:sz w:val="18"/>
                <w:szCs w:val="18"/>
              </w:rPr>
            </w:pPr>
            <w:r>
              <w:rPr>
                <w:rFonts w:ascii="Times New Roman" w:hAnsi="Times New Roman" w:cs="Times New Roman"/>
                <w:sz w:val="18"/>
                <w:szCs w:val="18"/>
              </w:rPr>
              <w:t>Тульская область (465,2)</w:t>
            </w:r>
          </w:p>
        </w:tc>
        <w:tc>
          <w:tcPr>
            <w:tcW w:w="1000" w:type="pct"/>
            <w:vAlign w:val="center"/>
          </w:tcPr>
          <w:p w14:paraId="7F230696" w14:textId="24036411" w:rsidR="00161CCA" w:rsidRPr="00161CCA" w:rsidRDefault="00347C40" w:rsidP="008B62A1">
            <w:pPr>
              <w:jc w:val="center"/>
              <w:rPr>
                <w:rFonts w:ascii="Times New Roman" w:hAnsi="Times New Roman" w:cs="Times New Roman"/>
                <w:sz w:val="18"/>
                <w:szCs w:val="18"/>
              </w:rPr>
            </w:pPr>
            <w:r>
              <w:rPr>
                <w:rFonts w:ascii="Times New Roman" w:hAnsi="Times New Roman" w:cs="Times New Roman"/>
                <w:sz w:val="18"/>
                <w:szCs w:val="18"/>
              </w:rPr>
              <w:t>Курганская область (528,2)</w:t>
            </w:r>
          </w:p>
        </w:tc>
        <w:tc>
          <w:tcPr>
            <w:tcW w:w="1000" w:type="pct"/>
            <w:vAlign w:val="center"/>
          </w:tcPr>
          <w:p w14:paraId="7DC09A0B" w14:textId="778A167E" w:rsidR="00161CCA" w:rsidRPr="00161CCA" w:rsidRDefault="005F1011" w:rsidP="008B62A1">
            <w:pPr>
              <w:jc w:val="center"/>
              <w:rPr>
                <w:rFonts w:ascii="Times New Roman" w:hAnsi="Times New Roman" w:cs="Times New Roman"/>
                <w:sz w:val="18"/>
                <w:szCs w:val="18"/>
              </w:rPr>
            </w:pPr>
            <w:r>
              <w:rPr>
                <w:rFonts w:ascii="Times New Roman" w:hAnsi="Times New Roman" w:cs="Times New Roman"/>
                <w:sz w:val="18"/>
                <w:szCs w:val="18"/>
              </w:rPr>
              <w:t>Ямало-Ненецкий автономный округ (61,3)</w:t>
            </w:r>
          </w:p>
        </w:tc>
        <w:tc>
          <w:tcPr>
            <w:tcW w:w="1000" w:type="pct"/>
            <w:vAlign w:val="center"/>
          </w:tcPr>
          <w:p w14:paraId="60E28FA8" w14:textId="674BCCD9" w:rsidR="00161CCA" w:rsidRPr="00161CCA" w:rsidRDefault="00347C40" w:rsidP="008B62A1">
            <w:pPr>
              <w:jc w:val="center"/>
              <w:rPr>
                <w:rFonts w:ascii="Times New Roman" w:hAnsi="Times New Roman" w:cs="Times New Roman"/>
                <w:sz w:val="18"/>
                <w:szCs w:val="18"/>
              </w:rPr>
            </w:pPr>
            <w:r>
              <w:rPr>
                <w:rFonts w:ascii="Times New Roman" w:hAnsi="Times New Roman" w:cs="Times New Roman"/>
                <w:sz w:val="18"/>
                <w:szCs w:val="18"/>
              </w:rPr>
              <w:t>Республика Ингушетия (151,0)</w:t>
            </w:r>
          </w:p>
        </w:tc>
      </w:tr>
      <w:tr w:rsidR="00161CCA" w:rsidRPr="004264FA" w14:paraId="0C182583" w14:textId="77777777" w:rsidTr="00161CCA">
        <w:tc>
          <w:tcPr>
            <w:tcW w:w="1000" w:type="pct"/>
            <w:vMerge/>
            <w:vAlign w:val="center"/>
          </w:tcPr>
          <w:p w14:paraId="23D06C41" w14:textId="318F5FA2" w:rsidR="00161CCA" w:rsidRPr="00161CCA" w:rsidRDefault="00161CCA" w:rsidP="008B62A1">
            <w:pPr>
              <w:rPr>
                <w:rFonts w:ascii="Times New Roman" w:hAnsi="Times New Roman" w:cs="Times New Roman"/>
                <w:sz w:val="18"/>
                <w:szCs w:val="18"/>
              </w:rPr>
            </w:pPr>
          </w:p>
        </w:tc>
        <w:tc>
          <w:tcPr>
            <w:tcW w:w="1000" w:type="pct"/>
            <w:vAlign w:val="center"/>
          </w:tcPr>
          <w:p w14:paraId="0DD5BF60" w14:textId="6A2D2571" w:rsidR="00161CCA" w:rsidRPr="00161CCA" w:rsidRDefault="005F1011" w:rsidP="008B62A1">
            <w:pPr>
              <w:jc w:val="center"/>
              <w:rPr>
                <w:rFonts w:ascii="Times New Roman" w:hAnsi="Times New Roman" w:cs="Times New Roman"/>
                <w:sz w:val="18"/>
                <w:szCs w:val="18"/>
              </w:rPr>
            </w:pPr>
            <w:r>
              <w:rPr>
                <w:rFonts w:ascii="Times New Roman" w:hAnsi="Times New Roman" w:cs="Times New Roman"/>
                <w:sz w:val="18"/>
                <w:szCs w:val="18"/>
              </w:rPr>
              <w:t>Тверская область (453,7)</w:t>
            </w:r>
          </w:p>
        </w:tc>
        <w:tc>
          <w:tcPr>
            <w:tcW w:w="1000" w:type="pct"/>
            <w:vAlign w:val="center"/>
          </w:tcPr>
          <w:p w14:paraId="5C1B7D78" w14:textId="7165DCDE" w:rsidR="00161CCA" w:rsidRPr="00161CCA" w:rsidRDefault="00347C40" w:rsidP="008B62A1">
            <w:pPr>
              <w:jc w:val="center"/>
              <w:rPr>
                <w:rFonts w:ascii="Times New Roman" w:hAnsi="Times New Roman" w:cs="Times New Roman"/>
                <w:sz w:val="18"/>
                <w:szCs w:val="18"/>
              </w:rPr>
            </w:pPr>
            <w:r>
              <w:rPr>
                <w:rFonts w:ascii="Times New Roman" w:hAnsi="Times New Roman" w:cs="Times New Roman"/>
                <w:sz w:val="18"/>
                <w:szCs w:val="18"/>
              </w:rPr>
              <w:t>Кировская область (526,6)</w:t>
            </w:r>
          </w:p>
        </w:tc>
        <w:tc>
          <w:tcPr>
            <w:tcW w:w="1000" w:type="pct"/>
            <w:vAlign w:val="center"/>
          </w:tcPr>
          <w:p w14:paraId="25A95C42" w14:textId="0BC7A544" w:rsidR="00161CCA" w:rsidRPr="00161CCA" w:rsidRDefault="005F1011" w:rsidP="008B62A1">
            <w:pPr>
              <w:jc w:val="center"/>
              <w:rPr>
                <w:rFonts w:ascii="Times New Roman" w:hAnsi="Times New Roman" w:cs="Times New Roman"/>
                <w:sz w:val="18"/>
                <w:szCs w:val="18"/>
              </w:rPr>
            </w:pPr>
            <w:r>
              <w:rPr>
                <w:rFonts w:ascii="Times New Roman" w:hAnsi="Times New Roman" w:cs="Times New Roman"/>
                <w:sz w:val="18"/>
                <w:szCs w:val="18"/>
              </w:rPr>
              <w:t>Ханты-Мансийский автономный округ (87,3)</w:t>
            </w:r>
          </w:p>
        </w:tc>
        <w:tc>
          <w:tcPr>
            <w:tcW w:w="1000" w:type="pct"/>
            <w:vAlign w:val="center"/>
          </w:tcPr>
          <w:p w14:paraId="6D450686" w14:textId="766BCCD9" w:rsidR="00161CCA" w:rsidRPr="00161CCA" w:rsidRDefault="00347C40" w:rsidP="008B62A1">
            <w:pPr>
              <w:jc w:val="center"/>
              <w:rPr>
                <w:rFonts w:ascii="Times New Roman" w:hAnsi="Times New Roman" w:cs="Times New Roman"/>
                <w:sz w:val="18"/>
                <w:szCs w:val="18"/>
              </w:rPr>
            </w:pPr>
            <w:r>
              <w:rPr>
                <w:rFonts w:ascii="Times New Roman" w:hAnsi="Times New Roman" w:cs="Times New Roman"/>
                <w:sz w:val="18"/>
                <w:szCs w:val="18"/>
              </w:rPr>
              <w:t>Чеченская Республика (168,5)</w:t>
            </w:r>
          </w:p>
        </w:tc>
      </w:tr>
      <w:tr w:rsidR="00161CCA" w:rsidRPr="004264FA" w14:paraId="389336AD" w14:textId="77777777" w:rsidTr="00161CCA">
        <w:tc>
          <w:tcPr>
            <w:tcW w:w="1000" w:type="pct"/>
            <w:vMerge/>
            <w:vAlign w:val="center"/>
          </w:tcPr>
          <w:p w14:paraId="1563DC8C" w14:textId="543F79D1" w:rsidR="00161CCA" w:rsidRPr="00161CCA" w:rsidRDefault="00161CCA" w:rsidP="008B62A1">
            <w:pPr>
              <w:rPr>
                <w:rFonts w:ascii="Times New Roman" w:hAnsi="Times New Roman" w:cs="Times New Roman"/>
                <w:sz w:val="18"/>
                <w:szCs w:val="18"/>
              </w:rPr>
            </w:pPr>
          </w:p>
        </w:tc>
        <w:tc>
          <w:tcPr>
            <w:tcW w:w="1000" w:type="pct"/>
            <w:vAlign w:val="center"/>
          </w:tcPr>
          <w:p w14:paraId="3310A50D" w14:textId="545C857A" w:rsidR="00161CCA" w:rsidRPr="00161CCA" w:rsidRDefault="005F1011" w:rsidP="008B62A1">
            <w:pPr>
              <w:jc w:val="center"/>
              <w:rPr>
                <w:rFonts w:ascii="Times New Roman" w:hAnsi="Times New Roman" w:cs="Times New Roman"/>
                <w:sz w:val="18"/>
                <w:szCs w:val="18"/>
              </w:rPr>
            </w:pPr>
            <w:r>
              <w:rPr>
                <w:rFonts w:ascii="Times New Roman" w:hAnsi="Times New Roman" w:cs="Times New Roman"/>
                <w:sz w:val="18"/>
                <w:szCs w:val="18"/>
              </w:rPr>
              <w:t>Рязанская область (452,6)</w:t>
            </w:r>
          </w:p>
        </w:tc>
        <w:tc>
          <w:tcPr>
            <w:tcW w:w="1000" w:type="pct"/>
            <w:vAlign w:val="center"/>
          </w:tcPr>
          <w:p w14:paraId="2098B46C" w14:textId="297D1F27" w:rsidR="00161CCA" w:rsidRPr="00161CCA" w:rsidRDefault="00347C40" w:rsidP="008B62A1">
            <w:pPr>
              <w:jc w:val="center"/>
              <w:rPr>
                <w:rFonts w:ascii="Times New Roman" w:hAnsi="Times New Roman" w:cs="Times New Roman"/>
                <w:sz w:val="18"/>
                <w:szCs w:val="18"/>
              </w:rPr>
            </w:pPr>
            <w:r>
              <w:rPr>
                <w:rFonts w:ascii="Times New Roman" w:hAnsi="Times New Roman" w:cs="Times New Roman"/>
                <w:sz w:val="18"/>
                <w:szCs w:val="18"/>
              </w:rPr>
              <w:t>Тамбовская область (517,8)</w:t>
            </w:r>
          </w:p>
        </w:tc>
        <w:tc>
          <w:tcPr>
            <w:tcW w:w="1000" w:type="pct"/>
            <w:vAlign w:val="center"/>
          </w:tcPr>
          <w:p w14:paraId="1D4E5EC4" w14:textId="530F4198" w:rsidR="00161CCA" w:rsidRPr="00161CCA" w:rsidRDefault="005F1011" w:rsidP="008B62A1">
            <w:pPr>
              <w:jc w:val="center"/>
              <w:rPr>
                <w:rFonts w:ascii="Times New Roman" w:hAnsi="Times New Roman" w:cs="Times New Roman"/>
                <w:sz w:val="18"/>
                <w:szCs w:val="18"/>
              </w:rPr>
            </w:pPr>
            <w:r>
              <w:rPr>
                <w:rFonts w:ascii="Times New Roman" w:hAnsi="Times New Roman" w:cs="Times New Roman"/>
                <w:sz w:val="18"/>
                <w:szCs w:val="18"/>
              </w:rPr>
              <w:t>Чукотский автономный округ (88,4)</w:t>
            </w:r>
          </w:p>
        </w:tc>
        <w:tc>
          <w:tcPr>
            <w:tcW w:w="1000" w:type="pct"/>
            <w:vAlign w:val="center"/>
          </w:tcPr>
          <w:p w14:paraId="62963C46" w14:textId="2B3A0DDE" w:rsidR="00161CCA" w:rsidRPr="00161CCA" w:rsidRDefault="00347C40" w:rsidP="008B62A1">
            <w:pPr>
              <w:jc w:val="center"/>
              <w:rPr>
                <w:rFonts w:ascii="Times New Roman" w:hAnsi="Times New Roman" w:cs="Times New Roman"/>
                <w:sz w:val="18"/>
                <w:szCs w:val="18"/>
              </w:rPr>
            </w:pPr>
            <w:r>
              <w:rPr>
                <w:rFonts w:ascii="Times New Roman" w:hAnsi="Times New Roman" w:cs="Times New Roman"/>
                <w:sz w:val="18"/>
                <w:szCs w:val="18"/>
              </w:rPr>
              <w:t>Республика Тыва (177,4)</w:t>
            </w:r>
          </w:p>
        </w:tc>
      </w:tr>
      <w:tr w:rsidR="00161CCA" w:rsidRPr="004264FA" w14:paraId="5221EE6C" w14:textId="77777777" w:rsidTr="00161CCA">
        <w:tc>
          <w:tcPr>
            <w:tcW w:w="1000" w:type="pct"/>
            <w:vMerge w:val="restart"/>
            <w:vAlign w:val="center"/>
          </w:tcPr>
          <w:p w14:paraId="02A55E3F" w14:textId="3C2909A7" w:rsidR="00161CCA" w:rsidRPr="00161CCA" w:rsidRDefault="00161CCA" w:rsidP="008B62A1">
            <w:pPr>
              <w:rPr>
                <w:rFonts w:ascii="Times New Roman" w:hAnsi="Times New Roman" w:cs="Times New Roman"/>
                <w:sz w:val="18"/>
                <w:szCs w:val="18"/>
              </w:rPr>
            </w:pPr>
            <w:r w:rsidRPr="00161CCA">
              <w:rPr>
                <w:rFonts w:ascii="Times New Roman" w:hAnsi="Times New Roman" w:cs="Times New Roman"/>
                <w:sz w:val="18"/>
                <w:szCs w:val="18"/>
              </w:rPr>
              <w:t>Младше трудоспособного возраста</w:t>
            </w:r>
          </w:p>
        </w:tc>
        <w:tc>
          <w:tcPr>
            <w:tcW w:w="1000" w:type="pct"/>
            <w:vAlign w:val="center"/>
          </w:tcPr>
          <w:p w14:paraId="1D1D50BC" w14:textId="18674FF6" w:rsidR="00161CCA" w:rsidRPr="00161CCA" w:rsidRDefault="00347C40" w:rsidP="008B62A1">
            <w:pPr>
              <w:jc w:val="center"/>
              <w:rPr>
                <w:rFonts w:ascii="Times New Roman" w:hAnsi="Times New Roman" w:cs="Times New Roman"/>
                <w:sz w:val="18"/>
                <w:szCs w:val="18"/>
              </w:rPr>
            </w:pPr>
            <w:r>
              <w:rPr>
                <w:rFonts w:ascii="Times New Roman" w:hAnsi="Times New Roman" w:cs="Times New Roman"/>
                <w:sz w:val="18"/>
                <w:szCs w:val="18"/>
              </w:rPr>
              <w:t>Республика Ингушетия (605,4)</w:t>
            </w:r>
          </w:p>
        </w:tc>
        <w:tc>
          <w:tcPr>
            <w:tcW w:w="1000" w:type="pct"/>
            <w:vAlign w:val="center"/>
          </w:tcPr>
          <w:p w14:paraId="08AEF878" w14:textId="1EB5C5A3" w:rsidR="00161CCA" w:rsidRPr="00161CCA" w:rsidRDefault="00F01F0F" w:rsidP="008B62A1">
            <w:pPr>
              <w:jc w:val="center"/>
              <w:rPr>
                <w:rFonts w:ascii="Times New Roman" w:hAnsi="Times New Roman" w:cs="Times New Roman"/>
                <w:sz w:val="18"/>
                <w:szCs w:val="18"/>
              </w:rPr>
            </w:pPr>
            <w:r>
              <w:rPr>
                <w:rFonts w:ascii="Times New Roman" w:hAnsi="Times New Roman" w:cs="Times New Roman"/>
                <w:sz w:val="18"/>
                <w:szCs w:val="18"/>
              </w:rPr>
              <w:t>Республика Тыва (502,9)</w:t>
            </w:r>
          </w:p>
        </w:tc>
        <w:tc>
          <w:tcPr>
            <w:tcW w:w="1000" w:type="pct"/>
            <w:vAlign w:val="center"/>
          </w:tcPr>
          <w:p w14:paraId="3B7ED89A" w14:textId="4EA0BB9A" w:rsidR="00161CCA" w:rsidRPr="00161CCA" w:rsidRDefault="00347C40" w:rsidP="008B62A1">
            <w:pPr>
              <w:jc w:val="center"/>
              <w:rPr>
                <w:rFonts w:ascii="Times New Roman" w:hAnsi="Times New Roman" w:cs="Times New Roman"/>
                <w:sz w:val="18"/>
                <w:szCs w:val="18"/>
              </w:rPr>
            </w:pPr>
            <w:r>
              <w:rPr>
                <w:rFonts w:ascii="Times New Roman" w:hAnsi="Times New Roman" w:cs="Times New Roman"/>
                <w:sz w:val="18"/>
                <w:szCs w:val="18"/>
              </w:rPr>
              <w:t>г. Москва (213,3)</w:t>
            </w:r>
          </w:p>
        </w:tc>
        <w:tc>
          <w:tcPr>
            <w:tcW w:w="1000" w:type="pct"/>
            <w:vAlign w:val="center"/>
          </w:tcPr>
          <w:p w14:paraId="0C4870F4" w14:textId="505E1E80" w:rsidR="00161CCA" w:rsidRPr="00161CCA" w:rsidRDefault="00F01F0F" w:rsidP="008B62A1">
            <w:pPr>
              <w:jc w:val="center"/>
              <w:rPr>
                <w:rFonts w:ascii="Times New Roman" w:hAnsi="Times New Roman" w:cs="Times New Roman"/>
                <w:sz w:val="18"/>
                <w:szCs w:val="18"/>
              </w:rPr>
            </w:pPr>
            <w:r>
              <w:rPr>
                <w:rFonts w:ascii="Times New Roman" w:hAnsi="Times New Roman" w:cs="Times New Roman"/>
                <w:sz w:val="18"/>
                <w:szCs w:val="18"/>
              </w:rPr>
              <w:t>Ленинградская область (205,1)</w:t>
            </w:r>
          </w:p>
        </w:tc>
      </w:tr>
      <w:tr w:rsidR="00161CCA" w:rsidRPr="004264FA" w14:paraId="7C3583A3" w14:textId="77777777" w:rsidTr="00161CCA">
        <w:tc>
          <w:tcPr>
            <w:tcW w:w="1000" w:type="pct"/>
            <w:vMerge/>
            <w:vAlign w:val="center"/>
          </w:tcPr>
          <w:p w14:paraId="7AC47E65" w14:textId="36DF1112" w:rsidR="00161CCA" w:rsidRPr="00161CCA" w:rsidRDefault="00161CCA" w:rsidP="008B62A1">
            <w:pPr>
              <w:rPr>
                <w:rFonts w:ascii="Times New Roman" w:hAnsi="Times New Roman" w:cs="Times New Roman"/>
                <w:sz w:val="18"/>
                <w:szCs w:val="18"/>
              </w:rPr>
            </w:pPr>
          </w:p>
        </w:tc>
        <w:tc>
          <w:tcPr>
            <w:tcW w:w="1000" w:type="pct"/>
            <w:vAlign w:val="center"/>
          </w:tcPr>
          <w:p w14:paraId="5F31EEBD" w14:textId="1BBEE914" w:rsidR="00161CCA" w:rsidRPr="00161CCA" w:rsidRDefault="00347C40" w:rsidP="008B62A1">
            <w:pPr>
              <w:jc w:val="center"/>
              <w:rPr>
                <w:rFonts w:ascii="Times New Roman" w:hAnsi="Times New Roman" w:cs="Times New Roman"/>
                <w:sz w:val="18"/>
                <w:szCs w:val="18"/>
              </w:rPr>
            </w:pPr>
            <w:r>
              <w:rPr>
                <w:rFonts w:ascii="Times New Roman" w:hAnsi="Times New Roman" w:cs="Times New Roman"/>
                <w:sz w:val="18"/>
                <w:szCs w:val="18"/>
              </w:rPr>
              <w:t>Чеченская Республика (590,4)</w:t>
            </w:r>
          </w:p>
        </w:tc>
        <w:tc>
          <w:tcPr>
            <w:tcW w:w="1000" w:type="pct"/>
            <w:vAlign w:val="center"/>
          </w:tcPr>
          <w:p w14:paraId="19A0A0DA" w14:textId="09188506" w:rsidR="00161CCA" w:rsidRPr="00161CCA" w:rsidRDefault="00F01F0F" w:rsidP="008B62A1">
            <w:pPr>
              <w:jc w:val="center"/>
              <w:rPr>
                <w:rFonts w:ascii="Times New Roman" w:hAnsi="Times New Roman" w:cs="Times New Roman"/>
                <w:sz w:val="18"/>
                <w:szCs w:val="18"/>
              </w:rPr>
            </w:pPr>
            <w:r>
              <w:rPr>
                <w:rFonts w:ascii="Times New Roman" w:hAnsi="Times New Roman" w:cs="Times New Roman"/>
                <w:sz w:val="18"/>
                <w:szCs w:val="18"/>
              </w:rPr>
              <w:t>Чеченская Республика (485,6)</w:t>
            </w:r>
          </w:p>
        </w:tc>
        <w:tc>
          <w:tcPr>
            <w:tcW w:w="1000" w:type="pct"/>
            <w:vAlign w:val="center"/>
          </w:tcPr>
          <w:p w14:paraId="42479D04" w14:textId="4D808B1D" w:rsidR="00161CCA" w:rsidRPr="00161CCA" w:rsidRDefault="00347C40" w:rsidP="008B62A1">
            <w:pPr>
              <w:jc w:val="center"/>
              <w:rPr>
                <w:rFonts w:ascii="Times New Roman" w:hAnsi="Times New Roman" w:cs="Times New Roman"/>
                <w:sz w:val="18"/>
                <w:szCs w:val="18"/>
              </w:rPr>
            </w:pPr>
            <w:r>
              <w:rPr>
                <w:rFonts w:ascii="Times New Roman" w:hAnsi="Times New Roman" w:cs="Times New Roman"/>
                <w:sz w:val="18"/>
                <w:szCs w:val="18"/>
              </w:rPr>
              <w:t>г. Санкт-Петербург (230,9)</w:t>
            </w:r>
          </w:p>
        </w:tc>
        <w:tc>
          <w:tcPr>
            <w:tcW w:w="1000" w:type="pct"/>
            <w:vAlign w:val="center"/>
          </w:tcPr>
          <w:p w14:paraId="505F89C7" w14:textId="506E3466" w:rsidR="00161CCA" w:rsidRPr="00161CCA" w:rsidRDefault="00F01F0F" w:rsidP="008B62A1">
            <w:pPr>
              <w:jc w:val="center"/>
              <w:rPr>
                <w:rFonts w:ascii="Times New Roman" w:hAnsi="Times New Roman" w:cs="Times New Roman"/>
                <w:sz w:val="18"/>
                <w:szCs w:val="18"/>
              </w:rPr>
            </w:pPr>
            <w:r>
              <w:rPr>
                <w:rFonts w:ascii="Times New Roman" w:hAnsi="Times New Roman" w:cs="Times New Roman"/>
                <w:sz w:val="18"/>
                <w:szCs w:val="18"/>
              </w:rPr>
              <w:t>Республика Мордовия (219,3)</w:t>
            </w:r>
          </w:p>
        </w:tc>
      </w:tr>
      <w:tr w:rsidR="00161CCA" w:rsidRPr="004264FA" w14:paraId="5F46F216" w14:textId="77777777" w:rsidTr="00161CCA">
        <w:tc>
          <w:tcPr>
            <w:tcW w:w="1000" w:type="pct"/>
            <w:vMerge/>
            <w:vAlign w:val="center"/>
          </w:tcPr>
          <w:p w14:paraId="2C07F715" w14:textId="59A6EA03" w:rsidR="00161CCA" w:rsidRPr="00161CCA" w:rsidRDefault="00161CCA" w:rsidP="008B62A1">
            <w:pPr>
              <w:rPr>
                <w:rFonts w:ascii="Times New Roman" w:hAnsi="Times New Roman" w:cs="Times New Roman"/>
                <w:sz w:val="18"/>
                <w:szCs w:val="18"/>
              </w:rPr>
            </w:pPr>
          </w:p>
        </w:tc>
        <w:tc>
          <w:tcPr>
            <w:tcW w:w="1000" w:type="pct"/>
            <w:vAlign w:val="center"/>
          </w:tcPr>
          <w:p w14:paraId="489EA5A3" w14:textId="6BBA8C47" w:rsidR="00161CCA" w:rsidRPr="00161CCA" w:rsidRDefault="00347C40" w:rsidP="008B62A1">
            <w:pPr>
              <w:jc w:val="center"/>
              <w:rPr>
                <w:rFonts w:ascii="Times New Roman" w:hAnsi="Times New Roman" w:cs="Times New Roman"/>
                <w:sz w:val="18"/>
                <w:szCs w:val="18"/>
              </w:rPr>
            </w:pPr>
            <w:r>
              <w:rPr>
                <w:rFonts w:ascii="Times New Roman" w:hAnsi="Times New Roman" w:cs="Times New Roman"/>
                <w:sz w:val="18"/>
                <w:szCs w:val="18"/>
              </w:rPr>
              <w:t>Республика Дагестан (549,6)</w:t>
            </w:r>
          </w:p>
        </w:tc>
        <w:tc>
          <w:tcPr>
            <w:tcW w:w="1000" w:type="pct"/>
            <w:vAlign w:val="center"/>
          </w:tcPr>
          <w:p w14:paraId="09454339" w14:textId="692DD241" w:rsidR="00161CCA" w:rsidRPr="00161CCA" w:rsidRDefault="00F01F0F" w:rsidP="008B62A1">
            <w:pPr>
              <w:jc w:val="center"/>
              <w:rPr>
                <w:rFonts w:ascii="Times New Roman" w:hAnsi="Times New Roman" w:cs="Times New Roman"/>
                <w:sz w:val="18"/>
                <w:szCs w:val="18"/>
              </w:rPr>
            </w:pPr>
            <w:r>
              <w:rPr>
                <w:rFonts w:ascii="Times New Roman" w:hAnsi="Times New Roman" w:cs="Times New Roman"/>
                <w:sz w:val="18"/>
                <w:szCs w:val="18"/>
              </w:rPr>
              <w:t>Республика Алтай (411,0)</w:t>
            </w:r>
          </w:p>
        </w:tc>
        <w:tc>
          <w:tcPr>
            <w:tcW w:w="1000" w:type="pct"/>
            <w:vAlign w:val="center"/>
          </w:tcPr>
          <w:p w14:paraId="41308F7D" w14:textId="1E3735A2" w:rsidR="00161CCA" w:rsidRPr="00161CCA" w:rsidRDefault="00347C40" w:rsidP="008B62A1">
            <w:pPr>
              <w:jc w:val="center"/>
              <w:rPr>
                <w:rFonts w:ascii="Times New Roman" w:hAnsi="Times New Roman" w:cs="Times New Roman"/>
                <w:sz w:val="18"/>
                <w:szCs w:val="18"/>
              </w:rPr>
            </w:pPr>
            <w:r>
              <w:rPr>
                <w:rFonts w:ascii="Times New Roman" w:hAnsi="Times New Roman" w:cs="Times New Roman"/>
                <w:sz w:val="18"/>
                <w:szCs w:val="18"/>
              </w:rPr>
              <w:t>Московская область (250,1)</w:t>
            </w:r>
          </w:p>
        </w:tc>
        <w:tc>
          <w:tcPr>
            <w:tcW w:w="1000" w:type="pct"/>
            <w:vAlign w:val="center"/>
          </w:tcPr>
          <w:p w14:paraId="7EFD8792" w14:textId="346214E9" w:rsidR="00161CCA" w:rsidRPr="00161CCA" w:rsidRDefault="00F01F0F" w:rsidP="008B62A1">
            <w:pPr>
              <w:jc w:val="center"/>
              <w:rPr>
                <w:rFonts w:ascii="Times New Roman" w:hAnsi="Times New Roman" w:cs="Times New Roman"/>
                <w:sz w:val="18"/>
                <w:szCs w:val="18"/>
              </w:rPr>
            </w:pPr>
            <w:r>
              <w:rPr>
                <w:rFonts w:ascii="Times New Roman" w:hAnsi="Times New Roman" w:cs="Times New Roman"/>
                <w:sz w:val="18"/>
                <w:szCs w:val="18"/>
              </w:rPr>
              <w:t>Тамбовская область (223,2)</w:t>
            </w:r>
          </w:p>
        </w:tc>
      </w:tr>
      <w:tr w:rsidR="00161CCA" w:rsidRPr="004264FA" w14:paraId="7A2BC275" w14:textId="77777777" w:rsidTr="00161CCA">
        <w:tc>
          <w:tcPr>
            <w:tcW w:w="5000" w:type="pct"/>
            <w:gridSpan w:val="5"/>
          </w:tcPr>
          <w:p w14:paraId="74870084" w14:textId="14FA9E35" w:rsidR="00161CCA" w:rsidRPr="00161CCA" w:rsidRDefault="00161CCA" w:rsidP="008B62A1">
            <w:pPr>
              <w:rPr>
                <w:rFonts w:ascii="Times New Roman" w:hAnsi="Times New Roman" w:cs="Times New Roman"/>
                <w:sz w:val="18"/>
                <w:szCs w:val="18"/>
              </w:rPr>
            </w:pPr>
            <w:r w:rsidRPr="00161CCA">
              <w:rPr>
                <w:rFonts w:ascii="Times New Roman" w:hAnsi="Times New Roman" w:cs="Times New Roman"/>
                <w:sz w:val="18"/>
                <w:szCs w:val="18"/>
              </w:rPr>
              <w:t xml:space="preserve">Источник: рассчитано автором по данным Росстата о </w:t>
            </w:r>
            <w:r>
              <w:rPr>
                <w:rFonts w:ascii="Times New Roman" w:hAnsi="Times New Roman" w:cs="Times New Roman"/>
                <w:sz w:val="18"/>
                <w:szCs w:val="18"/>
              </w:rPr>
              <w:t>численности населения по полу и возрасту</w:t>
            </w:r>
          </w:p>
        </w:tc>
      </w:tr>
    </w:tbl>
    <w:p w14:paraId="3A6A2D70" w14:textId="36209162" w:rsidR="000F647B" w:rsidRDefault="000F647B" w:rsidP="000F647B">
      <w:pPr>
        <w:spacing w:after="0" w:line="240" w:lineRule="auto"/>
        <w:ind w:firstLine="709"/>
        <w:jc w:val="both"/>
        <w:rPr>
          <w:rFonts w:ascii="Times New Roman" w:hAnsi="Times New Roman" w:cs="Times New Roman"/>
          <w:sz w:val="24"/>
          <w:szCs w:val="24"/>
        </w:rPr>
      </w:pPr>
    </w:p>
    <w:p w14:paraId="604E1513" w14:textId="0D5DC655" w:rsidR="004C5D89" w:rsidRDefault="004C5D89" w:rsidP="000F647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Наименьшую нагрузку от пожилых людей в 2000 году имели северные </w:t>
      </w:r>
      <w:proofErr w:type="spellStart"/>
      <w:r>
        <w:rPr>
          <w:rFonts w:ascii="Times New Roman" w:hAnsi="Times New Roman" w:cs="Times New Roman"/>
          <w:sz w:val="24"/>
          <w:szCs w:val="24"/>
        </w:rPr>
        <w:t>ресурсодобывающие</w:t>
      </w:r>
      <w:proofErr w:type="spellEnd"/>
      <w:r>
        <w:rPr>
          <w:rFonts w:ascii="Times New Roman" w:hAnsi="Times New Roman" w:cs="Times New Roman"/>
          <w:sz w:val="24"/>
          <w:szCs w:val="24"/>
        </w:rPr>
        <w:t xml:space="preserve"> регионы. Спустя 25 лет их место заняли национальные республики с высокой рождаемостью. Из этого можно сделать вывод, что ранее на демографическую нагрузку лиц старше трудоспособного возраста влиял миграционный фактор, а спустя время стало преобладать естественное воспроизводство. С 2000 по 2025 год минимальное значение выросло в 2,5 раза (с 61,3 до 151). Причём в автономных округах, где раньше показатели были самыми низкими, за 25 лет значения выросли в </w:t>
      </w:r>
      <w:r w:rsidR="002156C4">
        <w:rPr>
          <w:rFonts w:ascii="Times New Roman" w:hAnsi="Times New Roman" w:cs="Times New Roman"/>
          <w:sz w:val="24"/>
          <w:szCs w:val="24"/>
        </w:rPr>
        <w:t>2</w:t>
      </w:r>
      <w:r>
        <w:rPr>
          <w:rFonts w:ascii="Times New Roman" w:hAnsi="Times New Roman" w:cs="Times New Roman"/>
          <w:sz w:val="24"/>
          <w:szCs w:val="24"/>
        </w:rPr>
        <w:t xml:space="preserve"> и больше раза. В Ингушетии и Чечне, ставшими регионами с наименьшими показателями, значения незначительно, но снизились за четверть века.</w:t>
      </w:r>
    </w:p>
    <w:p w14:paraId="37BA3F01" w14:textId="736020FB" w:rsidR="00B922B3" w:rsidRDefault="00452FE5" w:rsidP="002E7F3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 демографической нагрузкой людьми младше трудоспособного возраста наблюдаются обратные тенденции. С 2000 по 2025 год максимальное значение снизилось на 16,9%. Лидером стала Республика Тыва, где на 1000 трудоспособных приходится почти 503 детей. Несмотря на высокую рождаемость, в регионах Северного Кавказа отмечается самое серьёзное снижение показателя: в Республике Ингушетии значение снизилось на 38,3%, в Республике Дагестан – на 34,7%. Из северокавказских субъектов в тройке осталась только Чеченская Республика. Что касается минимальной детской нагрузки, то в 2000 году в тройке были оба города федерального значения и Московская область, а в 2025 – регионы с высокой депопуляцией. </w:t>
      </w:r>
      <w:r w:rsidR="005537F4">
        <w:rPr>
          <w:rFonts w:ascii="Times New Roman" w:hAnsi="Times New Roman" w:cs="Times New Roman"/>
          <w:sz w:val="24"/>
          <w:szCs w:val="24"/>
        </w:rPr>
        <w:t>Тамбовская область оказалась единственным регионом, который одновременно вошёл в тройку регионов с высокой нагрузкой пожилыми людьми и низкой нагрузкой детьми. Минимальное значение нагрузки лицами младше трудоспособного возраста у Ленинградской области; значение за 25 лет снизилось до 205,1, что даже ниже Москвы в 2000 году (213,1).</w:t>
      </w:r>
    </w:p>
    <w:p w14:paraId="728A936D" w14:textId="7739C3E9" w:rsidR="00B922B3" w:rsidRDefault="00646B46" w:rsidP="000F647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Высокая демографическая нагрузка людьми старше пенсионного возраста характеризуется низким приростом за 25 лет (табл. 2). Это вызвано тем, что регионы с высокой нагрузкой в 2025 уже имели высокую нагрузку в 2000 году. Хоть старение населения и продолжается, темп уже не такой высокий и в регионах наблюдается демографическая стагнация.</w:t>
      </w:r>
      <w:r w:rsidR="002625A8">
        <w:rPr>
          <w:rFonts w:ascii="Times New Roman" w:hAnsi="Times New Roman" w:cs="Times New Roman"/>
          <w:sz w:val="24"/>
          <w:szCs w:val="24"/>
        </w:rPr>
        <w:t xml:space="preserve"> Наиболее ярко это наблюдается в Центральном и Приволжском федеральных округах, где почти все регионы обладают высокой нагрузкой людьми старше трудоспособного возраста.</w:t>
      </w:r>
      <w:r>
        <w:rPr>
          <w:rFonts w:ascii="Times New Roman" w:hAnsi="Times New Roman" w:cs="Times New Roman"/>
          <w:sz w:val="24"/>
          <w:szCs w:val="24"/>
        </w:rPr>
        <w:t xml:space="preserve"> Всего в двух регионах высокий прирост демографической нагрузки при низком значении – Ямало-Ненецкий и Ханты-Мансийский автономные округа. В 4 регионах демографическая нагрузка пожилыми людьми сохранилась низкой при малом приросте – это республики Северного Кавказа (Чечня, Дагестан, Ингушетия) и Республика Тыва. </w:t>
      </w:r>
      <w:r w:rsidR="002625A8">
        <w:rPr>
          <w:rFonts w:ascii="Times New Roman" w:hAnsi="Times New Roman" w:cs="Times New Roman"/>
          <w:sz w:val="24"/>
          <w:szCs w:val="24"/>
        </w:rPr>
        <w:t>Это регионы с высокой рождаемостью и специфичной возрастной структурой.</w:t>
      </w:r>
    </w:p>
    <w:p w14:paraId="76403FE2" w14:textId="77777777" w:rsidR="0010133F" w:rsidRDefault="0010133F" w:rsidP="00B922B3">
      <w:pPr>
        <w:spacing w:after="0" w:line="240" w:lineRule="auto"/>
        <w:ind w:firstLine="709"/>
        <w:jc w:val="right"/>
        <w:rPr>
          <w:rFonts w:ascii="Times New Roman" w:hAnsi="Times New Roman" w:cs="Times New Roman"/>
          <w:sz w:val="24"/>
          <w:szCs w:val="24"/>
        </w:rPr>
      </w:pPr>
    </w:p>
    <w:p w14:paraId="6BC923DA" w14:textId="6E5CB95E" w:rsidR="00B922B3" w:rsidRDefault="00B922B3" w:rsidP="00B922B3">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lastRenderedPageBreak/>
        <w:t>Таблица 2</w:t>
      </w:r>
    </w:p>
    <w:p w14:paraId="1E66E0C2" w14:textId="289C4F35" w:rsidR="00B922B3" w:rsidRDefault="00B922B3" w:rsidP="00B922B3">
      <w:pPr>
        <w:spacing w:after="0" w:line="240" w:lineRule="auto"/>
        <w:ind w:firstLine="709"/>
        <w:jc w:val="both"/>
        <w:rPr>
          <w:rFonts w:ascii="Times New Roman" w:hAnsi="Times New Roman" w:cs="Times New Roman"/>
          <w:sz w:val="24"/>
          <w:szCs w:val="24"/>
        </w:rPr>
      </w:pPr>
      <w:r w:rsidRPr="00B922B3">
        <w:rPr>
          <w:rFonts w:ascii="Times New Roman" w:hAnsi="Times New Roman" w:cs="Times New Roman"/>
          <w:sz w:val="24"/>
          <w:szCs w:val="24"/>
        </w:rPr>
        <w:t>Распределение регионов по</w:t>
      </w:r>
      <w:r>
        <w:rPr>
          <w:rFonts w:ascii="Times New Roman" w:hAnsi="Times New Roman" w:cs="Times New Roman"/>
          <w:sz w:val="24"/>
          <w:szCs w:val="24"/>
        </w:rPr>
        <w:t xml:space="preserve"> демографической нагрузке людьми старше трудоспособного возраста и её приросту с 2000 по 2025 год.</w:t>
      </w:r>
    </w:p>
    <w:tbl>
      <w:tblPr>
        <w:tblW w:w="5000" w:type="pct"/>
        <w:tblLook w:val="04A0" w:firstRow="1" w:lastRow="0" w:firstColumn="1" w:lastColumn="0" w:noHBand="0" w:noVBand="1"/>
      </w:tblPr>
      <w:tblGrid>
        <w:gridCol w:w="3127"/>
        <w:gridCol w:w="1701"/>
        <w:gridCol w:w="1690"/>
        <w:gridCol w:w="1517"/>
        <w:gridCol w:w="1593"/>
      </w:tblGrid>
      <w:tr w:rsidR="00A41845" w14:paraId="4F3CBABE" w14:textId="77777777" w:rsidTr="00550A24">
        <w:trPr>
          <w:trHeight w:val="1035"/>
        </w:trPr>
        <w:tc>
          <w:tcPr>
            <w:tcW w:w="1679" w:type="pct"/>
            <w:tcBorders>
              <w:top w:val="single" w:sz="4" w:space="0" w:color="auto"/>
              <w:left w:val="single" w:sz="4" w:space="0" w:color="auto"/>
              <w:bottom w:val="single" w:sz="4" w:space="0" w:color="auto"/>
              <w:right w:val="single" w:sz="4" w:space="0" w:color="auto"/>
              <w:tl2br w:val="single" w:sz="4" w:space="0" w:color="auto"/>
            </w:tcBorders>
            <w:noWrap/>
            <w:vAlign w:val="center"/>
          </w:tcPr>
          <w:p w14:paraId="3E77856B" w14:textId="434C60DD" w:rsidR="00C30367" w:rsidRPr="00C30367" w:rsidRDefault="00550A24" w:rsidP="008B62A1">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Нагрузка</w:t>
            </w:r>
          </w:p>
          <w:p w14:paraId="0A463330" w14:textId="77777777" w:rsidR="00C30367" w:rsidRPr="00C30367" w:rsidRDefault="00C30367" w:rsidP="008B62A1">
            <w:pPr>
              <w:spacing w:after="0" w:line="240" w:lineRule="auto"/>
              <w:rPr>
                <w:rFonts w:ascii="Times New Roman" w:hAnsi="Times New Roman" w:cs="Times New Roman"/>
                <w:sz w:val="18"/>
                <w:szCs w:val="18"/>
              </w:rPr>
            </w:pPr>
          </w:p>
          <w:p w14:paraId="42267FB2" w14:textId="5946DAE7" w:rsidR="00C30367" w:rsidRPr="00C30367" w:rsidRDefault="00550A24" w:rsidP="008B62A1">
            <w:pPr>
              <w:spacing w:after="0" w:line="240" w:lineRule="auto"/>
              <w:rPr>
                <w:rFonts w:ascii="Times New Roman" w:hAnsi="Times New Roman" w:cs="Times New Roman"/>
                <w:sz w:val="18"/>
                <w:szCs w:val="18"/>
              </w:rPr>
            </w:pPr>
            <w:r>
              <w:rPr>
                <w:rFonts w:ascii="Times New Roman" w:hAnsi="Times New Roman" w:cs="Times New Roman"/>
                <w:sz w:val="18"/>
                <w:szCs w:val="18"/>
              </w:rPr>
              <w:t>Прирост</w:t>
            </w:r>
          </w:p>
        </w:tc>
        <w:tc>
          <w:tcPr>
            <w:tcW w:w="873" w:type="pct"/>
            <w:tcBorders>
              <w:top w:val="single" w:sz="4" w:space="0" w:color="auto"/>
              <w:left w:val="nil"/>
              <w:right w:val="single" w:sz="4" w:space="0" w:color="auto"/>
            </w:tcBorders>
            <w:shd w:val="clear" w:color="auto" w:fill="FF0000"/>
            <w:vAlign w:val="center"/>
            <w:hideMark/>
          </w:tcPr>
          <w:p w14:paraId="59FD9F89" w14:textId="2D001763" w:rsidR="00C30367" w:rsidRPr="00C30367" w:rsidRDefault="00C30367" w:rsidP="008B62A1">
            <w:pPr>
              <w:spacing w:after="0" w:line="240" w:lineRule="auto"/>
              <w:jc w:val="center"/>
              <w:rPr>
                <w:rFonts w:ascii="Times New Roman" w:hAnsi="Times New Roman" w:cs="Times New Roman"/>
                <w:sz w:val="18"/>
                <w:szCs w:val="18"/>
              </w:rPr>
            </w:pPr>
            <w:r w:rsidRPr="00C30367">
              <w:rPr>
                <w:rFonts w:ascii="Times New Roman" w:hAnsi="Times New Roman" w:cs="Times New Roman"/>
                <w:sz w:val="18"/>
                <w:szCs w:val="18"/>
              </w:rPr>
              <w:t>Высок</w:t>
            </w:r>
            <w:r w:rsidR="00A41845">
              <w:rPr>
                <w:rFonts w:ascii="Times New Roman" w:hAnsi="Times New Roman" w:cs="Times New Roman"/>
                <w:sz w:val="18"/>
                <w:szCs w:val="18"/>
              </w:rPr>
              <w:t>ая</w:t>
            </w:r>
          </w:p>
        </w:tc>
        <w:tc>
          <w:tcPr>
            <w:tcW w:w="867" w:type="pct"/>
            <w:tcBorders>
              <w:top w:val="single" w:sz="4" w:space="0" w:color="auto"/>
              <w:left w:val="nil"/>
              <w:right w:val="single" w:sz="4" w:space="0" w:color="auto"/>
            </w:tcBorders>
            <w:shd w:val="clear" w:color="auto" w:fill="FFFF00"/>
            <w:vAlign w:val="center"/>
            <w:hideMark/>
          </w:tcPr>
          <w:p w14:paraId="71DE3CBC" w14:textId="6938CB02" w:rsidR="00C30367" w:rsidRPr="00C30367" w:rsidRDefault="00C30367" w:rsidP="008B62A1">
            <w:pPr>
              <w:spacing w:after="0" w:line="240" w:lineRule="auto"/>
              <w:jc w:val="center"/>
              <w:rPr>
                <w:rFonts w:ascii="Times New Roman" w:hAnsi="Times New Roman" w:cs="Times New Roman"/>
                <w:sz w:val="18"/>
                <w:szCs w:val="18"/>
              </w:rPr>
            </w:pPr>
            <w:r w:rsidRPr="00C30367">
              <w:rPr>
                <w:rFonts w:ascii="Times New Roman" w:hAnsi="Times New Roman" w:cs="Times New Roman"/>
                <w:sz w:val="18"/>
                <w:szCs w:val="18"/>
              </w:rPr>
              <w:t>Средн</w:t>
            </w:r>
            <w:r w:rsidR="00A41845">
              <w:rPr>
                <w:rFonts w:ascii="Times New Roman" w:hAnsi="Times New Roman" w:cs="Times New Roman"/>
                <w:sz w:val="18"/>
                <w:szCs w:val="18"/>
              </w:rPr>
              <w:t>яя</w:t>
            </w:r>
          </w:p>
        </w:tc>
        <w:tc>
          <w:tcPr>
            <w:tcW w:w="769" w:type="pct"/>
            <w:tcBorders>
              <w:top w:val="single" w:sz="4" w:space="0" w:color="auto"/>
              <w:left w:val="nil"/>
              <w:right w:val="single" w:sz="4" w:space="0" w:color="auto"/>
            </w:tcBorders>
            <w:shd w:val="clear" w:color="auto" w:fill="00B050"/>
            <w:vAlign w:val="center"/>
            <w:hideMark/>
          </w:tcPr>
          <w:p w14:paraId="75CCDCB3" w14:textId="5BAA9899" w:rsidR="00C30367" w:rsidRPr="00C30367" w:rsidRDefault="00C30367" w:rsidP="008B62A1">
            <w:pPr>
              <w:spacing w:after="0" w:line="240" w:lineRule="auto"/>
              <w:jc w:val="center"/>
              <w:rPr>
                <w:rFonts w:ascii="Times New Roman" w:hAnsi="Times New Roman" w:cs="Times New Roman"/>
                <w:sz w:val="18"/>
                <w:szCs w:val="18"/>
              </w:rPr>
            </w:pPr>
            <w:r w:rsidRPr="00C30367">
              <w:rPr>
                <w:rFonts w:ascii="Times New Roman" w:hAnsi="Times New Roman" w:cs="Times New Roman"/>
                <w:sz w:val="18"/>
                <w:szCs w:val="18"/>
              </w:rPr>
              <w:t>Низк</w:t>
            </w:r>
            <w:r w:rsidR="00A41845">
              <w:rPr>
                <w:rFonts w:ascii="Times New Roman" w:hAnsi="Times New Roman" w:cs="Times New Roman"/>
                <w:sz w:val="18"/>
                <w:szCs w:val="18"/>
              </w:rPr>
              <w:t>ая</w:t>
            </w:r>
          </w:p>
        </w:tc>
        <w:tc>
          <w:tcPr>
            <w:tcW w:w="811" w:type="pct"/>
            <w:tcBorders>
              <w:top w:val="single" w:sz="4" w:space="0" w:color="auto"/>
              <w:left w:val="nil"/>
              <w:right w:val="single" w:sz="4" w:space="0" w:color="auto"/>
            </w:tcBorders>
            <w:noWrap/>
            <w:vAlign w:val="center"/>
            <w:hideMark/>
          </w:tcPr>
          <w:p w14:paraId="4F3BA827" w14:textId="77777777" w:rsidR="00C30367" w:rsidRPr="00C30367" w:rsidRDefault="00C30367" w:rsidP="008B62A1">
            <w:pPr>
              <w:spacing w:after="0" w:line="240" w:lineRule="auto"/>
              <w:jc w:val="center"/>
              <w:rPr>
                <w:rFonts w:ascii="Times New Roman" w:hAnsi="Times New Roman" w:cs="Times New Roman"/>
                <w:sz w:val="18"/>
                <w:szCs w:val="18"/>
              </w:rPr>
            </w:pPr>
            <w:r w:rsidRPr="00C30367">
              <w:rPr>
                <w:rFonts w:ascii="Times New Roman" w:hAnsi="Times New Roman" w:cs="Times New Roman"/>
                <w:sz w:val="18"/>
                <w:szCs w:val="18"/>
              </w:rPr>
              <w:t>Всего</w:t>
            </w:r>
          </w:p>
          <w:p w14:paraId="3EAEB403" w14:textId="77777777" w:rsidR="00C30367" w:rsidRPr="00C30367" w:rsidRDefault="00C30367" w:rsidP="008B62A1">
            <w:pPr>
              <w:spacing w:after="0" w:line="240" w:lineRule="auto"/>
              <w:jc w:val="center"/>
              <w:rPr>
                <w:rFonts w:ascii="Times New Roman" w:hAnsi="Times New Roman" w:cs="Times New Roman"/>
                <w:sz w:val="18"/>
                <w:szCs w:val="18"/>
              </w:rPr>
            </w:pPr>
          </w:p>
        </w:tc>
      </w:tr>
      <w:tr w:rsidR="00A41845" w14:paraId="360F4D7C" w14:textId="77777777" w:rsidTr="00550A24">
        <w:trPr>
          <w:trHeight w:val="300"/>
        </w:trPr>
        <w:tc>
          <w:tcPr>
            <w:tcW w:w="1679" w:type="pct"/>
            <w:tcBorders>
              <w:top w:val="single" w:sz="4" w:space="0" w:color="auto"/>
              <w:left w:val="single" w:sz="4" w:space="0" w:color="auto"/>
              <w:bottom w:val="single" w:sz="4" w:space="0" w:color="auto"/>
              <w:right w:val="single" w:sz="4" w:space="0" w:color="auto"/>
            </w:tcBorders>
            <w:shd w:val="clear" w:color="auto" w:fill="FF0000"/>
            <w:vAlign w:val="center"/>
            <w:hideMark/>
          </w:tcPr>
          <w:p w14:paraId="67D4FB30" w14:textId="77777777" w:rsidR="00550A24" w:rsidRPr="00C30367" w:rsidRDefault="00550A24" w:rsidP="008B62A1">
            <w:pPr>
              <w:spacing w:after="0" w:line="240" w:lineRule="auto"/>
              <w:rPr>
                <w:rFonts w:ascii="Times New Roman" w:hAnsi="Times New Roman" w:cs="Times New Roman"/>
                <w:sz w:val="18"/>
                <w:szCs w:val="18"/>
              </w:rPr>
            </w:pPr>
            <w:r w:rsidRPr="00C30367">
              <w:rPr>
                <w:rFonts w:ascii="Times New Roman" w:hAnsi="Times New Roman" w:cs="Times New Roman"/>
                <w:sz w:val="18"/>
                <w:szCs w:val="18"/>
              </w:rPr>
              <w:t>Высокий</w:t>
            </w:r>
          </w:p>
        </w:tc>
        <w:tc>
          <w:tcPr>
            <w:tcW w:w="873" w:type="pct"/>
            <w:tcBorders>
              <w:top w:val="single" w:sz="4" w:space="0" w:color="auto"/>
              <w:left w:val="nil"/>
              <w:bottom w:val="single" w:sz="4" w:space="0" w:color="auto"/>
              <w:right w:val="single" w:sz="4" w:space="0" w:color="auto"/>
            </w:tcBorders>
            <w:noWrap/>
            <w:vAlign w:val="center"/>
            <w:hideMark/>
          </w:tcPr>
          <w:p w14:paraId="70B55D6A" w14:textId="01E3589A" w:rsidR="00550A24" w:rsidRPr="00C30367" w:rsidRDefault="00B6155A"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0</w:t>
            </w:r>
          </w:p>
        </w:tc>
        <w:tc>
          <w:tcPr>
            <w:tcW w:w="867" w:type="pct"/>
            <w:tcBorders>
              <w:top w:val="single" w:sz="4" w:space="0" w:color="auto"/>
              <w:left w:val="nil"/>
              <w:bottom w:val="single" w:sz="4" w:space="0" w:color="auto"/>
              <w:right w:val="single" w:sz="4" w:space="0" w:color="auto"/>
            </w:tcBorders>
            <w:noWrap/>
            <w:vAlign w:val="center"/>
            <w:hideMark/>
          </w:tcPr>
          <w:p w14:paraId="78CDAACF" w14:textId="2F5D2A12" w:rsidR="00550A24" w:rsidRPr="00C30367" w:rsidRDefault="00B6155A"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0</w:t>
            </w:r>
          </w:p>
        </w:tc>
        <w:tc>
          <w:tcPr>
            <w:tcW w:w="769" w:type="pct"/>
            <w:tcBorders>
              <w:top w:val="single" w:sz="4" w:space="0" w:color="auto"/>
              <w:left w:val="nil"/>
              <w:bottom w:val="single" w:sz="4" w:space="0" w:color="auto"/>
              <w:right w:val="single" w:sz="4" w:space="0" w:color="auto"/>
            </w:tcBorders>
            <w:noWrap/>
            <w:vAlign w:val="center"/>
            <w:hideMark/>
          </w:tcPr>
          <w:p w14:paraId="051EB86B" w14:textId="53C0A861" w:rsidR="00550A24" w:rsidRPr="00C30367" w:rsidRDefault="00B6155A"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2</w:t>
            </w:r>
          </w:p>
        </w:tc>
        <w:tc>
          <w:tcPr>
            <w:tcW w:w="811" w:type="pct"/>
            <w:tcBorders>
              <w:top w:val="single" w:sz="4" w:space="0" w:color="auto"/>
              <w:left w:val="nil"/>
              <w:bottom w:val="single" w:sz="4" w:space="0" w:color="auto"/>
              <w:right w:val="single" w:sz="4" w:space="0" w:color="auto"/>
            </w:tcBorders>
            <w:noWrap/>
            <w:vAlign w:val="center"/>
            <w:hideMark/>
          </w:tcPr>
          <w:p w14:paraId="0695A609" w14:textId="6AEFD996" w:rsidR="00550A24"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2</w:t>
            </w:r>
          </w:p>
        </w:tc>
      </w:tr>
      <w:tr w:rsidR="00A41845" w14:paraId="2CF039A3" w14:textId="77777777" w:rsidTr="00550A24">
        <w:trPr>
          <w:trHeight w:val="300"/>
        </w:trPr>
        <w:tc>
          <w:tcPr>
            <w:tcW w:w="1679" w:type="pct"/>
            <w:tcBorders>
              <w:top w:val="single" w:sz="4" w:space="0" w:color="auto"/>
              <w:left w:val="single" w:sz="4" w:space="0" w:color="auto"/>
              <w:bottom w:val="single" w:sz="4" w:space="0" w:color="auto"/>
              <w:right w:val="single" w:sz="4" w:space="0" w:color="auto"/>
            </w:tcBorders>
            <w:shd w:val="clear" w:color="auto" w:fill="FFFF00"/>
            <w:vAlign w:val="center"/>
            <w:hideMark/>
          </w:tcPr>
          <w:p w14:paraId="041C59F4" w14:textId="77777777" w:rsidR="00550A24" w:rsidRPr="00C30367" w:rsidRDefault="00550A24" w:rsidP="008B62A1">
            <w:pPr>
              <w:spacing w:after="0" w:line="240" w:lineRule="auto"/>
              <w:rPr>
                <w:rFonts w:ascii="Times New Roman" w:hAnsi="Times New Roman" w:cs="Times New Roman"/>
                <w:sz w:val="18"/>
                <w:szCs w:val="18"/>
              </w:rPr>
            </w:pPr>
            <w:r w:rsidRPr="00C30367">
              <w:rPr>
                <w:rFonts w:ascii="Times New Roman" w:hAnsi="Times New Roman" w:cs="Times New Roman"/>
                <w:sz w:val="18"/>
                <w:szCs w:val="18"/>
              </w:rPr>
              <w:t>Средний</w:t>
            </w:r>
          </w:p>
        </w:tc>
        <w:tc>
          <w:tcPr>
            <w:tcW w:w="873" w:type="pct"/>
            <w:tcBorders>
              <w:top w:val="single" w:sz="4" w:space="0" w:color="auto"/>
              <w:left w:val="nil"/>
              <w:bottom w:val="single" w:sz="4" w:space="0" w:color="auto"/>
              <w:right w:val="single" w:sz="4" w:space="0" w:color="auto"/>
            </w:tcBorders>
            <w:noWrap/>
            <w:vAlign w:val="center"/>
            <w:hideMark/>
          </w:tcPr>
          <w:p w14:paraId="4EB39931" w14:textId="44AB7CE6" w:rsidR="00550A24" w:rsidRPr="00C30367" w:rsidRDefault="00B6155A"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0</w:t>
            </w:r>
          </w:p>
        </w:tc>
        <w:tc>
          <w:tcPr>
            <w:tcW w:w="867" w:type="pct"/>
            <w:tcBorders>
              <w:top w:val="single" w:sz="4" w:space="0" w:color="auto"/>
              <w:left w:val="nil"/>
              <w:bottom w:val="single" w:sz="4" w:space="0" w:color="auto"/>
              <w:right w:val="single" w:sz="4" w:space="0" w:color="auto"/>
            </w:tcBorders>
            <w:noWrap/>
            <w:vAlign w:val="center"/>
            <w:hideMark/>
          </w:tcPr>
          <w:p w14:paraId="5B08C571" w14:textId="50503063" w:rsidR="00550A24" w:rsidRPr="00C30367" w:rsidRDefault="00B6155A"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6</w:t>
            </w:r>
          </w:p>
        </w:tc>
        <w:tc>
          <w:tcPr>
            <w:tcW w:w="769" w:type="pct"/>
            <w:tcBorders>
              <w:top w:val="single" w:sz="4" w:space="0" w:color="auto"/>
              <w:left w:val="nil"/>
              <w:bottom w:val="single" w:sz="4" w:space="0" w:color="auto"/>
              <w:right w:val="single" w:sz="4" w:space="0" w:color="auto"/>
            </w:tcBorders>
            <w:noWrap/>
            <w:vAlign w:val="center"/>
            <w:hideMark/>
          </w:tcPr>
          <w:p w14:paraId="7A8B5551" w14:textId="3051F8C0" w:rsidR="00550A24" w:rsidRPr="00C30367" w:rsidRDefault="00B6155A"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4</w:t>
            </w:r>
          </w:p>
        </w:tc>
        <w:tc>
          <w:tcPr>
            <w:tcW w:w="811" w:type="pct"/>
            <w:tcBorders>
              <w:top w:val="single" w:sz="4" w:space="0" w:color="auto"/>
              <w:left w:val="nil"/>
              <w:bottom w:val="single" w:sz="4" w:space="0" w:color="auto"/>
              <w:right w:val="single" w:sz="4" w:space="0" w:color="auto"/>
            </w:tcBorders>
            <w:noWrap/>
            <w:vAlign w:val="center"/>
            <w:hideMark/>
          </w:tcPr>
          <w:p w14:paraId="4E54F963" w14:textId="0E7B4402" w:rsidR="00550A24"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8</w:t>
            </w:r>
          </w:p>
        </w:tc>
      </w:tr>
      <w:tr w:rsidR="00A41845" w14:paraId="1CBCAB4E" w14:textId="77777777" w:rsidTr="00550A24">
        <w:trPr>
          <w:trHeight w:val="300"/>
        </w:trPr>
        <w:tc>
          <w:tcPr>
            <w:tcW w:w="1679" w:type="pct"/>
            <w:tcBorders>
              <w:top w:val="single" w:sz="4" w:space="0" w:color="auto"/>
              <w:left w:val="single" w:sz="4" w:space="0" w:color="auto"/>
              <w:bottom w:val="single" w:sz="4" w:space="0" w:color="auto"/>
              <w:right w:val="single" w:sz="4" w:space="0" w:color="auto"/>
            </w:tcBorders>
            <w:shd w:val="clear" w:color="auto" w:fill="00B050"/>
            <w:vAlign w:val="center"/>
            <w:hideMark/>
          </w:tcPr>
          <w:p w14:paraId="16DFE08F" w14:textId="77777777" w:rsidR="00550A24" w:rsidRPr="00C30367" w:rsidRDefault="00550A24" w:rsidP="008B62A1">
            <w:pPr>
              <w:spacing w:after="0" w:line="240" w:lineRule="auto"/>
              <w:rPr>
                <w:rFonts w:ascii="Times New Roman" w:hAnsi="Times New Roman" w:cs="Times New Roman"/>
                <w:sz w:val="18"/>
                <w:szCs w:val="18"/>
              </w:rPr>
            </w:pPr>
            <w:r w:rsidRPr="00C30367">
              <w:rPr>
                <w:rFonts w:ascii="Times New Roman" w:hAnsi="Times New Roman" w:cs="Times New Roman"/>
                <w:sz w:val="18"/>
                <w:szCs w:val="18"/>
              </w:rPr>
              <w:t>Низкий</w:t>
            </w:r>
          </w:p>
        </w:tc>
        <w:tc>
          <w:tcPr>
            <w:tcW w:w="873" w:type="pct"/>
            <w:tcBorders>
              <w:top w:val="single" w:sz="4" w:space="0" w:color="auto"/>
              <w:left w:val="nil"/>
              <w:bottom w:val="single" w:sz="4" w:space="0" w:color="auto"/>
              <w:right w:val="single" w:sz="4" w:space="0" w:color="auto"/>
            </w:tcBorders>
            <w:noWrap/>
            <w:vAlign w:val="center"/>
            <w:hideMark/>
          </w:tcPr>
          <w:p w14:paraId="25B68639" w14:textId="7FFA696D" w:rsidR="00550A24" w:rsidRPr="00C30367" w:rsidRDefault="00B6155A"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46</w:t>
            </w:r>
          </w:p>
        </w:tc>
        <w:tc>
          <w:tcPr>
            <w:tcW w:w="867" w:type="pct"/>
            <w:tcBorders>
              <w:top w:val="single" w:sz="4" w:space="0" w:color="auto"/>
              <w:left w:val="nil"/>
              <w:bottom w:val="single" w:sz="4" w:space="0" w:color="auto"/>
              <w:right w:val="single" w:sz="4" w:space="0" w:color="auto"/>
            </w:tcBorders>
            <w:noWrap/>
            <w:vAlign w:val="center"/>
            <w:hideMark/>
          </w:tcPr>
          <w:p w14:paraId="6647FBFE" w14:textId="5A8235A0" w:rsidR="00550A24" w:rsidRPr="00C30367" w:rsidRDefault="00B6155A"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23</w:t>
            </w:r>
          </w:p>
        </w:tc>
        <w:tc>
          <w:tcPr>
            <w:tcW w:w="769" w:type="pct"/>
            <w:tcBorders>
              <w:top w:val="single" w:sz="4" w:space="0" w:color="auto"/>
              <w:left w:val="nil"/>
              <w:bottom w:val="single" w:sz="4" w:space="0" w:color="auto"/>
              <w:right w:val="single" w:sz="4" w:space="0" w:color="auto"/>
            </w:tcBorders>
            <w:noWrap/>
            <w:vAlign w:val="center"/>
            <w:hideMark/>
          </w:tcPr>
          <w:p w14:paraId="729B1D75" w14:textId="5338423D" w:rsidR="00550A24" w:rsidRPr="00C30367" w:rsidRDefault="00B6155A"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4</w:t>
            </w:r>
          </w:p>
        </w:tc>
        <w:tc>
          <w:tcPr>
            <w:tcW w:w="811" w:type="pct"/>
            <w:tcBorders>
              <w:top w:val="single" w:sz="4" w:space="0" w:color="auto"/>
              <w:left w:val="nil"/>
              <w:bottom w:val="single" w:sz="4" w:space="0" w:color="auto"/>
              <w:right w:val="single" w:sz="4" w:space="0" w:color="auto"/>
            </w:tcBorders>
            <w:noWrap/>
            <w:vAlign w:val="center"/>
            <w:hideMark/>
          </w:tcPr>
          <w:p w14:paraId="43C5F7B5" w14:textId="7B64E28E" w:rsidR="00550A24"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73</w:t>
            </w:r>
          </w:p>
        </w:tc>
      </w:tr>
      <w:tr w:rsidR="00A41845" w14:paraId="2559904F" w14:textId="77777777" w:rsidTr="00550A24">
        <w:trPr>
          <w:trHeight w:val="300"/>
        </w:trPr>
        <w:tc>
          <w:tcPr>
            <w:tcW w:w="1679" w:type="pct"/>
            <w:tcBorders>
              <w:top w:val="single" w:sz="4" w:space="0" w:color="auto"/>
              <w:left w:val="single" w:sz="4" w:space="0" w:color="auto"/>
              <w:bottom w:val="single" w:sz="4" w:space="0" w:color="auto"/>
              <w:right w:val="single" w:sz="4" w:space="0" w:color="auto"/>
            </w:tcBorders>
            <w:noWrap/>
            <w:vAlign w:val="bottom"/>
            <w:hideMark/>
          </w:tcPr>
          <w:p w14:paraId="0D048CEE" w14:textId="77777777" w:rsidR="00550A24" w:rsidRPr="00C30367" w:rsidRDefault="00550A24" w:rsidP="008B62A1">
            <w:pPr>
              <w:spacing w:after="0" w:line="240" w:lineRule="auto"/>
              <w:rPr>
                <w:rFonts w:ascii="Times New Roman" w:hAnsi="Times New Roman" w:cs="Times New Roman"/>
                <w:sz w:val="18"/>
                <w:szCs w:val="18"/>
              </w:rPr>
            </w:pPr>
            <w:r w:rsidRPr="00C30367">
              <w:rPr>
                <w:rFonts w:ascii="Times New Roman" w:hAnsi="Times New Roman" w:cs="Times New Roman"/>
                <w:sz w:val="18"/>
                <w:szCs w:val="18"/>
              </w:rPr>
              <w:t>Всего</w:t>
            </w:r>
          </w:p>
        </w:tc>
        <w:tc>
          <w:tcPr>
            <w:tcW w:w="873" w:type="pct"/>
            <w:tcBorders>
              <w:top w:val="single" w:sz="4" w:space="0" w:color="auto"/>
              <w:left w:val="nil"/>
              <w:bottom w:val="single" w:sz="4" w:space="0" w:color="auto"/>
              <w:right w:val="single" w:sz="4" w:space="0" w:color="auto"/>
            </w:tcBorders>
            <w:noWrap/>
            <w:vAlign w:val="center"/>
            <w:hideMark/>
          </w:tcPr>
          <w:p w14:paraId="029F45C8" w14:textId="4DF269BD" w:rsidR="00550A24"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46</w:t>
            </w:r>
          </w:p>
        </w:tc>
        <w:tc>
          <w:tcPr>
            <w:tcW w:w="867" w:type="pct"/>
            <w:tcBorders>
              <w:top w:val="single" w:sz="4" w:space="0" w:color="auto"/>
              <w:left w:val="nil"/>
              <w:bottom w:val="single" w:sz="4" w:space="0" w:color="auto"/>
              <w:right w:val="single" w:sz="4" w:space="0" w:color="auto"/>
            </w:tcBorders>
            <w:noWrap/>
            <w:vAlign w:val="center"/>
            <w:hideMark/>
          </w:tcPr>
          <w:p w14:paraId="3344A96D" w14:textId="17D26909" w:rsidR="00550A24"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29</w:t>
            </w:r>
          </w:p>
        </w:tc>
        <w:tc>
          <w:tcPr>
            <w:tcW w:w="769" w:type="pct"/>
            <w:tcBorders>
              <w:top w:val="single" w:sz="4" w:space="0" w:color="auto"/>
              <w:left w:val="nil"/>
              <w:bottom w:val="single" w:sz="4" w:space="0" w:color="auto"/>
              <w:right w:val="single" w:sz="4" w:space="0" w:color="auto"/>
            </w:tcBorders>
            <w:noWrap/>
            <w:vAlign w:val="center"/>
            <w:hideMark/>
          </w:tcPr>
          <w:p w14:paraId="6C249509" w14:textId="7E1446DF" w:rsidR="00550A24"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8</w:t>
            </w:r>
          </w:p>
        </w:tc>
        <w:tc>
          <w:tcPr>
            <w:tcW w:w="811" w:type="pct"/>
            <w:tcBorders>
              <w:top w:val="single" w:sz="4" w:space="0" w:color="auto"/>
              <w:left w:val="nil"/>
              <w:bottom w:val="single" w:sz="4" w:space="0" w:color="auto"/>
              <w:right w:val="single" w:sz="4" w:space="0" w:color="auto"/>
            </w:tcBorders>
            <w:noWrap/>
            <w:vAlign w:val="center"/>
            <w:hideMark/>
          </w:tcPr>
          <w:p w14:paraId="52767454" w14:textId="0ACE46A4" w:rsidR="00550A24" w:rsidRPr="00C30367" w:rsidRDefault="00B6155A"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83</w:t>
            </w:r>
          </w:p>
        </w:tc>
      </w:tr>
      <w:tr w:rsidR="00C30367" w14:paraId="65BC4E80" w14:textId="77777777" w:rsidTr="00E210EF">
        <w:trPr>
          <w:trHeight w:val="300"/>
        </w:trPr>
        <w:tc>
          <w:tcPr>
            <w:tcW w:w="5000" w:type="pct"/>
            <w:gridSpan w:val="5"/>
            <w:tcBorders>
              <w:top w:val="single" w:sz="4" w:space="0" w:color="auto"/>
              <w:left w:val="single" w:sz="4" w:space="0" w:color="auto"/>
              <w:bottom w:val="single" w:sz="4" w:space="0" w:color="auto"/>
              <w:right w:val="single" w:sz="4" w:space="0" w:color="auto"/>
            </w:tcBorders>
            <w:noWrap/>
            <w:vAlign w:val="bottom"/>
          </w:tcPr>
          <w:p w14:paraId="7801FFB6" w14:textId="0D5B61CC" w:rsidR="00C30367" w:rsidRPr="00C30367" w:rsidRDefault="00C30367" w:rsidP="008B62A1">
            <w:pPr>
              <w:spacing w:after="0" w:line="240" w:lineRule="auto"/>
              <w:rPr>
                <w:rFonts w:ascii="Times New Roman" w:hAnsi="Times New Roman" w:cs="Times New Roman"/>
                <w:sz w:val="18"/>
                <w:szCs w:val="18"/>
              </w:rPr>
            </w:pPr>
            <w:r w:rsidRPr="00C30367">
              <w:rPr>
                <w:rFonts w:ascii="Times New Roman" w:hAnsi="Times New Roman" w:cs="Times New Roman"/>
                <w:sz w:val="18"/>
                <w:szCs w:val="18"/>
              </w:rPr>
              <w:t xml:space="preserve">Примечание: </w:t>
            </w:r>
            <w:bookmarkStart w:id="1" w:name="_Hlk222839611"/>
            <w:r w:rsidRPr="00C30367">
              <w:rPr>
                <w:rFonts w:ascii="Times New Roman" w:hAnsi="Times New Roman" w:cs="Times New Roman"/>
                <w:sz w:val="18"/>
                <w:szCs w:val="18"/>
              </w:rPr>
              <w:t xml:space="preserve">для </w:t>
            </w:r>
            <w:r w:rsidR="00A41845">
              <w:rPr>
                <w:rFonts w:ascii="Times New Roman" w:hAnsi="Times New Roman" w:cs="Times New Roman"/>
                <w:sz w:val="18"/>
                <w:szCs w:val="18"/>
              </w:rPr>
              <w:t>демографической нагрузки</w:t>
            </w:r>
            <w:r w:rsidR="00A02F5B">
              <w:rPr>
                <w:rFonts w:ascii="Times New Roman" w:hAnsi="Times New Roman" w:cs="Times New Roman"/>
                <w:sz w:val="18"/>
                <w:szCs w:val="18"/>
              </w:rPr>
              <w:t xml:space="preserve"> людьми старше трудоспособного возраста</w:t>
            </w:r>
            <w:r w:rsidRPr="00C30367">
              <w:rPr>
                <w:rFonts w:ascii="Times New Roman" w:hAnsi="Times New Roman" w:cs="Times New Roman"/>
                <w:sz w:val="18"/>
                <w:szCs w:val="18"/>
              </w:rPr>
              <w:t xml:space="preserve"> «Высок</w:t>
            </w:r>
            <w:r w:rsidR="00A41845">
              <w:rPr>
                <w:rFonts w:ascii="Times New Roman" w:hAnsi="Times New Roman" w:cs="Times New Roman"/>
                <w:sz w:val="18"/>
                <w:szCs w:val="18"/>
              </w:rPr>
              <w:t>ая</w:t>
            </w:r>
            <w:r w:rsidRPr="00C30367">
              <w:rPr>
                <w:rFonts w:ascii="Times New Roman" w:hAnsi="Times New Roman" w:cs="Times New Roman"/>
                <w:sz w:val="18"/>
                <w:szCs w:val="18"/>
              </w:rPr>
              <w:t xml:space="preserve">» - от </w:t>
            </w:r>
            <w:r w:rsidR="00A41845">
              <w:rPr>
                <w:rFonts w:ascii="Times New Roman" w:hAnsi="Times New Roman" w:cs="Times New Roman"/>
                <w:sz w:val="18"/>
                <w:szCs w:val="18"/>
              </w:rPr>
              <w:t>528</w:t>
            </w:r>
            <w:r w:rsidRPr="00C30367">
              <w:rPr>
                <w:rFonts w:ascii="Times New Roman" w:hAnsi="Times New Roman" w:cs="Times New Roman"/>
                <w:sz w:val="18"/>
                <w:szCs w:val="18"/>
              </w:rPr>
              <w:t>,</w:t>
            </w:r>
            <w:r w:rsidR="00A41845">
              <w:rPr>
                <w:rFonts w:ascii="Times New Roman" w:hAnsi="Times New Roman" w:cs="Times New Roman"/>
                <w:sz w:val="18"/>
                <w:szCs w:val="18"/>
              </w:rPr>
              <w:t>2</w:t>
            </w:r>
            <w:r w:rsidRPr="00C30367">
              <w:rPr>
                <w:rFonts w:ascii="Times New Roman" w:hAnsi="Times New Roman" w:cs="Times New Roman"/>
                <w:sz w:val="18"/>
                <w:szCs w:val="18"/>
              </w:rPr>
              <w:t xml:space="preserve"> до </w:t>
            </w:r>
            <w:r w:rsidR="00A41845">
              <w:rPr>
                <w:rFonts w:ascii="Times New Roman" w:hAnsi="Times New Roman" w:cs="Times New Roman"/>
                <w:sz w:val="18"/>
                <w:szCs w:val="18"/>
              </w:rPr>
              <w:t>402</w:t>
            </w:r>
            <w:r w:rsidRPr="00C30367">
              <w:rPr>
                <w:rFonts w:ascii="Times New Roman" w:hAnsi="Times New Roman" w:cs="Times New Roman"/>
                <w:sz w:val="18"/>
                <w:szCs w:val="18"/>
              </w:rPr>
              <w:t>,</w:t>
            </w:r>
            <w:r w:rsidR="00A41845">
              <w:rPr>
                <w:rFonts w:ascii="Times New Roman" w:hAnsi="Times New Roman" w:cs="Times New Roman"/>
                <w:sz w:val="18"/>
                <w:szCs w:val="18"/>
              </w:rPr>
              <w:t>5</w:t>
            </w:r>
            <w:r w:rsidRPr="00C30367">
              <w:rPr>
                <w:rFonts w:ascii="Times New Roman" w:hAnsi="Times New Roman" w:cs="Times New Roman"/>
                <w:sz w:val="18"/>
                <w:szCs w:val="18"/>
              </w:rPr>
              <w:t xml:space="preserve"> </w:t>
            </w:r>
            <w:r w:rsidR="00A02F5B" w:rsidRPr="00A02F5B">
              <w:rPr>
                <w:rFonts w:ascii="Times New Roman" w:hAnsi="Times New Roman" w:cs="Times New Roman"/>
                <w:sz w:val="18"/>
                <w:szCs w:val="18"/>
              </w:rPr>
              <w:t>чел. на 1000 чел. трудоспособного возраста</w:t>
            </w:r>
            <w:r w:rsidRPr="00C30367">
              <w:rPr>
                <w:rFonts w:ascii="Times New Roman" w:hAnsi="Times New Roman" w:cs="Times New Roman"/>
                <w:sz w:val="18"/>
                <w:szCs w:val="18"/>
              </w:rPr>
              <w:t>, «Средн</w:t>
            </w:r>
            <w:r w:rsidR="00A41845">
              <w:rPr>
                <w:rFonts w:ascii="Times New Roman" w:hAnsi="Times New Roman" w:cs="Times New Roman"/>
                <w:sz w:val="18"/>
                <w:szCs w:val="18"/>
              </w:rPr>
              <w:t>яя</w:t>
            </w:r>
            <w:r w:rsidRPr="00C30367">
              <w:rPr>
                <w:rFonts w:ascii="Times New Roman" w:hAnsi="Times New Roman" w:cs="Times New Roman"/>
                <w:sz w:val="18"/>
                <w:szCs w:val="18"/>
              </w:rPr>
              <w:t xml:space="preserve">» - от </w:t>
            </w:r>
            <w:r w:rsidR="00634D4E">
              <w:rPr>
                <w:rFonts w:ascii="Times New Roman" w:hAnsi="Times New Roman" w:cs="Times New Roman"/>
                <w:sz w:val="18"/>
                <w:szCs w:val="18"/>
              </w:rPr>
              <w:t>402,4</w:t>
            </w:r>
            <w:r w:rsidRPr="00C30367">
              <w:rPr>
                <w:rFonts w:ascii="Times New Roman" w:hAnsi="Times New Roman" w:cs="Times New Roman"/>
                <w:sz w:val="18"/>
                <w:szCs w:val="18"/>
              </w:rPr>
              <w:t xml:space="preserve"> до </w:t>
            </w:r>
            <w:r w:rsidR="00634D4E">
              <w:rPr>
                <w:rFonts w:ascii="Times New Roman" w:hAnsi="Times New Roman" w:cs="Times New Roman"/>
                <w:sz w:val="18"/>
                <w:szCs w:val="18"/>
              </w:rPr>
              <w:t>276</w:t>
            </w:r>
            <w:r w:rsidRPr="00C30367">
              <w:rPr>
                <w:rFonts w:ascii="Times New Roman" w:hAnsi="Times New Roman" w:cs="Times New Roman"/>
                <w:sz w:val="18"/>
                <w:szCs w:val="18"/>
              </w:rPr>
              <w:t xml:space="preserve">,7 </w:t>
            </w:r>
            <w:r w:rsidR="00A02F5B" w:rsidRPr="00A02F5B">
              <w:rPr>
                <w:rFonts w:ascii="Times New Roman" w:hAnsi="Times New Roman" w:cs="Times New Roman"/>
                <w:sz w:val="18"/>
                <w:szCs w:val="18"/>
              </w:rPr>
              <w:t>чел. на 1000 чел. трудоспособного возраста</w:t>
            </w:r>
            <w:r w:rsidRPr="00C30367">
              <w:rPr>
                <w:rFonts w:ascii="Times New Roman" w:hAnsi="Times New Roman" w:cs="Times New Roman"/>
                <w:sz w:val="18"/>
                <w:szCs w:val="18"/>
              </w:rPr>
              <w:t>, «Низк</w:t>
            </w:r>
            <w:r w:rsidR="00A41845">
              <w:rPr>
                <w:rFonts w:ascii="Times New Roman" w:hAnsi="Times New Roman" w:cs="Times New Roman"/>
                <w:sz w:val="18"/>
                <w:szCs w:val="18"/>
              </w:rPr>
              <w:t>ая</w:t>
            </w:r>
            <w:r w:rsidRPr="00C30367">
              <w:rPr>
                <w:rFonts w:ascii="Times New Roman" w:hAnsi="Times New Roman" w:cs="Times New Roman"/>
                <w:sz w:val="18"/>
                <w:szCs w:val="18"/>
              </w:rPr>
              <w:t xml:space="preserve">» - от </w:t>
            </w:r>
            <w:r w:rsidR="00634D4E">
              <w:rPr>
                <w:rFonts w:ascii="Times New Roman" w:hAnsi="Times New Roman" w:cs="Times New Roman"/>
                <w:sz w:val="18"/>
                <w:szCs w:val="18"/>
              </w:rPr>
              <w:t>276</w:t>
            </w:r>
            <w:r w:rsidRPr="00C30367">
              <w:rPr>
                <w:rFonts w:ascii="Times New Roman" w:hAnsi="Times New Roman" w:cs="Times New Roman"/>
                <w:sz w:val="18"/>
                <w:szCs w:val="18"/>
              </w:rPr>
              <w:t>,</w:t>
            </w:r>
            <w:r w:rsidR="00634D4E">
              <w:rPr>
                <w:rFonts w:ascii="Times New Roman" w:hAnsi="Times New Roman" w:cs="Times New Roman"/>
                <w:sz w:val="18"/>
                <w:szCs w:val="18"/>
              </w:rPr>
              <w:t>6</w:t>
            </w:r>
            <w:r w:rsidRPr="00C30367">
              <w:rPr>
                <w:rFonts w:ascii="Times New Roman" w:hAnsi="Times New Roman" w:cs="Times New Roman"/>
                <w:sz w:val="18"/>
                <w:szCs w:val="18"/>
              </w:rPr>
              <w:t xml:space="preserve"> до </w:t>
            </w:r>
            <w:r w:rsidR="00634D4E">
              <w:rPr>
                <w:rFonts w:ascii="Times New Roman" w:hAnsi="Times New Roman" w:cs="Times New Roman"/>
                <w:sz w:val="18"/>
                <w:szCs w:val="18"/>
              </w:rPr>
              <w:t>151</w:t>
            </w:r>
            <w:r w:rsidRPr="00C30367">
              <w:rPr>
                <w:rFonts w:ascii="Times New Roman" w:hAnsi="Times New Roman" w:cs="Times New Roman"/>
                <w:sz w:val="18"/>
                <w:szCs w:val="18"/>
              </w:rPr>
              <w:t>,</w:t>
            </w:r>
            <w:r w:rsidR="00634D4E">
              <w:rPr>
                <w:rFonts w:ascii="Times New Roman" w:hAnsi="Times New Roman" w:cs="Times New Roman"/>
                <w:sz w:val="18"/>
                <w:szCs w:val="18"/>
              </w:rPr>
              <w:t>0</w:t>
            </w:r>
            <w:r w:rsidRPr="00C30367">
              <w:rPr>
                <w:rFonts w:ascii="Times New Roman" w:hAnsi="Times New Roman" w:cs="Times New Roman"/>
                <w:sz w:val="18"/>
                <w:szCs w:val="18"/>
              </w:rPr>
              <w:t xml:space="preserve"> </w:t>
            </w:r>
            <w:r w:rsidR="00A02F5B" w:rsidRPr="00A02F5B">
              <w:rPr>
                <w:rFonts w:ascii="Times New Roman" w:hAnsi="Times New Roman" w:cs="Times New Roman"/>
                <w:sz w:val="18"/>
                <w:szCs w:val="18"/>
              </w:rPr>
              <w:t>чел. на 1000 чел. трудоспособного возраста</w:t>
            </w:r>
            <w:r w:rsidRPr="00C30367">
              <w:rPr>
                <w:rFonts w:ascii="Times New Roman" w:hAnsi="Times New Roman" w:cs="Times New Roman"/>
                <w:sz w:val="18"/>
                <w:szCs w:val="18"/>
              </w:rPr>
              <w:t xml:space="preserve">; для прироста </w:t>
            </w:r>
            <w:r w:rsidR="00634D4E">
              <w:rPr>
                <w:rFonts w:ascii="Times New Roman" w:hAnsi="Times New Roman" w:cs="Times New Roman"/>
                <w:sz w:val="18"/>
                <w:szCs w:val="18"/>
              </w:rPr>
              <w:t>демографической нагрузки</w:t>
            </w:r>
            <w:r w:rsidRPr="00C30367">
              <w:rPr>
                <w:rFonts w:ascii="Times New Roman" w:hAnsi="Times New Roman" w:cs="Times New Roman"/>
                <w:sz w:val="18"/>
                <w:szCs w:val="18"/>
              </w:rPr>
              <w:t xml:space="preserve"> «Высокий» - от </w:t>
            </w:r>
            <w:r w:rsidR="00634D4E">
              <w:rPr>
                <w:rFonts w:ascii="Times New Roman" w:hAnsi="Times New Roman" w:cs="Times New Roman"/>
                <w:sz w:val="18"/>
                <w:szCs w:val="18"/>
              </w:rPr>
              <w:t>226</w:t>
            </w:r>
            <w:r w:rsidRPr="00C30367">
              <w:rPr>
                <w:rFonts w:ascii="Times New Roman" w:hAnsi="Times New Roman" w:cs="Times New Roman"/>
                <w:sz w:val="18"/>
                <w:szCs w:val="18"/>
              </w:rPr>
              <w:t>,</w:t>
            </w:r>
            <w:r w:rsidR="00634D4E">
              <w:rPr>
                <w:rFonts w:ascii="Times New Roman" w:hAnsi="Times New Roman" w:cs="Times New Roman"/>
                <w:sz w:val="18"/>
                <w:szCs w:val="18"/>
              </w:rPr>
              <w:t>1</w:t>
            </w:r>
            <w:r w:rsidRPr="00C30367">
              <w:rPr>
                <w:rFonts w:ascii="Times New Roman" w:hAnsi="Times New Roman" w:cs="Times New Roman"/>
                <w:sz w:val="18"/>
                <w:szCs w:val="18"/>
              </w:rPr>
              <w:t xml:space="preserve"> до</w:t>
            </w:r>
            <w:r w:rsidR="00634D4E">
              <w:rPr>
                <w:rFonts w:ascii="Times New Roman" w:hAnsi="Times New Roman" w:cs="Times New Roman"/>
                <w:sz w:val="18"/>
                <w:szCs w:val="18"/>
              </w:rPr>
              <w:t xml:space="preserve"> 147</w:t>
            </w:r>
            <w:r w:rsidRPr="00C30367">
              <w:rPr>
                <w:rFonts w:ascii="Times New Roman" w:hAnsi="Times New Roman" w:cs="Times New Roman"/>
                <w:sz w:val="18"/>
                <w:szCs w:val="18"/>
              </w:rPr>
              <w:t>,</w:t>
            </w:r>
            <w:r w:rsidR="00634D4E">
              <w:rPr>
                <w:rFonts w:ascii="Times New Roman" w:hAnsi="Times New Roman" w:cs="Times New Roman"/>
                <w:sz w:val="18"/>
                <w:szCs w:val="18"/>
              </w:rPr>
              <w:t>4</w:t>
            </w:r>
            <w:r w:rsidRPr="00C30367">
              <w:rPr>
                <w:rFonts w:ascii="Times New Roman" w:hAnsi="Times New Roman" w:cs="Times New Roman"/>
                <w:sz w:val="18"/>
                <w:szCs w:val="18"/>
              </w:rPr>
              <w:t xml:space="preserve">%, «Средний» - от </w:t>
            </w:r>
            <w:r w:rsidR="00634D4E">
              <w:rPr>
                <w:rFonts w:ascii="Times New Roman" w:hAnsi="Times New Roman" w:cs="Times New Roman"/>
                <w:sz w:val="18"/>
                <w:szCs w:val="18"/>
              </w:rPr>
              <w:t>147</w:t>
            </w:r>
            <w:r w:rsidRPr="00C30367">
              <w:rPr>
                <w:rFonts w:ascii="Times New Roman" w:hAnsi="Times New Roman" w:cs="Times New Roman"/>
                <w:sz w:val="18"/>
                <w:szCs w:val="18"/>
              </w:rPr>
              <w:t>,</w:t>
            </w:r>
            <w:r w:rsidR="00634D4E">
              <w:rPr>
                <w:rFonts w:ascii="Times New Roman" w:hAnsi="Times New Roman" w:cs="Times New Roman"/>
                <w:sz w:val="18"/>
                <w:szCs w:val="18"/>
              </w:rPr>
              <w:t>3</w:t>
            </w:r>
            <w:r w:rsidRPr="00C30367">
              <w:rPr>
                <w:rFonts w:ascii="Times New Roman" w:hAnsi="Times New Roman" w:cs="Times New Roman"/>
                <w:sz w:val="18"/>
                <w:szCs w:val="18"/>
              </w:rPr>
              <w:t xml:space="preserve"> до </w:t>
            </w:r>
            <w:r w:rsidR="00634D4E">
              <w:rPr>
                <w:rFonts w:ascii="Times New Roman" w:hAnsi="Times New Roman" w:cs="Times New Roman"/>
                <w:sz w:val="18"/>
                <w:szCs w:val="18"/>
              </w:rPr>
              <w:t>68</w:t>
            </w:r>
            <w:r w:rsidRPr="00C30367">
              <w:rPr>
                <w:rFonts w:ascii="Times New Roman" w:hAnsi="Times New Roman" w:cs="Times New Roman"/>
                <w:sz w:val="18"/>
                <w:szCs w:val="18"/>
              </w:rPr>
              <w:t xml:space="preserve">,6%, «Низкий» - от </w:t>
            </w:r>
            <w:r w:rsidR="00634D4E">
              <w:rPr>
                <w:rFonts w:ascii="Times New Roman" w:hAnsi="Times New Roman" w:cs="Times New Roman"/>
                <w:sz w:val="18"/>
                <w:szCs w:val="18"/>
              </w:rPr>
              <w:t>68</w:t>
            </w:r>
            <w:r w:rsidRPr="00C30367">
              <w:rPr>
                <w:rFonts w:ascii="Times New Roman" w:hAnsi="Times New Roman" w:cs="Times New Roman"/>
                <w:sz w:val="18"/>
                <w:szCs w:val="18"/>
              </w:rPr>
              <w:t xml:space="preserve">,5 до </w:t>
            </w:r>
            <w:r w:rsidR="00634D4E">
              <w:rPr>
                <w:rFonts w:ascii="Times New Roman" w:hAnsi="Times New Roman" w:cs="Times New Roman"/>
                <w:sz w:val="18"/>
                <w:szCs w:val="18"/>
              </w:rPr>
              <w:t>-1</w:t>
            </w:r>
            <w:r w:rsidRPr="00C30367">
              <w:rPr>
                <w:rFonts w:ascii="Times New Roman" w:hAnsi="Times New Roman" w:cs="Times New Roman"/>
                <w:sz w:val="18"/>
                <w:szCs w:val="18"/>
              </w:rPr>
              <w:t>0,2%</w:t>
            </w:r>
            <w:bookmarkEnd w:id="1"/>
            <w:r w:rsidRPr="00C30367">
              <w:rPr>
                <w:rFonts w:ascii="Times New Roman" w:hAnsi="Times New Roman" w:cs="Times New Roman"/>
                <w:sz w:val="18"/>
                <w:szCs w:val="18"/>
              </w:rPr>
              <w:t>.</w:t>
            </w:r>
          </w:p>
          <w:p w14:paraId="7FBBE139" w14:textId="77777777" w:rsidR="00C30367" w:rsidRPr="00C30367" w:rsidRDefault="00C30367" w:rsidP="008B62A1">
            <w:pPr>
              <w:spacing w:after="0" w:line="240" w:lineRule="auto"/>
              <w:rPr>
                <w:rFonts w:ascii="Times New Roman" w:hAnsi="Times New Roman" w:cs="Times New Roman"/>
                <w:sz w:val="18"/>
                <w:szCs w:val="18"/>
              </w:rPr>
            </w:pPr>
            <w:r w:rsidRPr="00C30367">
              <w:rPr>
                <w:rFonts w:ascii="Times New Roman" w:hAnsi="Times New Roman" w:cs="Times New Roman"/>
                <w:sz w:val="18"/>
                <w:szCs w:val="18"/>
              </w:rPr>
              <w:t>Составлено автором</w:t>
            </w:r>
          </w:p>
        </w:tc>
      </w:tr>
    </w:tbl>
    <w:p w14:paraId="0F976FDC" w14:textId="20464893" w:rsidR="00C30367" w:rsidRDefault="00C30367" w:rsidP="00B922B3">
      <w:pPr>
        <w:spacing w:after="0" w:line="240" w:lineRule="auto"/>
        <w:ind w:firstLine="709"/>
        <w:jc w:val="both"/>
        <w:rPr>
          <w:rFonts w:ascii="Times New Roman" w:hAnsi="Times New Roman" w:cs="Times New Roman"/>
          <w:sz w:val="24"/>
          <w:szCs w:val="24"/>
        </w:rPr>
      </w:pPr>
    </w:p>
    <w:p w14:paraId="435AE4D4" w14:textId="74A441D1" w:rsidR="00E80886" w:rsidRDefault="002625A8" w:rsidP="00B922B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Лишь в малой части регионов отмечается положительный прирост демографической нагрузки людьми младше трудоспособного возраста (табл. 3).</w:t>
      </w:r>
      <w:r w:rsidR="00103452">
        <w:rPr>
          <w:rFonts w:ascii="Times New Roman" w:hAnsi="Times New Roman" w:cs="Times New Roman"/>
          <w:sz w:val="24"/>
          <w:szCs w:val="24"/>
        </w:rPr>
        <w:t xml:space="preserve"> Всего нагрузка выросла в 17 регионах, причём преимущественно в регионах Сибири (Новосибирская область, Тюменская область), Дальнего Востока (Камчатский край, Хабаровский край) и городах федерального значения (Москва и Санкт-Петербург). Это вызвано миграциями</w:t>
      </w:r>
      <w:r w:rsidR="00C72117">
        <w:rPr>
          <w:rFonts w:ascii="Times New Roman" w:hAnsi="Times New Roman" w:cs="Times New Roman"/>
          <w:sz w:val="24"/>
          <w:szCs w:val="24"/>
        </w:rPr>
        <w:t xml:space="preserve"> молодого поколения</w:t>
      </w:r>
      <w:r w:rsidR="00A80CB4">
        <w:rPr>
          <w:rFonts w:ascii="Times New Roman" w:hAnsi="Times New Roman" w:cs="Times New Roman"/>
          <w:sz w:val="24"/>
          <w:szCs w:val="24"/>
        </w:rPr>
        <w:t xml:space="preserve">, сокращением трудоспособного населения </w:t>
      </w:r>
      <w:r w:rsidR="00103452">
        <w:rPr>
          <w:rFonts w:ascii="Times New Roman" w:hAnsi="Times New Roman" w:cs="Times New Roman"/>
          <w:sz w:val="24"/>
          <w:szCs w:val="24"/>
        </w:rPr>
        <w:t xml:space="preserve">или </w:t>
      </w:r>
      <w:r w:rsidR="00C72117">
        <w:rPr>
          <w:rFonts w:ascii="Times New Roman" w:hAnsi="Times New Roman" w:cs="Times New Roman"/>
          <w:sz w:val="24"/>
          <w:szCs w:val="24"/>
        </w:rPr>
        <w:t>невысоким значением в 2000 году</w:t>
      </w:r>
      <w:r w:rsidR="00103452">
        <w:rPr>
          <w:rFonts w:ascii="Times New Roman" w:hAnsi="Times New Roman" w:cs="Times New Roman"/>
          <w:sz w:val="24"/>
          <w:szCs w:val="24"/>
        </w:rPr>
        <w:t>.</w:t>
      </w:r>
      <w:r>
        <w:rPr>
          <w:rFonts w:ascii="Times New Roman" w:hAnsi="Times New Roman" w:cs="Times New Roman"/>
          <w:sz w:val="24"/>
          <w:szCs w:val="24"/>
        </w:rPr>
        <w:t xml:space="preserve"> </w:t>
      </w:r>
      <w:r w:rsidR="0098365D">
        <w:rPr>
          <w:rFonts w:ascii="Times New Roman" w:hAnsi="Times New Roman" w:cs="Times New Roman"/>
          <w:sz w:val="24"/>
          <w:szCs w:val="24"/>
        </w:rPr>
        <w:t xml:space="preserve">Высокая нагрузка детьми наблюдается всего в 3 республиках </w:t>
      </w:r>
      <w:r w:rsidR="00103452">
        <w:rPr>
          <w:rFonts w:ascii="Times New Roman" w:hAnsi="Times New Roman" w:cs="Times New Roman"/>
          <w:sz w:val="24"/>
          <w:szCs w:val="24"/>
        </w:rPr>
        <w:t>(</w:t>
      </w:r>
      <w:r w:rsidR="0098365D">
        <w:rPr>
          <w:rFonts w:ascii="Times New Roman" w:hAnsi="Times New Roman" w:cs="Times New Roman"/>
          <w:sz w:val="24"/>
          <w:szCs w:val="24"/>
        </w:rPr>
        <w:t>Тыва, Чечня и Алтай</w:t>
      </w:r>
      <w:r w:rsidR="00103452">
        <w:rPr>
          <w:rFonts w:ascii="Times New Roman" w:hAnsi="Times New Roman" w:cs="Times New Roman"/>
          <w:sz w:val="24"/>
          <w:szCs w:val="24"/>
        </w:rPr>
        <w:t>), но в них прирост отрицательный</w:t>
      </w:r>
      <w:r w:rsidR="0098365D">
        <w:rPr>
          <w:rFonts w:ascii="Times New Roman" w:hAnsi="Times New Roman" w:cs="Times New Roman"/>
          <w:sz w:val="24"/>
          <w:szCs w:val="24"/>
        </w:rPr>
        <w:t xml:space="preserve">. </w:t>
      </w:r>
      <w:r w:rsidR="00103452">
        <w:rPr>
          <w:rFonts w:ascii="Times New Roman" w:hAnsi="Times New Roman" w:cs="Times New Roman"/>
          <w:sz w:val="24"/>
          <w:szCs w:val="24"/>
        </w:rPr>
        <w:t xml:space="preserve">Большинство регионов (40 из 83) обладают низкой демографической нагрузкой детьми при среднем приросте. </w:t>
      </w:r>
      <w:r w:rsidR="00A80CB4">
        <w:rPr>
          <w:rFonts w:ascii="Times New Roman" w:hAnsi="Times New Roman" w:cs="Times New Roman"/>
          <w:sz w:val="24"/>
          <w:szCs w:val="24"/>
        </w:rPr>
        <w:t>В</w:t>
      </w:r>
      <w:r w:rsidR="00C72117">
        <w:rPr>
          <w:rFonts w:ascii="Times New Roman" w:hAnsi="Times New Roman" w:cs="Times New Roman"/>
          <w:sz w:val="24"/>
          <w:szCs w:val="24"/>
        </w:rPr>
        <w:t xml:space="preserve"> основном</w:t>
      </w:r>
      <w:r w:rsidR="00A80CB4">
        <w:rPr>
          <w:rFonts w:ascii="Times New Roman" w:hAnsi="Times New Roman" w:cs="Times New Roman"/>
          <w:sz w:val="24"/>
          <w:szCs w:val="24"/>
        </w:rPr>
        <w:t xml:space="preserve"> это</w:t>
      </w:r>
      <w:r w:rsidR="00C72117">
        <w:rPr>
          <w:rFonts w:ascii="Times New Roman" w:hAnsi="Times New Roman" w:cs="Times New Roman"/>
          <w:sz w:val="24"/>
          <w:szCs w:val="24"/>
        </w:rPr>
        <w:t xml:space="preserve"> регионы европейской части России, где невысокая рождаемость населения и депопуляция населения.</w:t>
      </w:r>
    </w:p>
    <w:p w14:paraId="2FB68DB1" w14:textId="09669745" w:rsidR="00E80886" w:rsidRDefault="00E80886" w:rsidP="00B922B3">
      <w:pPr>
        <w:spacing w:after="0" w:line="240" w:lineRule="auto"/>
        <w:ind w:firstLine="709"/>
        <w:jc w:val="both"/>
        <w:rPr>
          <w:rFonts w:ascii="Times New Roman" w:hAnsi="Times New Roman" w:cs="Times New Roman"/>
          <w:sz w:val="24"/>
          <w:szCs w:val="24"/>
        </w:rPr>
      </w:pPr>
    </w:p>
    <w:p w14:paraId="276E06E0" w14:textId="238C6418" w:rsidR="00E80886" w:rsidRDefault="00E80886" w:rsidP="00E80886">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Таблица 3</w:t>
      </w:r>
    </w:p>
    <w:p w14:paraId="430A843C" w14:textId="61783BD3" w:rsidR="00E80886" w:rsidRDefault="00E80886" w:rsidP="00E80886">
      <w:pPr>
        <w:spacing w:after="0" w:line="240" w:lineRule="auto"/>
        <w:ind w:firstLine="709"/>
        <w:jc w:val="both"/>
        <w:rPr>
          <w:rFonts w:ascii="Times New Roman" w:hAnsi="Times New Roman" w:cs="Times New Roman"/>
          <w:sz w:val="24"/>
          <w:szCs w:val="24"/>
        </w:rPr>
      </w:pPr>
      <w:r w:rsidRPr="00B922B3">
        <w:rPr>
          <w:rFonts w:ascii="Times New Roman" w:hAnsi="Times New Roman" w:cs="Times New Roman"/>
          <w:sz w:val="24"/>
          <w:szCs w:val="24"/>
        </w:rPr>
        <w:t>Распределение регионов по</w:t>
      </w:r>
      <w:r>
        <w:rPr>
          <w:rFonts w:ascii="Times New Roman" w:hAnsi="Times New Roman" w:cs="Times New Roman"/>
          <w:sz w:val="24"/>
          <w:szCs w:val="24"/>
        </w:rPr>
        <w:t xml:space="preserve"> демографической нагрузке людьми младше трудоспособного возраста и её приросту с 2000 по 2025 год.</w:t>
      </w:r>
    </w:p>
    <w:tbl>
      <w:tblPr>
        <w:tblW w:w="5000" w:type="pct"/>
        <w:tblLook w:val="04A0" w:firstRow="1" w:lastRow="0" w:firstColumn="1" w:lastColumn="0" w:noHBand="0" w:noVBand="1"/>
      </w:tblPr>
      <w:tblGrid>
        <w:gridCol w:w="3127"/>
        <w:gridCol w:w="1701"/>
        <w:gridCol w:w="1690"/>
        <w:gridCol w:w="1517"/>
        <w:gridCol w:w="1593"/>
      </w:tblGrid>
      <w:tr w:rsidR="00E80886" w14:paraId="3A79277E" w14:textId="77777777" w:rsidTr="00E210EF">
        <w:trPr>
          <w:trHeight w:val="1035"/>
        </w:trPr>
        <w:tc>
          <w:tcPr>
            <w:tcW w:w="1679" w:type="pct"/>
            <w:tcBorders>
              <w:top w:val="single" w:sz="4" w:space="0" w:color="auto"/>
              <w:left w:val="single" w:sz="4" w:space="0" w:color="auto"/>
              <w:bottom w:val="single" w:sz="4" w:space="0" w:color="auto"/>
              <w:right w:val="single" w:sz="4" w:space="0" w:color="auto"/>
              <w:tl2br w:val="single" w:sz="4" w:space="0" w:color="auto"/>
            </w:tcBorders>
            <w:noWrap/>
            <w:vAlign w:val="center"/>
          </w:tcPr>
          <w:p w14:paraId="057FC8DE" w14:textId="77777777" w:rsidR="00E80886" w:rsidRPr="00C30367" w:rsidRDefault="00E80886" w:rsidP="008B62A1">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Нагрузка</w:t>
            </w:r>
          </w:p>
          <w:p w14:paraId="1249A2AD" w14:textId="77777777" w:rsidR="00E80886" w:rsidRPr="00C30367" w:rsidRDefault="00E80886" w:rsidP="008B62A1">
            <w:pPr>
              <w:spacing w:after="0" w:line="240" w:lineRule="auto"/>
              <w:rPr>
                <w:rFonts w:ascii="Times New Roman" w:hAnsi="Times New Roman" w:cs="Times New Roman"/>
                <w:sz w:val="18"/>
                <w:szCs w:val="18"/>
              </w:rPr>
            </w:pPr>
          </w:p>
          <w:p w14:paraId="2DF278E7" w14:textId="77777777" w:rsidR="00E80886" w:rsidRPr="00C30367" w:rsidRDefault="00E80886" w:rsidP="008B62A1">
            <w:pPr>
              <w:spacing w:after="0" w:line="240" w:lineRule="auto"/>
              <w:rPr>
                <w:rFonts w:ascii="Times New Roman" w:hAnsi="Times New Roman" w:cs="Times New Roman"/>
                <w:sz w:val="18"/>
                <w:szCs w:val="18"/>
              </w:rPr>
            </w:pPr>
            <w:r>
              <w:rPr>
                <w:rFonts w:ascii="Times New Roman" w:hAnsi="Times New Roman" w:cs="Times New Roman"/>
                <w:sz w:val="18"/>
                <w:szCs w:val="18"/>
              </w:rPr>
              <w:t>Прирост</w:t>
            </w:r>
          </w:p>
        </w:tc>
        <w:tc>
          <w:tcPr>
            <w:tcW w:w="873" w:type="pct"/>
            <w:tcBorders>
              <w:top w:val="single" w:sz="4" w:space="0" w:color="auto"/>
              <w:left w:val="nil"/>
              <w:right w:val="single" w:sz="4" w:space="0" w:color="auto"/>
            </w:tcBorders>
            <w:shd w:val="clear" w:color="auto" w:fill="FF0000"/>
            <w:vAlign w:val="center"/>
            <w:hideMark/>
          </w:tcPr>
          <w:p w14:paraId="4A14F648" w14:textId="77777777" w:rsidR="00E80886" w:rsidRPr="00C30367" w:rsidRDefault="00E80886" w:rsidP="008B62A1">
            <w:pPr>
              <w:spacing w:after="0" w:line="240" w:lineRule="auto"/>
              <w:jc w:val="center"/>
              <w:rPr>
                <w:rFonts w:ascii="Times New Roman" w:hAnsi="Times New Roman" w:cs="Times New Roman"/>
                <w:sz w:val="18"/>
                <w:szCs w:val="18"/>
              </w:rPr>
            </w:pPr>
            <w:r w:rsidRPr="00C30367">
              <w:rPr>
                <w:rFonts w:ascii="Times New Roman" w:hAnsi="Times New Roman" w:cs="Times New Roman"/>
                <w:sz w:val="18"/>
                <w:szCs w:val="18"/>
              </w:rPr>
              <w:t>Высок</w:t>
            </w:r>
            <w:r>
              <w:rPr>
                <w:rFonts w:ascii="Times New Roman" w:hAnsi="Times New Roman" w:cs="Times New Roman"/>
                <w:sz w:val="18"/>
                <w:szCs w:val="18"/>
              </w:rPr>
              <w:t>ая</w:t>
            </w:r>
          </w:p>
        </w:tc>
        <w:tc>
          <w:tcPr>
            <w:tcW w:w="867" w:type="pct"/>
            <w:tcBorders>
              <w:top w:val="single" w:sz="4" w:space="0" w:color="auto"/>
              <w:left w:val="nil"/>
              <w:right w:val="single" w:sz="4" w:space="0" w:color="auto"/>
            </w:tcBorders>
            <w:shd w:val="clear" w:color="auto" w:fill="FFFF00"/>
            <w:vAlign w:val="center"/>
            <w:hideMark/>
          </w:tcPr>
          <w:p w14:paraId="2139031F" w14:textId="77777777" w:rsidR="00E80886" w:rsidRPr="00C30367" w:rsidRDefault="00E80886" w:rsidP="008B62A1">
            <w:pPr>
              <w:spacing w:after="0" w:line="240" w:lineRule="auto"/>
              <w:jc w:val="center"/>
              <w:rPr>
                <w:rFonts w:ascii="Times New Roman" w:hAnsi="Times New Roman" w:cs="Times New Roman"/>
                <w:sz w:val="18"/>
                <w:szCs w:val="18"/>
              </w:rPr>
            </w:pPr>
            <w:r w:rsidRPr="00C30367">
              <w:rPr>
                <w:rFonts w:ascii="Times New Roman" w:hAnsi="Times New Roman" w:cs="Times New Roman"/>
                <w:sz w:val="18"/>
                <w:szCs w:val="18"/>
              </w:rPr>
              <w:t>Средн</w:t>
            </w:r>
            <w:r>
              <w:rPr>
                <w:rFonts w:ascii="Times New Roman" w:hAnsi="Times New Roman" w:cs="Times New Roman"/>
                <w:sz w:val="18"/>
                <w:szCs w:val="18"/>
              </w:rPr>
              <w:t>яя</w:t>
            </w:r>
          </w:p>
        </w:tc>
        <w:tc>
          <w:tcPr>
            <w:tcW w:w="769" w:type="pct"/>
            <w:tcBorders>
              <w:top w:val="single" w:sz="4" w:space="0" w:color="auto"/>
              <w:left w:val="nil"/>
              <w:right w:val="single" w:sz="4" w:space="0" w:color="auto"/>
            </w:tcBorders>
            <w:shd w:val="clear" w:color="auto" w:fill="00B050"/>
            <w:vAlign w:val="center"/>
            <w:hideMark/>
          </w:tcPr>
          <w:p w14:paraId="2339835F" w14:textId="77777777" w:rsidR="00E80886" w:rsidRPr="00C30367" w:rsidRDefault="00E80886" w:rsidP="008B62A1">
            <w:pPr>
              <w:spacing w:after="0" w:line="240" w:lineRule="auto"/>
              <w:jc w:val="center"/>
              <w:rPr>
                <w:rFonts w:ascii="Times New Roman" w:hAnsi="Times New Roman" w:cs="Times New Roman"/>
                <w:sz w:val="18"/>
                <w:szCs w:val="18"/>
              </w:rPr>
            </w:pPr>
            <w:r w:rsidRPr="00C30367">
              <w:rPr>
                <w:rFonts w:ascii="Times New Roman" w:hAnsi="Times New Roman" w:cs="Times New Roman"/>
                <w:sz w:val="18"/>
                <w:szCs w:val="18"/>
              </w:rPr>
              <w:t>Низк</w:t>
            </w:r>
            <w:r>
              <w:rPr>
                <w:rFonts w:ascii="Times New Roman" w:hAnsi="Times New Roman" w:cs="Times New Roman"/>
                <w:sz w:val="18"/>
                <w:szCs w:val="18"/>
              </w:rPr>
              <w:t>ая</w:t>
            </w:r>
          </w:p>
        </w:tc>
        <w:tc>
          <w:tcPr>
            <w:tcW w:w="811" w:type="pct"/>
            <w:tcBorders>
              <w:top w:val="single" w:sz="4" w:space="0" w:color="auto"/>
              <w:left w:val="nil"/>
              <w:right w:val="single" w:sz="4" w:space="0" w:color="auto"/>
            </w:tcBorders>
            <w:noWrap/>
            <w:vAlign w:val="center"/>
            <w:hideMark/>
          </w:tcPr>
          <w:p w14:paraId="70719572" w14:textId="77777777" w:rsidR="00E80886" w:rsidRPr="00C30367" w:rsidRDefault="00E80886" w:rsidP="008B62A1">
            <w:pPr>
              <w:spacing w:after="0" w:line="240" w:lineRule="auto"/>
              <w:jc w:val="center"/>
              <w:rPr>
                <w:rFonts w:ascii="Times New Roman" w:hAnsi="Times New Roman" w:cs="Times New Roman"/>
                <w:sz w:val="18"/>
                <w:szCs w:val="18"/>
              </w:rPr>
            </w:pPr>
            <w:r w:rsidRPr="00C30367">
              <w:rPr>
                <w:rFonts w:ascii="Times New Roman" w:hAnsi="Times New Roman" w:cs="Times New Roman"/>
                <w:sz w:val="18"/>
                <w:szCs w:val="18"/>
              </w:rPr>
              <w:t>Всего</w:t>
            </w:r>
          </w:p>
          <w:p w14:paraId="507F309F" w14:textId="77777777" w:rsidR="00E80886" w:rsidRPr="00C30367" w:rsidRDefault="00E80886" w:rsidP="008B62A1">
            <w:pPr>
              <w:spacing w:after="0" w:line="240" w:lineRule="auto"/>
              <w:jc w:val="center"/>
              <w:rPr>
                <w:rFonts w:ascii="Times New Roman" w:hAnsi="Times New Roman" w:cs="Times New Roman"/>
                <w:sz w:val="18"/>
                <w:szCs w:val="18"/>
              </w:rPr>
            </w:pPr>
          </w:p>
        </w:tc>
      </w:tr>
      <w:tr w:rsidR="00E80886" w14:paraId="596C009E" w14:textId="77777777" w:rsidTr="00E210EF">
        <w:trPr>
          <w:trHeight w:val="300"/>
        </w:trPr>
        <w:tc>
          <w:tcPr>
            <w:tcW w:w="1679" w:type="pct"/>
            <w:tcBorders>
              <w:top w:val="single" w:sz="4" w:space="0" w:color="auto"/>
              <w:left w:val="single" w:sz="4" w:space="0" w:color="auto"/>
              <w:bottom w:val="single" w:sz="4" w:space="0" w:color="auto"/>
              <w:right w:val="single" w:sz="4" w:space="0" w:color="auto"/>
            </w:tcBorders>
            <w:shd w:val="clear" w:color="auto" w:fill="FF0000"/>
            <w:vAlign w:val="center"/>
            <w:hideMark/>
          </w:tcPr>
          <w:p w14:paraId="54ECDD8C" w14:textId="77777777" w:rsidR="00E80886" w:rsidRPr="00C30367" w:rsidRDefault="00E80886" w:rsidP="008B62A1">
            <w:pPr>
              <w:spacing w:after="0" w:line="240" w:lineRule="auto"/>
              <w:rPr>
                <w:rFonts w:ascii="Times New Roman" w:hAnsi="Times New Roman" w:cs="Times New Roman"/>
                <w:sz w:val="18"/>
                <w:szCs w:val="18"/>
              </w:rPr>
            </w:pPr>
            <w:r w:rsidRPr="00C30367">
              <w:rPr>
                <w:rFonts w:ascii="Times New Roman" w:hAnsi="Times New Roman" w:cs="Times New Roman"/>
                <w:sz w:val="18"/>
                <w:szCs w:val="18"/>
              </w:rPr>
              <w:t>Высокий</w:t>
            </w:r>
          </w:p>
        </w:tc>
        <w:tc>
          <w:tcPr>
            <w:tcW w:w="873" w:type="pct"/>
            <w:tcBorders>
              <w:top w:val="single" w:sz="4" w:space="0" w:color="auto"/>
              <w:left w:val="nil"/>
              <w:bottom w:val="single" w:sz="4" w:space="0" w:color="auto"/>
              <w:right w:val="single" w:sz="4" w:space="0" w:color="auto"/>
            </w:tcBorders>
            <w:noWrap/>
            <w:vAlign w:val="center"/>
            <w:hideMark/>
          </w:tcPr>
          <w:p w14:paraId="1DFC165C" w14:textId="7BDA1D07" w:rsidR="00E80886"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0</w:t>
            </w:r>
          </w:p>
        </w:tc>
        <w:tc>
          <w:tcPr>
            <w:tcW w:w="867" w:type="pct"/>
            <w:tcBorders>
              <w:top w:val="single" w:sz="4" w:space="0" w:color="auto"/>
              <w:left w:val="nil"/>
              <w:bottom w:val="single" w:sz="4" w:space="0" w:color="auto"/>
              <w:right w:val="single" w:sz="4" w:space="0" w:color="auto"/>
            </w:tcBorders>
            <w:noWrap/>
            <w:vAlign w:val="center"/>
            <w:hideMark/>
          </w:tcPr>
          <w:p w14:paraId="6AF27A5F" w14:textId="4E58DB40" w:rsidR="00E80886"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7</w:t>
            </w:r>
          </w:p>
        </w:tc>
        <w:tc>
          <w:tcPr>
            <w:tcW w:w="769" w:type="pct"/>
            <w:tcBorders>
              <w:top w:val="single" w:sz="4" w:space="0" w:color="auto"/>
              <w:left w:val="nil"/>
              <w:bottom w:val="single" w:sz="4" w:space="0" w:color="auto"/>
              <w:right w:val="single" w:sz="4" w:space="0" w:color="auto"/>
            </w:tcBorders>
            <w:noWrap/>
            <w:vAlign w:val="center"/>
            <w:hideMark/>
          </w:tcPr>
          <w:p w14:paraId="734D7C21" w14:textId="5681FE01" w:rsidR="00E80886"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10</w:t>
            </w:r>
          </w:p>
        </w:tc>
        <w:tc>
          <w:tcPr>
            <w:tcW w:w="811" w:type="pct"/>
            <w:tcBorders>
              <w:top w:val="single" w:sz="4" w:space="0" w:color="auto"/>
              <w:left w:val="nil"/>
              <w:bottom w:val="single" w:sz="4" w:space="0" w:color="auto"/>
              <w:right w:val="single" w:sz="4" w:space="0" w:color="auto"/>
            </w:tcBorders>
            <w:noWrap/>
            <w:vAlign w:val="center"/>
            <w:hideMark/>
          </w:tcPr>
          <w:p w14:paraId="7E9FF44C" w14:textId="4252F6D9" w:rsidR="00E80886"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17</w:t>
            </w:r>
          </w:p>
        </w:tc>
      </w:tr>
      <w:tr w:rsidR="00E80886" w14:paraId="1D66FFA4" w14:textId="77777777" w:rsidTr="00E210EF">
        <w:trPr>
          <w:trHeight w:val="300"/>
        </w:trPr>
        <w:tc>
          <w:tcPr>
            <w:tcW w:w="1679" w:type="pct"/>
            <w:tcBorders>
              <w:top w:val="single" w:sz="4" w:space="0" w:color="auto"/>
              <w:left w:val="single" w:sz="4" w:space="0" w:color="auto"/>
              <w:bottom w:val="single" w:sz="4" w:space="0" w:color="auto"/>
              <w:right w:val="single" w:sz="4" w:space="0" w:color="auto"/>
            </w:tcBorders>
            <w:shd w:val="clear" w:color="auto" w:fill="FFFF00"/>
            <w:vAlign w:val="center"/>
            <w:hideMark/>
          </w:tcPr>
          <w:p w14:paraId="1F6094BA" w14:textId="77777777" w:rsidR="00E80886" w:rsidRPr="00C30367" w:rsidRDefault="00E80886" w:rsidP="008B62A1">
            <w:pPr>
              <w:spacing w:after="0" w:line="240" w:lineRule="auto"/>
              <w:rPr>
                <w:rFonts w:ascii="Times New Roman" w:hAnsi="Times New Roman" w:cs="Times New Roman"/>
                <w:sz w:val="18"/>
                <w:szCs w:val="18"/>
              </w:rPr>
            </w:pPr>
            <w:r w:rsidRPr="00C30367">
              <w:rPr>
                <w:rFonts w:ascii="Times New Roman" w:hAnsi="Times New Roman" w:cs="Times New Roman"/>
                <w:sz w:val="18"/>
                <w:szCs w:val="18"/>
              </w:rPr>
              <w:t>Средний</w:t>
            </w:r>
          </w:p>
        </w:tc>
        <w:tc>
          <w:tcPr>
            <w:tcW w:w="873" w:type="pct"/>
            <w:tcBorders>
              <w:top w:val="single" w:sz="4" w:space="0" w:color="auto"/>
              <w:left w:val="nil"/>
              <w:bottom w:val="single" w:sz="4" w:space="0" w:color="auto"/>
              <w:right w:val="single" w:sz="4" w:space="0" w:color="auto"/>
            </w:tcBorders>
            <w:noWrap/>
            <w:vAlign w:val="center"/>
            <w:hideMark/>
          </w:tcPr>
          <w:p w14:paraId="5736698D" w14:textId="79988D33" w:rsidR="00E80886"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3</w:t>
            </w:r>
          </w:p>
        </w:tc>
        <w:tc>
          <w:tcPr>
            <w:tcW w:w="867" w:type="pct"/>
            <w:tcBorders>
              <w:top w:val="single" w:sz="4" w:space="0" w:color="auto"/>
              <w:left w:val="nil"/>
              <w:bottom w:val="single" w:sz="4" w:space="0" w:color="auto"/>
              <w:right w:val="single" w:sz="4" w:space="0" w:color="auto"/>
            </w:tcBorders>
            <w:noWrap/>
            <w:vAlign w:val="center"/>
            <w:hideMark/>
          </w:tcPr>
          <w:p w14:paraId="5D7C3916" w14:textId="477C1A88" w:rsidR="00E80886"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15</w:t>
            </w:r>
          </w:p>
        </w:tc>
        <w:tc>
          <w:tcPr>
            <w:tcW w:w="769" w:type="pct"/>
            <w:tcBorders>
              <w:top w:val="single" w:sz="4" w:space="0" w:color="auto"/>
              <w:left w:val="nil"/>
              <w:bottom w:val="single" w:sz="4" w:space="0" w:color="auto"/>
              <w:right w:val="single" w:sz="4" w:space="0" w:color="auto"/>
            </w:tcBorders>
            <w:noWrap/>
            <w:vAlign w:val="center"/>
            <w:hideMark/>
          </w:tcPr>
          <w:p w14:paraId="01A6EC4B" w14:textId="3B309300" w:rsidR="00E80886"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40</w:t>
            </w:r>
          </w:p>
        </w:tc>
        <w:tc>
          <w:tcPr>
            <w:tcW w:w="811" w:type="pct"/>
            <w:tcBorders>
              <w:top w:val="single" w:sz="4" w:space="0" w:color="auto"/>
              <w:left w:val="nil"/>
              <w:bottom w:val="single" w:sz="4" w:space="0" w:color="auto"/>
              <w:right w:val="single" w:sz="4" w:space="0" w:color="auto"/>
            </w:tcBorders>
            <w:noWrap/>
            <w:vAlign w:val="center"/>
            <w:hideMark/>
          </w:tcPr>
          <w:p w14:paraId="7BC3B0EA" w14:textId="1473775B" w:rsidR="00E80886"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58</w:t>
            </w:r>
          </w:p>
        </w:tc>
      </w:tr>
      <w:tr w:rsidR="00E80886" w14:paraId="59BC82DE" w14:textId="77777777" w:rsidTr="00E210EF">
        <w:trPr>
          <w:trHeight w:val="300"/>
        </w:trPr>
        <w:tc>
          <w:tcPr>
            <w:tcW w:w="1679" w:type="pct"/>
            <w:tcBorders>
              <w:top w:val="single" w:sz="4" w:space="0" w:color="auto"/>
              <w:left w:val="single" w:sz="4" w:space="0" w:color="auto"/>
              <w:bottom w:val="single" w:sz="4" w:space="0" w:color="auto"/>
              <w:right w:val="single" w:sz="4" w:space="0" w:color="auto"/>
            </w:tcBorders>
            <w:shd w:val="clear" w:color="auto" w:fill="00B050"/>
            <w:vAlign w:val="center"/>
            <w:hideMark/>
          </w:tcPr>
          <w:p w14:paraId="1369F48C" w14:textId="77777777" w:rsidR="00E80886" w:rsidRPr="00C30367" w:rsidRDefault="00E80886" w:rsidP="008B62A1">
            <w:pPr>
              <w:spacing w:after="0" w:line="240" w:lineRule="auto"/>
              <w:rPr>
                <w:rFonts w:ascii="Times New Roman" w:hAnsi="Times New Roman" w:cs="Times New Roman"/>
                <w:sz w:val="18"/>
                <w:szCs w:val="18"/>
              </w:rPr>
            </w:pPr>
            <w:r w:rsidRPr="00C30367">
              <w:rPr>
                <w:rFonts w:ascii="Times New Roman" w:hAnsi="Times New Roman" w:cs="Times New Roman"/>
                <w:sz w:val="18"/>
                <w:szCs w:val="18"/>
              </w:rPr>
              <w:t>Низкий</w:t>
            </w:r>
          </w:p>
        </w:tc>
        <w:tc>
          <w:tcPr>
            <w:tcW w:w="873" w:type="pct"/>
            <w:tcBorders>
              <w:top w:val="single" w:sz="4" w:space="0" w:color="auto"/>
              <w:left w:val="nil"/>
              <w:bottom w:val="single" w:sz="4" w:space="0" w:color="auto"/>
              <w:right w:val="single" w:sz="4" w:space="0" w:color="auto"/>
            </w:tcBorders>
            <w:noWrap/>
            <w:vAlign w:val="center"/>
            <w:hideMark/>
          </w:tcPr>
          <w:p w14:paraId="62D75AA6" w14:textId="6C6DE0E0" w:rsidR="00E80886"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0</w:t>
            </w:r>
          </w:p>
        </w:tc>
        <w:tc>
          <w:tcPr>
            <w:tcW w:w="867" w:type="pct"/>
            <w:tcBorders>
              <w:top w:val="single" w:sz="4" w:space="0" w:color="auto"/>
              <w:left w:val="nil"/>
              <w:bottom w:val="single" w:sz="4" w:space="0" w:color="auto"/>
              <w:right w:val="single" w:sz="4" w:space="0" w:color="auto"/>
            </w:tcBorders>
            <w:noWrap/>
            <w:vAlign w:val="center"/>
            <w:hideMark/>
          </w:tcPr>
          <w:p w14:paraId="7ABD908E" w14:textId="1DC86015" w:rsidR="00E80886"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4</w:t>
            </w:r>
          </w:p>
        </w:tc>
        <w:tc>
          <w:tcPr>
            <w:tcW w:w="769" w:type="pct"/>
            <w:tcBorders>
              <w:top w:val="single" w:sz="4" w:space="0" w:color="auto"/>
              <w:left w:val="nil"/>
              <w:bottom w:val="single" w:sz="4" w:space="0" w:color="auto"/>
              <w:right w:val="single" w:sz="4" w:space="0" w:color="auto"/>
            </w:tcBorders>
            <w:noWrap/>
            <w:vAlign w:val="center"/>
            <w:hideMark/>
          </w:tcPr>
          <w:p w14:paraId="555F9A43" w14:textId="0AF33452" w:rsidR="00E80886"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4</w:t>
            </w:r>
          </w:p>
        </w:tc>
        <w:tc>
          <w:tcPr>
            <w:tcW w:w="811" w:type="pct"/>
            <w:tcBorders>
              <w:top w:val="single" w:sz="4" w:space="0" w:color="auto"/>
              <w:left w:val="nil"/>
              <w:bottom w:val="single" w:sz="4" w:space="0" w:color="auto"/>
              <w:right w:val="single" w:sz="4" w:space="0" w:color="auto"/>
            </w:tcBorders>
            <w:noWrap/>
            <w:vAlign w:val="center"/>
            <w:hideMark/>
          </w:tcPr>
          <w:p w14:paraId="4FADCDC9" w14:textId="2CB69F19" w:rsidR="00E80886"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8</w:t>
            </w:r>
          </w:p>
        </w:tc>
      </w:tr>
      <w:tr w:rsidR="00E80886" w14:paraId="14B5B3AF" w14:textId="77777777" w:rsidTr="00E210EF">
        <w:trPr>
          <w:trHeight w:val="300"/>
        </w:trPr>
        <w:tc>
          <w:tcPr>
            <w:tcW w:w="1679" w:type="pct"/>
            <w:tcBorders>
              <w:top w:val="single" w:sz="4" w:space="0" w:color="auto"/>
              <w:left w:val="single" w:sz="4" w:space="0" w:color="auto"/>
              <w:bottom w:val="single" w:sz="4" w:space="0" w:color="auto"/>
              <w:right w:val="single" w:sz="4" w:space="0" w:color="auto"/>
            </w:tcBorders>
            <w:noWrap/>
            <w:vAlign w:val="bottom"/>
            <w:hideMark/>
          </w:tcPr>
          <w:p w14:paraId="2FF5593D" w14:textId="77777777" w:rsidR="00E80886" w:rsidRPr="00C30367" w:rsidRDefault="00E80886" w:rsidP="008B62A1">
            <w:pPr>
              <w:spacing w:after="0" w:line="240" w:lineRule="auto"/>
              <w:rPr>
                <w:rFonts w:ascii="Times New Roman" w:hAnsi="Times New Roman" w:cs="Times New Roman"/>
                <w:sz w:val="18"/>
                <w:szCs w:val="18"/>
              </w:rPr>
            </w:pPr>
            <w:r w:rsidRPr="00C30367">
              <w:rPr>
                <w:rFonts w:ascii="Times New Roman" w:hAnsi="Times New Roman" w:cs="Times New Roman"/>
                <w:sz w:val="18"/>
                <w:szCs w:val="18"/>
              </w:rPr>
              <w:t>Всего</w:t>
            </w:r>
          </w:p>
        </w:tc>
        <w:tc>
          <w:tcPr>
            <w:tcW w:w="873" w:type="pct"/>
            <w:tcBorders>
              <w:top w:val="single" w:sz="4" w:space="0" w:color="auto"/>
              <w:left w:val="nil"/>
              <w:bottom w:val="single" w:sz="4" w:space="0" w:color="auto"/>
              <w:right w:val="single" w:sz="4" w:space="0" w:color="auto"/>
            </w:tcBorders>
            <w:noWrap/>
            <w:vAlign w:val="center"/>
            <w:hideMark/>
          </w:tcPr>
          <w:p w14:paraId="726D43C9" w14:textId="163C4E8F" w:rsidR="00E80886"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3</w:t>
            </w:r>
          </w:p>
        </w:tc>
        <w:tc>
          <w:tcPr>
            <w:tcW w:w="867" w:type="pct"/>
            <w:tcBorders>
              <w:top w:val="single" w:sz="4" w:space="0" w:color="auto"/>
              <w:left w:val="nil"/>
              <w:bottom w:val="single" w:sz="4" w:space="0" w:color="auto"/>
              <w:right w:val="single" w:sz="4" w:space="0" w:color="auto"/>
            </w:tcBorders>
            <w:noWrap/>
            <w:vAlign w:val="center"/>
            <w:hideMark/>
          </w:tcPr>
          <w:p w14:paraId="64CE72EC" w14:textId="134D4427" w:rsidR="00E80886"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26</w:t>
            </w:r>
          </w:p>
        </w:tc>
        <w:tc>
          <w:tcPr>
            <w:tcW w:w="769" w:type="pct"/>
            <w:tcBorders>
              <w:top w:val="single" w:sz="4" w:space="0" w:color="auto"/>
              <w:left w:val="nil"/>
              <w:bottom w:val="single" w:sz="4" w:space="0" w:color="auto"/>
              <w:right w:val="single" w:sz="4" w:space="0" w:color="auto"/>
            </w:tcBorders>
            <w:noWrap/>
            <w:vAlign w:val="center"/>
            <w:hideMark/>
          </w:tcPr>
          <w:p w14:paraId="5F1BC024" w14:textId="749ED4A6" w:rsidR="00E80886" w:rsidRPr="00C30367" w:rsidRDefault="00BF57E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54</w:t>
            </w:r>
          </w:p>
        </w:tc>
        <w:tc>
          <w:tcPr>
            <w:tcW w:w="811" w:type="pct"/>
            <w:tcBorders>
              <w:top w:val="single" w:sz="4" w:space="0" w:color="auto"/>
              <w:left w:val="nil"/>
              <w:bottom w:val="single" w:sz="4" w:space="0" w:color="auto"/>
              <w:right w:val="single" w:sz="4" w:space="0" w:color="auto"/>
            </w:tcBorders>
            <w:noWrap/>
            <w:vAlign w:val="center"/>
            <w:hideMark/>
          </w:tcPr>
          <w:p w14:paraId="46A7214F" w14:textId="77777777" w:rsidR="00E80886" w:rsidRPr="00C30367" w:rsidRDefault="00E80886"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83</w:t>
            </w:r>
          </w:p>
        </w:tc>
      </w:tr>
      <w:tr w:rsidR="00E80886" w14:paraId="3C7D1FEC" w14:textId="77777777" w:rsidTr="00E210EF">
        <w:trPr>
          <w:trHeight w:val="300"/>
        </w:trPr>
        <w:tc>
          <w:tcPr>
            <w:tcW w:w="5000" w:type="pct"/>
            <w:gridSpan w:val="5"/>
            <w:tcBorders>
              <w:top w:val="single" w:sz="4" w:space="0" w:color="auto"/>
              <w:left w:val="single" w:sz="4" w:space="0" w:color="auto"/>
              <w:bottom w:val="single" w:sz="4" w:space="0" w:color="auto"/>
              <w:right w:val="single" w:sz="4" w:space="0" w:color="auto"/>
            </w:tcBorders>
            <w:noWrap/>
            <w:vAlign w:val="bottom"/>
          </w:tcPr>
          <w:p w14:paraId="19BB0E34" w14:textId="22F2DAC4" w:rsidR="00E80886" w:rsidRPr="00C30367" w:rsidRDefault="00E80886" w:rsidP="008B62A1">
            <w:pPr>
              <w:spacing w:after="0" w:line="240" w:lineRule="auto"/>
              <w:rPr>
                <w:rFonts w:ascii="Times New Roman" w:hAnsi="Times New Roman" w:cs="Times New Roman"/>
                <w:sz w:val="18"/>
                <w:szCs w:val="18"/>
              </w:rPr>
            </w:pPr>
            <w:r w:rsidRPr="00C30367">
              <w:rPr>
                <w:rFonts w:ascii="Times New Roman" w:hAnsi="Times New Roman" w:cs="Times New Roman"/>
                <w:sz w:val="18"/>
                <w:szCs w:val="18"/>
              </w:rPr>
              <w:t xml:space="preserve">Примечание: для </w:t>
            </w:r>
            <w:r>
              <w:rPr>
                <w:rFonts w:ascii="Times New Roman" w:hAnsi="Times New Roman" w:cs="Times New Roman"/>
                <w:sz w:val="18"/>
                <w:szCs w:val="18"/>
              </w:rPr>
              <w:t>демографической нагрузки</w:t>
            </w:r>
            <w:r w:rsidR="00A02F5B">
              <w:rPr>
                <w:rFonts w:ascii="Times New Roman" w:hAnsi="Times New Roman" w:cs="Times New Roman"/>
                <w:sz w:val="18"/>
                <w:szCs w:val="18"/>
              </w:rPr>
              <w:t xml:space="preserve"> людьми младше трудоспособного возраста</w:t>
            </w:r>
            <w:r w:rsidRPr="00C30367">
              <w:rPr>
                <w:rFonts w:ascii="Times New Roman" w:hAnsi="Times New Roman" w:cs="Times New Roman"/>
                <w:sz w:val="18"/>
                <w:szCs w:val="18"/>
              </w:rPr>
              <w:t xml:space="preserve"> «Высок</w:t>
            </w:r>
            <w:r>
              <w:rPr>
                <w:rFonts w:ascii="Times New Roman" w:hAnsi="Times New Roman" w:cs="Times New Roman"/>
                <w:sz w:val="18"/>
                <w:szCs w:val="18"/>
              </w:rPr>
              <w:t>ая</w:t>
            </w:r>
            <w:r w:rsidRPr="00C30367">
              <w:rPr>
                <w:rFonts w:ascii="Times New Roman" w:hAnsi="Times New Roman" w:cs="Times New Roman"/>
                <w:sz w:val="18"/>
                <w:szCs w:val="18"/>
              </w:rPr>
              <w:t xml:space="preserve">» - от </w:t>
            </w:r>
            <w:r>
              <w:rPr>
                <w:rFonts w:ascii="Times New Roman" w:hAnsi="Times New Roman" w:cs="Times New Roman"/>
                <w:sz w:val="18"/>
                <w:szCs w:val="18"/>
              </w:rPr>
              <w:t>5</w:t>
            </w:r>
            <w:r w:rsidR="00090BA9">
              <w:rPr>
                <w:rFonts w:ascii="Times New Roman" w:hAnsi="Times New Roman" w:cs="Times New Roman"/>
                <w:sz w:val="18"/>
                <w:szCs w:val="18"/>
              </w:rPr>
              <w:t>02</w:t>
            </w:r>
            <w:r w:rsidRPr="00C30367">
              <w:rPr>
                <w:rFonts w:ascii="Times New Roman" w:hAnsi="Times New Roman" w:cs="Times New Roman"/>
                <w:sz w:val="18"/>
                <w:szCs w:val="18"/>
              </w:rPr>
              <w:t>,</w:t>
            </w:r>
            <w:r w:rsidR="00090BA9">
              <w:rPr>
                <w:rFonts w:ascii="Times New Roman" w:hAnsi="Times New Roman" w:cs="Times New Roman"/>
                <w:sz w:val="18"/>
                <w:szCs w:val="18"/>
              </w:rPr>
              <w:t>9</w:t>
            </w:r>
            <w:r w:rsidRPr="00C30367">
              <w:rPr>
                <w:rFonts w:ascii="Times New Roman" w:hAnsi="Times New Roman" w:cs="Times New Roman"/>
                <w:sz w:val="18"/>
                <w:szCs w:val="18"/>
              </w:rPr>
              <w:t xml:space="preserve"> до </w:t>
            </w:r>
            <w:r>
              <w:rPr>
                <w:rFonts w:ascii="Times New Roman" w:hAnsi="Times New Roman" w:cs="Times New Roman"/>
                <w:sz w:val="18"/>
                <w:szCs w:val="18"/>
              </w:rPr>
              <w:t>40</w:t>
            </w:r>
            <w:r w:rsidR="00090BA9">
              <w:rPr>
                <w:rFonts w:ascii="Times New Roman" w:hAnsi="Times New Roman" w:cs="Times New Roman"/>
                <w:sz w:val="18"/>
                <w:szCs w:val="18"/>
              </w:rPr>
              <w:t>3</w:t>
            </w:r>
            <w:r w:rsidRPr="00C30367">
              <w:rPr>
                <w:rFonts w:ascii="Times New Roman" w:hAnsi="Times New Roman" w:cs="Times New Roman"/>
                <w:sz w:val="18"/>
                <w:szCs w:val="18"/>
              </w:rPr>
              <w:t>,</w:t>
            </w:r>
            <w:r w:rsidR="00090BA9">
              <w:rPr>
                <w:rFonts w:ascii="Times New Roman" w:hAnsi="Times New Roman" w:cs="Times New Roman"/>
                <w:sz w:val="18"/>
                <w:szCs w:val="18"/>
              </w:rPr>
              <w:t>6</w:t>
            </w:r>
            <w:r w:rsidRPr="00C30367">
              <w:rPr>
                <w:rFonts w:ascii="Times New Roman" w:hAnsi="Times New Roman" w:cs="Times New Roman"/>
                <w:sz w:val="18"/>
                <w:szCs w:val="18"/>
              </w:rPr>
              <w:t xml:space="preserve"> </w:t>
            </w:r>
            <w:r w:rsidR="00A02F5B" w:rsidRPr="00A02F5B">
              <w:rPr>
                <w:rFonts w:ascii="Times New Roman" w:hAnsi="Times New Roman" w:cs="Times New Roman"/>
                <w:sz w:val="18"/>
                <w:szCs w:val="18"/>
              </w:rPr>
              <w:t>чел. на 1000 чел. трудоспособного возраста</w:t>
            </w:r>
            <w:r w:rsidRPr="00C30367">
              <w:rPr>
                <w:rFonts w:ascii="Times New Roman" w:hAnsi="Times New Roman" w:cs="Times New Roman"/>
                <w:sz w:val="18"/>
                <w:szCs w:val="18"/>
              </w:rPr>
              <w:t>, «Средн</w:t>
            </w:r>
            <w:r>
              <w:rPr>
                <w:rFonts w:ascii="Times New Roman" w:hAnsi="Times New Roman" w:cs="Times New Roman"/>
                <w:sz w:val="18"/>
                <w:szCs w:val="18"/>
              </w:rPr>
              <w:t>яя</w:t>
            </w:r>
            <w:r w:rsidRPr="00C30367">
              <w:rPr>
                <w:rFonts w:ascii="Times New Roman" w:hAnsi="Times New Roman" w:cs="Times New Roman"/>
                <w:sz w:val="18"/>
                <w:szCs w:val="18"/>
              </w:rPr>
              <w:t xml:space="preserve">» - от </w:t>
            </w:r>
            <w:r>
              <w:rPr>
                <w:rFonts w:ascii="Times New Roman" w:hAnsi="Times New Roman" w:cs="Times New Roman"/>
                <w:sz w:val="18"/>
                <w:szCs w:val="18"/>
              </w:rPr>
              <w:t>40</w:t>
            </w:r>
            <w:r w:rsidR="00090BA9">
              <w:rPr>
                <w:rFonts w:ascii="Times New Roman" w:hAnsi="Times New Roman" w:cs="Times New Roman"/>
                <w:sz w:val="18"/>
                <w:szCs w:val="18"/>
              </w:rPr>
              <w:t>3</w:t>
            </w:r>
            <w:r>
              <w:rPr>
                <w:rFonts w:ascii="Times New Roman" w:hAnsi="Times New Roman" w:cs="Times New Roman"/>
                <w:sz w:val="18"/>
                <w:szCs w:val="18"/>
              </w:rPr>
              <w:t>,</w:t>
            </w:r>
            <w:r w:rsidR="00090BA9">
              <w:rPr>
                <w:rFonts w:ascii="Times New Roman" w:hAnsi="Times New Roman" w:cs="Times New Roman"/>
                <w:sz w:val="18"/>
                <w:szCs w:val="18"/>
              </w:rPr>
              <w:t>5</w:t>
            </w:r>
            <w:r w:rsidRPr="00C30367">
              <w:rPr>
                <w:rFonts w:ascii="Times New Roman" w:hAnsi="Times New Roman" w:cs="Times New Roman"/>
                <w:sz w:val="18"/>
                <w:szCs w:val="18"/>
              </w:rPr>
              <w:t xml:space="preserve"> до </w:t>
            </w:r>
            <w:r w:rsidR="00090BA9">
              <w:rPr>
                <w:rFonts w:ascii="Times New Roman" w:hAnsi="Times New Roman" w:cs="Times New Roman"/>
                <w:sz w:val="18"/>
                <w:szCs w:val="18"/>
              </w:rPr>
              <w:t>304</w:t>
            </w:r>
            <w:r w:rsidRPr="00C30367">
              <w:rPr>
                <w:rFonts w:ascii="Times New Roman" w:hAnsi="Times New Roman" w:cs="Times New Roman"/>
                <w:sz w:val="18"/>
                <w:szCs w:val="18"/>
              </w:rPr>
              <w:t>,</w:t>
            </w:r>
            <w:r w:rsidR="00090BA9">
              <w:rPr>
                <w:rFonts w:ascii="Times New Roman" w:hAnsi="Times New Roman" w:cs="Times New Roman"/>
                <w:sz w:val="18"/>
                <w:szCs w:val="18"/>
              </w:rPr>
              <w:t>4</w:t>
            </w:r>
            <w:r w:rsidRPr="00C30367">
              <w:rPr>
                <w:rFonts w:ascii="Times New Roman" w:hAnsi="Times New Roman" w:cs="Times New Roman"/>
                <w:sz w:val="18"/>
                <w:szCs w:val="18"/>
              </w:rPr>
              <w:t xml:space="preserve"> </w:t>
            </w:r>
            <w:r w:rsidR="00A02F5B" w:rsidRPr="00A02F5B">
              <w:rPr>
                <w:rFonts w:ascii="Times New Roman" w:hAnsi="Times New Roman" w:cs="Times New Roman"/>
                <w:sz w:val="18"/>
                <w:szCs w:val="18"/>
              </w:rPr>
              <w:t>чел. на 1000 чел. трудоспособного возраста</w:t>
            </w:r>
            <w:r w:rsidRPr="00C30367">
              <w:rPr>
                <w:rFonts w:ascii="Times New Roman" w:hAnsi="Times New Roman" w:cs="Times New Roman"/>
                <w:sz w:val="18"/>
                <w:szCs w:val="18"/>
              </w:rPr>
              <w:t>, «Низк</w:t>
            </w:r>
            <w:r>
              <w:rPr>
                <w:rFonts w:ascii="Times New Roman" w:hAnsi="Times New Roman" w:cs="Times New Roman"/>
                <w:sz w:val="18"/>
                <w:szCs w:val="18"/>
              </w:rPr>
              <w:t>ая</w:t>
            </w:r>
            <w:r w:rsidRPr="00C30367">
              <w:rPr>
                <w:rFonts w:ascii="Times New Roman" w:hAnsi="Times New Roman" w:cs="Times New Roman"/>
                <w:sz w:val="18"/>
                <w:szCs w:val="18"/>
              </w:rPr>
              <w:t xml:space="preserve">» - от </w:t>
            </w:r>
            <w:r w:rsidR="00090BA9">
              <w:rPr>
                <w:rFonts w:ascii="Times New Roman" w:hAnsi="Times New Roman" w:cs="Times New Roman"/>
                <w:sz w:val="18"/>
                <w:szCs w:val="18"/>
              </w:rPr>
              <w:t>304</w:t>
            </w:r>
            <w:r w:rsidRPr="00C30367">
              <w:rPr>
                <w:rFonts w:ascii="Times New Roman" w:hAnsi="Times New Roman" w:cs="Times New Roman"/>
                <w:sz w:val="18"/>
                <w:szCs w:val="18"/>
              </w:rPr>
              <w:t>,</w:t>
            </w:r>
            <w:r w:rsidR="00090BA9">
              <w:rPr>
                <w:rFonts w:ascii="Times New Roman" w:hAnsi="Times New Roman" w:cs="Times New Roman"/>
                <w:sz w:val="18"/>
                <w:szCs w:val="18"/>
              </w:rPr>
              <w:t>3</w:t>
            </w:r>
            <w:r w:rsidRPr="00C30367">
              <w:rPr>
                <w:rFonts w:ascii="Times New Roman" w:hAnsi="Times New Roman" w:cs="Times New Roman"/>
                <w:sz w:val="18"/>
                <w:szCs w:val="18"/>
              </w:rPr>
              <w:t xml:space="preserve"> до </w:t>
            </w:r>
            <w:r w:rsidR="00090BA9">
              <w:rPr>
                <w:rFonts w:ascii="Times New Roman" w:hAnsi="Times New Roman" w:cs="Times New Roman"/>
                <w:sz w:val="18"/>
                <w:szCs w:val="18"/>
              </w:rPr>
              <w:t>205</w:t>
            </w:r>
            <w:r w:rsidRPr="00C30367">
              <w:rPr>
                <w:rFonts w:ascii="Times New Roman" w:hAnsi="Times New Roman" w:cs="Times New Roman"/>
                <w:sz w:val="18"/>
                <w:szCs w:val="18"/>
              </w:rPr>
              <w:t>,</w:t>
            </w:r>
            <w:r w:rsidR="00090BA9">
              <w:rPr>
                <w:rFonts w:ascii="Times New Roman" w:hAnsi="Times New Roman" w:cs="Times New Roman"/>
                <w:sz w:val="18"/>
                <w:szCs w:val="18"/>
              </w:rPr>
              <w:t>1</w:t>
            </w:r>
            <w:r w:rsidRPr="00C30367">
              <w:rPr>
                <w:rFonts w:ascii="Times New Roman" w:hAnsi="Times New Roman" w:cs="Times New Roman"/>
                <w:sz w:val="18"/>
                <w:szCs w:val="18"/>
              </w:rPr>
              <w:t xml:space="preserve"> </w:t>
            </w:r>
            <w:r w:rsidR="00A02F5B" w:rsidRPr="00A02F5B">
              <w:rPr>
                <w:rFonts w:ascii="Times New Roman" w:hAnsi="Times New Roman" w:cs="Times New Roman"/>
                <w:sz w:val="18"/>
                <w:szCs w:val="18"/>
              </w:rPr>
              <w:t>чел. на 1000 чел. трудоспособного возраста</w:t>
            </w:r>
            <w:r w:rsidRPr="00C30367">
              <w:rPr>
                <w:rFonts w:ascii="Times New Roman" w:hAnsi="Times New Roman" w:cs="Times New Roman"/>
                <w:sz w:val="18"/>
                <w:szCs w:val="18"/>
              </w:rPr>
              <w:t xml:space="preserve">; для прироста </w:t>
            </w:r>
            <w:r>
              <w:rPr>
                <w:rFonts w:ascii="Times New Roman" w:hAnsi="Times New Roman" w:cs="Times New Roman"/>
                <w:sz w:val="18"/>
                <w:szCs w:val="18"/>
              </w:rPr>
              <w:t>демографической нагрузки</w:t>
            </w:r>
            <w:r w:rsidRPr="00C30367">
              <w:rPr>
                <w:rFonts w:ascii="Times New Roman" w:hAnsi="Times New Roman" w:cs="Times New Roman"/>
                <w:sz w:val="18"/>
                <w:szCs w:val="18"/>
              </w:rPr>
              <w:t xml:space="preserve"> «Высокий» - от </w:t>
            </w:r>
            <w:r w:rsidR="000331E7">
              <w:rPr>
                <w:rFonts w:ascii="Times New Roman" w:hAnsi="Times New Roman" w:cs="Times New Roman"/>
                <w:sz w:val="18"/>
                <w:szCs w:val="18"/>
              </w:rPr>
              <w:t>18</w:t>
            </w:r>
            <w:r w:rsidRPr="00C30367">
              <w:rPr>
                <w:rFonts w:ascii="Times New Roman" w:hAnsi="Times New Roman" w:cs="Times New Roman"/>
                <w:sz w:val="18"/>
                <w:szCs w:val="18"/>
              </w:rPr>
              <w:t>,</w:t>
            </w:r>
            <w:r w:rsidR="000331E7">
              <w:rPr>
                <w:rFonts w:ascii="Times New Roman" w:hAnsi="Times New Roman" w:cs="Times New Roman"/>
                <w:sz w:val="18"/>
                <w:szCs w:val="18"/>
              </w:rPr>
              <w:t>2</w:t>
            </w:r>
            <w:r w:rsidRPr="00C30367">
              <w:rPr>
                <w:rFonts w:ascii="Times New Roman" w:hAnsi="Times New Roman" w:cs="Times New Roman"/>
                <w:sz w:val="18"/>
                <w:szCs w:val="18"/>
              </w:rPr>
              <w:t xml:space="preserve"> до</w:t>
            </w:r>
            <w:r>
              <w:rPr>
                <w:rFonts w:ascii="Times New Roman" w:hAnsi="Times New Roman" w:cs="Times New Roman"/>
                <w:sz w:val="18"/>
                <w:szCs w:val="18"/>
              </w:rPr>
              <w:t xml:space="preserve"> </w:t>
            </w:r>
            <w:r w:rsidR="000331E7">
              <w:rPr>
                <w:rFonts w:ascii="Times New Roman" w:hAnsi="Times New Roman" w:cs="Times New Roman"/>
                <w:sz w:val="18"/>
                <w:szCs w:val="18"/>
              </w:rPr>
              <w:t>-0</w:t>
            </w:r>
            <w:r w:rsidRPr="00C30367">
              <w:rPr>
                <w:rFonts w:ascii="Times New Roman" w:hAnsi="Times New Roman" w:cs="Times New Roman"/>
                <w:sz w:val="18"/>
                <w:szCs w:val="18"/>
              </w:rPr>
              <w:t>,</w:t>
            </w:r>
            <w:r w:rsidR="000331E7">
              <w:rPr>
                <w:rFonts w:ascii="Times New Roman" w:hAnsi="Times New Roman" w:cs="Times New Roman"/>
                <w:sz w:val="18"/>
                <w:szCs w:val="18"/>
              </w:rPr>
              <w:t>7</w:t>
            </w:r>
            <w:r w:rsidRPr="00C30367">
              <w:rPr>
                <w:rFonts w:ascii="Times New Roman" w:hAnsi="Times New Roman" w:cs="Times New Roman"/>
                <w:sz w:val="18"/>
                <w:szCs w:val="18"/>
              </w:rPr>
              <w:t xml:space="preserve">%, «Средний» - от </w:t>
            </w:r>
            <w:r w:rsidR="000331E7">
              <w:rPr>
                <w:rFonts w:ascii="Times New Roman" w:hAnsi="Times New Roman" w:cs="Times New Roman"/>
                <w:sz w:val="18"/>
                <w:szCs w:val="18"/>
              </w:rPr>
              <w:t>-0</w:t>
            </w:r>
            <w:r w:rsidRPr="00C30367">
              <w:rPr>
                <w:rFonts w:ascii="Times New Roman" w:hAnsi="Times New Roman" w:cs="Times New Roman"/>
                <w:sz w:val="18"/>
                <w:szCs w:val="18"/>
              </w:rPr>
              <w:t>,</w:t>
            </w:r>
            <w:r w:rsidR="000331E7">
              <w:rPr>
                <w:rFonts w:ascii="Times New Roman" w:hAnsi="Times New Roman" w:cs="Times New Roman"/>
                <w:sz w:val="18"/>
                <w:szCs w:val="18"/>
              </w:rPr>
              <w:t>8</w:t>
            </w:r>
            <w:r w:rsidRPr="00C30367">
              <w:rPr>
                <w:rFonts w:ascii="Times New Roman" w:hAnsi="Times New Roman" w:cs="Times New Roman"/>
                <w:sz w:val="18"/>
                <w:szCs w:val="18"/>
              </w:rPr>
              <w:t xml:space="preserve"> до </w:t>
            </w:r>
            <w:r w:rsidR="000331E7">
              <w:rPr>
                <w:rFonts w:ascii="Times New Roman" w:hAnsi="Times New Roman" w:cs="Times New Roman"/>
                <w:sz w:val="18"/>
                <w:szCs w:val="18"/>
              </w:rPr>
              <w:t>-19</w:t>
            </w:r>
            <w:r w:rsidRPr="00C30367">
              <w:rPr>
                <w:rFonts w:ascii="Times New Roman" w:hAnsi="Times New Roman" w:cs="Times New Roman"/>
                <w:sz w:val="18"/>
                <w:szCs w:val="18"/>
              </w:rPr>
              <w:t>,</w:t>
            </w:r>
            <w:r w:rsidR="000331E7">
              <w:rPr>
                <w:rFonts w:ascii="Times New Roman" w:hAnsi="Times New Roman" w:cs="Times New Roman"/>
                <w:sz w:val="18"/>
                <w:szCs w:val="18"/>
              </w:rPr>
              <w:t>5</w:t>
            </w:r>
            <w:r w:rsidRPr="00C30367">
              <w:rPr>
                <w:rFonts w:ascii="Times New Roman" w:hAnsi="Times New Roman" w:cs="Times New Roman"/>
                <w:sz w:val="18"/>
                <w:szCs w:val="18"/>
              </w:rPr>
              <w:t xml:space="preserve">%, «Низкий» - от </w:t>
            </w:r>
            <w:r w:rsidR="000331E7">
              <w:rPr>
                <w:rFonts w:ascii="Times New Roman" w:hAnsi="Times New Roman" w:cs="Times New Roman"/>
                <w:sz w:val="18"/>
                <w:szCs w:val="18"/>
              </w:rPr>
              <w:t>-19</w:t>
            </w:r>
            <w:r w:rsidRPr="00C30367">
              <w:rPr>
                <w:rFonts w:ascii="Times New Roman" w:hAnsi="Times New Roman" w:cs="Times New Roman"/>
                <w:sz w:val="18"/>
                <w:szCs w:val="18"/>
              </w:rPr>
              <w:t>,</w:t>
            </w:r>
            <w:r w:rsidR="000331E7">
              <w:rPr>
                <w:rFonts w:ascii="Times New Roman" w:hAnsi="Times New Roman" w:cs="Times New Roman"/>
                <w:sz w:val="18"/>
                <w:szCs w:val="18"/>
              </w:rPr>
              <w:t>6</w:t>
            </w:r>
            <w:r w:rsidRPr="00C30367">
              <w:rPr>
                <w:rFonts w:ascii="Times New Roman" w:hAnsi="Times New Roman" w:cs="Times New Roman"/>
                <w:sz w:val="18"/>
                <w:szCs w:val="18"/>
              </w:rPr>
              <w:t xml:space="preserve"> до </w:t>
            </w:r>
            <w:r>
              <w:rPr>
                <w:rFonts w:ascii="Times New Roman" w:hAnsi="Times New Roman" w:cs="Times New Roman"/>
                <w:sz w:val="18"/>
                <w:szCs w:val="18"/>
              </w:rPr>
              <w:t>-</w:t>
            </w:r>
            <w:r w:rsidR="000331E7">
              <w:rPr>
                <w:rFonts w:ascii="Times New Roman" w:hAnsi="Times New Roman" w:cs="Times New Roman"/>
                <w:sz w:val="18"/>
                <w:szCs w:val="18"/>
              </w:rPr>
              <w:t>38</w:t>
            </w:r>
            <w:r w:rsidRPr="00C30367">
              <w:rPr>
                <w:rFonts w:ascii="Times New Roman" w:hAnsi="Times New Roman" w:cs="Times New Roman"/>
                <w:sz w:val="18"/>
                <w:szCs w:val="18"/>
              </w:rPr>
              <w:t>,</w:t>
            </w:r>
            <w:r w:rsidR="000331E7">
              <w:rPr>
                <w:rFonts w:ascii="Times New Roman" w:hAnsi="Times New Roman" w:cs="Times New Roman"/>
                <w:sz w:val="18"/>
                <w:szCs w:val="18"/>
              </w:rPr>
              <w:t>3</w:t>
            </w:r>
            <w:r w:rsidRPr="00C30367">
              <w:rPr>
                <w:rFonts w:ascii="Times New Roman" w:hAnsi="Times New Roman" w:cs="Times New Roman"/>
                <w:sz w:val="18"/>
                <w:szCs w:val="18"/>
              </w:rPr>
              <w:t>%.</w:t>
            </w:r>
          </w:p>
          <w:p w14:paraId="381C9B43" w14:textId="77777777" w:rsidR="00E80886" w:rsidRPr="00C30367" w:rsidRDefault="00E80886" w:rsidP="008B62A1">
            <w:pPr>
              <w:spacing w:after="0" w:line="240" w:lineRule="auto"/>
              <w:rPr>
                <w:rFonts w:ascii="Times New Roman" w:hAnsi="Times New Roman" w:cs="Times New Roman"/>
                <w:sz w:val="18"/>
                <w:szCs w:val="18"/>
              </w:rPr>
            </w:pPr>
            <w:r w:rsidRPr="00C30367">
              <w:rPr>
                <w:rFonts w:ascii="Times New Roman" w:hAnsi="Times New Roman" w:cs="Times New Roman"/>
                <w:sz w:val="18"/>
                <w:szCs w:val="18"/>
              </w:rPr>
              <w:t>Составлено автором</w:t>
            </w:r>
          </w:p>
        </w:tc>
      </w:tr>
    </w:tbl>
    <w:p w14:paraId="3FC5EEFC" w14:textId="33DAF103" w:rsidR="00E80886" w:rsidRDefault="00E80886" w:rsidP="00B922B3">
      <w:pPr>
        <w:spacing w:after="0" w:line="240" w:lineRule="auto"/>
        <w:ind w:firstLine="709"/>
        <w:jc w:val="both"/>
        <w:rPr>
          <w:rFonts w:ascii="Times New Roman" w:hAnsi="Times New Roman" w:cs="Times New Roman"/>
          <w:sz w:val="24"/>
          <w:szCs w:val="24"/>
        </w:rPr>
      </w:pPr>
    </w:p>
    <w:p w14:paraId="715CC71F" w14:textId="46654131" w:rsidR="00B6155A" w:rsidRDefault="002E7F32" w:rsidP="00B922B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Сравнение значений демографической нагрузки старше и младше трудоспособного возраста демонстрирует преобладание регионов с </w:t>
      </w:r>
      <w:r w:rsidR="00EA3195">
        <w:rPr>
          <w:rFonts w:ascii="Times New Roman" w:hAnsi="Times New Roman" w:cs="Times New Roman"/>
          <w:sz w:val="24"/>
          <w:szCs w:val="24"/>
        </w:rPr>
        <w:t xml:space="preserve">высокой нагрузкой пожилыми и низкой – детьми (табл. 4). Половину из них составляют субъекты Центральной России с низкой рождаемостью и высокими значениями среднего возраста. Низкая демографическая нагрузка по обеим направлениям отмечается только в Чукотском автономном округе из-за малой численности населения и депопуляции. Низкая демографическая нагрузка пожилыми людьми и высокая демографическая нагрузка детьми только в двух республиках – Чечня и Тыва. </w:t>
      </w:r>
      <w:r w:rsidR="000862C7">
        <w:rPr>
          <w:rFonts w:ascii="Times New Roman" w:hAnsi="Times New Roman" w:cs="Times New Roman"/>
          <w:sz w:val="24"/>
          <w:szCs w:val="24"/>
        </w:rPr>
        <w:t>В них сохраняется высокий естественный прирост и малые значения среднего возраста.</w:t>
      </w:r>
    </w:p>
    <w:p w14:paraId="04288C43" w14:textId="03BB4A22" w:rsidR="00B6155A" w:rsidRDefault="00B6155A" w:rsidP="00B922B3">
      <w:pPr>
        <w:spacing w:after="0" w:line="240" w:lineRule="auto"/>
        <w:ind w:firstLine="709"/>
        <w:jc w:val="both"/>
        <w:rPr>
          <w:rFonts w:ascii="Times New Roman" w:hAnsi="Times New Roman" w:cs="Times New Roman"/>
          <w:sz w:val="24"/>
          <w:szCs w:val="24"/>
        </w:rPr>
      </w:pPr>
    </w:p>
    <w:p w14:paraId="7E2F72CA" w14:textId="26664FF4" w:rsidR="002E7F32" w:rsidRDefault="002E7F32" w:rsidP="002E7F32">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lastRenderedPageBreak/>
        <w:t>Таблица 4</w:t>
      </w:r>
    </w:p>
    <w:p w14:paraId="7D539EF3" w14:textId="75FAE29D" w:rsidR="002E7F32" w:rsidRDefault="002E7F32" w:rsidP="002E7F32">
      <w:pPr>
        <w:spacing w:after="0" w:line="240" w:lineRule="auto"/>
        <w:ind w:firstLine="709"/>
        <w:jc w:val="both"/>
        <w:rPr>
          <w:rFonts w:ascii="Times New Roman" w:hAnsi="Times New Roman" w:cs="Times New Roman"/>
          <w:sz w:val="24"/>
          <w:szCs w:val="24"/>
        </w:rPr>
      </w:pPr>
      <w:r w:rsidRPr="00B922B3">
        <w:rPr>
          <w:rFonts w:ascii="Times New Roman" w:hAnsi="Times New Roman" w:cs="Times New Roman"/>
          <w:sz w:val="24"/>
          <w:szCs w:val="24"/>
        </w:rPr>
        <w:t>Распределение регионов по</w:t>
      </w:r>
      <w:r>
        <w:rPr>
          <w:rFonts w:ascii="Times New Roman" w:hAnsi="Times New Roman" w:cs="Times New Roman"/>
          <w:sz w:val="24"/>
          <w:szCs w:val="24"/>
        </w:rPr>
        <w:t xml:space="preserve"> демографической нагрузке людьми старше и младше трудоспособного возраста в 2025 году.</w:t>
      </w:r>
    </w:p>
    <w:tbl>
      <w:tblPr>
        <w:tblW w:w="5000" w:type="pct"/>
        <w:tblLook w:val="04A0" w:firstRow="1" w:lastRow="0" w:firstColumn="1" w:lastColumn="0" w:noHBand="0" w:noVBand="1"/>
      </w:tblPr>
      <w:tblGrid>
        <w:gridCol w:w="3233"/>
        <w:gridCol w:w="1681"/>
        <w:gridCol w:w="1669"/>
        <w:gridCol w:w="1481"/>
        <w:gridCol w:w="1564"/>
      </w:tblGrid>
      <w:tr w:rsidR="002E7F32" w14:paraId="03A03979" w14:textId="77777777" w:rsidTr="00E210EF">
        <w:trPr>
          <w:trHeight w:val="1035"/>
        </w:trPr>
        <w:tc>
          <w:tcPr>
            <w:tcW w:w="1679" w:type="pct"/>
            <w:tcBorders>
              <w:top w:val="single" w:sz="4" w:space="0" w:color="auto"/>
              <w:left w:val="single" w:sz="4" w:space="0" w:color="auto"/>
              <w:bottom w:val="single" w:sz="4" w:space="0" w:color="auto"/>
              <w:right w:val="single" w:sz="4" w:space="0" w:color="auto"/>
              <w:tl2br w:val="single" w:sz="4" w:space="0" w:color="auto"/>
            </w:tcBorders>
            <w:noWrap/>
            <w:vAlign w:val="center"/>
          </w:tcPr>
          <w:p w14:paraId="0C05BBF4" w14:textId="0616AC08" w:rsidR="002E7F32" w:rsidRPr="00C30367" w:rsidRDefault="002E7F32" w:rsidP="008B62A1">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Старше</w:t>
            </w:r>
          </w:p>
          <w:p w14:paraId="530833DD" w14:textId="77777777" w:rsidR="002E7F32" w:rsidRPr="00C30367" w:rsidRDefault="002E7F32" w:rsidP="008B62A1">
            <w:pPr>
              <w:spacing w:after="0" w:line="240" w:lineRule="auto"/>
              <w:rPr>
                <w:rFonts w:ascii="Times New Roman" w:hAnsi="Times New Roman" w:cs="Times New Roman"/>
                <w:sz w:val="18"/>
                <w:szCs w:val="18"/>
              </w:rPr>
            </w:pPr>
          </w:p>
          <w:p w14:paraId="7CBA9646" w14:textId="2AE321DB" w:rsidR="002E7F32" w:rsidRPr="00C30367" w:rsidRDefault="002E7F32" w:rsidP="008B62A1">
            <w:pPr>
              <w:spacing w:after="0" w:line="240" w:lineRule="auto"/>
              <w:rPr>
                <w:rFonts w:ascii="Times New Roman" w:hAnsi="Times New Roman" w:cs="Times New Roman"/>
                <w:sz w:val="18"/>
                <w:szCs w:val="18"/>
              </w:rPr>
            </w:pPr>
            <w:r>
              <w:rPr>
                <w:rFonts w:ascii="Times New Roman" w:hAnsi="Times New Roman" w:cs="Times New Roman"/>
                <w:sz w:val="18"/>
                <w:szCs w:val="18"/>
              </w:rPr>
              <w:t>Младше</w:t>
            </w:r>
          </w:p>
        </w:tc>
        <w:tc>
          <w:tcPr>
            <w:tcW w:w="873" w:type="pct"/>
            <w:tcBorders>
              <w:top w:val="single" w:sz="4" w:space="0" w:color="auto"/>
              <w:left w:val="nil"/>
              <w:right w:val="single" w:sz="4" w:space="0" w:color="auto"/>
            </w:tcBorders>
            <w:shd w:val="clear" w:color="auto" w:fill="FF0000"/>
            <w:vAlign w:val="center"/>
            <w:hideMark/>
          </w:tcPr>
          <w:p w14:paraId="1D23F856" w14:textId="77777777" w:rsidR="002E7F32" w:rsidRPr="00C30367" w:rsidRDefault="002E7F32" w:rsidP="008B62A1">
            <w:pPr>
              <w:spacing w:after="0" w:line="240" w:lineRule="auto"/>
              <w:jc w:val="center"/>
              <w:rPr>
                <w:rFonts w:ascii="Times New Roman" w:hAnsi="Times New Roman" w:cs="Times New Roman"/>
                <w:sz w:val="18"/>
                <w:szCs w:val="18"/>
              </w:rPr>
            </w:pPr>
            <w:r w:rsidRPr="00C30367">
              <w:rPr>
                <w:rFonts w:ascii="Times New Roman" w:hAnsi="Times New Roman" w:cs="Times New Roman"/>
                <w:sz w:val="18"/>
                <w:szCs w:val="18"/>
              </w:rPr>
              <w:t>Высок</w:t>
            </w:r>
            <w:r>
              <w:rPr>
                <w:rFonts w:ascii="Times New Roman" w:hAnsi="Times New Roman" w:cs="Times New Roman"/>
                <w:sz w:val="18"/>
                <w:szCs w:val="18"/>
              </w:rPr>
              <w:t>ая</w:t>
            </w:r>
          </w:p>
        </w:tc>
        <w:tc>
          <w:tcPr>
            <w:tcW w:w="867" w:type="pct"/>
            <w:tcBorders>
              <w:top w:val="single" w:sz="4" w:space="0" w:color="auto"/>
              <w:left w:val="nil"/>
              <w:right w:val="single" w:sz="4" w:space="0" w:color="auto"/>
            </w:tcBorders>
            <w:shd w:val="clear" w:color="auto" w:fill="FFFF00"/>
            <w:vAlign w:val="center"/>
            <w:hideMark/>
          </w:tcPr>
          <w:p w14:paraId="07FACD4B" w14:textId="77777777" w:rsidR="002E7F32" w:rsidRPr="00C30367" w:rsidRDefault="002E7F32" w:rsidP="008B62A1">
            <w:pPr>
              <w:spacing w:after="0" w:line="240" w:lineRule="auto"/>
              <w:jc w:val="center"/>
              <w:rPr>
                <w:rFonts w:ascii="Times New Roman" w:hAnsi="Times New Roman" w:cs="Times New Roman"/>
                <w:sz w:val="18"/>
                <w:szCs w:val="18"/>
              </w:rPr>
            </w:pPr>
            <w:r w:rsidRPr="00C30367">
              <w:rPr>
                <w:rFonts w:ascii="Times New Roman" w:hAnsi="Times New Roman" w:cs="Times New Roman"/>
                <w:sz w:val="18"/>
                <w:szCs w:val="18"/>
              </w:rPr>
              <w:t>Средн</w:t>
            </w:r>
            <w:r>
              <w:rPr>
                <w:rFonts w:ascii="Times New Roman" w:hAnsi="Times New Roman" w:cs="Times New Roman"/>
                <w:sz w:val="18"/>
                <w:szCs w:val="18"/>
              </w:rPr>
              <w:t>яя</w:t>
            </w:r>
          </w:p>
        </w:tc>
        <w:tc>
          <w:tcPr>
            <w:tcW w:w="769" w:type="pct"/>
            <w:tcBorders>
              <w:top w:val="single" w:sz="4" w:space="0" w:color="auto"/>
              <w:left w:val="nil"/>
              <w:right w:val="single" w:sz="4" w:space="0" w:color="auto"/>
            </w:tcBorders>
            <w:shd w:val="clear" w:color="auto" w:fill="00B050"/>
            <w:vAlign w:val="center"/>
            <w:hideMark/>
          </w:tcPr>
          <w:p w14:paraId="3BA265C0" w14:textId="77777777" w:rsidR="002E7F32" w:rsidRPr="00C30367" w:rsidRDefault="002E7F32" w:rsidP="008B62A1">
            <w:pPr>
              <w:spacing w:after="0" w:line="240" w:lineRule="auto"/>
              <w:jc w:val="center"/>
              <w:rPr>
                <w:rFonts w:ascii="Times New Roman" w:hAnsi="Times New Roman" w:cs="Times New Roman"/>
                <w:sz w:val="18"/>
                <w:szCs w:val="18"/>
              </w:rPr>
            </w:pPr>
            <w:r w:rsidRPr="00C30367">
              <w:rPr>
                <w:rFonts w:ascii="Times New Roman" w:hAnsi="Times New Roman" w:cs="Times New Roman"/>
                <w:sz w:val="18"/>
                <w:szCs w:val="18"/>
              </w:rPr>
              <w:t>Низк</w:t>
            </w:r>
            <w:r>
              <w:rPr>
                <w:rFonts w:ascii="Times New Roman" w:hAnsi="Times New Roman" w:cs="Times New Roman"/>
                <w:sz w:val="18"/>
                <w:szCs w:val="18"/>
              </w:rPr>
              <w:t>ая</w:t>
            </w:r>
          </w:p>
        </w:tc>
        <w:tc>
          <w:tcPr>
            <w:tcW w:w="811" w:type="pct"/>
            <w:tcBorders>
              <w:top w:val="single" w:sz="4" w:space="0" w:color="auto"/>
              <w:left w:val="nil"/>
              <w:right w:val="single" w:sz="4" w:space="0" w:color="auto"/>
            </w:tcBorders>
            <w:noWrap/>
            <w:vAlign w:val="center"/>
            <w:hideMark/>
          </w:tcPr>
          <w:p w14:paraId="602656BB" w14:textId="77777777" w:rsidR="002E7F32" w:rsidRPr="00C30367" w:rsidRDefault="002E7F32" w:rsidP="008B62A1">
            <w:pPr>
              <w:spacing w:after="0" w:line="240" w:lineRule="auto"/>
              <w:jc w:val="center"/>
              <w:rPr>
                <w:rFonts w:ascii="Times New Roman" w:hAnsi="Times New Roman" w:cs="Times New Roman"/>
                <w:sz w:val="18"/>
                <w:szCs w:val="18"/>
              </w:rPr>
            </w:pPr>
            <w:r w:rsidRPr="00C30367">
              <w:rPr>
                <w:rFonts w:ascii="Times New Roman" w:hAnsi="Times New Roman" w:cs="Times New Roman"/>
                <w:sz w:val="18"/>
                <w:szCs w:val="18"/>
              </w:rPr>
              <w:t>Всего</w:t>
            </w:r>
          </w:p>
          <w:p w14:paraId="39DA37EC" w14:textId="77777777" w:rsidR="002E7F32" w:rsidRPr="00C30367" w:rsidRDefault="002E7F32" w:rsidP="008B62A1">
            <w:pPr>
              <w:spacing w:after="0" w:line="240" w:lineRule="auto"/>
              <w:jc w:val="center"/>
              <w:rPr>
                <w:rFonts w:ascii="Times New Roman" w:hAnsi="Times New Roman" w:cs="Times New Roman"/>
                <w:sz w:val="18"/>
                <w:szCs w:val="18"/>
              </w:rPr>
            </w:pPr>
          </w:p>
        </w:tc>
      </w:tr>
      <w:tr w:rsidR="002E7F32" w14:paraId="556376CF" w14:textId="77777777" w:rsidTr="00E210EF">
        <w:trPr>
          <w:trHeight w:val="300"/>
        </w:trPr>
        <w:tc>
          <w:tcPr>
            <w:tcW w:w="1679" w:type="pct"/>
            <w:tcBorders>
              <w:top w:val="single" w:sz="4" w:space="0" w:color="auto"/>
              <w:left w:val="single" w:sz="4" w:space="0" w:color="auto"/>
              <w:bottom w:val="single" w:sz="4" w:space="0" w:color="auto"/>
              <w:right w:val="single" w:sz="4" w:space="0" w:color="auto"/>
            </w:tcBorders>
            <w:shd w:val="clear" w:color="auto" w:fill="FF0000"/>
            <w:vAlign w:val="center"/>
            <w:hideMark/>
          </w:tcPr>
          <w:p w14:paraId="34C9772D" w14:textId="77777777" w:rsidR="002E7F32" w:rsidRPr="00C30367" w:rsidRDefault="002E7F32" w:rsidP="008B62A1">
            <w:pPr>
              <w:spacing w:after="0" w:line="240" w:lineRule="auto"/>
              <w:rPr>
                <w:rFonts w:ascii="Times New Roman" w:hAnsi="Times New Roman" w:cs="Times New Roman"/>
                <w:sz w:val="18"/>
                <w:szCs w:val="18"/>
              </w:rPr>
            </w:pPr>
            <w:r w:rsidRPr="00C30367">
              <w:rPr>
                <w:rFonts w:ascii="Times New Roman" w:hAnsi="Times New Roman" w:cs="Times New Roman"/>
                <w:sz w:val="18"/>
                <w:szCs w:val="18"/>
              </w:rPr>
              <w:t>Высокий</w:t>
            </w:r>
          </w:p>
        </w:tc>
        <w:tc>
          <w:tcPr>
            <w:tcW w:w="873" w:type="pct"/>
            <w:tcBorders>
              <w:top w:val="single" w:sz="4" w:space="0" w:color="auto"/>
              <w:left w:val="nil"/>
              <w:bottom w:val="single" w:sz="4" w:space="0" w:color="auto"/>
              <w:right w:val="single" w:sz="4" w:space="0" w:color="auto"/>
            </w:tcBorders>
            <w:noWrap/>
            <w:vAlign w:val="center"/>
            <w:hideMark/>
          </w:tcPr>
          <w:p w14:paraId="2FEDD73C" w14:textId="1E7D8B8C" w:rsidR="002E7F32" w:rsidRPr="00C30367" w:rsidRDefault="002E7F3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0</w:t>
            </w:r>
          </w:p>
        </w:tc>
        <w:tc>
          <w:tcPr>
            <w:tcW w:w="867" w:type="pct"/>
            <w:tcBorders>
              <w:top w:val="single" w:sz="4" w:space="0" w:color="auto"/>
              <w:left w:val="nil"/>
              <w:bottom w:val="single" w:sz="4" w:space="0" w:color="auto"/>
              <w:right w:val="single" w:sz="4" w:space="0" w:color="auto"/>
            </w:tcBorders>
            <w:noWrap/>
            <w:vAlign w:val="center"/>
            <w:hideMark/>
          </w:tcPr>
          <w:p w14:paraId="5266E320" w14:textId="06F8E1E0" w:rsidR="002E7F32" w:rsidRPr="00C30367" w:rsidRDefault="00EA3195"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1</w:t>
            </w:r>
          </w:p>
        </w:tc>
        <w:tc>
          <w:tcPr>
            <w:tcW w:w="769" w:type="pct"/>
            <w:tcBorders>
              <w:top w:val="single" w:sz="4" w:space="0" w:color="auto"/>
              <w:left w:val="nil"/>
              <w:bottom w:val="single" w:sz="4" w:space="0" w:color="auto"/>
              <w:right w:val="single" w:sz="4" w:space="0" w:color="auto"/>
            </w:tcBorders>
            <w:noWrap/>
            <w:vAlign w:val="center"/>
            <w:hideMark/>
          </w:tcPr>
          <w:p w14:paraId="502423A8" w14:textId="345AF074" w:rsidR="002E7F32" w:rsidRPr="00C30367" w:rsidRDefault="00EA3195"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2</w:t>
            </w:r>
          </w:p>
        </w:tc>
        <w:tc>
          <w:tcPr>
            <w:tcW w:w="811" w:type="pct"/>
            <w:tcBorders>
              <w:top w:val="single" w:sz="4" w:space="0" w:color="auto"/>
              <w:left w:val="nil"/>
              <w:bottom w:val="single" w:sz="4" w:space="0" w:color="auto"/>
              <w:right w:val="single" w:sz="4" w:space="0" w:color="auto"/>
            </w:tcBorders>
            <w:noWrap/>
            <w:vAlign w:val="center"/>
            <w:hideMark/>
          </w:tcPr>
          <w:p w14:paraId="1578C67D" w14:textId="5682D4C1" w:rsidR="002E7F32" w:rsidRPr="00C30367" w:rsidRDefault="00EA3195"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3</w:t>
            </w:r>
          </w:p>
        </w:tc>
      </w:tr>
      <w:tr w:rsidR="002E7F32" w14:paraId="3DFA3FDB" w14:textId="77777777" w:rsidTr="00E210EF">
        <w:trPr>
          <w:trHeight w:val="300"/>
        </w:trPr>
        <w:tc>
          <w:tcPr>
            <w:tcW w:w="1679" w:type="pct"/>
            <w:tcBorders>
              <w:top w:val="single" w:sz="4" w:space="0" w:color="auto"/>
              <w:left w:val="single" w:sz="4" w:space="0" w:color="auto"/>
              <w:bottom w:val="single" w:sz="4" w:space="0" w:color="auto"/>
              <w:right w:val="single" w:sz="4" w:space="0" w:color="auto"/>
            </w:tcBorders>
            <w:shd w:val="clear" w:color="auto" w:fill="FFFF00"/>
            <w:vAlign w:val="center"/>
            <w:hideMark/>
          </w:tcPr>
          <w:p w14:paraId="63D1D563" w14:textId="77777777" w:rsidR="002E7F32" w:rsidRPr="00C30367" w:rsidRDefault="002E7F32" w:rsidP="008B62A1">
            <w:pPr>
              <w:spacing w:after="0" w:line="240" w:lineRule="auto"/>
              <w:rPr>
                <w:rFonts w:ascii="Times New Roman" w:hAnsi="Times New Roman" w:cs="Times New Roman"/>
                <w:sz w:val="18"/>
                <w:szCs w:val="18"/>
              </w:rPr>
            </w:pPr>
            <w:r w:rsidRPr="00C30367">
              <w:rPr>
                <w:rFonts w:ascii="Times New Roman" w:hAnsi="Times New Roman" w:cs="Times New Roman"/>
                <w:sz w:val="18"/>
                <w:szCs w:val="18"/>
              </w:rPr>
              <w:t>Средний</w:t>
            </w:r>
          </w:p>
        </w:tc>
        <w:tc>
          <w:tcPr>
            <w:tcW w:w="873" w:type="pct"/>
            <w:tcBorders>
              <w:top w:val="single" w:sz="4" w:space="0" w:color="auto"/>
              <w:left w:val="nil"/>
              <w:bottom w:val="single" w:sz="4" w:space="0" w:color="auto"/>
              <w:right w:val="single" w:sz="4" w:space="0" w:color="auto"/>
            </w:tcBorders>
            <w:noWrap/>
            <w:vAlign w:val="center"/>
            <w:hideMark/>
          </w:tcPr>
          <w:p w14:paraId="03F43047" w14:textId="4C2A049A" w:rsidR="002E7F32" w:rsidRPr="00C30367" w:rsidRDefault="002E7F3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12</w:t>
            </w:r>
          </w:p>
        </w:tc>
        <w:tc>
          <w:tcPr>
            <w:tcW w:w="867" w:type="pct"/>
            <w:tcBorders>
              <w:top w:val="single" w:sz="4" w:space="0" w:color="auto"/>
              <w:left w:val="nil"/>
              <w:bottom w:val="single" w:sz="4" w:space="0" w:color="auto"/>
              <w:right w:val="single" w:sz="4" w:space="0" w:color="auto"/>
            </w:tcBorders>
            <w:noWrap/>
            <w:vAlign w:val="center"/>
            <w:hideMark/>
          </w:tcPr>
          <w:p w14:paraId="49ECCA31" w14:textId="14FE11F7" w:rsidR="002E7F32" w:rsidRPr="00C30367" w:rsidRDefault="00EA3195"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9</w:t>
            </w:r>
          </w:p>
        </w:tc>
        <w:tc>
          <w:tcPr>
            <w:tcW w:w="769" w:type="pct"/>
            <w:tcBorders>
              <w:top w:val="single" w:sz="4" w:space="0" w:color="auto"/>
              <w:left w:val="nil"/>
              <w:bottom w:val="single" w:sz="4" w:space="0" w:color="auto"/>
              <w:right w:val="single" w:sz="4" w:space="0" w:color="auto"/>
            </w:tcBorders>
            <w:noWrap/>
            <w:vAlign w:val="center"/>
            <w:hideMark/>
          </w:tcPr>
          <w:p w14:paraId="1C158EB2" w14:textId="1FC76803" w:rsidR="002E7F32" w:rsidRPr="00C30367" w:rsidRDefault="00EA3195"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5</w:t>
            </w:r>
          </w:p>
        </w:tc>
        <w:tc>
          <w:tcPr>
            <w:tcW w:w="811" w:type="pct"/>
            <w:tcBorders>
              <w:top w:val="single" w:sz="4" w:space="0" w:color="auto"/>
              <w:left w:val="nil"/>
              <w:bottom w:val="single" w:sz="4" w:space="0" w:color="auto"/>
              <w:right w:val="single" w:sz="4" w:space="0" w:color="auto"/>
            </w:tcBorders>
            <w:noWrap/>
            <w:vAlign w:val="center"/>
            <w:hideMark/>
          </w:tcPr>
          <w:p w14:paraId="021014CA" w14:textId="5EB56655" w:rsidR="002E7F32" w:rsidRPr="00C30367" w:rsidRDefault="00EA3195"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26</w:t>
            </w:r>
          </w:p>
        </w:tc>
      </w:tr>
      <w:tr w:rsidR="002E7F32" w14:paraId="27220631" w14:textId="77777777" w:rsidTr="00E210EF">
        <w:trPr>
          <w:trHeight w:val="300"/>
        </w:trPr>
        <w:tc>
          <w:tcPr>
            <w:tcW w:w="1679" w:type="pct"/>
            <w:tcBorders>
              <w:top w:val="single" w:sz="4" w:space="0" w:color="auto"/>
              <w:left w:val="single" w:sz="4" w:space="0" w:color="auto"/>
              <w:bottom w:val="single" w:sz="4" w:space="0" w:color="auto"/>
              <w:right w:val="single" w:sz="4" w:space="0" w:color="auto"/>
            </w:tcBorders>
            <w:shd w:val="clear" w:color="auto" w:fill="00B050"/>
            <w:vAlign w:val="center"/>
            <w:hideMark/>
          </w:tcPr>
          <w:p w14:paraId="4470906C" w14:textId="77777777" w:rsidR="002E7F32" w:rsidRPr="00C30367" w:rsidRDefault="002E7F32" w:rsidP="008B62A1">
            <w:pPr>
              <w:spacing w:after="0" w:line="240" w:lineRule="auto"/>
              <w:rPr>
                <w:rFonts w:ascii="Times New Roman" w:hAnsi="Times New Roman" w:cs="Times New Roman"/>
                <w:sz w:val="18"/>
                <w:szCs w:val="18"/>
              </w:rPr>
            </w:pPr>
            <w:r w:rsidRPr="00C30367">
              <w:rPr>
                <w:rFonts w:ascii="Times New Roman" w:hAnsi="Times New Roman" w:cs="Times New Roman"/>
                <w:sz w:val="18"/>
                <w:szCs w:val="18"/>
              </w:rPr>
              <w:t>Низкий</w:t>
            </w:r>
          </w:p>
        </w:tc>
        <w:tc>
          <w:tcPr>
            <w:tcW w:w="873" w:type="pct"/>
            <w:tcBorders>
              <w:top w:val="single" w:sz="4" w:space="0" w:color="auto"/>
              <w:left w:val="nil"/>
              <w:bottom w:val="single" w:sz="4" w:space="0" w:color="auto"/>
              <w:right w:val="single" w:sz="4" w:space="0" w:color="auto"/>
            </w:tcBorders>
            <w:noWrap/>
            <w:vAlign w:val="center"/>
            <w:hideMark/>
          </w:tcPr>
          <w:p w14:paraId="2D61643D" w14:textId="1BCCDCE2" w:rsidR="002E7F32" w:rsidRPr="00C30367" w:rsidRDefault="002E7F3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34</w:t>
            </w:r>
          </w:p>
        </w:tc>
        <w:tc>
          <w:tcPr>
            <w:tcW w:w="867" w:type="pct"/>
            <w:tcBorders>
              <w:top w:val="single" w:sz="4" w:space="0" w:color="auto"/>
              <w:left w:val="nil"/>
              <w:bottom w:val="single" w:sz="4" w:space="0" w:color="auto"/>
              <w:right w:val="single" w:sz="4" w:space="0" w:color="auto"/>
            </w:tcBorders>
            <w:noWrap/>
            <w:vAlign w:val="center"/>
            <w:hideMark/>
          </w:tcPr>
          <w:p w14:paraId="0C4F4C4F" w14:textId="196AE188" w:rsidR="002E7F32" w:rsidRPr="00C30367" w:rsidRDefault="00EA3195"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19</w:t>
            </w:r>
          </w:p>
        </w:tc>
        <w:tc>
          <w:tcPr>
            <w:tcW w:w="769" w:type="pct"/>
            <w:tcBorders>
              <w:top w:val="single" w:sz="4" w:space="0" w:color="auto"/>
              <w:left w:val="nil"/>
              <w:bottom w:val="single" w:sz="4" w:space="0" w:color="auto"/>
              <w:right w:val="single" w:sz="4" w:space="0" w:color="auto"/>
            </w:tcBorders>
            <w:noWrap/>
            <w:vAlign w:val="center"/>
            <w:hideMark/>
          </w:tcPr>
          <w:p w14:paraId="592F2580" w14:textId="3FEDF4B6" w:rsidR="002E7F32" w:rsidRPr="00C30367" w:rsidRDefault="00EA3195"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1</w:t>
            </w:r>
          </w:p>
        </w:tc>
        <w:tc>
          <w:tcPr>
            <w:tcW w:w="811" w:type="pct"/>
            <w:tcBorders>
              <w:top w:val="single" w:sz="4" w:space="0" w:color="auto"/>
              <w:left w:val="nil"/>
              <w:bottom w:val="single" w:sz="4" w:space="0" w:color="auto"/>
              <w:right w:val="single" w:sz="4" w:space="0" w:color="auto"/>
            </w:tcBorders>
            <w:noWrap/>
            <w:vAlign w:val="center"/>
            <w:hideMark/>
          </w:tcPr>
          <w:p w14:paraId="00BE7F30" w14:textId="25E290F2" w:rsidR="002E7F32" w:rsidRPr="00C30367" w:rsidRDefault="00EA3195"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54</w:t>
            </w:r>
          </w:p>
        </w:tc>
      </w:tr>
      <w:tr w:rsidR="002E7F32" w14:paraId="6213A595" w14:textId="77777777" w:rsidTr="00E210EF">
        <w:trPr>
          <w:trHeight w:val="300"/>
        </w:trPr>
        <w:tc>
          <w:tcPr>
            <w:tcW w:w="1679" w:type="pct"/>
            <w:tcBorders>
              <w:top w:val="single" w:sz="4" w:space="0" w:color="auto"/>
              <w:left w:val="single" w:sz="4" w:space="0" w:color="auto"/>
              <w:bottom w:val="single" w:sz="4" w:space="0" w:color="auto"/>
              <w:right w:val="single" w:sz="4" w:space="0" w:color="auto"/>
            </w:tcBorders>
            <w:noWrap/>
            <w:vAlign w:val="bottom"/>
            <w:hideMark/>
          </w:tcPr>
          <w:p w14:paraId="5F5450A7" w14:textId="77777777" w:rsidR="002E7F32" w:rsidRPr="00C30367" w:rsidRDefault="002E7F32" w:rsidP="008B62A1">
            <w:pPr>
              <w:spacing w:after="0" w:line="240" w:lineRule="auto"/>
              <w:rPr>
                <w:rFonts w:ascii="Times New Roman" w:hAnsi="Times New Roman" w:cs="Times New Roman"/>
                <w:sz w:val="18"/>
                <w:szCs w:val="18"/>
              </w:rPr>
            </w:pPr>
            <w:r w:rsidRPr="00C30367">
              <w:rPr>
                <w:rFonts w:ascii="Times New Roman" w:hAnsi="Times New Roman" w:cs="Times New Roman"/>
                <w:sz w:val="18"/>
                <w:szCs w:val="18"/>
              </w:rPr>
              <w:t>Всего</w:t>
            </w:r>
          </w:p>
        </w:tc>
        <w:tc>
          <w:tcPr>
            <w:tcW w:w="873" w:type="pct"/>
            <w:tcBorders>
              <w:top w:val="single" w:sz="4" w:space="0" w:color="auto"/>
              <w:left w:val="nil"/>
              <w:bottom w:val="single" w:sz="4" w:space="0" w:color="auto"/>
              <w:right w:val="single" w:sz="4" w:space="0" w:color="auto"/>
            </w:tcBorders>
            <w:noWrap/>
            <w:vAlign w:val="center"/>
            <w:hideMark/>
          </w:tcPr>
          <w:p w14:paraId="40A70D9E" w14:textId="44162142" w:rsidR="002E7F32" w:rsidRPr="00C30367" w:rsidRDefault="00EA3195"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46</w:t>
            </w:r>
          </w:p>
        </w:tc>
        <w:tc>
          <w:tcPr>
            <w:tcW w:w="867" w:type="pct"/>
            <w:tcBorders>
              <w:top w:val="single" w:sz="4" w:space="0" w:color="auto"/>
              <w:left w:val="nil"/>
              <w:bottom w:val="single" w:sz="4" w:space="0" w:color="auto"/>
              <w:right w:val="single" w:sz="4" w:space="0" w:color="auto"/>
            </w:tcBorders>
            <w:noWrap/>
            <w:vAlign w:val="center"/>
            <w:hideMark/>
          </w:tcPr>
          <w:p w14:paraId="63C23A9E" w14:textId="23F53FFB" w:rsidR="002E7F32" w:rsidRPr="00C30367" w:rsidRDefault="00EA3195"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29</w:t>
            </w:r>
          </w:p>
        </w:tc>
        <w:tc>
          <w:tcPr>
            <w:tcW w:w="769" w:type="pct"/>
            <w:tcBorders>
              <w:top w:val="single" w:sz="4" w:space="0" w:color="auto"/>
              <w:left w:val="nil"/>
              <w:bottom w:val="single" w:sz="4" w:space="0" w:color="auto"/>
              <w:right w:val="single" w:sz="4" w:space="0" w:color="auto"/>
            </w:tcBorders>
            <w:noWrap/>
            <w:vAlign w:val="center"/>
            <w:hideMark/>
          </w:tcPr>
          <w:p w14:paraId="2D4F9F88" w14:textId="7FDF4BE2" w:rsidR="002E7F32" w:rsidRPr="00C30367" w:rsidRDefault="00EA3195"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8</w:t>
            </w:r>
          </w:p>
        </w:tc>
        <w:tc>
          <w:tcPr>
            <w:tcW w:w="811" w:type="pct"/>
            <w:tcBorders>
              <w:top w:val="single" w:sz="4" w:space="0" w:color="auto"/>
              <w:left w:val="nil"/>
              <w:bottom w:val="single" w:sz="4" w:space="0" w:color="auto"/>
              <w:right w:val="single" w:sz="4" w:space="0" w:color="auto"/>
            </w:tcBorders>
            <w:noWrap/>
            <w:vAlign w:val="center"/>
            <w:hideMark/>
          </w:tcPr>
          <w:p w14:paraId="62A7FFF8" w14:textId="77777777" w:rsidR="002E7F32" w:rsidRPr="00C30367" w:rsidRDefault="002E7F32" w:rsidP="008B62A1">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83</w:t>
            </w:r>
          </w:p>
        </w:tc>
      </w:tr>
      <w:tr w:rsidR="002E7F32" w14:paraId="2A99929F" w14:textId="77777777" w:rsidTr="00E210EF">
        <w:trPr>
          <w:trHeight w:val="300"/>
        </w:trPr>
        <w:tc>
          <w:tcPr>
            <w:tcW w:w="5000" w:type="pct"/>
            <w:gridSpan w:val="5"/>
            <w:tcBorders>
              <w:top w:val="single" w:sz="4" w:space="0" w:color="auto"/>
              <w:left w:val="single" w:sz="4" w:space="0" w:color="auto"/>
              <w:bottom w:val="single" w:sz="4" w:space="0" w:color="auto"/>
              <w:right w:val="single" w:sz="4" w:space="0" w:color="auto"/>
            </w:tcBorders>
            <w:noWrap/>
            <w:vAlign w:val="bottom"/>
          </w:tcPr>
          <w:p w14:paraId="4FDE9F7E" w14:textId="77777777" w:rsidR="002E7F32" w:rsidRPr="00C30367" w:rsidRDefault="002E7F32" w:rsidP="008B62A1">
            <w:pPr>
              <w:spacing w:after="0" w:line="240" w:lineRule="auto"/>
              <w:rPr>
                <w:rFonts w:ascii="Times New Roman" w:hAnsi="Times New Roman" w:cs="Times New Roman"/>
                <w:sz w:val="18"/>
                <w:szCs w:val="18"/>
              </w:rPr>
            </w:pPr>
            <w:r w:rsidRPr="00C30367">
              <w:rPr>
                <w:rFonts w:ascii="Times New Roman" w:hAnsi="Times New Roman" w:cs="Times New Roman"/>
                <w:sz w:val="18"/>
                <w:szCs w:val="18"/>
              </w:rPr>
              <w:t>Составлено автором</w:t>
            </w:r>
          </w:p>
        </w:tc>
      </w:tr>
    </w:tbl>
    <w:p w14:paraId="4317AC07" w14:textId="6CE54604" w:rsidR="002E7F32" w:rsidRDefault="002E7F32" w:rsidP="00B922B3">
      <w:pPr>
        <w:spacing w:after="0" w:line="240" w:lineRule="auto"/>
        <w:ind w:firstLine="709"/>
        <w:jc w:val="both"/>
        <w:rPr>
          <w:rFonts w:ascii="Times New Roman" w:hAnsi="Times New Roman" w:cs="Times New Roman"/>
          <w:sz w:val="24"/>
          <w:szCs w:val="24"/>
        </w:rPr>
      </w:pPr>
    </w:p>
    <w:p w14:paraId="32BBEC15" w14:textId="49ED1E13" w:rsidR="0010133F" w:rsidRDefault="0010133F" w:rsidP="00B922B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исследование подтвердило существенную трансформацию демографической нагрузки в субъектах России с 2000 по 2025 годы.  Д</w:t>
      </w:r>
      <w:r w:rsidRPr="0010133F">
        <w:rPr>
          <w:rFonts w:ascii="Times New Roman" w:hAnsi="Times New Roman" w:cs="Times New Roman"/>
          <w:sz w:val="24"/>
          <w:szCs w:val="24"/>
        </w:rPr>
        <w:t>емографическая нагрузка пожилыми людьми выросла в 78 из 83 регионов</w:t>
      </w:r>
      <w:r>
        <w:rPr>
          <w:rFonts w:ascii="Times New Roman" w:hAnsi="Times New Roman" w:cs="Times New Roman"/>
          <w:sz w:val="24"/>
          <w:szCs w:val="24"/>
        </w:rPr>
        <w:t xml:space="preserve">, при этом минимальная нагрузка сохранилась в республиках с высокой рождаемостью. </w:t>
      </w:r>
      <w:r w:rsidRPr="0010133F">
        <w:rPr>
          <w:rFonts w:ascii="Times New Roman" w:hAnsi="Times New Roman" w:cs="Times New Roman"/>
          <w:sz w:val="24"/>
          <w:szCs w:val="24"/>
        </w:rPr>
        <w:t xml:space="preserve">Кросс-табличный анализ выявил преобладание регионов с высокой нагрузкой </w:t>
      </w:r>
      <w:r>
        <w:rPr>
          <w:rFonts w:ascii="Times New Roman" w:hAnsi="Times New Roman" w:cs="Times New Roman"/>
          <w:sz w:val="24"/>
          <w:szCs w:val="24"/>
        </w:rPr>
        <w:t xml:space="preserve">людьми старше трудоспособного </w:t>
      </w:r>
      <w:r w:rsidRPr="0010133F">
        <w:rPr>
          <w:rFonts w:ascii="Times New Roman" w:hAnsi="Times New Roman" w:cs="Times New Roman"/>
          <w:sz w:val="24"/>
          <w:szCs w:val="24"/>
        </w:rPr>
        <w:t xml:space="preserve">и низкой нагрузкой </w:t>
      </w:r>
      <w:r>
        <w:rPr>
          <w:rFonts w:ascii="Times New Roman" w:hAnsi="Times New Roman" w:cs="Times New Roman"/>
          <w:sz w:val="24"/>
          <w:szCs w:val="24"/>
        </w:rPr>
        <w:t>младше трудоспособного возраста, что показывает преобладание пожилых людей над детьми в структуре населения. В регионах с высокой нагрузкой от лиц пожилого возраста требуется развитие социального обеспечения пенсионеров и привлечение трудоспособного населения, в то же время в регионах с высокой нагрузкой от детей и подростков требуется создание рабочих лиц для будущего работоспособного населения. Частные демографические нагрузки требуют дальнейшего изучения для</w:t>
      </w:r>
      <w:r w:rsidR="00D9330D">
        <w:rPr>
          <w:rFonts w:ascii="Times New Roman" w:hAnsi="Times New Roman" w:cs="Times New Roman"/>
          <w:sz w:val="24"/>
          <w:szCs w:val="24"/>
        </w:rPr>
        <w:t xml:space="preserve"> </w:t>
      </w:r>
      <w:r w:rsidR="008B62A1">
        <w:rPr>
          <w:rFonts w:ascii="Times New Roman" w:hAnsi="Times New Roman" w:cs="Times New Roman"/>
          <w:sz w:val="24"/>
          <w:szCs w:val="24"/>
        </w:rPr>
        <w:t>выявления взаимосвязи с социально-экономическими показателями и тенденций по полу или месту проживания.</w:t>
      </w:r>
    </w:p>
    <w:p w14:paraId="28A7A46F" w14:textId="425BEE85" w:rsidR="00C10A96" w:rsidRDefault="00C10A96" w:rsidP="00B922B3">
      <w:pPr>
        <w:spacing w:after="0" w:line="240" w:lineRule="auto"/>
        <w:ind w:firstLine="709"/>
        <w:jc w:val="both"/>
        <w:rPr>
          <w:rFonts w:ascii="Times New Roman" w:hAnsi="Times New Roman" w:cs="Times New Roman"/>
          <w:sz w:val="24"/>
          <w:szCs w:val="24"/>
        </w:rPr>
      </w:pPr>
    </w:p>
    <w:p w14:paraId="4224AA4F" w14:textId="77777777" w:rsidR="00C10A96" w:rsidRDefault="00C10A96" w:rsidP="00C10A96">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14:paraId="13A66AE6" w14:textId="7C0E1F37" w:rsidR="00C10A96" w:rsidRDefault="00C10A96" w:rsidP="00C10A96">
      <w:pPr>
        <w:spacing w:after="0" w:line="240" w:lineRule="auto"/>
        <w:ind w:firstLine="709"/>
        <w:jc w:val="both"/>
        <w:rPr>
          <w:rFonts w:ascii="Times New Roman" w:hAnsi="Times New Roman" w:cs="Times New Roman"/>
          <w:sz w:val="24"/>
          <w:szCs w:val="24"/>
        </w:rPr>
      </w:pPr>
    </w:p>
    <w:p w14:paraId="44D077BE" w14:textId="468DC4B3" w:rsidR="00C10A96" w:rsidRDefault="00C10A96" w:rsidP="00C10A9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proofErr w:type="spellStart"/>
      <w:r w:rsidRPr="00C10A96">
        <w:rPr>
          <w:rFonts w:ascii="Times New Roman" w:hAnsi="Times New Roman" w:cs="Times New Roman"/>
          <w:sz w:val="24"/>
          <w:szCs w:val="24"/>
        </w:rPr>
        <w:t>Калачикова</w:t>
      </w:r>
      <w:proofErr w:type="spellEnd"/>
      <w:r w:rsidRPr="00C10A96">
        <w:rPr>
          <w:rFonts w:ascii="Times New Roman" w:hAnsi="Times New Roman" w:cs="Times New Roman"/>
          <w:sz w:val="24"/>
          <w:szCs w:val="24"/>
        </w:rPr>
        <w:t xml:space="preserve"> О.Н., Короленко А.В. Региональная дифференциация демографического развития России в контексте демографической безопасности //</w:t>
      </w:r>
      <w:r>
        <w:rPr>
          <w:rFonts w:ascii="Times New Roman" w:hAnsi="Times New Roman" w:cs="Times New Roman"/>
          <w:sz w:val="24"/>
          <w:szCs w:val="24"/>
        </w:rPr>
        <w:t xml:space="preserve"> </w:t>
      </w:r>
      <w:r w:rsidRPr="00C10A96">
        <w:rPr>
          <w:rFonts w:ascii="Times New Roman" w:hAnsi="Times New Roman" w:cs="Times New Roman"/>
          <w:sz w:val="24"/>
          <w:szCs w:val="24"/>
        </w:rPr>
        <w:t>Проблемы развития территории. 2015. №. 6 (80). С. 127-142.</w:t>
      </w:r>
      <w:r>
        <w:rPr>
          <w:rFonts w:ascii="Times New Roman" w:hAnsi="Times New Roman" w:cs="Times New Roman"/>
          <w:sz w:val="24"/>
          <w:szCs w:val="24"/>
        </w:rPr>
        <w:t xml:space="preserve"> </w:t>
      </w:r>
    </w:p>
    <w:p w14:paraId="471DC738" w14:textId="04C31B12" w:rsidR="00C10A96" w:rsidRDefault="00C10A96" w:rsidP="00B922B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Pr="00C10A96">
        <w:rPr>
          <w:rFonts w:ascii="Times New Roman" w:hAnsi="Times New Roman" w:cs="Times New Roman"/>
          <w:sz w:val="24"/>
          <w:szCs w:val="24"/>
        </w:rPr>
        <w:t>Кашепов</w:t>
      </w:r>
      <w:proofErr w:type="spellEnd"/>
      <w:r w:rsidRPr="00C10A96">
        <w:rPr>
          <w:rFonts w:ascii="Times New Roman" w:hAnsi="Times New Roman" w:cs="Times New Roman"/>
          <w:sz w:val="24"/>
          <w:szCs w:val="24"/>
        </w:rPr>
        <w:t xml:space="preserve"> А.В. Повышение пенсионного возраста в странах мира и России: причины и последствия //</w:t>
      </w:r>
      <w:r>
        <w:rPr>
          <w:rFonts w:ascii="Times New Roman" w:hAnsi="Times New Roman" w:cs="Times New Roman"/>
          <w:sz w:val="24"/>
          <w:szCs w:val="24"/>
        </w:rPr>
        <w:t xml:space="preserve"> </w:t>
      </w:r>
      <w:r w:rsidRPr="00C10A96">
        <w:rPr>
          <w:rFonts w:ascii="Times New Roman" w:hAnsi="Times New Roman" w:cs="Times New Roman"/>
          <w:sz w:val="24"/>
          <w:szCs w:val="24"/>
        </w:rPr>
        <w:t>Вестник Алтайской академии экономики и права. 2023. №. 5-1. С. 82-91.</w:t>
      </w:r>
      <w:r>
        <w:rPr>
          <w:rFonts w:ascii="Times New Roman" w:hAnsi="Times New Roman" w:cs="Times New Roman"/>
          <w:sz w:val="24"/>
          <w:szCs w:val="24"/>
        </w:rPr>
        <w:t xml:space="preserve"> </w:t>
      </w:r>
      <w:r w:rsidRPr="00C10A96">
        <w:rPr>
          <w:rFonts w:ascii="Times New Roman" w:hAnsi="Times New Roman" w:cs="Times New Roman"/>
          <w:sz w:val="24"/>
          <w:szCs w:val="24"/>
        </w:rPr>
        <w:t>DOI: 10.17513/vaael.2810</w:t>
      </w:r>
    </w:p>
    <w:p w14:paraId="5A4A7157" w14:textId="45044AF2" w:rsidR="00C10A96" w:rsidRDefault="00C10A96" w:rsidP="00B922B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Pr="00C10A96">
        <w:rPr>
          <w:rFonts w:ascii="Times New Roman" w:hAnsi="Times New Roman" w:cs="Times New Roman"/>
          <w:sz w:val="24"/>
          <w:szCs w:val="24"/>
        </w:rPr>
        <w:t>Короленко А.В. Факторы демографического развития России: опыт исследования панельных данных //</w:t>
      </w:r>
      <w:r>
        <w:rPr>
          <w:rFonts w:ascii="Times New Roman" w:hAnsi="Times New Roman" w:cs="Times New Roman"/>
          <w:sz w:val="24"/>
          <w:szCs w:val="24"/>
        </w:rPr>
        <w:t xml:space="preserve"> </w:t>
      </w:r>
      <w:r w:rsidRPr="00C10A96">
        <w:rPr>
          <w:rFonts w:ascii="Times New Roman" w:hAnsi="Times New Roman" w:cs="Times New Roman"/>
          <w:sz w:val="24"/>
          <w:szCs w:val="24"/>
        </w:rPr>
        <w:t>Проблемы развития территории. 2019. №. 5 (103). С. 170-188.</w:t>
      </w:r>
      <w:r>
        <w:rPr>
          <w:rFonts w:ascii="Times New Roman" w:hAnsi="Times New Roman" w:cs="Times New Roman"/>
          <w:sz w:val="24"/>
          <w:szCs w:val="24"/>
        </w:rPr>
        <w:t xml:space="preserve"> </w:t>
      </w:r>
      <w:r w:rsidRPr="00C10A96">
        <w:rPr>
          <w:rFonts w:ascii="Times New Roman" w:hAnsi="Times New Roman" w:cs="Times New Roman"/>
          <w:sz w:val="24"/>
          <w:szCs w:val="24"/>
        </w:rPr>
        <w:t>DOI: 10.15838/ptd.2019.5.103.11</w:t>
      </w:r>
    </w:p>
    <w:p w14:paraId="5BDA46FF" w14:textId="36BB1D0D" w:rsidR="00C10A96" w:rsidRDefault="00C10A96" w:rsidP="00B922B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Pr="00C10A96">
        <w:rPr>
          <w:rFonts w:ascii="Times New Roman" w:hAnsi="Times New Roman" w:cs="Times New Roman"/>
          <w:sz w:val="24"/>
          <w:szCs w:val="24"/>
        </w:rPr>
        <w:t>Круглов Д.В., Парик И.Ю., Силаева С.А. Влияние трудовой активности старшего населения на социально-экономическое развитие страны //</w:t>
      </w:r>
      <w:r>
        <w:rPr>
          <w:rFonts w:ascii="Times New Roman" w:hAnsi="Times New Roman" w:cs="Times New Roman"/>
          <w:sz w:val="24"/>
          <w:szCs w:val="24"/>
        </w:rPr>
        <w:t xml:space="preserve"> </w:t>
      </w:r>
      <w:r w:rsidRPr="00C10A96">
        <w:rPr>
          <w:rFonts w:ascii="Times New Roman" w:hAnsi="Times New Roman" w:cs="Times New Roman"/>
          <w:sz w:val="24"/>
          <w:szCs w:val="24"/>
        </w:rPr>
        <w:t>Экономика труда. 2020. Т. 7. №. 11. С. 1023-1036.</w:t>
      </w:r>
      <w:r>
        <w:rPr>
          <w:rFonts w:ascii="Times New Roman" w:hAnsi="Times New Roman" w:cs="Times New Roman"/>
          <w:sz w:val="24"/>
          <w:szCs w:val="24"/>
        </w:rPr>
        <w:t xml:space="preserve"> </w:t>
      </w:r>
      <w:r w:rsidRPr="00C10A96">
        <w:rPr>
          <w:rFonts w:ascii="Times New Roman" w:hAnsi="Times New Roman" w:cs="Times New Roman"/>
          <w:sz w:val="24"/>
          <w:szCs w:val="24"/>
        </w:rPr>
        <w:t>DOI: 10.18334/et.7.11.111080</w:t>
      </w:r>
    </w:p>
    <w:p w14:paraId="60C551A4" w14:textId="2FBD4034" w:rsidR="00C10A96" w:rsidRDefault="00C10A96" w:rsidP="00B922B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proofErr w:type="spellStart"/>
      <w:r w:rsidRPr="00C10A96">
        <w:rPr>
          <w:rFonts w:ascii="Times New Roman" w:hAnsi="Times New Roman" w:cs="Times New Roman"/>
          <w:sz w:val="24"/>
          <w:szCs w:val="24"/>
        </w:rPr>
        <w:t>Такмакова</w:t>
      </w:r>
      <w:proofErr w:type="spellEnd"/>
      <w:r w:rsidRPr="00C10A96">
        <w:rPr>
          <w:rFonts w:ascii="Times New Roman" w:hAnsi="Times New Roman" w:cs="Times New Roman"/>
          <w:sz w:val="24"/>
          <w:szCs w:val="24"/>
        </w:rPr>
        <w:t xml:space="preserve"> Е.В. и др. Характеристика динамики демографической нагрузки на население трудоспособного возраста в России //</w:t>
      </w:r>
      <w:r>
        <w:rPr>
          <w:rFonts w:ascii="Times New Roman" w:hAnsi="Times New Roman" w:cs="Times New Roman"/>
          <w:sz w:val="24"/>
          <w:szCs w:val="24"/>
        </w:rPr>
        <w:t xml:space="preserve"> </w:t>
      </w:r>
      <w:r w:rsidRPr="00C10A96">
        <w:rPr>
          <w:rFonts w:ascii="Times New Roman" w:hAnsi="Times New Roman" w:cs="Times New Roman"/>
          <w:sz w:val="24"/>
          <w:szCs w:val="24"/>
        </w:rPr>
        <w:t>Вестник евразийской науки. 2023. Т. 15. №. 5. С. 48.</w:t>
      </w:r>
    </w:p>
    <w:p w14:paraId="41BCABAC" w14:textId="46F270E6" w:rsidR="00C10A96" w:rsidRDefault="00C10A96" w:rsidP="00B922B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proofErr w:type="spellStart"/>
      <w:r w:rsidRPr="00C10A96">
        <w:rPr>
          <w:rFonts w:ascii="Times New Roman" w:hAnsi="Times New Roman" w:cs="Times New Roman"/>
          <w:sz w:val="24"/>
          <w:szCs w:val="24"/>
        </w:rPr>
        <w:t>Топилин</w:t>
      </w:r>
      <w:proofErr w:type="spellEnd"/>
      <w:r w:rsidRPr="00C10A96">
        <w:rPr>
          <w:rFonts w:ascii="Times New Roman" w:hAnsi="Times New Roman" w:cs="Times New Roman"/>
          <w:sz w:val="24"/>
          <w:szCs w:val="24"/>
        </w:rPr>
        <w:t xml:space="preserve"> А.В., Воробьёва О.Д. Демографическая ситуация и особенности формирования трудовых ресурсов в России //</w:t>
      </w:r>
      <w:r>
        <w:rPr>
          <w:rFonts w:ascii="Times New Roman" w:hAnsi="Times New Roman" w:cs="Times New Roman"/>
          <w:sz w:val="24"/>
          <w:szCs w:val="24"/>
        </w:rPr>
        <w:t xml:space="preserve"> </w:t>
      </w:r>
      <w:r w:rsidRPr="00C10A96">
        <w:rPr>
          <w:rFonts w:ascii="Times New Roman" w:hAnsi="Times New Roman" w:cs="Times New Roman"/>
          <w:sz w:val="24"/>
          <w:szCs w:val="24"/>
        </w:rPr>
        <w:t>Вестник Российской академии наук. 2021. Т. 91. №. 9. С. 856-864.</w:t>
      </w:r>
      <w:r>
        <w:rPr>
          <w:rFonts w:ascii="Times New Roman" w:hAnsi="Times New Roman" w:cs="Times New Roman"/>
          <w:sz w:val="24"/>
          <w:szCs w:val="24"/>
        </w:rPr>
        <w:t xml:space="preserve"> </w:t>
      </w:r>
      <w:r w:rsidRPr="00C10A96">
        <w:rPr>
          <w:rFonts w:ascii="Times New Roman" w:hAnsi="Times New Roman" w:cs="Times New Roman"/>
          <w:sz w:val="24"/>
          <w:szCs w:val="24"/>
        </w:rPr>
        <w:t>DOI: 10.31857/S0869587321090097</w:t>
      </w:r>
    </w:p>
    <w:p w14:paraId="30473A5C" w14:textId="30BFFDE1" w:rsidR="00C10A96" w:rsidRDefault="00C10A96" w:rsidP="00B922B3">
      <w:pPr>
        <w:spacing w:after="0" w:line="240" w:lineRule="auto"/>
        <w:ind w:firstLine="709"/>
        <w:jc w:val="both"/>
        <w:rPr>
          <w:rFonts w:ascii="Times New Roman" w:hAnsi="Times New Roman" w:cs="Times New Roman"/>
          <w:sz w:val="24"/>
          <w:szCs w:val="24"/>
        </w:rPr>
      </w:pPr>
    </w:p>
    <w:p w14:paraId="2A206833" w14:textId="77777777" w:rsidR="00C6384B" w:rsidRDefault="00C6384B" w:rsidP="00C6384B">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w:t>
      </w:r>
    </w:p>
    <w:p w14:paraId="384A4252" w14:textId="57BFF615" w:rsidR="00C6384B" w:rsidRDefault="00C6384B" w:rsidP="00C6384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Колесов Александр Анатольевич (Россия, Вологда) – </w:t>
      </w:r>
      <w:r>
        <w:rPr>
          <w:rFonts w:ascii="Times New Roman" w:hAnsi="Times New Roman" w:cs="Times New Roman"/>
          <w:sz w:val="24"/>
          <w:szCs w:val="24"/>
        </w:rPr>
        <w:t>младший научный сотрудник</w:t>
      </w:r>
      <w:r>
        <w:rPr>
          <w:rFonts w:ascii="Times New Roman" w:hAnsi="Times New Roman" w:cs="Times New Roman"/>
          <w:sz w:val="24"/>
          <w:szCs w:val="24"/>
        </w:rPr>
        <w:t xml:space="preserve"> Вологодского научного центра Российской Академии Наук (160014, Россия, г. Вологда, ул. Горького, д. 56а; </w:t>
      </w:r>
      <w:proofErr w:type="spellStart"/>
      <w:r>
        <w:rPr>
          <w:rFonts w:ascii="Times New Roman" w:hAnsi="Times New Roman" w:cs="Times New Roman"/>
          <w:sz w:val="24"/>
          <w:szCs w:val="24"/>
        </w:rPr>
        <w:t>e-mail</w:t>
      </w:r>
      <w:proofErr w:type="spellEnd"/>
      <w:r>
        <w:rPr>
          <w:rFonts w:ascii="Times New Roman" w:hAnsi="Times New Roman" w:cs="Times New Roman"/>
          <w:sz w:val="24"/>
          <w:szCs w:val="24"/>
        </w:rPr>
        <w:t xml:space="preserve">: </w:t>
      </w:r>
      <w:proofErr w:type="spellStart"/>
      <w:r w:rsidRPr="0015557A">
        <w:rPr>
          <w:rFonts w:ascii="Times New Roman" w:hAnsi="Times New Roman" w:cs="Times New Roman"/>
          <w:sz w:val="24"/>
          <w:szCs w:val="24"/>
          <w:lang w:val="en-US"/>
        </w:rPr>
        <w:t>aleks</w:t>
      </w:r>
      <w:proofErr w:type="spellEnd"/>
      <w:r w:rsidRPr="0015557A">
        <w:rPr>
          <w:rFonts w:ascii="Times New Roman" w:hAnsi="Times New Roman" w:cs="Times New Roman"/>
          <w:sz w:val="24"/>
          <w:szCs w:val="24"/>
        </w:rPr>
        <w:t>.</w:t>
      </w:r>
      <w:proofErr w:type="spellStart"/>
      <w:r w:rsidRPr="0015557A">
        <w:rPr>
          <w:rFonts w:ascii="Times New Roman" w:hAnsi="Times New Roman" w:cs="Times New Roman"/>
          <w:sz w:val="24"/>
          <w:szCs w:val="24"/>
          <w:lang w:val="en-US"/>
        </w:rPr>
        <w:t>kolesov</w:t>
      </w:r>
      <w:proofErr w:type="spellEnd"/>
      <w:r w:rsidRPr="0015557A">
        <w:rPr>
          <w:rFonts w:ascii="Times New Roman" w:hAnsi="Times New Roman" w:cs="Times New Roman"/>
          <w:sz w:val="24"/>
          <w:szCs w:val="24"/>
        </w:rPr>
        <w:t>@</w:t>
      </w:r>
      <w:r w:rsidRPr="0015557A">
        <w:rPr>
          <w:rFonts w:ascii="Times New Roman" w:hAnsi="Times New Roman" w:cs="Times New Roman"/>
          <w:sz w:val="24"/>
          <w:szCs w:val="24"/>
          <w:lang w:val="en-US"/>
        </w:rPr>
        <w:t>bk</w:t>
      </w:r>
      <w:r w:rsidRPr="0015557A">
        <w:rPr>
          <w:rFonts w:ascii="Times New Roman" w:hAnsi="Times New Roman" w:cs="Times New Roman"/>
          <w:sz w:val="24"/>
          <w:szCs w:val="24"/>
        </w:rPr>
        <w:t>.</w:t>
      </w:r>
      <w:proofErr w:type="spellStart"/>
      <w:r w:rsidRPr="0015557A">
        <w:rPr>
          <w:rFonts w:ascii="Times New Roman" w:hAnsi="Times New Roman" w:cs="Times New Roman"/>
          <w:sz w:val="24"/>
          <w:szCs w:val="24"/>
          <w:lang w:val="en-US"/>
        </w:rPr>
        <w:t>ru</w:t>
      </w:r>
      <w:proofErr w:type="spellEnd"/>
      <w:r>
        <w:rPr>
          <w:rFonts w:ascii="Times New Roman" w:hAnsi="Times New Roman" w:cs="Times New Roman"/>
          <w:sz w:val="24"/>
          <w:szCs w:val="24"/>
        </w:rPr>
        <w:t>).</w:t>
      </w:r>
    </w:p>
    <w:p w14:paraId="13DF1CCF" w14:textId="77777777" w:rsidR="00C6384B" w:rsidRDefault="00C6384B" w:rsidP="00C6384B">
      <w:pPr>
        <w:spacing w:after="0" w:line="240" w:lineRule="auto"/>
        <w:ind w:firstLine="709"/>
        <w:jc w:val="both"/>
        <w:rPr>
          <w:rFonts w:ascii="Times New Roman" w:hAnsi="Times New Roman" w:cs="Times New Roman"/>
          <w:sz w:val="24"/>
          <w:szCs w:val="24"/>
        </w:rPr>
      </w:pPr>
    </w:p>
    <w:p w14:paraId="7160DC94" w14:textId="77777777" w:rsidR="00C6384B" w:rsidRPr="00326762" w:rsidRDefault="00C6384B" w:rsidP="00C6384B">
      <w:pPr>
        <w:spacing w:after="0" w:line="240" w:lineRule="auto"/>
        <w:ind w:firstLine="709"/>
        <w:jc w:val="right"/>
        <w:rPr>
          <w:rFonts w:ascii="Times New Roman" w:hAnsi="Times New Roman" w:cs="Times New Roman"/>
          <w:b/>
          <w:sz w:val="24"/>
          <w:szCs w:val="24"/>
        </w:rPr>
      </w:pPr>
      <w:proofErr w:type="spellStart"/>
      <w:r w:rsidRPr="00326762">
        <w:rPr>
          <w:rFonts w:ascii="Times New Roman" w:hAnsi="Times New Roman" w:cs="Times New Roman"/>
          <w:b/>
          <w:sz w:val="24"/>
          <w:szCs w:val="24"/>
          <w:lang w:val="en-US"/>
        </w:rPr>
        <w:lastRenderedPageBreak/>
        <w:t>Kolesov</w:t>
      </w:r>
      <w:proofErr w:type="spellEnd"/>
      <w:r w:rsidRPr="00326762">
        <w:rPr>
          <w:rFonts w:ascii="Times New Roman" w:hAnsi="Times New Roman" w:cs="Times New Roman"/>
          <w:b/>
          <w:sz w:val="24"/>
          <w:szCs w:val="24"/>
        </w:rPr>
        <w:t xml:space="preserve"> </w:t>
      </w:r>
      <w:r w:rsidRPr="00326762">
        <w:rPr>
          <w:rFonts w:ascii="Times New Roman" w:hAnsi="Times New Roman" w:cs="Times New Roman"/>
          <w:b/>
          <w:sz w:val="24"/>
          <w:szCs w:val="24"/>
          <w:lang w:val="en-US"/>
        </w:rPr>
        <w:t>A</w:t>
      </w:r>
      <w:r w:rsidRPr="00326762">
        <w:rPr>
          <w:rFonts w:ascii="Times New Roman" w:hAnsi="Times New Roman" w:cs="Times New Roman"/>
          <w:b/>
          <w:sz w:val="24"/>
          <w:szCs w:val="24"/>
        </w:rPr>
        <w:t>.</w:t>
      </w:r>
      <w:r w:rsidRPr="00326762">
        <w:rPr>
          <w:rFonts w:ascii="Times New Roman" w:hAnsi="Times New Roman" w:cs="Times New Roman"/>
          <w:b/>
          <w:sz w:val="24"/>
          <w:szCs w:val="24"/>
          <w:lang w:val="en-US"/>
        </w:rPr>
        <w:t>A</w:t>
      </w:r>
      <w:r w:rsidRPr="00326762">
        <w:rPr>
          <w:rFonts w:ascii="Times New Roman" w:hAnsi="Times New Roman" w:cs="Times New Roman"/>
          <w:b/>
          <w:sz w:val="24"/>
          <w:szCs w:val="24"/>
        </w:rPr>
        <w:t xml:space="preserve">. </w:t>
      </w:r>
    </w:p>
    <w:p w14:paraId="2BFB207D" w14:textId="374C49A3" w:rsidR="00C6384B" w:rsidRPr="00326762" w:rsidRDefault="00DE583D" w:rsidP="00C6384B">
      <w:pPr>
        <w:spacing w:after="0" w:line="240" w:lineRule="auto"/>
        <w:ind w:firstLine="709"/>
        <w:jc w:val="center"/>
        <w:rPr>
          <w:rFonts w:ascii="Times New Roman" w:hAnsi="Times New Roman" w:cs="Times New Roman"/>
          <w:b/>
          <w:caps/>
          <w:sz w:val="24"/>
          <w:szCs w:val="24"/>
          <w:lang w:val="en-US"/>
        </w:rPr>
      </w:pPr>
      <w:r w:rsidRPr="00326762">
        <w:rPr>
          <w:rFonts w:ascii="Times New Roman" w:hAnsi="Times New Roman" w:cs="Times New Roman"/>
          <w:b/>
          <w:caps/>
          <w:sz w:val="24"/>
          <w:szCs w:val="24"/>
          <w:lang w:val="en-US"/>
        </w:rPr>
        <w:t>REGIONAL DIFFERENTIATION OF THE DEMOGRAPHIC DEPENDENCY RATIO AND ITS DYNAMICS IN 2000–2025</w:t>
      </w:r>
    </w:p>
    <w:p w14:paraId="5C1A25AA" w14:textId="77777777" w:rsidR="00C6384B" w:rsidRPr="00326762" w:rsidRDefault="00C6384B" w:rsidP="00C6384B">
      <w:pPr>
        <w:spacing w:after="0" w:line="240" w:lineRule="auto"/>
        <w:ind w:firstLine="709"/>
        <w:jc w:val="center"/>
        <w:rPr>
          <w:rFonts w:ascii="Times New Roman" w:hAnsi="Times New Roman" w:cs="Times New Roman"/>
          <w:sz w:val="24"/>
          <w:szCs w:val="24"/>
          <w:lang w:val="en-US"/>
        </w:rPr>
      </w:pPr>
    </w:p>
    <w:p w14:paraId="7223C4D2" w14:textId="52AC4372" w:rsidR="00C6384B" w:rsidRPr="00326762" w:rsidRDefault="00C6384B" w:rsidP="00C6384B">
      <w:pPr>
        <w:spacing w:after="0" w:line="240" w:lineRule="auto"/>
        <w:ind w:firstLine="709"/>
        <w:jc w:val="both"/>
        <w:rPr>
          <w:rFonts w:ascii="Times New Roman" w:hAnsi="Times New Roman" w:cs="Times New Roman"/>
          <w:sz w:val="24"/>
          <w:szCs w:val="24"/>
          <w:lang w:val="en-US"/>
        </w:rPr>
      </w:pPr>
      <w:r w:rsidRPr="00326762">
        <w:rPr>
          <w:rFonts w:ascii="Times New Roman" w:hAnsi="Times New Roman" w:cs="Times New Roman"/>
          <w:b/>
          <w:sz w:val="24"/>
          <w:szCs w:val="24"/>
          <w:lang w:val="en-US"/>
        </w:rPr>
        <w:t>Abstract.</w:t>
      </w:r>
      <w:r w:rsidRPr="00326762">
        <w:rPr>
          <w:rFonts w:ascii="Times New Roman" w:hAnsi="Times New Roman" w:cs="Times New Roman"/>
          <w:sz w:val="24"/>
          <w:szCs w:val="24"/>
          <w:lang w:val="en-US"/>
        </w:rPr>
        <w:t xml:space="preserve"> </w:t>
      </w:r>
      <w:r w:rsidR="00DE583D" w:rsidRPr="00326762">
        <w:rPr>
          <w:rFonts w:ascii="Times New Roman" w:hAnsi="Times New Roman" w:cs="Times New Roman"/>
          <w:sz w:val="24"/>
          <w:szCs w:val="24"/>
          <w:lang w:val="en-US"/>
        </w:rPr>
        <w:t xml:space="preserve">A study of regional differentiation in the dependency ratio of people older and younger than working age in the constituent entities of the Russian Federation for the period 2000–2025 was conducted. Based on </w:t>
      </w:r>
      <w:proofErr w:type="spellStart"/>
      <w:r w:rsidR="00DE583D" w:rsidRPr="00326762">
        <w:rPr>
          <w:rFonts w:ascii="Times New Roman" w:hAnsi="Times New Roman" w:cs="Times New Roman"/>
          <w:sz w:val="24"/>
          <w:szCs w:val="24"/>
          <w:lang w:val="en-US"/>
        </w:rPr>
        <w:t>Rosstat</w:t>
      </w:r>
      <w:proofErr w:type="spellEnd"/>
      <w:r w:rsidR="00DE583D" w:rsidRPr="00326762">
        <w:rPr>
          <w:rFonts w:ascii="Times New Roman" w:hAnsi="Times New Roman" w:cs="Times New Roman"/>
          <w:sz w:val="24"/>
          <w:szCs w:val="24"/>
          <w:lang w:val="en-US"/>
        </w:rPr>
        <w:t xml:space="preserve"> data for 83 regions, the level and dynamics of particular demographic dependency ratios were analyzed. An increase in the elderly dependency ratio was found in 78 regions, along with a predominance of regions where the older population exceeds the younger population.</w:t>
      </w:r>
    </w:p>
    <w:p w14:paraId="614292DD" w14:textId="47418256" w:rsidR="00C6384B" w:rsidRPr="00326762" w:rsidRDefault="00C6384B" w:rsidP="00C6384B">
      <w:pPr>
        <w:spacing w:after="0" w:line="240" w:lineRule="auto"/>
        <w:ind w:firstLine="709"/>
        <w:jc w:val="both"/>
        <w:rPr>
          <w:rFonts w:ascii="Times New Roman" w:hAnsi="Times New Roman" w:cs="Times New Roman"/>
          <w:sz w:val="24"/>
          <w:szCs w:val="24"/>
          <w:lang w:val="en-US"/>
        </w:rPr>
      </w:pPr>
      <w:r w:rsidRPr="00326762">
        <w:rPr>
          <w:rFonts w:ascii="Times New Roman" w:hAnsi="Times New Roman" w:cs="Times New Roman"/>
          <w:b/>
          <w:sz w:val="24"/>
          <w:szCs w:val="24"/>
          <w:lang w:val="en-US"/>
        </w:rPr>
        <w:t>Keywords:</w:t>
      </w:r>
      <w:r w:rsidRPr="00326762">
        <w:rPr>
          <w:rFonts w:ascii="Times New Roman" w:hAnsi="Times New Roman" w:cs="Times New Roman"/>
          <w:sz w:val="24"/>
          <w:szCs w:val="24"/>
          <w:lang w:val="en-US"/>
        </w:rPr>
        <w:t xml:space="preserve"> </w:t>
      </w:r>
      <w:r w:rsidR="00DE583D" w:rsidRPr="00326762">
        <w:rPr>
          <w:rFonts w:ascii="Times New Roman" w:hAnsi="Times New Roman" w:cs="Times New Roman"/>
          <w:sz w:val="24"/>
          <w:szCs w:val="24"/>
          <w:lang w:val="en-US"/>
        </w:rPr>
        <w:t>demographic dependency ratio, age structure, regional differentiation</w:t>
      </w:r>
      <w:r w:rsidRPr="00326762">
        <w:rPr>
          <w:rFonts w:ascii="Times New Roman" w:hAnsi="Times New Roman" w:cs="Times New Roman"/>
          <w:sz w:val="24"/>
          <w:szCs w:val="24"/>
          <w:lang w:val="en-US"/>
        </w:rPr>
        <w:t>.</w:t>
      </w:r>
    </w:p>
    <w:p w14:paraId="52091BC0" w14:textId="77777777" w:rsidR="00C6384B" w:rsidRPr="00326762" w:rsidRDefault="00C6384B" w:rsidP="00C6384B">
      <w:pPr>
        <w:spacing w:after="0" w:line="240" w:lineRule="auto"/>
        <w:ind w:firstLine="709"/>
        <w:jc w:val="both"/>
        <w:rPr>
          <w:rFonts w:ascii="Times New Roman" w:hAnsi="Times New Roman" w:cs="Times New Roman"/>
          <w:sz w:val="24"/>
          <w:szCs w:val="24"/>
          <w:lang w:val="en-US"/>
        </w:rPr>
      </w:pPr>
    </w:p>
    <w:p w14:paraId="427A6B11" w14:textId="77777777" w:rsidR="00C6384B" w:rsidRPr="00326762" w:rsidRDefault="00C6384B" w:rsidP="00C6384B">
      <w:pPr>
        <w:spacing w:after="0" w:line="240" w:lineRule="auto"/>
        <w:ind w:firstLine="709"/>
        <w:jc w:val="center"/>
        <w:rPr>
          <w:rFonts w:ascii="Times New Roman" w:hAnsi="Times New Roman" w:cs="Times New Roman"/>
          <w:b/>
          <w:sz w:val="24"/>
          <w:szCs w:val="24"/>
          <w:lang w:val="en-US"/>
        </w:rPr>
      </w:pPr>
      <w:r w:rsidRPr="00326762">
        <w:rPr>
          <w:rFonts w:ascii="Times New Roman" w:hAnsi="Times New Roman" w:cs="Times New Roman"/>
          <w:b/>
          <w:sz w:val="24"/>
          <w:szCs w:val="24"/>
          <w:lang w:val="en-US"/>
        </w:rPr>
        <w:t>About the author</w:t>
      </w:r>
    </w:p>
    <w:p w14:paraId="6D6A4E9A" w14:textId="74BF7655" w:rsidR="00C6384B" w:rsidRPr="00326762" w:rsidRDefault="00C6384B" w:rsidP="00C6384B">
      <w:pPr>
        <w:spacing w:after="0" w:line="240" w:lineRule="auto"/>
        <w:ind w:firstLine="709"/>
        <w:jc w:val="both"/>
        <w:rPr>
          <w:rFonts w:ascii="Times New Roman" w:hAnsi="Times New Roman" w:cs="Times New Roman"/>
          <w:sz w:val="24"/>
          <w:szCs w:val="24"/>
          <w:lang w:val="en-US"/>
        </w:rPr>
      </w:pPr>
      <w:proofErr w:type="spellStart"/>
      <w:r w:rsidRPr="00326762">
        <w:rPr>
          <w:rFonts w:ascii="Times New Roman" w:hAnsi="Times New Roman" w:cs="Times New Roman"/>
          <w:sz w:val="24"/>
          <w:szCs w:val="24"/>
          <w:lang w:val="en-US"/>
        </w:rPr>
        <w:t>Kolesov</w:t>
      </w:r>
      <w:proofErr w:type="spellEnd"/>
      <w:r w:rsidRPr="00326762">
        <w:rPr>
          <w:rFonts w:ascii="Times New Roman" w:hAnsi="Times New Roman" w:cs="Times New Roman"/>
          <w:sz w:val="24"/>
          <w:szCs w:val="24"/>
          <w:lang w:val="en-US"/>
        </w:rPr>
        <w:t xml:space="preserve"> Aleksandr </w:t>
      </w:r>
      <w:proofErr w:type="spellStart"/>
      <w:r w:rsidRPr="00326762">
        <w:rPr>
          <w:rFonts w:ascii="Times New Roman" w:hAnsi="Times New Roman" w:cs="Times New Roman"/>
          <w:sz w:val="24"/>
          <w:szCs w:val="24"/>
          <w:lang w:val="en-US"/>
        </w:rPr>
        <w:t>Anatolyevich</w:t>
      </w:r>
      <w:proofErr w:type="spellEnd"/>
      <w:r w:rsidRPr="00326762">
        <w:rPr>
          <w:rFonts w:ascii="Times New Roman" w:hAnsi="Times New Roman" w:cs="Times New Roman"/>
          <w:sz w:val="24"/>
          <w:szCs w:val="24"/>
          <w:lang w:val="en-US"/>
        </w:rPr>
        <w:t xml:space="preserve"> (Russia, Vologda) – </w:t>
      </w:r>
      <w:r w:rsidR="00D45FF3" w:rsidRPr="00326762">
        <w:rPr>
          <w:rFonts w:ascii="Times New Roman" w:hAnsi="Times New Roman" w:cs="Times New Roman"/>
          <w:sz w:val="24"/>
          <w:szCs w:val="24"/>
          <w:lang w:val="en-US"/>
        </w:rPr>
        <w:t xml:space="preserve">Junior </w:t>
      </w:r>
      <w:r w:rsidRPr="00326762">
        <w:rPr>
          <w:rFonts w:ascii="Times New Roman" w:hAnsi="Times New Roman" w:cs="Times New Roman"/>
          <w:sz w:val="24"/>
          <w:szCs w:val="24"/>
          <w:lang w:val="en-US"/>
        </w:rPr>
        <w:t>Research</w:t>
      </w:r>
      <w:r w:rsidR="00D45FF3" w:rsidRPr="00326762">
        <w:rPr>
          <w:rFonts w:ascii="Times New Roman" w:hAnsi="Times New Roman" w:cs="Times New Roman"/>
          <w:sz w:val="24"/>
          <w:szCs w:val="24"/>
          <w:lang w:val="en-US"/>
        </w:rPr>
        <w:t>er</w:t>
      </w:r>
      <w:r w:rsidRPr="00326762">
        <w:rPr>
          <w:rFonts w:ascii="Times New Roman" w:hAnsi="Times New Roman" w:cs="Times New Roman"/>
          <w:sz w:val="24"/>
          <w:szCs w:val="24"/>
          <w:lang w:val="en-US"/>
        </w:rPr>
        <w:t xml:space="preserve"> at the Vologda Research Center of the Russian Academy of Sciences (Russia, 160014, Vologda, Gorky Str., 56a; e-mail: aleks.kolesov@bk.ru).</w:t>
      </w:r>
    </w:p>
    <w:p w14:paraId="22566B93" w14:textId="77777777" w:rsidR="00C6384B" w:rsidRPr="00326762" w:rsidRDefault="00C6384B" w:rsidP="00C6384B">
      <w:pPr>
        <w:spacing w:after="0" w:line="240" w:lineRule="auto"/>
        <w:ind w:firstLine="709"/>
        <w:jc w:val="both"/>
        <w:rPr>
          <w:rFonts w:ascii="Times New Roman" w:hAnsi="Times New Roman" w:cs="Times New Roman"/>
          <w:sz w:val="24"/>
          <w:szCs w:val="24"/>
          <w:lang w:val="en-US"/>
        </w:rPr>
      </w:pPr>
    </w:p>
    <w:p w14:paraId="6869A32B" w14:textId="77777777" w:rsidR="00C6384B" w:rsidRPr="00326762" w:rsidRDefault="00C6384B" w:rsidP="00C6384B">
      <w:pPr>
        <w:spacing w:after="0" w:line="240" w:lineRule="auto"/>
        <w:ind w:firstLine="709"/>
        <w:jc w:val="center"/>
        <w:rPr>
          <w:rFonts w:ascii="Times New Roman" w:hAnsi="Times New Roman" w:cs="Times New Roman"/>
          <w:b/>
          <w:sz w:val="24"/>
          <w:szCs w:val="24"/>
          <w:lang w:val="en-US"/>
        </w:rPr>
      </w:pPr>
      <w:r w:rsidRPr="00326762">
        <w:rPr>
          <w:rFonts w:ascii="Times New Roman" w:hAnsi="Times New Roman" w:cs="Times New Roman"/>
          <w:b/>
          <w:sz w:val="24"/>
          <w:szCs w:val="24"/>
          <w:lang w:val="en-US"/>
        </w:rPr>
        <w:t>References</w:t>
      </w:r>
    </w:p>
    <w:p w14:paraId="37A58E60" w14:textId="75429FC7" w:rsidR="00C6384B" w:rsidRPr="00326762" w:rsidRDefault="00C6384B" w:rsidP="00C6384B">
      <w:pPr>
        <w:spacing w:after="0" w:line="240" w:lineRule="auto"/>
        <w:ind w:firstLine="709"/>
        <w:jc w:val="both"/>
        <w:rPr>
          <w:rFonts w:ascii="Times New Roman" w:hAnsi="Times New Roman" w:cs="Times New Roman"/>
          <w:sz w:val="24"/>
          <w:szCs w:val="24"/>
          <w:lang w:val="en-US"/>
        </w:rPr>
      </w:pPr>
      <w:r w:rsidRPr="00326762">
        <w:rPr>
          <w:rFonts w:ascii="Times New Roman" w:hAnsi="Times New Roman" w:cs="Times New Roman"/>
          <w:sz w:val="24"/>
          <w:szCs w:val="24"/>
          <w:lang w:val="en-US"/>
        </w:rPr>
        <w:t xml:space="preserve">1. </w:t>
      </w:r>
      <w:proofErr w:type="spellStart"/>
      <w:r w:rsidR="00326762" w:rsidRPr="00326762">
        <w:rPr>
          <w:rFonts w:ascii="Times New Roman" w:hAnsi="Times New Roman" w:cs="Times New Roman"/>
          <w:sz w:val="24"/>
          <w:szCs w:val="24"/>
          <w:lang w:val="en-US"/>
        </w:rPr>
        <w:t>Kalachikova</w:t>
      </w:r>
      <w:proofErr w:type="spellEnd"/>
      <w:r w:rsidR="00326762" w:rsidRPr="00326762">
        <w:rPr>
          <w:rFonts w:ascii="Times New Roman" w:hAnsi="Times New Roman" w:cs="Times New Roman"/>
          <w:sz w:val="24"/>
          <w:szCs w:val="24"/>
          <w:lang w:val="en-US"/>
        </w:rPr>
        <w:t xml:space="preserve"> O.N., </w:t>
      </w:r>
      <w:proofErr w:type="spellStart"/>
      <w:r w:rsidR="00326762" w:rsidRPr="00326762">
        <w:rPr>
          <w:rFonts w:ascii="Times New Roman" w:hAnsi="Times New Roman" w:cs="Times New Roman"/>
          <w:sz w:val="24"/>
          <w:szCs w:val="24"/>
          <w:lang w:val="en-US"/>
        </w:rPr>
        <w:t>Korolenko</w:t>
      </w:r>
      <w:proofErr w:type="spellEnd"/>
      <w:r w:rsidR="00326762" w:rsidRPr="00326762">
        <w:rPr>
          <w:rFonts w:ascii="Times New Roman" w:hAnsi="Times New Roman" w:cs="Times New Roman"/>
          <w:sz w:val="24"/>
          <w:szCs w:val="24"/>
          <w:lang w:val="en-US"/>
        </w:rPr>
        <w:t xml:space="preserve"> A.V. Regional Differentiation of Russia Demographic Development in the Context of Demographic Security // Problems of Territory's Development. 2015. No. 6 (80). Pp. 127-142</w:t>
      </w:r>
      <w:r w:rsidR="00326762" w:rsidRPr="00326762">
        <w:rPr>
          <w:rFonts w:ascii="Times New Roman" w:hAnsi="Times New Roman" w:cs="Times New Roman"/>
          <w:sz w:val="24"/>
          <w:szCs w:val="24"/>
          <w:lang w:val="en-US"/>
        </w:rPr>
        <w:t>.</w:t>
      </w:r>
    </w:p>
    <w:p w14:paraId="6553C5F9" w14:textId="439A9F24" w:rsidR="00C6384B" w:rsidRPr="00326762" w:rsidRDefault="00C6384B" w:rsidP="00C6384B">
      <w:pPr>
        <w:spacing w:after="0" w:line="240" w:lineRule="auto"/>
        <w:ind w:firstLine="709"/>
        <w:jc w:val="both"/>
        <w:rPr>
          <w:rFonts w:ascii="Times New Roman" w:hAnsi="Times New Roman" w:cs="Times New Roman"/>
          <w:sz w:val="24"/>
          <w:szCs w:val="24"/>
          <w:lang w:val="en-US"/>
        </w:rPr>
      </w:pPr>
      <w:r w:rsidRPr="00326762">
        <w:rPr>
          <w:rFonts w:ascii="Times New Roman" w:hAnsi="Times New Roman" w:cs="Times New Roman"/>
          <w:sz w:val="24"/>
          <w:szCs w:val="24"/>
          <w:lang w:val="en-US"/>
        </w:rPr>
        <w:t xml:space="preserve">2. </w:t>
      </w:r>
      <w:proofErr w:type="spellStart"/>
      <w:r w:rsidR="00326762" w:rsidRPr="00326762">
        <w:rPr>
          <w:rFonts w:ascii="Times New Roman" w:hAnsi="Times New Roman" w:cs="Times New Roman"/>
          <w:sz w:val="24"/>
          <w:szCs w:val="24"/>
          <w:lang w:val="en-US"/>
        </w:rPr>
        <w:t>Kashepov</w:t>
      </w:r>
      <w:proofErr w:type="spellEnd"/>
      <w:r w:rsidR="00326762" w:rsidRPr="00326762">
        <w:rPr>
          <w:rFonts w:ascii="Times New Roman" w:hAnsi="Times New Roman" w:cs="Times New Roman"/>
          <w:sz w:val="24"/>
          <w:szCs w:val="24"/>
          <w:lang w:val="en-US"/>
        </w:rPr>
        <w:t xml:space="preserve"> A.V. Raising the Retirement Age in the Countries of the World and Russia: Causes and Consequences // Bulletin of the Altai Academy of Economics and Law. 2023. No. 5-1. Pp. 82-91. DOI: 10.17513/vaael.2810</w:t>
      </w:r>
    </w:p>
    <w:p w14:paraId="59DEDE23" w14:textId="2AAF55D4" w:rsidR="00C6384B" w:rsidRPr="00326762" w:rsidRDefault="00C6384B" w:rsidP="00C6384B">
      <w:pPr>
        <w:spacing w:after="0" w:line="240" w:lineRule="auto"/>
        <w:ind w:firstLine="709"/>
        <w:jc w:val="both"/>
        <w:rPr>
          <w:rFonts w:ascii="Times New Roman" w:hAnsi="Times New Roman" w:cs="Times New Roman"/>
          <w:sz w:val="24"/>
          <w:szCs w:val="24"/>
          <w:lang w:val="en-US"/>
        </w:rPr>
      </w:pPr>
      <w:r w:rsidRPr="00326762">
        <w:rPr>
          <w:rFonts w:ascii="Times New Roman" w:hAnsi="Times New Roman" w:cs="Times New Roman"/>
          <w:sz w:val="24"/>
          <w:szCs w:val="24"/>
          <w:lang w:val="en-US"/>
        </w:rPr>
        <w:t xml:space="preserve">3. </w:t>
      </w:r>
      <w:proofErr w:type="spellStart"/>
      <w:r w:rsidR="00326762" w:rsidRPr="00326762">
        <w:rPr>
          <w:rFonts w:ascii="Times New Roman" w:hAnsi="Times New Roman" w:cs="Times New Roman"/>
          <w:sz w:val="24"/>
          <w:szCs w:val="24"/>
          <w:lang w:val="en-US"/>
        </w:rPr>
        <w:t>Korolenko</w:t>
      </w:r>
      <w:proofErr w:type="spellEnd"/>
      <w:r w:rsidR="00326762" w:rsidRPr="00326762">
        <w:rPr>
          <w:rFonts w:ascii="Times New Roman" w:hAnsi="Times New Roman" w:cs="Times New Roman"/>
          <w:sz w:val="24"/>
          <w:szCs w:val="24"/>
          <w:lang w:val="en-US"/>
        </w:rPr>
        <w:t xml:space="preserve"> A.V. Factors of Demographic Development in Russia: An Experience of Panel Data Research // Problems of Territory Development. 2019. No. 5 (103). Pp. 170-188. DOI: 10.15838/ptd.2019.5.103.11</w:t>
      </w:r>
    </w:p>
    <w:p w14:paraId="55FCC825" w14:textId="2B1C6477" w:rsidR="00C6384B" w:rsidRPr="00326762" w:rsidRDefault="00C6384B" w:rsidP="00C6384B">
      <w:pPr>
        <w:spacing w:after="0" w:line="240" w:lineRule="auto"/>
        <w:ind w:firstLine="709"/>
        <w:jc w:val="both"/>
        <w:rPr>
          <w:rFonts w:ascii="Times New Roman" w:hAnsi="Times New Roman" w:cs="Times New Roman"/>
          <w:sz w:val="24"/>
          <w:szCs w:val="24"/>
          <w:lang w:val="en-US"/>
        </w:rPr>
      </w:pPr>
      <w:r w:rsidRPr="00326762">
        <w:rPr>
          <w:rFonts w:ascii="Times New Roman" w:hAnsi="Times New Roman" w:cs="Times New Roman"/>
          <w:sz w:val="24"/>
          <w:szCs w:val="24"/>
          <w:lang w:val="en-US"/>
        </w:rPr>
        <w:t xml:space="preserve">4. </w:t>
      </w:r>
      <w:proofErr w:type="spellStart"/>
      <w:r w:rsidR="00326762" w:rsidRPr="00326762">
        <w:rPr>
          <w:rFonts w:ascii="Times New Roman" w:hAnsi="Times New Roman" w:cs="Times New Roman"/>
          <w:sz w:val="24"/>
          <w:szCs w:val="24"/>
          <w:lang w:val="en-US"/>
        </w:rPr>
        <w:t>Kruglov</w:t>
      </w:r>
      <w:proofErr w:type="spellEnd"/>
      <w:r w:rsidR="00326762" w:rsidRPr="00326762">
        <w:rPr>
          <w:rFonts w:ascii="Times New Roman" w:hAnsi="Times New Roman" w:cs="Times New Roman"/>
          <w:sz w:val="24"/>
          <w:szCs w:val="24"/>
          <w:lang w:val="en-US"/>
        </w:rPr>
        <w:t xml:space="preserve"> D.V., </w:t>
      </w:r>
      <w:proofErr w:type="spellStart"/>
      <w:r w:rsidR="00326762" w:rsidRPr="00326762">
        <w:rPr>
          <w:rFonts w:ascii="Times New Roman" w:hAnsi="Times New Roman" w:cs="Times New Roman"/>
          <w:sz w:val="24"/>
          <w:szCs w:val="24"/>
          <w:lang w:val="en-US"/>
        </w:rPr>
        <w:t>Parik</w:t>
      </w:r>
      <w:proofErr w:type="spellEnd"/>
      <w:r w:rsidR="00326762" w:rsidRPr="00326762">
        <w:rPr>
          <w:rFonts w:ascii="Times New Roman" w:hAnsi="Times New Roman" w:cs="Times New Roman"/>
          <w:sz w:val="24"/>
          <w:szCs w:val="24"/>
          <w:lang w:val="en-US"/>
        </w:rPr>
        <w:t xml:space="preserve"> </w:t>
      </w:r>
      <w:proofErr w:type="spellStart"/>
      <w:r w:rsidR="00326762" w:rsidRPr="00326762">
        <w:rPr>
          <w:rFonts w:ascii="Times New Roman" w:hAnsi="Times New Roman" w:cs="Times New Roman"/>
          <w:sz w:val="24"/>
          <w:szCs w:val="24"/>
          <w:lang w:val="en-US"/>
        </w:rPr>
        <w:t>I.Yu</w:t>
      </w:r>
      <w:proofErr w:type="spellEnd"/>
      <w:r w:rsidR="00326762" w:rsidRPr="00326762">
        <w:rPr>
          <w:rFonts w:ascii="Times New Roman" w:hAnsi="Times New Roman" w:cs="Times New Roman"/>
          <w:sz w:val="24"/>
          <w:szCs w:val="24"/>
          <w:lang w:val="en-US"/>
        </w:rPr>
        <w:t xml:space="preserve">., </w:t>
      </w:r>
      <w:proofErr w:type="spellStart"/>
      <w:r w:rsidR="00326762" w:rsidRPr="00326762">
        <w:rPr>
          <w:rFonts w:ascii="Times New Roman" w:hAnsi="Times New Roman" w:cs="Times New Roman"/>
          <w:sz w:val="24"/>
          <w:szCs w:val="24"/>
          <w:lang w:val="en-US"/>
        </w:rPr>
        <w:t>Silaeva</w:t>
      </w:r>
      <w:proofErr w:type="spellEnd"/>
      <w:r w:rsidR="00326762" w:rsidRPr="00326762">
        <w:rPr>
          <w:rFonts w:ascii="Times New Roman" w:hAnsi="Times New Roman" w:cs="Times New Roman"/>
          <w:sz w:val="24"/>
          <w:szCs w:val="24"/>
          <w:lang w:val="en-US"/>
        </w:rPr>
        <w:t xml:space="preserve"> S.A. The Impact of Labor Activity of the Older Population on the Socio-Economic Development of the Country // Labor Economics. 2020. Vol. 7. No. 11. Pp. 1023-1036. DOI: 10.18334/et.7.11.111080</w:t>
      </w:r>
    </w:p>
    <w:p w14:paraId="0CE46F65" w14:textId="77777777" w:rsidR="00326762" w:rsidRPr="00326762" w:rsidRDefault="00C6384B" w:rsidP="00C6384B">
      <w:pPr>
        <w:spacing w:after="0" w:line="240" w:lineRule="auto"/>
        <w:ind w:firstLine="709"/>
        <w:jc w:val="both"/>
        <w:rPr>
          <w:rFonts w:ascii="Times New Roman" w:hAnsi="Times New Roman" w:cs="Times New Roman"/>
          <w:sz w:val="24"/>
          <w:szCs w:val="24"/>
          <w:lang w:val="en-US"/>
        </w:rPr>
      </w:pPr>
      <w:r w:rsidRPr="00326762">
        <w:rPr>
          <w:rFonts w:ascii="Times New Roman" w:hAnsi="Times New Roman" w:cs="Times New Roman"/>
          <w:sz w:val="24"/>
          <w:szCs w:val="24"/>
          <w:lang w:val="en-US"/>
        </w:rPr>
        <w:t xml:space="preserve">5. </w:t>
      </w:r>
      <w:proofErr w:type="spellStart"/>
      <w:r w:rsidR="00326762" w:rsidRPr="00326762">
        <w:rPr>
          <w:rFonts w:ascii="Times New Roman" w:hAnsi="Times New Roman" w:cs="Times New Roman"/>
          <w:sz w:val="24"/>
          <w:szCs w:val="24"/>
          <w:lang w:val="en-US"/>
        </w:rPr>
        <w:t>Takmakova</w:t>
      </w:r>
      <w:proofErr w:type="spellEnd"/>
      <w:r w:rsidR="00326762" w:rsidRPr="00326762">
        <w:rPr>
          <w:rFonts w:ascii="Times New Roman" w:hAnsi="Times New Roman" w:cs="Times New Roman"/>
          <w:sz w:val="24"/>
          <w:szCs w:val="24"/>
          <w:lang w:val="en-US"/>
        </w:rPr>
        <w:t xml:space="preserve"> E.V. et al. Characteristics of the Dynamics of the Dependency Ratio on the Working-Age Population in Russia // The Eurasian Scientific Journal. 2023. Vol. 15. No. 5. Pp. 48.</w:t>
      </w:r>
      <w:r w:rsidR="00326762" w:rsidRPr="00326762">
        <w:rPr>
          <w:rFonts w:ascii="Times New Roman" w:hAnsi="Times New Roman" w:cs="Times New Roman"/>
          <w:sz w:val="24"/>
          <w:szCs w:val="24"/>
          <w:lang w:val="en-US"/>
        </w:rPr>
        <w:t xml:space="preserve"> </w:t>
      </w:r>
    </w:p>
    <w:p w14:paraId="1E7B17E3" w14:textId="2941465B" w:rsidR="00C6384B" w:rsidRDefault="00C6384B" w:rsidP="00326762">
      <w:pPr>
        <w:spacing w:after="0" w:line="240" w:lineRule="auto"/>
        <w:ind w:firstLine="709"/>
        <w:jc w:val="both"/>
        <w:rPr>
          <w:rFonts w:ascii="Times New Roman" w:hAnsi="Times New Roman" w:cs="Times New Roman"/>
          <w:sz w:val="24"/>
          <w:szCs w:val="24"/>
        </w:rPr>
      </w:pPr>
      <w:r w:rsidRPr="00326762">
        <w:rPr>
          <w:rFonts w:ascii="Times New Roman" w:hAnsi="Times New Roman" w:cs="Times New Roman"/>
          <w:sz w:val="24"/>
          <w:szCs w:val="24"/>
          <w:lang w:val="en-US"/>
        </w:rPr>
        <w:t xml:space="preserve">6. </w:t>
      </w:r>
      <w:proofErr w:type="spellStart"/>
      <w:r w:rsidR="00326762" w:rsidRPr="00326762">
        <w:rPr>
          <w:rFonts w:ascii="Times New Roman" w:hAnsi="Times New Roman" w:cs="Times New Roman"/>
          <w:sz w:val="24"/>
          <w:szCs w:val="24"/>
          <w:lang w:val="en-US"/>
        </w:rPr>
        <w:t>Topilin</w:t>
      </w:r>
      <w:proofErr w:type="spellEnd"/>
      <w:r w:rsidR="00326762" w:rsidRPr="00326762">
        <w:rPr>
          <w:rFonts w:ascii="Times New Roman" w:hAnsi="Times New Roman" w:cs="Times New Roman"/>
          <w:sz w:val="24"/>
          <w:szCs w:val="24"/>
          <w:lang w:val="en-US"/>
        </w:rPr>
        <w:t xml:space="preserve"> A.V., </w:t>
      </w:r>
      <w:proofErr w:type="spellStart"/>
      <w:r w:rsidR="00326762" w:rsidRPr="00326762">
        <w:rPr>
          <w:rFonts w:ascii="Times New Roman" w:hAnsi="Times New Roman" w:cs="Times New Roman"/>
          <w:sz w:val="24"/>
          <w:szCs w:val="24"/>
          <w:lang w:val="en-US"/>
        </w:rPr>
        <w:t>Vorobyeva</w:t>
      </w:r>
      <w:proofErr w:type="spellEnd"/>
      <w:r w:rsidR="00326762" w:rsidRPr="00326762">
        <w:rPr>
          <w:rFonts w:ascii="Times New Roman" w:hAnsi="Times New Roman" w:cs="Times New Roman"/>
          <w:sz w:val="24"/>
          <w:szCs w:val="24"/>
          <w:lang w:val="en-US"/>
        </w:rPr>
        <w:t xml:space="preserve"> O.D. Demographic Situation and Features of the Formation of Labor Resources in Russia // Bulletin of the Russian Academy of Sciences. 2021. Vol. 91. No. 9. Pp. 856-864. DOI: 10.31857/S0869587321090097</w:t>
      </w:r>
    </w:p>
    <w:p w14:paraId="507B6D64" w14:textId="77777777" w:rsidR="00C6384B" w:rsidRPr="000F647B" w:rsidRDefault="00C6384B" w:rsidP="00B922B3">
      <w:pPr>
        <w:spacing w:after="0" w:line="240" w:lineRule="auto"/>
        <w:ind w:firstLine="709"/>
        <w:jc w:val="both"/>
        <w:rPr>
          <w:rFonts w:ascii="Times New Roman" w:hAnsi="Times New Roman" w:cs="Times New Roman"/>
          <w:sz w:val="24"/>
          <w:szCs w:val="24"/>
        </w:rPr>
      </w:pPr>
    </w:p>
    <w:sectPr w:rsidR="00C6384B" w:rsidRPr="000F647B" w:rsidSect="000F647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F4A3D9" w14:textId="77777777" w:rsidR="00752F52" w:rsidRDefault="00752F52" w:rsidP="00752F52">
      <w:pPr>
        <w:spacing w:after="0" w:line="240" w:lineRule="auto"/>
      </w:pPr>
      <w:r>
        <w:separator/>
      </w:r>
    </w:p>
  </w:endnote>
  <w:endnote w:type="continuationSeparator" w:id="0">
    <w:p w14:paraId="3AD71DE1" w14:textId="77777777" w:rsidR="00752F52" w:rsidRDefault="00752F52" w:rsidP="00752F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5F6FC4" w14:textId="77777777" w:rsidR="00752F52" w:rsidRDefault="00752F52" w:rsidP="00752F52">
      <w:pPr>
        <w:spacing w:after="0" w:line="240" w:lineRule="auto"/>
      </w:pPr>
      <w:r>
        <w:separator/>
      </w:r>
    </w:p>
  </w:footnote>
  <w:footnote w:type="continuationSeparator" w:id="0">
    <w:p w14:paraId="3A3E4BC3" w14:textId="77777777" w:rsidR="00752F52" w:rsidRDefault="00752F52" w:rsidP="00752F5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3F77"/>
    <w:rsid w:val="000331E7"/>
    <w:rsid w:val="000862C7"/>
    <w:rsid w:val="00090BA9"/>
    <w:rsid w:val="000B217C"/>
    <w:rsid w:val="000F647B"/>
    <w:rsid w:val="0010133F"/>
    <w:rsid w:val="00103452"/>
    <w:rsid w:val="00161CCA"/>
    <w:rsid w:val="001654D8"/>
    <w:rsid w:val="002156C4"/>
    <w:rsid w:val="002625A8"/>
    <w:rsid w:val="002C0AF9"/>
    <w:rsid w:val="002E7F32"/>
    <w:rsid w:val="00326762"/>
    <w:rsid w:val="0033434E"/>
    <w:rsid w:val="00347C40"/>
    <w:rsid w:val="003831A1"/>
    <w:rsid w:val="00385A8A"/>
    <w:rsid w:val="003D6F77"/>
    <w:rsid w:val="003E3641"/>
    <w:rsid w:val="00452FE5"/>
    <w:rsid w:val="004A546A"/>
    <w:rsid w:val="004C4477"/>
    <w:rsid w:val="004C5D89"/>
    <w:rsid w:val="00550A24"/>
    <w:rsid w:val="005537F4"/>
    <w:rsid w:val="005F1011"/>
    <w:rsid w:val="00634D4E"/>
    <w:rsid w:val="00646B46"/>
    <w:rsid w:val="00752F52"/>
    <w:rsid w:val="007F6EA7"/>
    <w:rsid w:val="00800728"/>
    <w:rsid w:val="0086795C"/>
    <w:rsid w:val="008B62A1"/>
    <w:rsid w:val="008B735B"/>
    <w:rsid w:val="008F68C4"/>
    <w:rsid w:val="0091294B"/>
    <w:rsid w:val="00932DD5"/>
    <w:rsid w:val="0098365D"/>
    <w:rsid w:val="009B38F2"/>
    <w:rsid w:val="00A02F5B"/>
    <w:rsid w:val="00A33F77"/>
    <w:rsid w:val="00A41845"/>
    <w:rsid w:val="00A42CB7"/>
    <w:rsid w:val="00A80CB4"/>
    <w:rsid w:val="00A84747"/>
    <w:rsid w:val="00AD4F9F"/>
    <w:rsid w:val="00B6155A"/>
    <w:rsid w:val="00B922B3"/>
    <w:rsid w:val="00BD0D5A"/>
    <w:rsid w:val="00BF0AF4"/>
    <w:rsid w:val="00BF57E2"/>
    <w:rsid w:val="00C10A96"/>
    <w:rsid w:val="00C30367"/>
    <w:rsid w:val="00C6384B"/>
    <w:rsid w:val="00C72117"/>
    <w:rsid w:val="00D45FF3"/>
    <w:rsid w:val="00D9330D"/>
    <w:rsid w:val="00D973E5"/>
    <w:rsid w:val="00DD1B00"/>
    <w:rsid w:val="00DE583D"/>
    <w:rsid w:val="00E15F25"/>
    <w:rsid w:val="00E67B4A"/>
    <w:rsid w:val="00E80886"/>
    <w:rsid w:val="00EA3195"/>
    <w:rsid w:val="00F01F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70201B"/>
  <w15:chartTrackingRefBased/>
  <w15:docId w15:val="{97D2D786-AF19-480E-898B-60BDD2DCF6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161C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note text"/>
    <w:basedOn w:val="a"/>
    <w:link w:val="a5"/>
    <w:uiPriority w:val="99"/>
    <w:semiHidden/>
    <w:unhideWhenUsed/>
    <w:rsid w:val="00752F52"/>
    <w:pPr>
      <w:spacing w:after="0" w:line="240" w:lineRule="auto"/>
    </w:pPr>
    <w:rPr>
      <w:sz w:val="20"/>
      <w:szCs w:val="20"/>
    </w:rPr>
  </w:style>
  <w:style w:type="character" w:customStyle="1" w:styleId="a5">
    <w:name w:val="Текст сноски Знак"/>
    <w:basedOn w:val="a0"/>
    <w:link w:val="a4"/>
    <w:uiPriority w:val="99"/>
    <w:semiHidden/>
    <w:rsid w:val="00752F52"/>
    <w:rPr>
      <w:sz w:val="20"/>
      <w:szCs w:val="20"/>
    </w:rPr>
  </w:style>
  <w:style w:type="character" w:styleId="a6">
    <w:name w:val="footnote reference"/>
    <w:basedOn w:val="a0"/>
    <w:uiPriority w:val="99"/>
    <w:semiHidden/>
    <w:unhideWhenUsed/>
    <w:rsid w:val="00752F52"/>
    <w:rPr>
      <w:vertAlign w:val="superscript"/>
    </w:rPr>
  </w:style>
  <w:style w:type="character" w:styleId="a7">
    <w:name w:val="Hyperlink"/>
    <w:basedOn w:val="a0"/>
    <w:uiPriority w:val="99"/>
    <w:unhideWhenUsed/>
    <w:rsid w:val="00752F52"/>
    <w:rPr>
      <w:color w:val="0563C1" w:themeColor="hyperlink"/>
      <w:u w:val="single"/>
    </w:rPr>
  </w:style>
  <w:style w:type="character" w:styleId="a8">
    <w:name w:val="Unresolved Mention"/>
    <w:basedOn w:val="a0"/>
    <w:uiPriority w:val="99"/>
    <w:semiHidden/>
    <w:unhideWhenUsed/>
    <w:rsid w:val="00752F52"/>
    <w:rPr>
      <w:color w:val="605E5C"/>
      <w:shd w:val="clear" w:color="auto" w:fill="E1DFDD"/>
    </w:rPr>
  </w:style>
  <w:style w:type="paragraph" w:styleId="a9">
    <w:name w:val="List Paragraph"/>
    <w:basedOn w:val="a"/>
    <w:uiPriority w:val="34"/>
    <w:qFormat/>
    <w:rsid w:val="00C10A9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57702227">
      <w:bodyDiv w:val="1"/>
      <w:marLeft w:val="0"/>
      <w:marRight w:val="0"/>
      <w:marTop w:val="0"/>
      <w:marBottom w:val="0"/>
      <w:divBdr>
        <w:top w:val="none" w:sz="0" w:space="0" w:color="auto"/>
        <w:left w:val="none" w:sz="0" w:space="0" w:color="auto"/>
        <w:bottom w:val="none" w:sz="0" w:space="0" w:color="auto"/>
        <w:right w:val="none" w:sz="0" w:space="0" w:color="auto"/>
      </w:divBdr>
    </w:div>
    <w:div w:id="1841967470">
      <w:bodyDiv w:val="1"/>
      <w:marLeft w:val="0"/>
      <w:marRight w:val="0"/>
      <w:marTop w:val="0"/>
      <w:marBottom w:val="0"/>
      <w:divBdr>
        <w:top w:val="none" w:sz="0" w:space="0" w:color="auto"/>
        <w:left w:val="none" w:sz="0" w:space="0" w:color="auto"/>
        <w:bottom w:val="none" w:sz="0" w:space="0" w:color="auto"/>
        <w:right w:val="none" w:sz="0" w:space="0" w:color="auto"/>
      </w:divBdr>
    </w:div>
    <w:div w:id="1868563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7B4189-07E2-4213-AA43-104DCAEF27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1665</TotalTime>
  <Pages>6</Pages>
  <Words>2820</Words>
  <Characters>16078</Characters>
  <Application>Microsoft Office Word</Application>
  <DocSecurity>0</DocSecurity>
  <Lines>133</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Колесов Александр Анатольевич</dc:creator>
  <cp:keywords/>
  <dc:description/>
  <cp:lastModifiedBy>Колесов Александр Анатольевич</cp:lastModifiedBy>
  <cp:revision>44</cp:revision>
  <dcterms:created xsi:type="dcterms:W3CDTF">2026-02-20T07:32:00Z</dcterms:created>
  <dcterms:modified xsi:type="dcterms:W3CDTF">2026-03-16T05:54:00Z</dcterms:modified>
</cp:coreProperties>
</file>