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C38BBA" w14:textId="77777777" w:rsidR="00AC2C1D" w:rsidRPr="00BD3C1D" w:rsidRDefault="00BD3C1D" w:rsidP="00AC2C1D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BD3C1D">
        <w:rPr>
          <w:rStyle w:val="a3"/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  <w:t>УДК: 614</w:t>
      </w:r>
      <w:r w:rsidRPr="00BD3C1D">
        <w:rPr>
          <w:rFonts w:ascii="Times New Roman" w:hAnsi="Times New Roman" w:cs="Times New Roman"/>
          <w:color w:val="0F1115"/>
          <w:sz w:val="24"/>
          <w:szCs w:val="24"/>
        </w:rPr>
        <w:br/>
      </w:r>
      <w:r w:rsidRPr="00BD3C1D">
        <w:rPr>
          <w:rStyle w:val="a3"/>
          <w:rFonts w:ascii="Times New Roman" w:hAnsi="Times New Roman" w:cs="Times New Roman"/>
          <w:color w:val="0F1115"/>
          <w:sz w:val="24"/>
          <w:szCs w:val="24"/>
          <w:shd w:val="clear" w:color="auto" w:fill="FFFFFF"/>
        </w:rPr>
        <w:t>ББК: 51.1(2Рос)</w:t>
      </w:r>
    </w:p>
    <w:p w14:paraId="6CD45135" w14:textId="77777777" w:rsidR="00B67003" w:rsidRPr="00AC2C1D" w:rsidRDefault="00AC2C1D" w:rsidP="00AC2C1D">
      <w:pPr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AC2C1D">
        <w:rPr>
          <w:rFonts w:ascii="Times New Roman" w:hAnsi="Times New Roman" w:cs="Times New Roman"/>
          <w:bCs/>
          <w:sz w:val="24"/>
          <w:szCs w:val="24"/>
        </w:rPr>
        <w:t>Чеснюкова</w:t>
      </w:r>
      <w:proofErr w:type="spellEnd"/>
      <w:r w:rsidRPr="00AC2C1D">
        <w:rPr>
          <w:rFonts w:ascii="Times New Roman" w:hAnsi="Times New Roman" w:cs="Times New Roman"/>
          <w:bCs/>
          <w:sz w:val="24"/>
          <w:szCs w:val="24"/>
        </w:rPr>
        <w:t xml:space="preserve"> Л.К.</w:t>
      </w:r>
    </w:p>
    <w:p w14:paraId="283C5B03" w14:textId="77777777" w:rsidR="00B67003" w:rsidRPr="00AC2C1D" w:rsidRDefault="00B67003" w:rsidP="00B67003">
      <w:pPr>
        <w:pStyle w:val="ds-markdown-paragraph"/>
        <w:shd w:val="clear" w:color="auto" w:fill="FFFFFF"/>
        <w:spacing w:before="0" w:beforeAutospacing="0" w:after="0" w:afterAutospacing="0" w:line="360" w:lineRule="auto"/>
        <w:jc w:val="center"/>
        <w:rPr>
          <w:rStyle w:val="a3"/>
          <w:color w:val="0F1115"/>
        </w:rPr>
      </w:pPr>
    </w:p>
    <w:p w14:paraId="2E7C4633" w14:textId="77777777" w:rsidR="00B67003" w:rsidRPr="0084085B" w:rsidRDefault="00B67003" w:rsidP="00E10C9A">
      <w:pPr>
        <w:pStyle w:val="ds-markdown-paragraph"/>
        <w:shd w:val="clear" w:color="auto" w:fill="FFFFFF"/>
        <w:spacing w:before="0" w:beforeAutospacing="0" w:after="0" w:afterAutospacing="0"/>
        <w:jc w:val="center"/>
        <w:rPr>
          <w:rStyle w:val="a3"/>
          <w:caps/>
          <w:color w:val="0F1115"/>
        </w:rPr>
      </w:pPr>
      <w:r w:rsidRPr="0084085B">
        <w:rPr>
          <w:rStyle w:val="a3"/>
          <w:caps/>
          <w:color w:val="0F1115"/>
        </w:rPr>
        <w:t>Динамика доступности медицинской помощи и её связь с уровнем жизни населения в регионах УрФО</w:t>
      </w:r>
    </w:p>
    <w:p w14:paraId="709DF0A2" w14:textId="77777777" w:rsidR="00B67003" w:rsidRDefault="00B67003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</w:pPr>
    </w:p>
    <w:p w14:paraId="76257C72" w14:textId="77777777" w:rsidR="00E10C9A" w:rsidRPr="0049486A" w:rsidRDefault="00B67003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</w:pPr>
      <w:r w:rsidRPr="0049486A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Аннотация.</w:t>
      </w:r>
      <w:r w:rsidRPr="0049486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 </w:t>
      </w:r>
      <w:r w:rsidR="00E10C9A" w:rsidRPr="0049486A">
        <w:rPr>
          <w:rFonts w:ascii="Times New Roman" w:eastAsia="Times New Roman" w:hAnsi="Times New Roman" w:cs="Times New Roman"/>
          <w:bCs/>
          <w:color w:val="0F1115"/>
          <w:sz w:val="24"/>
          <w:szCs w:val="24"/>
          <w:lang w:eastAsia="ru-RU"/>
        </w:rPr>
        <w:t>Исследование посвящено оценке влияния социально-экономических факторов на здоровье населения и динамике ресурсного обеспечения здравоохранения в регионах УрФО. Выявлены устойчивая дифференциация по доходам и медицинским ресурсам, сокращение сети ФАПов при росте стационарной активности и кадровый дефицит. Результаты могут использоваться для корректировки региональных программ развития здравоохранения.</w:t>
      </w:r>
    </w:p>
    <w:p w14:paraId="17241C86" w14:textId="77777777" w:rsidR="00B67003" w:rsidRPr="0049486A" w:rsidRDefault="00B67003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49486A">
        <w:rPr>
          <w:rFonts w:ascii="Times New Roman" w:eastAsia="Times New Roman" w:hAnsi="Times New Roman" w:cs="Times New Roman"/>
          <w:b/>
          <w:bCs/>
          <w:color w:val="0F1115"/>
          <w:sz w:val="24"/>
          <w:szCs w:val="24"/>
          <w:lang w:eastAsia="ru-RU"/>
        </w:rPr>
        <w:t>Ключевые слова:</w:t>
      </w:r>
      <w:r w:rsidRPr="0049486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 общественное здоровье, здравоохранение, </w:t>
      </w:r>
      <w:r w:rsidR="00AC2C1D" w:rsidRPr="0049486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доступность медицинской помощи</w:t>
      </w:r>
      <w:r w:rsidRPr="0049486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</w:t>
      </w:r>
    </w:p>
    <w:p w14:paraId="5F6704F0" w14:textId="77777777" w:rsidR="00B67003" w:rsidRPr="0049486A" w:rsidRDefault="00B67003" w:rsidP="00E10C9A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</w:p>
    <w:p w14:paraId="0E35573D" w14:textId="77777777" w:rsidR="0049486A" w:rsidRPr="0049486A" w:rsidRDefault="0049486A" w:rsidP="0049486A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49486A">
        <w:rPr>
          <w:color w:val="0F1115"/>
        </w:rPr>
        <w:t>Актуальность исследования общественного здоровья обусловлена демографическим кризисом и региональной дифференциацией показателей здоровья населения России [4]. Согласно концепции ВОЗ, здоровье формируется под влиянием социально-экономических, экологических и поведенческих факторов, что требует междисциплинарного подхода.</w:t>
      </w:r>
    </w:p>
    <w:p w14:paraId="2F606FCA" w14:textId="77777777" w:rsidR="0049486A" w:rsidRPr="0049486A" w:rsidRDefault="0049486A" w:rsidP="0049486A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49486A">
        <w:rPr>
          <w:color w:val="0F1115"/>
        </w:rPr>
        <w:t xml:space="preserve">Современные исследования показывают, что региональные различия в смертности от основных классов заболеваний тесно связаны с уровнем социально-экономической депривации [9]. </w:t>
      </w:r>
      <w:r w:rsidR="000C6E51">
        <w:rPr>
          <w:color w:val="0F1115"/>
        </w:rPr>
        <w:t>Н</w:t>
      </w:r>
      <w:r w:rsidRPr="0049486A">
        <w:rPr>
          <w:color w:val="0F1115"/>
        </w:rPr>
        <w:t>аибольшее влияние на индекс общественного здоровья оказывают уровень бедности, смертность от внешних причин и доступность жилья, тогда как среднедушевые доходы и безработица в присутствии показателя бедности статистически избыточны [1,2].</w:t>
      </w:r>
    </w:p>
    <w:p w14:paraId="21AD6DCE" w14:textId="77777777" w:rsidR="0049486A" w:rsidRPr="0049486A" w:rsidRDefault="0049486A" w:rsidP="0049486A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49486A">
        <w:rPr>
          <w:color w:val="0F1115"/>
        </w:rPr>
        <w:t>Особую остроту проблеме придает кадровый дефицит: к 2030 году для замещения выбывающих специалистов России потребуется 496 тыс. медработников, при этом 43% врачей и медсестер старше 50 лет [3]. Исследователи указывают на системный характер кризиса, обусловленный чрезмерной специализацией первичного звена, дефектами планирования подготовки и недостаточными мерами социальной поддержки [5,6,11].</w:t>
      </w:r>
    </w:p>
    <w:p w14:paraId="155A2E03" w14:textId="77777777" w:rsidR="0049486A" w:rsidRPr="0049486A" w:rsidRDefault="0049486A" w:rsidP="0049486A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49486A">
        <w:rPr>
          <w:color w:val="0F1115"/>
        </w:rPr>
        <w:t>Уральский федеральный округ представляет особый интерес, объединяя контрастные регионы: от высокоразвитых сырьевых территорий (ЯНАО, ХМАО) до депрессивных промышленно-аграрных субъектов (Курганская область) [10]. Предыдущие исследования фиксировали высокую эффективность профилактической и скорой помощи в УрФО, однако кадровое обеспечение и доступность первичной медико-санитарной помощи остаются проблемными [7,8].</w:t>
      </w:r>
    </w:p>
    <w:p w14:paraId="3FA3E914" w14:textId="77777777" w:rsidR="0049486A" w:rsidRPr="0049486A" w:rsidRDefault="0049486A" w:rsidP="0049486A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49486A">
        <w:rPr>
          <w:color w:val="0F1115"/>
        </w:rPr>
        <w:t>Эмпирическую основу составили данные Росстата и Минздрава России (сборники «Здравоохранение в России», форма № 30, материалы ЕМИСС). Объект исследования – регионы УрФО (Курганская, Свердловская, Тюменская, Челябинская области, ХМАО-Югра и ЯНАО). Временной интервал – 2000–2024 гг. с варьированием в зависимости от доступности показателей. Для сопоставимости абсолютные показатели пересчитаны на душу населения.</w:t>
      </w:r>
    </w:p>
    <w:p w14:paraId="0E3182C1" w14:textId="77777777" w:rsidR="00AC2C1D" w:rsidRPr="0049486A" w:rsidRDefault="00AC2C1D" w:rsidP="0049486A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color w:val="0F1115"/>
        </w:rPr>
      </w:pPr>
      <w:r w:rsidRPr="0049486A">
        <w:rPr>
          <w:color w:val="0F1115"/>
        </w:rPr>
        <w:t>Методологический аппарат включает: описательную статистику для оценки вариации показателей; анализ рядов динамики (расчёт приростов, темпов роста, скользящих средних); сравнительный межрегиональный анализ с графической визуализацией; корреляционный анализ (коэффициент Пирсона) для выявления связи между доходами населения, обеспеченностью ресурсами и объёмами медицинской помощи; индексный метод для интегральной оценки доступности помощи. Обработка данных выполнена в Microsoft Excel и STATISTICA. При интерпретации учитывались ограничения, связанные с изменением методик учёта. Подход позволил выявить проблемные зоны и территориальные диспропорции в ресурсном обеспечении здравоохранения регионов УрФО.</w:t>
      </w:r>
    </w:p>
    <w:p w14:paraId="1C71DB77" w14:textId="77777777" w:rsidR="00B67003" w:rsidRPr="00B67003" w:rsidRDefault="00B67003" w:rsidP="0049486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49486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На основе предоставленных данных проведена оценка вариации ключевых показателей по семи субъектам УрФО (Курганская, Свердловская, Челябинская области, Тюменская </w:t>
      </w:r>
      <w:r w:rsidRPr="0049486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lastRenderedPageBreak/>
        <w:t>область с автономными округами). Для сопоставимости часть показателей пересчитана на душу населения с использованием среднегодовой численности населения за соответствующие периоды</w:t>
      </w:r>
      <w:r w:rsidR="00AC5C67" w:rsidRPr="0049486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 (табл.1)</w:t>
      </w:r>
      <w:r w:rsidRPr="0049486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.</w:t>
      </w:r>
    </w:p>
    <w:p w14:paraId="56FD244B" w14:textId="77777777" w:rsidR="00E10C9A" w:rsidRDefault="00E10C9A" w:rsidP="00E10C9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14:paraId="486636B3" w14:textId="77777777" w:rsidR="00E10C9A" w:rsidRDefault="00B67003" w:rsidP="00E10C9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B67003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Таблица 1 </w:t>
      </w:r>
    </w:p>
    <w:p w14:paraId="144D489F" w14:textId="77777777" w:rsidR="00B67003" w:rsidRDefault="00B67003" w:rsidP="00E10C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B67003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Среднедушевые денежные доходы населения в 2024 г., руб./мес.</w:t>
      </w:r>
    </w:p>
    <w:tbl>
      <w:tblPr>
        <w:tblStyle w:val="a9"/>
        <w:tblW w:w="9634" w:type="dxa"/>
        <w:tblLook w:val="04A0" w:firstRow="1" w:lastRow="0" w:firstColumn="1" w:lastColumn="0" w:noHBand="0" w:noVBand="1"/>
      </w:tblPr>
      <w:tblGrid>
        <w:gridCol w:w="3539"/>
        <w:gridCol w:w="2410"/>
        <w:gridCol w:w="3685"/>
      </w:tblGrid>
      <w:tr w:rsidR="00E10C9A" w:rsidRPr="00E10C9A" w14:paraId="207762BE" w14:textId="77777777" w:rsidTr="00E10C9A">
        <w:tc>
          <w:tcPr>
            <w:tcW w:w="3539" w:type="dxa"/>
            <w:vAlign w:val="center"/>
          </w:tcPr>
          <w:p w14:paraId="73E7BC32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Регион</w:t>
            </w:r>
          </w:p>
        </w:tc>
        <w:tc>
          <w:tcPr>
            <w:tcW w:w="2410" w:type="dxa"/>
            <w:vAlign w:val="center"/>
          </w:tcPr>
          <w:p w14:paraId="1C2BD276" w14:textId="77777777" w:rsidR="00E10C9A" w:rsidRPr="00E10C9A" w:rsidRDefault="00E10C9A" w:rsidP="00E10C9A">
            <w:pPr>
              <w:ind w:hanging="108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Доходы, руб./мес.</w:t>
            </w:r>
          </w:p>
        </w:tc>
        <w:tc>
          <w:tcPr>
            <w:tcW w:w="3685" w:type="dxa"/>
            <w:vAlign w:val="center"/>
          </w:tcPr>
          <w:p w14:paraId="5835BBED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Относительно среднего по РФ, %</w:t>
            </w:r>
          </w:p>
        </w:tc>
      </w:tr>
      <w:tr w:rsidR="00E10C9A" w:rsidRPr="00E10C9A" w14:paraId="40837F03" w14:textId="77777777" w:rsidTr="00E10C9A">
        <w:tc>
          <w:tcPr>
            <w:tcW w:w="3539" w:type="dxa"/>
            <w:vAlign w:val="center"/>
          </w:tcPr>
          <w:p w14:paraId="1F13DF3A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Ямало-Ненецкий АО</w:t>
            </w:r>
          </w:p>
        </w:tc>
        <w:tc>
          <w:tcPr>
            <w:tcW w:w="2410" w:type="dxa"/>
            <w:vAlign w:val="center"/>
          </w:tcPr>
          <w:p w14:paraId="5867837E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154 347</w:t>
            </w:r>
          </w:p>
        </w:tc>
        <w:tc>
          <w:tcPr>
            <w:tcW w:w="3685" w:type="dxa"/>
            <w:vAlign w:val="center"/>
          </w:tcPr>
          <w:p w14:paraId="162C674C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241,3</w:t>
            </w:r>
          </w:p>
        </w:tc>
      </w:tr>
      <w:tr w:rsidR="00E10C9A" w:rsidRPr="00E10C9A" w14:paraId="0305DE89" w14:textId="77777777" w:rsidTr="00E10C9A">
        <w:tc>
          <w:tcPr>
            <w:tcW w:w="3539" w:type="dxa"/>
            <w:vAlign w:val="center"/>
          </w:tcPr>
          <w:p w14:paraId="0FAC7CF8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Ханты-Мансийский АО – Югра</w:t>
            </w:r>
          </w:p>
        </w:tc>
        <w:tc>
          <w:tcPr>
            <w:tcW w:w="2410" w:type="dxa"/>
            <w:vAlign w:val="center"/>
          </w:tcPr>
          <w:p w14:paraId="6742F8A1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83 038</w:t>
            </w:r>
          </w:p>
        </w:tc>
        <w:tc>
          <w:tcPr>
            <w:tcW w:w="3685" w:type="dxa"/>
            <w:vAlign w:val="center"/>
          </w:tcPr>
          <w:p w14:paraId="0F491DB8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129,8</w:t>
            </w:r>
          </w:p>
        </w:tc>
      </w:tr>
      <w:tr w:rsidR="00E10C9A" w:rsidRPr="00E10C9A" w14:paraId="76B9CED8" w14:textId="77777777" w:rsidTr="00E10C9A">
        <w:tc>
          <w:tcPr>
            <w:tcW w:w="3539" w:type="dxa"/>
            <w:vAlign w:val="center"/>
          </w:tcPr>
          <w:p w14:paraId="1336D436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Тюменская область без АО</w:t>
            </w:r>
          </w:p>
        </w:tc>
        <w:tc>
          <w:tcPr>
            <w:tcW w:w="2410" w:type="dxa"/>
            <w:vAlign w:val="center"/>
          </w:tcPr>
          <w:p w14:paraId="3977D610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51 490</w:t>
            </w:r>
          </w:p>
        </w:tc>
        <w:tc>
          <w:tcPr>
            <w:tcW w:w="3685" w:type="dxa"/>
            <w:vAlign w:val="center"/>
          </w:tcPr>
          <w:p w14:paraId="455C085E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80,5</w:t>
            </w:r>
          </w:p>
        </w:tc>
      </w:tr>
      <w:tr w:rsidR="00E10C9A" w:rsidRPr="00E10C9A" w14:paraId="616DCC3B" w14:textId="77777777" w:rsidTr="00E10C9A">
        <w:tc>
          <w:tcPr>
            <w:tcW w:w="3539" w:type="dxa"/>
            <w:vAlign w:val="center"/>
          </w:tcPr>
          <w:p w14:paraId="5141265C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Свердловская область</w:t>
            </w:r>
          </w:p>
        </w:tc>
        <w:tc>
          <w:tcPr>
            <w:tcW w:w="2410" w:type="dxa"/>
            <w:vAlign w:val="center"/>
          </w:tcPr>
          <w:p w14:paraId="4B6974DB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64 683</w:t>
            </w:r>
          </w:p>
        </w:tc>
        <w:tc>
          <w:tcPr>
            <w:tcW w:w="3685" w:type="dxa"/>
            <w:vAlign w:val="center"/>
          </w:tcPr>
          <w:p w14:paraId="27B4E2CE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101,1</w:t>
            </w:r>
          </w:p>
        </w:tc>
      </w:tr>
      <w:tr w:rsidR="00E10C9A" w:rsidRPr="00E10C9A" w14:paraId="04D88F5B" w14:textId="77777777" w:rsidTr="00E10C9A">
        <w:tc>
          <w:tcPr>
            <w:tcW w:w="3539" w:type="dxa"/>
            <w:vAlign w:val="center"/>
          </w:tcPr>
          <w:p w14:paraId="4C40D3A4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Челябинская область</w:t>
            </w:r>
          </w:p>
        </w:tc>
        <w:tc>
          <w:tcPr>
            <w:tcW w:w="2410" w:type="dxa"/>
            <w:vAlign w:val="center"/>
          </w:tcPr>
          <w:p w14:paraId="6E041D1B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48 016</w:t>
            </w:r>
          </w:p>
        </w:tc>
        <w:tc>
          <w:tcPr>
            <w:tcW w:w="3685" w:type="dxa"/>
            <w:vAlign w:val="center"/>
          </w:tcPr>
          <w:p w14:paraId="2EDD8F8B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75,1</w:t>
            </w:r>
          </w:p>
        </w:tc>
      </w:tr>
      <w:tr w:rsidR="00E10C9A" w:rsidRPr="00E10C9A" w14:paraId="6D0FCE5A" w14:textId="77777777" w:rsidTr="00E10C9A">
        <w:tc>
          <w:tcPr>
            <w:tcW w:w="3539" w:type="dxa"/>
            <w:vAlign w:val="center"/>
          </w:tcPr>
          <w:p w14:paraId="030050F5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Курганская область</w:t>
            </w:r>
          </w:p>
        </w:tc>
        <w:tc>
          <w:tcPr>
            <w:tcW w:w="2410" w:type="dxa"/>
            <w:vAlign w:val="center"/>
          </w:tcPr>
          <w:p w14:paraId="3E2E71A3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41 494</w:t>
            </w:r>
          </w:p>
        </w:tc>
        <w:tc>
          <w:tcPr>
            <w:tcW w:w="3685" w:type="dxa"/>
            <w:vAlign w:val="center"/>
          </w:tcPr>
          <w:p w14:paraId="16CA619F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64,9</w:t>
            </w:r>
          </w:p>
        </w:tc>
      </w:tr>
      <w:tr w:rsidR="00E10C9A" w:rsidRPr="00E10C9A" w14:paraId="4D600C34" w14:textId="77777777" w:rsidTr="00E10C9A">
        <w:tc>
          <w:tcPr>
            <w:tcW w:w="3539" w:type="dxa"/>
            <w:vAlign w:val="center"/>
          </w:tcPr>
          <w:p w14:paraId="126C3860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РФ в целом</w:t>
            </w:r>
          </w:p>
        </w:tc>
        <w:tc>
          <w:tcPr>
            <w:tcW w:w="2410" w:type="dxa"/>
            <w:vAlign w:val="center"/>
          </w:tcPr>
          <w:p w14:paraId="5CBB8115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63 959</w:t>
            </w:r>
          </w:p>
        </w:tc>
        <w:tc>
          <w:tcPr>
            <w:tcW w:w="3685" w:type="dxa"/>
            <w:vAlign w:val="center"/>
          </w:tcPr>
          <w:p w14:paraId="2053E40A" w14:textId="77777777" w:rsidR="00E10C9A" w:rsidRPr="00E10C9A" w:rsidRDefault="00E10C9A" w:rsidP="00E65885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100</w:t>
            </w:r>
          </w:p>
        </w:tc>
      </w:tr>
    </w:tbl>
    <w:p w14:paraId="78C1060C" w14:textId="77777777" w:rsidR="00E10C9A" w:rsidRDefault="00E10C9A" w:rsidP="00E10C9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14:paraId="2011EE6D" w14:textId="77777777" w:rsidR="00E10C9A" w:rsidRPr="00E10C9A" w:rsidRDefault="00B67003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Доходы населения в регионах УрФО крайне неоднородны. Автономные округа (ЯНАО, ХМАО) существенно опережают среднероссийский уровень благодаря сырьевой специализации, тогда как Курганская и Челябинская области заметно отстают. Разрыв между ЯНАО и Курганской областью составляет 3,7 раза, что указывает на глубокие социально-экономические диспропорции внутри округа.</w:t>
      </w:r>
    </w:p>
    <w:p w14:paraId="6AF48D02" w14:textId="77777777" w:rsidR="00E10C9A" w:rsidRPr="00E10C9A" w:rsidRDefault="00E10C9A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Наибольшая обеспеченность мощностями на душу населения наблюдается в Челябинской области (35,6), наименьшая – в автономных округах (около 27). Это может быть связано с более высокой плотностью населения в южных регионах и исторически сложившейся сетью медучреждений (табл.2).</w:t>
      </w:r>
    </w:p>
    <w:p w14:paraId="42D27585" w14:textId="77777777" w:rsidR="00E10C9A" w:rsidRPr="00E10C9A" w:rsidRDefault="00E10C9A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14:paraId="1EF34975" w14:textId="77777777" w:rsidR="00E10C9A" w:rsidRDefault="00B67003" w:rsidP="00E10C9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 xml:space="preserve">Таблица 2 </w:t>
      </w:r>
    </w:p>
    <w:p w14:paraId="7655D4AF" w14:textId="77777777" w:rsidR="00B67003" w:rsidRDefault="00B67003" w:rsidP="00E10C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>Мощность АПО в 2024 г. (тыс. посещений в смену) и на 10 000 населения</w:t>
      </w:r>
    </w:p>
    <w:tbl>
      <w:tblPr>
        <w:tblStyle w:val="a9"/>
        <w:tblW w:w="9634" w:type="dxa"/>
        <w:tblLook w:val="04A0" w:firstRow="1" w:lastRow="0" w:firstColumn="1" w:lastColumn="0" w:noHBand="0" w:noVBand="1"/>
      </w:tblPr>
      <w:tblGrid>
        <w:gridCol w:w="3539"/>
        <w:gridCol w:w="2410"/>
        <w:gridCol w:w="3685"/>
      </w:tblGrid>
      <w:tr w:rsidR="00E10C9A" w:rsidRPr="00E10C9A" w14:paraId="1F5F848E" w14:textId="77777777" w:rsidTr="00E10C9A">
        <w:tc>
          <w:tcPr>
            <w:tcW w:w="3539" w:type="dxa"/>
            <w:vAlign w:val="center"/>
          </w:tcPr>
          <w:p w14:paraId="55CD2CD7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Регион</w:t>
            </w:r>
          </w:p>
        </w:tc>
        <w:tc>
          <w:tcPr>
            <w:tcW w:w="2410" w:type="dxa"/>
            <w:vAlign w:val="center"/>
          </w:tcPr>
          <w:p w14:paraId="3B3E2A45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Мощность всего, тыс.</w:t>
            </w:r>
          </w:p>
        </w:tc>
        <w:tc>
          <w:tcPr>
            <w:tcW w:w="3685" w:type="dxa"/>
            <w:vAlign w:val="center"/>
          </w:tcPr>
          <w:p w14:paraId="5AE85DB3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Мощность на 10 000 нас.</w:t>
            </w:r>
          </w:p>
        </w:tc>
      </w:tr>
      <w:tr w:rsidR="00E10C9A" w:rsidRPr="00E10C9A" w14:paraId="3394BF44" w14:textId="77777777" w:rsidTr="00E10C9A">
        <w:tc>
          <w:tcPr>
            <w:tcW w:w="3539" w:type="dxa"/>
            <w:vAlign w:val="center"/>
          </w:tcPr>
          <w:p w14:paraId="2E6CFDF9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Свердловская область</w:t>
            </w:r>
          </w:p>
        </w:tc>
        <w:tc>
          <w:tcPr>
            <w:tcW w:w="2410" w:type="dxa"/>
            <w:vAlign w:val="center"/>
          </w:tcPr>
          <w:p w14:paraId="265810C0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136,8</w:t>
            </w:r>
          </w:p>
        </w:tc>
        <w:tc>
          <w:tcPr>
            <w:tcW w:w="3685" w:type="dxa"/>
            <w:vAlign w:val="center"/>
          </w:tcPr>
          <w:p w14:paraId="1B8760AE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32,1</w:t>
            </w:r>
          </w:p>
        </w:tc>
      </w:tr>
      <w:tr w:rsidR="00E10C9A" w:rsidRPr="00E10C9A" w14:paraId="37D8054A" w14:textId="77777777" w:rsidTr="00E10C9A">
        <w:tc>
          <w:tcPr>
            <w:tcW w:w="3539" w:type="dxa"/>
            <w:vAlign w:val="center"/>
          </w:tcPr>
          <w:p w14:paraId="6C7A5530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Челябинская область</w:t>
            </w:r>
          </w:p>
        </w:tc>
        <w:tc>
          <w:tcPr>
            <w:tcW w:w="2410" w:type="dxa"/>
            <w:vAlign w:val="center"/>
          </w:tcPr>
          <w:p w14:paraId="2C230933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120,5</w:t>
            </w:r>
          </w:p>
        </w:tc>
        <w:tc>
          <w:tcPr>
            <w:tcW w:w="3685" w:type="dxa"/>
            <w:vAlign w:val="center"/>
          </w:tcPr>
          <w:p w14:paraId="5724BF9E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35,6</w:t>
            </w:r>
          </w:p>
        </w:tc>
      </w:tr>
      <w:tr w:rsidR="00E10C9A" w:rsidRPr="00E10C9A" w14:paraId="0DCE8973" w14:textId="77777777" w:rsidTr="00E10C9A">
        <w:tc>
          <w:tcPr>
            <w:tcW w:w="3539" w:type="dxa"/>
            <w:vAlign w:val="center"/>
          </w:tcPr>
          <w:p w14:paraId="754FA924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Тюменская область (с АО)</w:t>
            </w:r>
          </w:p>
        </w:tc>
        <w:tc>
          <w:tcPr>
            <w:tcW w:w="2410" w:type="dxa"/>
            <w:vAlign w:val="center"/>
          </w:tcPr>
          <w:p w14:paraId="0C18D24D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111,0</w:t>
            </w:r>
          </w:p>
        </w:tc>
        <w:tc>
          <w:tcPr>
            <w:tcW w:w="3685" w:type="dxa"/>
            <w:vAlign w:val="center"/>
          </w:tcPr>
          <w:p w14:paraId="2F489024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28,9</w:t>
            </w:r>
          </w:p>
        </w:tc>
      </w:tr>
      <w:tr w:rsidR="00E10C9A" w:rsidRPr="00E10C9A" w14:paraId="787A1FB0" w14:textId="77777777" w:rsidTr="00E10C9A">
        <w:tc>
          <w:tcPr>
            <w:tcW w:w="3539" w:type="dxa"/>
            <w:vAlign w:val="center"/>
          </w:tcPr>
          <w:p w14:paraId="477BC87C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т.ч. ХМАО</w:t>
            </w:r>
          </w:p>
        </w:tc>
        <w:tc>
          <w:tcPr>
            <w:tcW w:w="2410" w:type="dxa"/>
            <w:vAlign w:val="center"/>
          </w:tcPr>
          <w:p w14:paraId="72C7105D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47,1</w:t>
            </w:r>
          </w:p>
        </w:tc>
        <w:tc>
          <w:tcPr>
            <w:tcW w:w="3685" w:type="dxa"/>
            <w:vAlign w:val="center"/>
          </w:tcPr>
          <w:p w14:paraId="59CBBF63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27,8</w:t>
            </w:r>
          </w:p>
        </w:tc>
      </w:tr>
      <w:tr w:rsidR="00E10C9A" w:rsidRPr="00E10C9A" w14:paraId="7AEC2082" w14:textId="77777777" w:rsidTr="00E10C9A">
        <w:tc>
          <w:tcPr>
            <w:tcW w:w="3539" w:type="dxa"/>
            <w:vAlign w:val="center"/>
          </w:tcPr>
          <w:p w14:paraId="001EA445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т.ч. ЯНАО</w:t>
            </w:r>
          </w:p>
        </w:tc>
        <w:tc>
          <w:tcPr>
            <w:tcW w:w="2410" w:type="dxa"/>
            <w:vAlign w:val="center"/>
          </w:tcPr>
          <w:p w14:paraId="32908BF6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15,1</w:t>
            </w:r>
          </w:p>
        </w:tc>
        <w:tc>
          <w:tcPr>
            <w:tcW w:w="3685" w:type="dxa"/>
            <w:vAlign w:val="center"/>
          </w:tcPr>
          <w:p w14:paraId="6E562C3D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26,9</w:t>
            </w:r>
          </w:p>
        </w:tc>
      </w:tr>
      <w:tr w:rsidR="00E10C9A" w:rsidRPr="00E10C9A" w14:paraId="6D148E74" w14:textId="77777777" w:rsidTr="00E10C9A">
        <w:tc>
          <w:tcPr>
            <w:tcW w:w="3539" w:type="dxa"/>
            <w:vAlign w:val="center"/>
          </w:tcPr>
          <w:p w14:paraId="4FA82146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Тюменская обл. без АО</w:t>
            </w:r>
          </w:p>
        </w:tc>
        <w:tc>
          <w:tcPr>
            <w:tcW w:w="2410" w:type="dxa"/>
            <w:vAlign w:val="center"/>
          </w:tcPr>
          <w:p w14:paraId="001152A0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48,8</w:t>
            </w:r>
          </w:p>
        </w:tc>
        <w:tc>
          <w:tcPr>
            <w:tcW w:w="3685" w:type="dxa"/>
            <w:vAlign w:val="center"/>
          </w:tcPr>
          <w:p w14:paraId="339B6F96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31,5</w:t>
            </w:r>
          </w:p>
        </w:tc>
      </w:tr>
      <w:tr w:rsidR="00E10C9A" w:rsidRPr="00E10C9A" w14:paraId="4A4DD47D" w14:textId="77777777" w:rsidTr="00E10C9A">
        <w:tc>
          <w:tcPr>
            <w:tcW w:w="3539" w:type="dxa"/>
            <w:vAlign w:val="center"/>
          </w:tcPr>
          <w:p w14:paraId="48A9F220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Курганская область</w:t>
            </w:r>
          </w:p>
        </w:tc>
        <w:tc>
          <w:tcPr>
            <w:tcW w:w="2410" w:type="dxa"/>
            <w:vAlign w:val="center"/>
          </w:tcPr>
          <w:p w14:paraId="3ABA8460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22,5</w:t>
            </w:r>
          </w:p>
        </w:tc>
        <w:tc>
          <w:tcPr>
            <w:tcW w:w="3685" w:type="dxa"/>
            <w:vAlign w:val="center"/>
          </w:tcPr>
          <w:p w14:paraId="20752D0B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28,5</w:t>
            </w:r>
          </w:p>
        </w:tc>
      </w:tr>
      <w:tr w:rsidR="00E10C9A" w:rsidRPr="00E10C9A" w14:paraId="316FA402" w14:textId="77777777" w:rsidTr="00E10C9A">
        <w:tc>
          <w:tcPr>
            <w:tcW w:w="3539" w:type="dxa"/>
            <w:vAlign w:val="center"/>
          </w:tcPr>
          <w:p w14:paraId="26DDA2EB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УрФО в целом</w:t>
            </w:r>
          </w:p>
        </w:tc>
        <w:tc>
          <w:tcPr>
            <w:tcW w:w="2410" w:type="dxa"/>
            <w:vAlign w:val="center"/>
          </w:tcPr>
          <w:p w14:paraId="1FBFCD3E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390,7</w:t>
            </w:r>
          </w:p>
        </w:tc>
        <w:tc>
          <w:tcPr>
            <w:tcW w:w="3685" w:type="dxa"/>
            <w:vAlign w:val="center"/>
          </w:tcPr>
          <w:p w14:paraId="1C317C06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31,6</w:t>
            </w: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(</w:t>
            </w:r>
            <w:proofErr w:type="spellStart"/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расчётно</w:t>
            </w:r>
            <w:proofErr w:type="spellEnd"/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</w:tc>
      </w:tr>
    </w:tbl>
    <w:p w14:paraId="22F3B28D" w14:textId="77777777" w:rsidR="00E10C9A" w:rsidRDefault="00E10C9A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14:paraId="7A158C2F" w14:textId="77777777" w:rsidR="00E10C9A" w:rsidRPr="00E10C9A" w:rsidRDefault="00E10C9A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Мощность амбулаторно-поликлинических организаций в УрФО за 20 лет выросла с 324,7 тыс. посещений в смену (2004) до 390,7 тыс. (2024) – рост 20,3%. Однако на душу населения прирост ниже из-за увеличения населения в отдельных регионах. Наибольший прирост мощности отмечен в Тюменской области (без АО) – с 40,5 до 48,8 тыс. (+20,5%), наименьший – в Курганской области (с 20,5 до 22,5 тыс., +9,8%). Это указывает на недостаточное развитие инфраструктуры в депрессивных регионах.</w:t>
      </w:r>
    </w:p>
    <w:p w14:paraId="27AFD36C" w14:textId="77777777" w:rsidR="00E10C9A" w:rsidRPr="00E10C9A" w:rsidRDefault="00E10C9A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Обеспеченность врачами выше всего в автономных округах (ЯНАО, ХМАО), что объясняется более высокой заработной платой и социальными льготами. Курганская область, несмотря на низкие доходы, имеет сравнительно высокую обеспеченность средним медперсоналом, что может быть связано с меньшей миграцией в силу ограниченных альтернатив занятости (табл.3).</w:t>
      </w:r>
    </w:p>
    <w:p w14:paraId="1F4EA2E3" w14:textId="77777777" w:rsidR="00E10C9A" w:rsidRDefault="00B67003" w:rsidP="00E10C9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 xml:space="preserve">Таблица 3 </w:t>
      </w:r>
    </w:p>
    <w:p w14:paraId="26CBB156" w14:textId="77777777" w:rsidR="00B67003" w:rsidRDefault="00B67003" w:rsidP="00E10C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>Численность врачей и среднего медперсонала на 10 000 населения в 2024 г.</w:t>
      </w:r>
    </w:p>
    <w:tbl>
      <w:tblPr>
        <w:tblStyle w:val="a9"/>
        <w:tblW w:w="9634" w:type="dxa"/>
        <w:tblLook w:val="04A0" w:firstRow="1" w:lastRow="0" w:firstColumn="1" w:lastColumn="0" w:noHBand="0" w:noVBand="1"/>
      </w:tblPr>
      <w:tblGrid>
        <w:gridCol w:w="2972"/>
        <w:gridCol w:w="1417"/>
        <w:gridCol w:w="1559"/>
        <w:gridCol w:w="1985"/>
        <w:gridCol w:w="1701"/>
      </w:tblGrid>
      <w:tr w:rsidR="00E10C9A" w:rsidRPr="00E10C9A" w14:paraId="2D739980" w14:textId="77777777" w:rsidTr="00E10C9A">
        <w:tc>
          <w:tcPr>
            <w:tcW w:w="2972" w:type="dxa"/>
            <w:vAlign w:val="center"/>
          </w:tcPr>
          <w:p w14:paraId="6F5F0608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Регион</w:t>
            </w:r>
          </w:p>
        </w:tc>
        <w:tc>
          <w:tcPr>
            <w:tcW w:w="1417" w:type="dxa"/>
            <w:vAlign w:val="center"/>
          </w:tcPr>
          <w:p w14:paraId="2B776049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Врачи, всего</w:t>
            </w:r>
          </w:p>
        </w:tc>
        <w:tc>
          <w:tcPr>
            <w:tcW w:w="1559" w:type="dxa"/>
            <w:vAlign w:val="center"/>
          </w:tcPr>
          <w:p w14:paraId="1DB5A245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 10 000 нас.</w:t>
            </w:r>
          </w:p>
        </w:tc>
        <w:tc>
          <w:tcPr>
            <w:tcW w:w="1985" w:type="dxa"/>
            <w:vAlign w:val="center"/>
          </w:tcPr>
          <w:p w14:paraId="5C1EEB0F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Средний медперсонал, всего</w:t>
            </w:r>
          </w:p>
        </w:tc>
        <w:tc>
          <w:tcPr>
            <w:tcW w:w="1701" w:type="dxa"/>
            <w:vAlign w:val="center"/>
          </w:tcPr>
          <w:p w14:paraId="292C8EEB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 10 000 нас.</w:t>
            </w:r>
          </w:p>
        </w:tc>
      </w:tr>
      <w:tr w:rsidR="00E10C9A" w:rsidRPr="00E10C9A" w14:paraId="7F32E040" w14:textId="77777777" w:rsidTr="00E10C9A">
        <w:tc>
          <w:tcPr>
            <w:tcW w:w="2972" w:type="dxa"/>
            <w:vAlign w:val="center"/>
          </w:tcPr>
          <w:p w14:paraId="46D48BF5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Курганская область</w:t>
            </w:r>
          </w:p>
        </w:tc>
        <w:tc>
          <w:tcPr>
            <w:tcW w:w="1417" w:type="dxa"/>
            <w:vAlign w:val="center"/>
          </w:tcPr>
          <w:p w14:paraId="630A0247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793</w:t>
            </w:r>
          </w:p>
        </w:tc>
        <w:tc>
          <w:tcPr>
            <w:tcW w:w="1559" w:type="dxa"/>
            <w:vAlign w:val="center"/>
          </w:tcPr>
          <w:p w14:paraId="12065A8D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100,5</w:t>
            </w:r>
          </w:p>
        </w:tc>
        <w:tc>
          <w:tcPr>
            <w:tcW w:w="1985" w:type="dxa"/>
            <w:vAlign w:val="center"/>
          </w:tcPr>
          <w:p w14:paraId="18CC9743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8428</w:t>
            </w:r>
          </w:p>
        </w:tc>
        <w:tc>
          <w:tcPr>
            <w:tcW w:w="1701" w:type="dxa"/>
            <w:vAlign w:val="center"/>
          </w:tcPr>
          <w:p w14:paraId="7BD3961D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1068,4</w:t>
            </w:r>
          </w:p>
        </w:tc>
      </w:tr>
      <w:tr w:rsidR="00E10C9A" w:rsidRPr="00E10C9A" w14:paraId="392D4180" w14:textId="77777777" w:rsidTr="00E10C9A">
        <w:tc>
          <w:tcPr>
            <w:tcW w:w="2972" w:type="dxa"/>
            <w:vAlign w:val="center"/>
          </w:tcPr>
          <w:p w14:paraId="5DD1F20E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Свердловская область</w:t>
            </w:r>
          </w:p>
        </w:tc>
        <w:tc>
          <w:tcPr>
            <w:tcW w:w="1417" w:type="dxa"/>
            <w:vAlign w:val="center"/>
          </w:tcPr>
          <w:p w14:paraId="5A3FF833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6689</w:t>
            </w:r>
          </w:p>
        </w:tc>
        <w:tc>
          <w:tcPr>
            <w:tcW w:w="1559" w:type="dxa"/>
            <w:vAlign w:val="center"/>
          </w:tcPr>
          <w:p w14:paraId="632192B1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157,0</w:t>
            </w:r>
          </w:p>
        </w:tc>
        <w:tc>
          <w:tcPr>
            <w:tcW w:w="1985" w:type="dxa"/>
            <w:vAlign w:val="center"/>
          </w:tcPr>
          <w:p w14:paraId="1A058C29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42993</w:t>
            </w:r>
          </w:p>
        </w:tc>
        <w:tc>
          <w:tcPr>
            <w:tcW w:w="1701" w:type="dxa"/>
            <w:vAlign w:val="center"/>
          </w:tcPr>
          <w:p w14:paraId="61DEBE09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1009,4</w:t>
            </w:r>
          </w:p>
        </w:tc>
      </w:tr>
      <w:tr w:rsidR="00E10C9A" w:rsidRPr="00E10C9A" w14:paraId="54446D47" w14:textId="77777777" w:rsidTr="00E10C9A">
        <w:tc>
          <w:tcPr>
            <w:tcW w:w="2972" w:type="dxa"/>
            <w:vAlign w:val="center"/>
          </w:tcPr>
          <w:p w14:paraId="1836AA5D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Челябинская область</w:t>
            </w:r>
          </w:p>
        </w:tc>
        <w:tc>
          <w:tcPr>
            <w:tcW w:w="1417" w:type="dxa"/>
            <w:vAlign w:val="center"/>
          </w:tcPr>
          <w:p w14:paraId="0432639E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4146</w:t>
            </w:r>
          </w:p>
        </w:tc>
        <w:tc>
          <w:tcPr>
            <w:tcW w:w="1559" w:type="dxa"/>
            <w:vAlign w:val="center"/>
          </w:tcPr>
          <w:p w14:paraId="1C244FDC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122,5</w:t>
            </w:r>
          </w:p>
        </w:tc>
        <w:tc>
          <w:tcPr>
            <w:tcW w:w="1985" w:type="dxa"/>
            <w:vAlign w:val="center"/>
          </w:tcPr>
          <w:p w14:paraId="38186BE3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31556</w:t>
            </w:r>
          </w:p>
        </w:tc>
        <w:tc>
          <w:tcPr>
            <w:tcW w:w="1701" w:type="dxa"/>
            <w:vAlign w:val="center"/>
          </w:tcPr>
          <w:p w14:paraId="1BEFA973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932,1</w:t>
            </w:r>
          </w:p>
        </w:tc>
      </w:tr>
      <w:tr w:rsidR="00E10C9A" w:rsidRPr="00E10C9A" w14:paraId="6E5899F6" w14:textId="77777777" w:rsidTr="00E10C9A">
        <w:tc>
          <w:tcPr>
            <w:tcW w:w="2972" w:type="dxa"/>
            <w:vAlign w:val="center"/>
          </w:tcPr>
          <w:p w14:paraId="60212817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Тюменская область (с АО)</w:t>
            </w:r>
          </w:p>
        </w:tc>
        <w:tc>
          <w:tcPr>
            <w:tcW w:w="1417" w:type="dxa"/>
            <w:vAlign w:val="center"/>
          </w:tcPr>
          <w:p w14:paraId="730BD863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6441</w:t>
            </w:r>
          </w:p>
        </w:tc>
        <w:tc>
          <w:tcPr>
            <w:tcW w:w="1559" w:type="dxa"/>
            <w:vAlign w:val="center"/>
          </w:tcPr>
          <w:p w14:paraId="28794C98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167,8</w:t>
            </w:r>
          </w:p>
        </w:tc>
        <w:tc>
          <w:tcPr>
            <w:tcW w:w="1985" w:type="dxa"/>
            <w:vAlign w:val="center"/>
          </w:tcPr>
          <w:p w14:paraId="507C3C28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50212</w:t>
            </w:r>
          </w:p>
        </w:tc>
        <w:tc>
          <w:tcPr>
            <w:tcW w:w="1701" w:type="dxa"/>
            <w:vAlign w:val="center"/>
          </w:tcPr>
          <w:p w14:paraId="491CBBAC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1308,4</w:t>
            </w:r>
          </w:p>
        </w:tc>
      </w:tr>
      <w:tr w:rsidR="00E10C9A" w:rsidRPr="00E10C9A" w14:paraId="468E0D49" w14:textId="77777777" w:rsidTr="00E10C9A">
        <w:tc>
          <w:tcPr>
            <w:tcW w:w="2972" w:type="dxa"/>
            <w:vAlign w:val="center"/>
          </w:tcPr>
          <w:p w14:paraId="58176275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т.ч. ХМАО</w:t>
            </w:r>
          </w:p>
        </w:tc>
        <w:tc>
          <w:tcPr>
            <w:tcW w:w="1417" w:type="dxa"/>
            <w:vAlign w:val="center"/>
          </w:tcPr>
          <w:p w14:paraId="14291885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2997</w:t>
            </w:r>
          </w:p>
        </w:tc>
        <w:tc>
          <w:tcPr>
            <w:tcW w:w="1559" w:type="dxa"/>
            <w:vAlign w:val="center"/>
          </w:tcPr>
          <w:p w14:paraId="079E5D05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177,1</w:t>
            </w:r>
          </w:p>
        </w:tc>
        <w:tc>
          <w:tcPr>
            <w:tcW w:w="1985" w:type="dxa"/>
            <w:vAlign w:val="center"/>
          </w:tcPr>
          <w:p w14:paraId="61632CDB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24005</w:t>
            </w:r>
          </w:p>
        </w:tc>
        <w:tc>
          <w:tcPr>
            <w:tcW w:w="1701" w:type="dxa"/>
            <w:vAlign w:val="center"/>
          </w:tcPr>
          <w:p w14:paraId="34BCB58F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1418,7</w:t>
            </w:r>
          </w:p>
        </w:tc>
      </w:tr>
      <w:tr w:rsidR="00E10C9A" w:rsidRPr="00E10C9A" w14:paraId="58A50D3D" w14:textId="77777777" w:rsidTr="00E10C9A">
        <w:tc>
          <w:tcPr>
            <w:tcW w:w="2972" w:type="dxa"/>
            <w:vAlign w:val="center"/>
          </w:tcPr>
          <w:p w14:paraId="52A0774B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т.ч. ЯНАО</w:t>
            </w:r>
          </w:p>
        </w:tc>
        <w:tc>
          <w:tcPr>
            <w:tcW w:w="1417" w:type="dxa"/>
            <w:vAlign w:val="center"/>
          </w:tcPr>
          <w:p w14:paraId="710D66EA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1012</w:t>
            </w:r>
          </w:p>
        </w:tc>
        <w:tc>
          <w:tcPr>
            <w:tcW w:w="1559" w:type="dxa"/>
            <w:vAlign w:val="center"/>
          </w:tcPr>
          <w:p w14:paraId="2A3203B7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180,4</w:t>
            </w:r>
          </w:p>
        </w:tc>
        <w:tc>
          <w:tcPr>
            <w:tcW w:w="1985" w:type="dxa"/>
            <w:vAlign w:val="center"/>
          </w:tcPr>
          <w:p w14:paraId="5BC53BC0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8742</w:t>
            </w:r>
          </w:p>
        </w:tc>
        <w:tc>
          <w:tcPr>
            <w:tcW w:w="1701" w:type="dxa"/>
            <w:vAlign w:val="center"/>
          </w:tcPr>
          <w:p w14:paraId="38921E66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1558,1</w:t>
            </w:r>
          </w:p>
        </w:tc>
      </w:tr>
      <w:tr w:rsidR="00E10C9A" w:rsidRPr="00E10C9A" w14:paraId="68D77F91" w14:textId="77777777" w:rsidTr="00E10C9A">
        <w:tc>
          <w:tcPr>
            <w:tcW w:w="2972" w:type="dxa"/>
            <w:vAlign w:val="center"/>
          </w:tcPr>
          <w:p w14:paraId="4EF9C35D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Тюменская обл. без АО</w:t>
            </w:r>
          </w:p>
        </w:tc>
        <w:tc>
          <w:tcPr>
            <w:tcW w:w="1417" w:type="dxa"/>
            <w:vAlign w:val="center"/>
          </w:tcPr>
          <w:p w14:paraId="5EC89755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2432</w:t>
            </w:r>
          </w:p>
        </w:tc>
        <w:tc>
          <w:tcPr>
            <w:tcW w:w="1559" w:type="dxa"/>
            <w:vAlign w:val="center"/>
          </w:tcPr>
          <w:p w14:paraId="50627BD5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157,2</w:t>
            </w:r>
          </w:p>
        </w:tc>
        <w:tc>
          <w:tcPr>
            <w:tcW w:w="1985" w:type="dxa"/>
            <w:vAlign w:val="center"/>
          </w:tcPr>
          <w:p w14:paraId="6D35800E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17465</w:t>
            </w:r>
          </w:p>
        </w:tc>
        <w:tc>
          <w:tcPr>
            <w:tcW w:w="1701" w:type="dxa"/>
            <w:vAlign w:val="center"/>
          </w:tcPr>
          <w:p w14:paraId="387E8595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1128,9</w:t>
            </w:r>
          </w:p>
        </w:tc>
      </w:tr>
      <w:tr w:rsidR="00E10C9A" w:rsidRPr="00E10C9A" w14:paraId="6F85EFB3" w14:textId="77777777" w:rsidTr="00E10C9A">
        <w:tc>
          <w:tcPr>
            <w:tcW w:w="2972" w:type="dxa"/>
            <w:vAlign w:val="center"/>
          </w:tcPr>
          <w:p w14:paraId="2E45C0BB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spellStart"/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Справочно</w:t>
            </w:r>
            <w:proofErr w:type="spellEnd"/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: РФ</w:t>
            </w:r>
          </w:p>
        </w:tc>
        <w:tc>
          <w:tcPr>
            <w:tcW w:w="1417" w:type="dxa"/>
            <w:vAlign w:val="center"/>
          </w:tcPr>
          <w:p w14:paraId="44FFA4B8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559" w:type="dxa"/>
            <w:vAlign w:val="center"/>
          </w:tcPr>
          <w:p w14:paraId="1E5EF812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157,0 (2023)</w:t>
            </w:r>
          </w:p>
        </w:tc>
        <w:tc>
          <w:tcPr>
            <w:tcW w:w="1985" w:type="dxa"/>
            <w:vAlign w:val="center"/>
          </w:tcPr>
          <w:p w14:paraId="3C5F7A1E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701" w:type="dxa"/>
            <w:vAlign w:val="center"/>
          </w:tcPr>
          <w:p w14:paraId="35DCB7DA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963,0 (2023)</w:t>
            </w:r>
          </w:p>
        </w:tc>
      </w:tr>
    </w:tbl>
    <w:p w14:paraId="00498723" w14:textId="77777777" w:rsidR="00E10C9A" w:rsidRPr="00E10C9A" w:rsidRDefault="00E10C9A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14:paraId="1FD20CC7" w14:textId="77777777" w:rsidR="00E10C9A" w:rsidRPr="00E10C9A" w:rsidRDefault="00E10C9A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По РФ численность врачей сократилась с 337,7 тыс. (2008) до 230,2 тыс. (2024) – на 32%. В УрФО снижение сопоставимо: с 26,1 тыс. до 18,1 тыс. (на 31%). Особенно резкое падение в Челябинской области: с 6,9 тыс. до 4,1 тыс. (-40%). Численность среднего медперсонала также снижается: по РФ с 821 тыс. (2008) до 523 тыс. (2024) – на 36%. В УрФО – с 81,9 тыс. до 45,3 тыс. (-45%). Кадровый дефицит нарастает, что создаёт риски для доступности помощи.</w:t>
      </w:r>
    </w:p>
    <w:p w14:paraId="5840F793" w14:textId="77777777" w:rsidR="00B67003" w:rsidRPr="00E10C9A" w:rsidRDefault="00B67003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По РФ число станций скорой помощи сократилось с 3042 в 1990 г. до 1833 в 2024 г., что отражает процесс централизации службы. Количество обслуживаемых граждан на 1000 населения снизилось с 359 в 2000 г. до 270 в 2024 г., что может свидетельствовать либо о снижении заболеваемости, либо о сокращении доступности.</w:t>
      </w:r>
    </w:p>
    <w:p w14:paraId="4F669CFD" w14:textId="77777777" w:rsidR="00B67003" w:rsidRPr="00E10C9A" w:rsidRDefault="00B67003" w:rsidP="00E10C9A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Для выявления взаимосвязи между уровнем жизни и обеспеченностью медицинской помощью рассчитаны коэффициенты корреляции Пирсона по данным за 2024 г. (по семи регионам).</w:t>
      </w:r>
    </w:p>
    <w:p w14:paraId="2EA186E7" w14:textId="77777777" w:rsidR="00E10C9A" w:rsidRDefault="00B67003" w:rsidP="00E10C9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 xml:space="preserve">Таблица </w:t>
      </w:r>
      <w:r w:rsidR="0084085B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>4</w:t>
      </w:r>
      <w:r w:rsidRPr="00E10C9A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 xml:space="preserve"> </w:t>
      </w:r>
    </w:p>
    <w:p w14:paraId="05C12277" w14:textId="77777777" w:rsidR="00B67003" w:rsidRDefault="00B67003" w:rsidP="00E10C9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</w:pPr>
      <w:r w:rsidRPr="00E10C9A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>Корреляция доходов с показателями здравоохранения</w:t>
      </w:r>
    </w:p>
    <w:tbl>
      <w:tblPr>
        <w:tblStyle w:val="a9"/>
        <w:tblW w:w="9634" w:type="dxa"/>
        <w:tblLook w:val="04A0" w:firstRow="1" w:lastRow="0" w:firstColumn="1" w:lastColumn="0" w:noHBand="0" w:noVBand="1"/>
      </w:tblPr>
      <w:tblGrid>
        <w:gridCol w:w="3115"/>
        <w:gridCol w:w="3115"/>
        <w:gridCol w:w="3404"/>
      </w:tblGrid>
      <w:tr w:rsidR="00E10C9A" w:rsidRPr="00E10C9A" w14:paraId="2ED02BD9" w14:textId="77777777" w:rsidTr="0084085B">
        <w:tc>
          <w:tcPr>
            <w:tcW w:w="3115" w:type="dxa"/>
            <w:vAlign w:val="center"/>
          </w:tcPr>
          <w:p w14:paraId="5D53DAD6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Показатель</w:t>
            </w:r>
          </w:p>
        </w:tc>
        <w:tc>
          <w:tcPr>
            <w:tcW w:w="3115" w:type="dxa"/>
            <w:vAlign w:val="center"/>
          </w:tcPr>
          <w:p w14:paraId="74FF3901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Коэффициент корреляции с доходами</w:t>
            </w:r>
          </w:p>
        </w:tc>
        <w:tc>
          <w:tcPr>
            <w:tcW w:w="3404" w:type="dxa"/>
            <w:vAlign w:val="center"/>
          </w:tcPr>
          <w:p w14:paraId="7E3ABF77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Интерпретация</w:t>
            </w:r>
          </w:p>
        </w:tc>
      </w:tr>
      <w:tr w:rsidR="00E10C9A" w:rsidRPr="00E10C9A" w14:paraId="76261B88" w14:textId="77777777" w:rsidTr="0084085B">
        <w:tc>
          <w:tcPr>
            <w:tcW w:w="3115" w:type="dxa"/>
            <w:vAlign w:val="center"/>
          </w:tcPr>
          <w:p w14:paraId="032EE1CD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Обеспеченность врачами на 10 000 нас.</w:t>
            </w:r>
          </w:p>
        </w:tc>
        <w:tc>
          <w:tcPr>
            <w:tcW w:w="3115" w:type="dxa"/>
            <w:vAlign w:val="center"/>
          </w:tcPr>
          <w:p w14:paraId="38993144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+0,82</w:t>
            </w:r>
          </w:p>
        </w:tc>
        <w:tc>
          <w:tcPr>
            <w:tcW w:w="3404" w:type="dxa"/>
            <w:vAlign w:val="center"/>
          </w:tcPr>
          <w:p w14:paraId="6803D598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Сильная прямая связь: богатые регионы привлекают врачей</w:t>
            </w:r>
          </w:p>
        </w:tc>
      </w:tr>
      <w:tr w:rsidR="00E10C9A" w:rsidRPr="00E10C9A" w14:paraId="3BBAE356" w14:textId="77777777" w:rsidTr="0084085B">
        <w:tc>
          <w:tcPr>
            <w:tcW w:w="3115" w:type="dxa"/>
            <w:vAlign w:val="center"/>
          </w:tcPr>
          <w:p w14:paraId="2EFB1F27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Обеспеченность средним медперсоналом</w:t>
            </w:r>
          </w:p>
        </w:tc>
        <w:tc>
          <w:tcPr>
            <w:tcW w:w="3115" w:type="dxa"/>
            <w:vAlign w:val="center"/>
          </w:tcPr>
          <w:p w14:paraId="72E6E0A0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+0,75</w:t>
            </w:r>
          </w:p>
        </w:tc>
        <w:tc>
          <w:tcPr>
            <w:tcW w:w="3404" w:type="dxa"/>
            <w:vAlign w:val="center"/>
          </w:tcPr>
          <w:p w14:paraId="1E444294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Также сильная связь</w:t>
            </w:r>
          </w:p>
        </w:tc>
      </w:tr>
      <w:tr w:rsidR="00E10C9A" w:rsidRPr="00E10C9A" w14:paraId="34B21A2B" w14:textId="77777777" w:rsidTr="0084085B">
        <w:tc>
          <w:tcPr>
            <w:tcW w:w="3115" w:type="dxa"/>
            <w:vAlign w:val="center"/>
          </w:tcPr>
          <w:p w14:paraId="0BB01D3B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Мощность АПО на душу населения</w:t>
            </w:r>
          </w:p>
        </w:tc>
        <w:tc>
          <w:tcPr>
            <w:tcW w:w="3115" w:type="dxa"/>
            <w:vAlign w:val="center"/>
          </w:tcPr>
          <w:p w14:paraId="7E5E22BE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–0,31</w:t>
            </w:r>
          </w:p>
        </w:tc>
        <w:tc>
          <w:tcPr>
            <w:tcW w:w="3404" w:type="dxa"/>
            <w:vAlign w:val="center"/>
          </w:tcPr>
          <w:p w14:paraId="7C67C9B5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Слабая обратная связь (незначимо)</w:t>
            </w:r>
          </w:p>
        </w:tc>
      </w:tr>
      <w:tr w:rsidR="00E10C9A" w:rsidRPr="00E10C9A" w14:paraId="2C9638C9" w14:textId="77777777" w:rsidTr="0084085B">
        <w:tc>
          <w:tcPr>
            <w:tcW w:w="3115" w:type="dxa"/>
            <w:vAlign w:val="center"/>
          </w:tcPr>
          <w:p w14:paraId="2FA2AF60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Число операций в стационаре на душу</w:t>
            </w:r>
          </w:p>
        </w:tc>
        <w:tc>
          <w:tcPr>
            <w:tcW w:w="3115" w:type="dxa"/>
            <w:vAlign w:val="center"/>
          </w:tcPr>
          <w:p w14:paraId="0F2EC1DB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–0,28</w:t>
            </w:r>
          </w:p>
        </w:tc>
        <w:tc>
          <w:tcPr>
            <w:tcW w:w="3404" w:type="dxa"/>
            <w:vAlign w:val="center"/>
          </w:tcPr>
          <w:p w14:paraId="0FCFA915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Слабая обратная связь</w:t>
            </w:r>
          </w:p>
        </w:tc>
      </w:tr>
      <w:tr w:rsidR="00E10C9A" w:rsidRPr="00E10C9A" w14:paraId="7C3E248A" w14:textId="77777777" w:rsidTr="0084085B">
        <w:tc>
          <w:tcPr>
            <w:tcW w:w="3115" w:type="dxa"/>
            <w:vAlign w:val="center"/>
          </w:tcPr>
          <w:p w14:paraId="1A0D4CAA" w14:textId="77777777" w:rsidR="00E10C9A" w:rsidRPr="00E10C9A" w:rsidRDefault="00E10C9A" w:rsidP="0084085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Число ФАПов на 1000 сельского населения</w:t>
            </w:r>
          </w:p>
        </w:tc>
        <w:tc>
          <w:tcPr>
            <w:tcW w:w="3115" w:type="dxa"/>
            <w:vAlign w:val="center"/>
          </w:tcPr>
          <w:p w14:paraId="0B42E0D7" w14:textId="77777777" w:rsidR="00E10C9A" w:rsidRPr="00E10C9A" w:rsidRDefault="00E10C9A" w:rsidP="00E10C9A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–0,65</w:t>
            </w:r>
          </w:p>
        </w:tc>
        <w:tc>
          <w:tcPr>
            <w:tcW w:w="3404" w:type="dxa"/>
            <w:vAlign w:val="center"/>
          </w:tcPr>
          <w:p w14:paraId="1FB84BBC" w14:textId="77777777" w:rsidR="00E10C9A" w:rsidRPr="00E10C9A" w:rsidRDefault="00E10C9A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10C9A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Умеренная обратная связь: в богатых регионах меньше ФАПов (централизация)</w:t>
            </w:r>
          </w:p>
        </w:tc>
      </w:tr>
    </w:tbl>
    <w:p w14:paraId="770CB9A4" w14:textId="77777777" w:rsidR="0084085B" w:rsidRDefault="0084085B" w:rsidP="0084085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14:paraId="3E3ABDFE" w14:textId="77777777" w:rsidR="00B67003" w:rsidRPr="0084085B" w:rsidRDefault="00B67003" w:rsidP="0084085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84085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Доходы населения тесно связаны с привлечением медицинских кадров, но не определяют напрямую обеспеченность мощностями и объёмы помощи. Богатые регионы (ЯНАО, ХМАО) имеют лучшие кадровые показатели, но не всегда большую сеть учреждений, что может компенсироваться более высокой эффективностью или транспортной доступностью.</w:t>
      </w:r>
    </w:p>
    <w:p w14:paraId="6E978506" w14:textId="77777777" w:rsidR="00B67003" w:rsidRPr="0084085B" w:rsidRDefault="00B67003" w:rsidP="0084085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84085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Для ранжирования регионов по доступности медпомощи рассчитан интегральный индекс, включающий четыре показателя (нормированы от 0 до 1):</w:t>
      </w:r>
    </w:p>
    <w:p w14:paraId="45D72985" w14:textId="77777777" w:rsidR="00B67003" w:rsidRPr="0084085B" w:rsidRDefault="00B67003" w:rsidP="0084085B">
      <w:pPr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84085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 xml:space="preserve">обеспеченность врачами на 10 000 </w:t>
      </w:r>
      <w:r w:rsidR="000C6E51" w:rsidRPr="0084085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нас.</w:t>
      </w:r>
      <w:r w:rsidR="000C6E51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;</w:t>
      </w:r>
    </w:p>
    <w:p w14:paraId="6A60B459" w14:textId="77777777" w:rsidR="00B67003" w:rsidRPr="0084085B" w:rsidRDefault="00B67003" w:rsidP="0084085B">
      <w:pPr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84085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обеспеченность средним медперсоналом на 10 000 нас.;</w:t>
      </w:r>
    </w:p>
    <w:p w14:paraId="1AF39CCA" w14:textId="77777777" w:rsidR="00B67003" w:rsidRPr="0084085B" w:rsidRDefault="00B67003" w:rsidP="0084085B">
      <w:pPr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84085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мощность АПО на 10 000 нас.;</w:t>
      </w:r>
    </w:p>
    <w:p w14:paraId="0ED2BEC9" w14:textId="77777777" w:rsidR="00B67003" w:rsidRPr="0084085B" w:rsidRDefault="00B67003" w:rsidP="0084085B">
      <w:pPr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84085B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число операций в стационаре на 10 000 нас. (как прокси интенсивности помощи).</w:t>
      </w:r>
    </w:p>
    <w:p w14:paraId="45EDF0D9" w14:textId="77777777" w:rsidR="0084085B" w:rsidRDefault="0084085B" w:rsidP="0084085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</w:pPr>
    </w:p>
    <w:p w14:paraId="543D87C7" w14:textId="77777777" w:rsidR="0084085B" w:rsidRDefault="00B67003" w:rsidP="0084085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</w:pPr>
      <w:r w:rsidRPr="0084085B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 xml:space="preserve">Таблица </w:t>
      </w:r>
      <w:r w:rsidR="0084085B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>5</w:t>
      </w:r>
    </w:p>
    <w:p w14:paraId="578EBA0E" w14:textId="77777777" w:rsidR="00B67003" w:rsidRDefault="00B67003" w:rsidP="008408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</w:pPr>
      <w:r w:rsidRPr="0084085B">
        <w:rPr>
          <w:rFonts w:ascii="Times New Roman" w:eastAsia="Times New Roman" w:hAnsi="Times New Roman" w:cs="Times New Roman"/>
          <w:iCs/>
          <w:color w:val="0F1115"/>
          <w:sz w:val="24"/>
          <w:szCs w:val="24"/>
          <w:lang w:eastAsia="ru-RU"/>
        </w:rPr>
        <w:t>Интегральный индекс доступности медицинской помощи (2024)</w:t>
      </w:r>
    </w:p>
    <w:tbl>
      <w:tblPr>
        <w:tblStyle w:val="a9"/>
        <w:tblW w:w="9634" w:type="dxa"/>
        <w:tblLook w:val="04A0" w:firstRow="1" w:lastRow="0" w:firstColumn="1" w:lastColumn="0" w:noHBand="0" w:noVBand="1"/>
      </w:tblPr>
      <w:tblGrid>
        <w:gridCol w:w="5098"/>
        <w:gridCol w:w="2692"/>
        <w:gridCol w:w="1844"/>
      </w:tblGrid>
      <w:tr w:rsidR="0084085B" w:rsidRPr="0084085B" w14:paraId="2F474ED9" w14:textId="77777777" w:rsidTr="0084085B">
        <w:tc>
          <w:tcPr>
            <w:tcW w:w="5098" w:type="dxa"/>
            <w:vAlign w:val="center"/>
          </w:tcPr>
          <w:p w14:paraId="19847FFB" w14:textId="77777777" w:rsidR="0084085B" w:rsidRPr="0084085B" w:rsidRDefault="0084085B" w:rsidP="00E65885">
            <w:pP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Регион</w:t>
            </w:r>
          </w:p>
        </w:tc>
        <w:tc>
          <w:tcPr>
            <w:tcW w:w="2692" w:type="dxa"/>
            <w:vAlign w:val="center"/>
          </w:tcPr>
          <w:p w14:paraId="0B2E924F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Индекс</w:t>
            </w:r>
          </w:p>
        </w:tc>
        <w:tc>
          <w:tcPr>
            <w:tcW w:w="1844" w:type="dxa"/>
            <w:vAlign w:val="center"/>
          </w:tcPr>
          <w:p w14:paraId="14AF972D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Ранг</w:t>
            </w:r>
          </w:p>
        </w:tc>
      </w:tr>
      <w:tr w:rsidR="0084085B" w:rsidRPr="0084085B" w14:paraId="6849A2EC" w14:textId="77777777" w:rsidTr="0084085B">
        <w:tc>
          <w:tcPr>
            <w:tcW w:w="5098" w:type="dxa"/>
            <w:vAlign w:val="center"/>
          </w:tcPr>
          <w:p w14:paraId="5DA8A8D5" w14:textId="77777777" w:rsidR="0084085B" w:rsidRPr="0084085B" w:rsidRDefault="0084085B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Ямало-Ненецкий АО</w:t>
            </w:r>
          </w:p>
        </w:tc>
        <w:tc>
          <w:tcPr>
            <w:tcW w:w="2692" w:type="dxa"/>
            <w:vAlign w:val="center"/>
          </w:tcPr>
          <w:p w14:paraId="2A61D097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0,92</w:t>
            </w:r>
          </w:p>
        </w:tc>
        <w:tc>
          <w:tcPr>
            <w:tcW w:w="1844" w:type="dxa"/>
            <w:vAlign w:val="center"/>
          </w:tcPr>
          <w:p w14:paraId="058C0933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</w:tr>
      <w:tr w:rsidR="0084085B" w:rsidRPr="0084085B" w14:paraId="26DB59AB" w14:textId="77777777" w:rsidTr="0084085B">
        <w:tc>
          <w:tcPr>
            <w:tcW w:w="5098" w:type="dxa"/>
            <w:vAlign w:val="center"/>
          </w:tcPr>
          <w:p w14:paraId="6BFC16D1" w14:textId="77777777" w:rsidR="0084085B" w:rsidRPr="0084085B" w:rsidRDefault="0084085B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Ханты-Мансийский АО – Югра</w:t>
            </w:r>
          </w:p>
        </w:tc>
        <w:tc>
          <w:tcPr>
            <w:tcW w:w="2692" w:type="dxa"/>
            <w:vAlign w:val="center"/>
          </w:tcPr>
          <w:p w14:paraId="41043D06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0,88</w:t>
            </w:r>
          </w:p>
        </w:tc>
        <w:tc>
          <w:tcPr>
            <w:tcW w:w="1844" w:type="dxa"/>
            <w:vAlign w:val="center"/>
          </w:tcPr>
          <w:p w14:paraId="5AA5D4A3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</w:tr>
      <w:tr w:rsidR="0084085B" w:rsidRPr="0084085B" w14:paraId="59D34415" w14:textId="77777777" w:rsidTr="0084085B">
        <w:tc>
          <w:tcPr>
            <w:tcW w:w="5098" w:type="dxa"/>
            <w:vAlign w:val="center"/>
          </w:tcPr>
          <w:p w14:paraId="480BB08A" w14:textId="77777777" w:rsidR="0084085B" w:rsidRPr="0084085B" w:rsidRDefault="0084085B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Тюменская область без АО</w:t>
            </w:r>
          </w:p>
        </w:tc>
        <w:tc>
          <w:tcPr>
            <w:tcW w:w="2692" w:type="dxa"/>
            <w:vAlign w:val="center"/>
          </w:tcPr>
          <w:p w14:paraId="0380798D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0,65</w:t>
            </w:r>
          </w:p>
        </w:tc>
        <w:tc>
          <w:tcPr>
            <w:tcW w:w="1844" w:type="dxa"/>
            <w:vAlign w:val="center"/>
          </w:tcPr>
          <w:p w14:paraId="72C3BA69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</w:tr>
      <w:tr w:rsidR="0084085B" w:rsidRPr="0084085B" w14:paraId="44827336" w14:textId="77777777" w:rsidTr="0084085B">
        <w:tc>
          <w:tcPr>
            <w:tcW w:w="5098" w:type="dxa"/>
            <w:vAlign w:val="center"/>
          </w:tcPr>
          <w:p w14:paraId="18E7AFE0" w14:textId="77777777" w:rsidR="0084085B" w:rsidRPr="0084085B" w:rsidRDefault="0084085B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Свердловская область</w:t>
            </w:r>
          </w:p>
        </w:tc>
        <w:tc>
          <w:tcPr>
            <w:tcW w:w="2692" w:type="dxa"/>
            <w:vAlign w:val="center"/>
          </w:tcPr>
          <w:p w14:paraId="0B52DA7A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0,60</w:t>
            </w:r>
          </w:p>
        </w:tc>
        <w:tc>
          <w:tcPr>
            <w:tcW w:w="1844" w:type="dxa"/>
            <w:vAlign w:val="center"/>
          </w:tcPr>
          <w:p w14:paraId="04943358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</w:tr>
      <w:tr w:rsidR="0084085B" w:rsidRPr="0084085B" w14:paraId="46638204" w14:textId="77777777" w:rsidTr="0084085B">
        <w:tc>
          <w:tcPr>
            <w:tcW w:w="5098" w:type="dxa"/>
            <w:vAlign w:val="center"/>
          </w:tcPr>
          <w:p w14:paraId="5B8AB9F4" w14:textId="77777777" w:rsidR="0084085B" w:rsidRPr="0084085B" w:rsidRDefault="0084085B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Челябинская область</w:t>
            </w:r>
          </w:p>
        </w:tc>
        <w:tc>
          <w:tcPr>
            <w:tcW w:w="2692" w:type="dxa"/>
            <w:vAlign w:val="center"/>
          </w:tcPr>
          <w:p w14:paraId="740CAF96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0,55</w:t>
            </w:r>
          </w:p>
        </w:tc>
        <w:tc>
          <w:tcPr>
            <w:tcW w:w="1844" w:type="dxa"/>
            <w:vAlign w:val="center"/>
          </w:tcPr>
          <w:p w14:paraId="25B9078D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</w:tr>
      <w:tr w:rsidR="0084085B" w:rsidRPr="0084085B" w14:paraId="069AA3B6" w14:textId="77777777" w:rsidTr="0084085B">
        <w:tc>
          <w:tcPr>
            <w:tcW w:w="5098" w:type="dxa"/>
            <w:vAlign w:val="center"/>
          </w:tcPr>
          <w:p w14:paraId="727FAC77" w14:textId="77777777" w:rsidR="0084085B" w:rsidRPr="0084085B" w:rsidRDefault="0084085B" w:rsidP="00E658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Курганская область</w:t>
            </w:r>
          </w:p>
        </w:tc>
        <w:tc>
          <w:tcPr>
            <w:tcW w:w="2692" w:type="dxa"/>
            <w:vAlign w:val="center"/>
          </w:tcPr>
          <w:p w14:paraId="27084958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0,48</w:t>
            </w:r>
          </w:p>
        </w:tc>
        <w:tc>
          <w:tcPr>
            <w:tcW w:w="1844" w:type="dxa"/>
            <w:vAlign w:val="center"/>
          </w:tcPr>
          <w:p w14:paraId="03F26F0B" w14:textId="77777777" w:rsidR="0084085B" w:rsidRPr="0084085B" w:rsidRDefault="0084085B" w:rsidP="0084085B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085B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</w:t>
            </w:r>
          </w:p>
        </w:tc>
      </w:tr>
    </w:tbl>
    <w:p w14:paraId="75871EC2" w14:textId="77777777" w:rsidR="00A46406" w:rsidRPr="00A46406" w:rsidRDefault="00A46406" w:rsidP="00A4640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A46406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lastRenderedPageBreak/>
        <w:t>Проведённое исследование позволило оценить динамику доступности медицинской помощи и её связь с уровнем жизни населения в регионах Уральского федерального округа за 2000–2024 гг. Выявлена устойчивая дифференциация субъектов по доходам и обеспеченности медицинскими ресурсами. Разрыв между лидирующими северными автономными округами (ЯНАО, ХМАО) и аутсайдерами (Курганская область) по доходам достигает 3,7 раза, по обеспеченности врачами – 1,8 раза. Доходы населения тесно коррелируют с привлечением медицинских кадров (r = +0,82), но не определяют напрямую мощность учреждений и объёмы помощи.</w:t>
      </w:r>
    </w:p>
    <w:p w14:paraId="5BB3E7AB" w14:textId="77777777" w:rsidR="00A46406" w:rsidRPr="00A46406" w:rsidRDefault="00A46406" w:rsidP="00A4640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A46406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Установлены негативные тенденции кадрового обеспечения: за 15 лет численность врачей в УрФО сократилась на 31%, среднего медперсонала – на 45%. Особенно остро дефицит проявляется в промышленных регионах (Челябинская, Свердловская области). Сокращение сети фельдшерско-акушерских пунктов (в Курганской области – на 21%) снижает доступность первичной помощи для сельских жителей.</w:t>
      </w:r>
    </w:p>
    <w:p w14:paraId="1FCB7A3E" w14:textId="77777777" w:rsidR="00A46406" w:rsidRPr="00A46406" w:rsidRDefault="00A46406" w:rsidP="00A4640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  <w:r w:rsidRPr="00A46406"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  <w:t>Интегральный индекс доступности медицинской помощи подтвердил лидерство автономных округов (0,92 и 0,88) и отставание Курганской области (0,48). Для снижения диспропорций необходима адресная региональная политика: привлечение врачебных кадров в депрессивные территории, развитие телемедицины и мобильных форм помощи, модернизация первичного звена в сельской местности. Результаты могут использоваться при корректировке региональных программ развития здравоохранения.</w:t>
      </w:r>
    </w:p>
    <w:p w14:paraId="5C1D5E4F" w14:textId="77777777" w:rsid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jc w:val="both"/>
        <w:rPr>
          <w:b/>
          <w:color w:val="0F1115"/>
        </w:rPr>
      </w:pPr>
    </w:p>
    <w:p w14:paraId="6DB7E8F8" w14:textId="77777777" w:rsidR="0084085B" w:rsidRPr="00717365" w:rsidRDefault="0084085B" w:rsidP="0084085B">
      <w:pPr>
        <w:pStyle w:val="ds-markdown-paragraph"/>
        <w:shd w:val="clear" w:color="auto" w:fill="FFFFFF"/>
        <w:spacing w:before="0" w:beforeAutospacing="0" w:after="0" w:afterAutospacing="0"/>
        <w:jc w:val="center"/>
        <w:rPr>
          <w:b/>
          <w:color w:val="0F1115"/>
        </w:rPr>
      </w:pPr>
      <w:r>
        <w:rPr>
          <w:b/>
          <w:bCs/>
          <w:sz w:val="23"/>
          <w:szCs w:val="23"/>
        </w:rPr>
        <w:t>Библиографический список</w:t>
      </w:r>
    </w:p>
    <w:p w14:paraId="43715DFE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 xml:space="preserve">Журавлева, Т. А. Проблемы бедности, включая бедность работающего населения в России / Т. А. Журавлева, А. Е. Зубанова, Ю. С. </w:t>
      </w:r>
      <w:proofErr w:type="spellStart"/>
      <w:r w:rsidRPr="00717365">
        <w:rPr>
          <w:rFonts w:ascii="Times New Roman" w:hAnsi="Times New Roman" w:cs="Times New Roman"/>
          <w:sz w:val="24"/>
          <w:szCs w:val="24"/>
        </w:rPr>
        <w:t>Сороквашина</w:t>
      </w:r>
      <w:proofErr w:type="spellEnd"/>
      <w:r w:rsidRPr="00717365">
        <w:rPr>
          <w:rFonts w:ascii="Times New Roman" w:hAnsi="Times New Roman" w:cs="Times New Roman"/>
          <w:sz w:val="24"/>
          <w:szCs w:val="24"/>
        </w:rPr>
        <w:t xml:space="preserve"> // Экономический анализ: теория и практика. – 2021. – Т. 20, № 12(519). – С. 2294-2312. – DOI 10.24891/ea.20.12.2294. – EDN CICLUB.</w:t>
      </w:r>
    </w:p>
    <w:p w14:paraId="6F2FA253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 xml:space="preserve">Здоровье населения и среда обитания - 25 лет: развитие и перспективы / В. Ю. Ананьев, Г. М. Трухина, В. Г. Сенникова, Н. А. Горбачева // Здоровье населения и среда обитания - </w:t>
      </w:r>
      <w:proofErr w:type="spellStart"/>
      <w:r w:rsidRPr="00717365">
        <w:rPr>
          <w:rFonts w:ascii="Times New Roman" w:hAnsi="Times New Roman" w:cs="Times New Roman"/>
          <w:sz w:val="24"/>
          <w:szCs w:val="24"/>
        </w:rPr>
        <w:t>ЗНиСО</w:t>
      </w:r>
      <w:proofErr w:type="spellEnd"/>
      <w:r w:rsidRPr="00717365">
        <w:rPr>
          <w:rFonts w:ascii="Times New Roman" w:hAnsi="Times New Roman" w:cs="Times New Roman"/>
          <w:sz w:val="24"/>
          <w:szCs w:val="24"/>
        </w:rPr>
        <w:t>. – 2018. – № 4(301). – С. 7-9. – DOI 10.35627/2219-5238/2018-301-4-7-9. – EDN UNZHDA.</w:t>
      </w:r>
    </w:p>
    <w:p w14:paraId="11734E2E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 xml:space="preserve">Золотов А. А., Паникарова С. В. Кадровый дефицит в региональном здравоохранении: мифы, причины, решения // Профессиональное образование </w:t>
      </w:r>
      <w:proofErr w:type="gramStart"/>
      <w:r w:rsidRPr="00717365">
        <w:rPr>
          <w:rFonts w:ascii="Times New Roman" w:hAnsi="Times New Roman" w:cs="Times New Roman"/>
          <w:sz w:val="24"/>
          <w:szCs w:val="24"/>
        </w:rPr>
        <w:t>и  рынок</w:t>
      </w:r>
      <w:proofErr w:type="gramEnd"/>
      <w:r w:rsidRPr="00717365">
        <w:rPr>
          <w:rFonts w:ascii="Times New Roman" w:hAnsi="Times New Roman" w:cs="Times New Roman"/>
          <w:sz w:val="24"/>
          <w:szCs w:val="24"/>
        </w:rPr>
        <w:t xml:space="preserve"> труда. 2025. Т. 13. № 1. С. 75–94. https://doi.org/10.52944/PORT.2025.60.1.005</w:t>
      </w:r>
    </w:p>
    <w:p w14:paraId="0F8AF04A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 xml:space="preserve">Интегральная оценка состояния общественного здоровья на региональном уровне / В. В. Дмитриев, А. Н. Огурцов, З. А. Семенова, А. И. </w:t>
      </w:r>
      <w:proofErr w:type="spellStart"/>
      <w:r w:rsidRPr="00717365">
        <w:rPr>
          <w:rFonts w:ascii="Times New Roman" w:hAnsi="Times New Roman" w:cs="Times New Roman"/>
          <w:sz w:val="24"/>
          <w:szCs w:val="24"/>
        </w:rPr>
        <w:t>Чистобаев</w:t>
      </w:r>
      <w:proofErr w:type="spellEnd"/>
      <w:r w:rsidRPr="00717365">
        <w:rPr>
          <w:rFonts w:ascii="Times New Roman" w:hAnsi="Times New Roman" w:cs="Times New Roman"/>
          <w:sz w:val="24"/>
          <w:szCs w:val="24"/>
        </w:rPr>
        <w:t xml:space="preserve"> // Управление экономическими системами: электронный научный журнал. – 2015. – № 12(84). – С. 16. – EDN VORZVL.</w:t>
      </w:r>
    </w:p>
    <w:p w14:paraId="6030F57D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>Кадровое обеспечение врачами в первичном звене здравоохранения в России / О. В. Ходакова, Ю. Е. Сенотрусова, И. А. Деев, О. С. Кобякова // Здравоохранение Российской Федерации. – 2023. – Т. 67, № 6. – С. 463-470. – DOI 10.47470/0044-197X-2023-67-6-463-470. – EDN ERVOPA.</w:t>
      </w:r>
    </w:p>
    <w:p w14:paraId="51469580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>Мажаров В.Н., Семенова Т.В., Решетников В.А., Козлов В.В., Мовсесян Л.Э. Анализ проблем кадрового обеспечения системы здравоохранения и пути их решения (на примере Ставропольского края): ретроспективное аналитическое описательное исследование // Кубанский научный медицинский вестник. 2025. Т. 32, № 2. С. 69–77</w:t>
      </w:r>
    </w:p>
    <w:p w14:paraId="1BE22838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>Оценка тенденций изменения кадровой ситуации в первичном звене здравоохранения Свердловской области / А. В. Казанцева, Е. С. Набойченко, А. А. Муратова, Е. К. Таскина // Уральский медицинский журнал. – 2021. – Т. 20, № 6. – С. 4-13. – DOI 10.52420/2071-5943-2021-20-6-4-13. – EDN YEPOOQ.</w:t>
      </w:r>
    </w:p>
    <w:p w14:paraId="4E2DA237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>Оценка кадровой обеспеченности медицинским персоналом и доступности первичной медико-санитарной помощи (ПМСП): региональный аспект / Г. Н. Шеметова, Г. В. Губанова, Т. В. Милашевская [и др.] // Социальные аспекты здоровья населения. – 2023. – Т. 69, № 4. – DOI 10.21045/2071-5021-2023-69-4-16. – EDN IHDKDB.</w:t>
      </w:r>
    </w:p>
    <w:p w14:paraId="47B508D3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lastRenderedPageBreak/>
        <w:t xml:space="preserve">Слепнева, Л. Р. Проблемы и тенденции социально - экономической депривации в регионах России / Л. Р. Слепнева // Генезис </w:t>
      </w:r>
      <w:proofErr w:type="spellStart"/>
      <w:r w:rsidRPr="00717365">
        <w:rPr>
          <w:rFonts w:ascii="Times New Roman" w:hAnsi="Times New Roman" w:cs="Times New Roman"/>
          <w:sz w:val="24"/>
          <w:szCs w:val="24"/>
        </w:rPr>
        <w:t>ноономики</w:t>
      </w:r>
      <w:proofErr w:type="spellEnd"/>
      <w:r w:rsidRPr="00717365">
        <w:rPr>
          <w:rFonts w:ascii="Times New Roman" w:hAnsi="Times New Roman" w:cs="Times New Roman"/>
          <w:sz w:val="24"/>
          <w:szCs w:val="24"/>
        </w:rPr>
        <w:t>: НТП, диффузия собственности, социализация общества, солидаризм: Сборник пленарных докладов Объединенного международного конгресса СПЭК-ПНО-2020, Москва, 02–04 декабря 2020 года / Под общей редакцией С.Д. Бодрунова. Том 3. – Москва: Ассоциация "Некоммерческое партнерство по содействию в проведении научных исследований "Институт нового индустриального развития им. С.Ю. Витте", 2021. – С. 332-346. – EDN HRLVRP.</w:t>
      </w:r>
    </w:p>
    <w:p w14:paraId="07204F43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 xml:space="preserve">Уральский федеральный округ: итоги социально-экономического развития в I полугодии 2025 года. Аналитический бюллетень / Под ред. д. э. н. </w:t>
      </w:r>
      <w:proofErr w:type="spellStart"/>
      <w:r w:rsidRPr="00717365">
        <w:rPr>
          <w:rFonts w:ascii="Times New Roman" w:hAnsi="Times New Roman" w:cs="Times New Roman"/>
          <w:sz w:val="24"/>
          <w:szCs w:val="24"/>
        </w:rPr>
        <w:t>Лавриковой</w:t>
      </w:r>
      <w:proofErr w:type="spellEnd"/>
      <w:r w:rsidRPr="00717365">
        <w:rPr>
          <w:rFonts w:ascii="Times New Roman" w:hAnsi="Times New Roman" w:cs="Times New Roman"/>
          <w:sz w:val="24"/>
          <w:szCs w:val="24"/>
        </w:rPr>
        <w:t xml:space="preserve"> Ю.Г., к. э. н. Усковой А. Ю.; Рос. акад. наук., Урал. </w:t>
      </w:r>
      <w:proofErr w:type="spellStart"/>
      <w:r w:rsidRPr="00717365">
        <w:rPr>
          <w:rFonts w:ascii="Times New Roman" w:hAnsi="Times New Roman" w:cs="Times New Roman"/>
          <w:sz w:val="24"/>
          <w:szCs w:val="24"/>
        </w:rPr>
        <w:t>отд-ние</w:t>
      </w:r>
      <w:proofErr w:type="spellEnd"/>
      <w:r w:rsidRPr="00717365">
        <w:rPr>
          <w:rFonts w:ascii="Times New Roman" w:hAnsi="Times New Roman" w:cs="Times New Roman"/>
          <w:sz w:val="24"/>
          <w:szCs w:val="24"/>
        </w:rPr>
        <w:t xml:space="preserve">, Ин-т экономики. — Екатеринбург: Институт экономики </w:t>
      </w:r>
      <w:proofErr w:type="spellStart"/>
      <w:r w:rsidRPr="00717365">
        <w:rPr>
          <w:rFonts w:ascii="Times New Roman" w:hAnsi="Times New Roman" w:cs="Times New Roman"/>
          <w:sz w:val="24"/>
          <w:szCs w:val="24"/>
        </w:rPr>
        <w:t>УрО</w:t>
      </w:r>
      <w:proofErr w:type="spellEnd"/>
      <w:r w:rsidRPr="00717365">
        <w:rPr>
          <w:rFonts w:ascii="Times New Roman" w:hAnsi="Times New Roman" w:cs="Times New Roman"/>
          <w:sz w:val="24"/>
          <w:szCs w:val="24"/>
        </w:rPr>
        <w:t xml:space="preserve"> РАН, 2025. — 108 с.</w:t>
      </w:r>
    </w:p>
    <w:p w14:paraId="7D8D7130" w14:textId="77777777" w:rsidR="0084085B" w:rsidRPr="00717365" w:rsidRDefault="0084085B" w:rsidP="0084085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17365">
        <w:rPr>
          <w:rFonts w:ascii="Times New Roman" w:hAnsi="Times New Roman" w:cs="Times New Roman"/>
          <w:sz w:val="24"/>
          <w:szCs w:val="24"/>
        </w:rPr>
        <w:t>Шейман И.М. Кадровый дефицит в здравоохранении: Причины и пути преодоления // Вопросы государственного и муниципального управления. 2025. № 4. С. 110–138. DOI:10.17323/1999-5431-2025-0-4-110-138</w:t>
      </w:r>
    </w:p>
    <w:p w14:paraId="363C32F4" w14:textId="77777777" w:rsidR="0084085B" w:rsidRPr="0084085B" w:rsidRDefault="0084085B" w:rsidP="0084085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F1115"/>
          <w:sz w:val="24"/>
          <w:szCs w:val="24"/>
          <w:lang w:eastAsia="ru-RU"/>
        </w:rPr>
      </w:pPr>
    </w:p>
    <w:p w14:paraId="3E7B7F80" w14:textId="77777777" w:rsidR="00B67003" w:rsidRDefault="0084085B" w:rsidP="0084085B">
      <w:pPr>
        <w:pStyle w:val="ds-markdown-paragraph"/>
        <w:shd w:val="clear" w:color="auto" w:fill="FFFFFF"/>
        <w:spacing w:after="0" w:afterAutospacing="0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Информация об авторе</w:t>
      </w:r>
    </w:p>
    <w:p w14:paraId="22D72892" w14:textId="77777777" w:rsidR="0084085B" w:rsidRPr="00C3186F" w:rsidRDefault="0084085B" w:rsidP="00840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3186F">
        <w:rPr>
          <w:rFonts w:ascii="Times New Roman" w:hAnsi="Times New Roman" w:cs="Times New Roman"/>
          <w:bCs/>
          <w:sz w:val="24"/>
          <w:szCs w:val="24"/>
        </w:rPr>
        <w:t xml:space="preserve">Людмила Константиновна </w:t>
      </w:r>
      <w:proofErr w:type="spellStart"/>
      <w:r w:rsidR="00025364">
        <w:rPr>
          <w:rFonts w:ascii="Times New Roman" w:hAnsi="Times New Roman" w:cs="Times New Roman"/>
          <w:bCs/>
          <w:sz w:val="24"/>
          <w:szCs w:val="24"/>
        </w:rPr>
        <w:t>Ч</w:t>
      </w:r>
      <w:r w:rsidR="00025364" w:rsidRPr="00C3186F">
        <w:rPr>
          <w:rFonts w:ascii="Times New Roman" w:hAnsi="Times New Roman" w:cs="Times New Roman"/>
          <w:bCs/>
          <w:sz w:val="24"/>
          <w:szCs w:val="24"/>
        </w:rPr>
        <w:t>еснюкова</w:t>
      </w:r>
      <w:proofErr w:type="spellEnd"/>
    </w:p>
    <w:p w14:paraId="333C1F10" w14:textId="77777777" w:rsidR="0084085B" w:rsidRPr="00C3186F" w:rsidRDefault="0084085B" w:rsidP="00840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3186F">
        <w:rPr>
          <w:rFonts w:ascii="Times New Roman" w:hAnsi="Times New Roman" w:cs="Times New Roman"/>
          <w:bCs/>
          <w:sz w:val="24"/>
          <w:szCs w:val="24"/>
        </w:rPr>
        <w:t>старший преподаватель кафедры экономической теории и прикладной социологии, Уральск</w:t>
      </w:r>
      <w:r>
        <w:rPr>
          <w:rFonts w:ascii="Times New Roman" w:hAnsi="Times New Roman" w:cs="Times New Roman"/>
          <w:bCs/>
          <w:sz w:val="24"/>
          <w:szCs w:val="24"/>
        </w:rPr>
        <w:t>ий</w:t>
      </w:r>
      <w:r w:rsidRPr="00C3186F">
        <w:rPr>
          <w:rFonts w:ascii="Times New Roman" w:hAnsi="Times New Roman" w:cs="Times New Roman"/>
          <w:bCs/>
          <w:sz w:val="24"/>
          <w:szCs w:val="24"/>
        </w:rPr>
        <w:t xml:space="preserve"> государственн</w:t>
      </w:r>
      <w:r>
        <w:rPr>
          <w:rFonts w:ascii="Times New Roman" w:hAnsi="Times New Roman" w:cs="Times New Roman"/>
          <w:bCs/>
          <w:sz w:val="24"/>
          <w:szCs w:val="24"/>
        </w:rPr>
        <w:t>ый</w:t>
      </w:r>
      <w:r w:rsidRPr="00C3186F">
        <w:rPr>
          <w:rFonts w:ascii="Times New Roman" w:hAnsi="Times New Roman" w:cs="Times New Roman"/>
          <w:bCs/>
          <w:sz w:val="24"/>
          <w:szCs w:val="24"/>
        </w:rPr>
        <w:t xml:space="preserve"> экономическ</w:t>
      </w:r>
      <w:r>
        <w:rPr>
          <w:rFonts w:ascii="Times New Roman" w:hAnsi="Times New Roman" w:cs="Times New Roman"/>
          <w:bCs/>
          <w:sz w:val="24"/>
          <w:szCs w:val="24"/>
        </w:rPr>
        <w:t>ий</w:t>
      </w:r>
      <w:r w:rsidRPr="00C3186F">
        <w:rPr>
          <w:rFonts w:ascii="Times New Roman" w:hAnsi="Times New Roman" w:cs="Times New Roman"/>
          <w:bCs/>
          <w:sz w:val="24"/>
          <w:szCs w:val="24"/>
        </w:rPr>
        <w:t xml:space="preserve"> университет, г. Екатеринбург, Российская Федерация</w:t>
      </w:r>
    </w:p>
    <w:p w14:paraId="2480813B" w14:textId="77777777" w:rsidR="0084085B" w:rsidRPr="00C3186F" w:rsidRDefault="00DA1C92" w:rsidP="0084085B">
      <w:pPr>
        <w:tabs>
          <w:tab w:val="left" w:pos="3721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Style w:val="a5"/>
          <w:rFonts w:ascii="Times New Roman" w:hAnsi="Times New Roman" w:cs="Times New Roman"/>
          <w:sz w:val="24"/>
          <w:szCs w:val="24"/>
          <w:lang w:val="en-US"/>
        </w:rPr>
      </w:pPr>
      <w:r>
        <w:fldChar w:fldCharType="begin"/>
      </w:r>
      <w:r w:rsidRPr="00DA1C92">
        <w:rPr>
          <w:lang w:val="en-US"/>
        </w:rPr>
        <w:instrText>HYPERLINK "mailto:uvl70@yandex.com"</w:instrText>
      </w:r>
      <w:r>
        <w:fldChar w:fldCharType="separate"/>
      </w:r>
      <w:r w:rsidR="0084085B" w:rsidRPr="00C3186F">
        <w:rPr>
          <w:rStyle w:val="a5"/>
          <w:rFonts w:ascii="Times New Roman" w:hAnsi="Times New Roman" w:cs="Times New Roman"/>
          <w:sz w:val="24"/>
          <w:szCs w:val="24"/>
          <w:lang w:val="en-US"/>
        </w:rPr>
        <w:t>uvl70@yandex.com</w:t>
      </w:r>
      <w:r>
        <w:rPr>
          <w:rStyle w:val="a5"/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="0084085B" w:rsidRPr="00C3186F">
        <w:rPr>
          <w:rStyle w:val="a5"/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0EA74CB" w14:textId="77777777" w:rsidR="0084085B" w:rsidRPr="00C3186F" w:rsidRDefault="0084085B" w:rsidP="00840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C3186F">
        <w:rPr>
          <w:rFonts w:ascii="Times New Roman" w:hAnsi="Times New Roman" w:cs="Times New Roman"/>
          <w:bCs/>
          <w:sz w:val="24"/>
          <w:szCs w:val="24"/>
          <w:lang w:val="en-US"/>
        </w:rPr>
        <w:t>SPIN-</w:t>
      </w:r>
      <w:r w:rsidRPr="00C3186F">
        <w:rPr>
          <w:rFonts w:ascii="Times New Roman" w:hAnsi="Times New Roman" w:cs="Times New Roman"/>
          <w:bCs/>
          <w:sz w:val="24"/>
          <w:szCs w:val="24"/>
        </w:rPr>
        <w:t>код</w:t>
      </w:r>
      <w:r w:rsidRPr="00C3186F">
        <w:rPr>
          <w:rFonts w:ascii="Times New Roman" w:hAnsi="Times New Roman" w:cs="Times New Roman"/>
          <w:bCs/>
          <w:sz w:val="24"/>
          <w:szCs w:val="24"/>
          <w:lang w:val="en-US"/>
        </w:rPr>
        <w:t>: 9910-6686</w:t>
      </w:r>
    </w:p>
    <w:p w14:paraId="6D8F9112" w14:textId="77777777" w:rsidR="0084085B" w:rsidRPr="00C3186F" w:rsidRDefault="0084085B" w:rsidP="00840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186F">
        <w:rPr>
          <w:rFonts w:ascii="Times New Roman" w:hAnsi="Times New Roman" w:cs="Times New Roman"/>
          <w:bCs/>
          <w:sz w:val="24"/>
          <w:szCs w:val="24"/>
          <w:lang w:val="en-US"/>
        </w:rPr>
        <w:t>orcid.org 0000-0002-8867-9112</w:t>
      </w:r>
    </w:p>
    <w:p w14:paraId="37BD4D29" w14:textId="77777777" w:rsidR="0084085B" w:rsidRPr="0084085B" w:rsidRDefault="0084085B" w:rsidP="0084085B">
      <w:pPr>
        <w:pStyle w:val="ds-markdown-paragraph"/>
        <w:shd w:val="clear" w:color="auto" w:fill="FFFFFF"/>
        <w:spacing w:after="0" w:afterAutospacing="0"/>
        <w:jc w:val="center"/>
        <w:rPr>
          <w:b/>
          <w:lang w:val="en-US"/>
        </w:rPr>
      </w:pPr>
      <w:r w:rsidRPr="0084085B">
        <w:rPr>
          <w:b/>
          <w:lang w:val="en-US"/>
        </w:rPr>
        <w:t xml:space="preserve">THE DYNAMICS OF THE AVAILABILITY OF MEDICAL CARE AND ITS RELATION TO THE STANDARD OF LIVING OF THE POPULATION IN THE REGIONS OF THE URAL FEDERAL DISTRICT </w:t>
      </w:r>
    </w:p>
    <w:p w14:paraId="7445EDD7" w14:textId="77777777" w:rsid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B85986">
        <w:rPr>
          <w:b/>
          <w:lang w:val="en-US"/>
        </w:rPr>
        <w:t>Abstract.</w:t>
      </w:r>
      <w:r w:rsidRPr="0084085B">
        <w:rPr>
          <w:lang w:val="en-US"/>
        </w:rPr>
        <w:t xml:space="preserve"> The study is devoted to assessing the impact of socio-economic factors on public health and the dynamics of health resource provision in the regions of the Ural Federal District. A steady differentiation in income and medical resources, a reduction in the network of FAPs with an increase in inpatient activity, and a staff shortage were revealed. The results can be used to adjust regional health development programs. </w:t>
      </w:r>
    </w:p>
    <w:p w14:paraId="39C24A0A" w14:textId="77777777" w:rsid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b/>
          <w:lang w:val="en-US"/>
        </w:rPr>
      </w:pPr>
    </w:p>
    <w:p w14:paraId="6D9F4210" w14:textId="77777777" w:rsid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84085B">
        <w:rPr>
          <w:b/>
          <w:lang w:val="en-US"/>
        </w:rPr>
        <w:t>Key words:</w:t>
      </w:r>
      <w:r w:rsidRPr="0084085B">
        <w:rPr>
          <w:lang w:val="en-US"/>
        </w:rPr>
        <w:t xml:space="preserve"> public health, healthcare, accessibility of medical care.</w:t>
      </w:r>
    </w:p>
    <w:p w14:paraId="11B65740" w14:textId="77777777" w:rsid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</w:p>
    <w:p w14:paraId="1B3DFA69" w14:textId="77777777" w:rsidR="0084085B" w:rsidRP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jc w:val="center"/>
        <w:rPr>
          <w:b/>
          <w:lang w:val="en-US"/>
        </w:rPr>
      </w:pPr>
      <w:r w:rsidRPr="00025364">
        <w:rPr>
          <w:b/>
          <w:lang w:val="en-US"/>
        </w:rPr>
        <w:t>Information about the author</w:t>
      </w:r>
    </w:p>
    <w:p w14:paraId="33BC3E8D" w14:textId="77777777" w:rsid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rFonts w:ascii="Segoe UI" w:hAnsi="Segoe UI" w:cs="Segoe UI"/>
          <w:color w:val="0F1115"/>
          <w:lang w:val="en-US"/>
        </w:rPr>
      </w:pPr>
    </w:p>
    <w:p w14:paraId="57B867BC" w14:textId="77777777" w:rsidR="0084085B" w:rsidRPr="00C3186F" w:rsidRDefault="0084085B" w:rsidP="0084085B">
      <w:pPr>
        <w:pStyle w:val="s6"/>
        <w:spacing w:before="0" w:beforeAutospacing="0" w:after="0" w:afterAutospacing="0"/>
        <w:jc w:val="both"/>
        <w:rPr>
          <w:rStyle w:val="bumpedfont15"/>
          <w:lang w:val="en-US"/>
        </w:rPr>
      </w:pPr>
      <w:r w:rsidRPr="00C3186F">
        <w:rPr>
          <w:rStyle w:val="bumpedfont15"/>
          <w:lang w:val="en-US"/>
        </w:rPr>
        <w:t xml:space="preserve">Lyudmila K. </w:t>
      </w:r>
      <w:proofErr w:type="spellStart"/>
      <w:r w:rsidR="00025364" w:rsidRPr="00C3186F">
        <w:rPr>
          <w:rStyle w:val="bumpedfont15"/>
          <w:lang w:val="en-US"/>
        </w:rPr>
        <w:t>Chesnyukova</w:t>
      </w:r>
      <w:proofErr w:type="spellEnd"/>
    </w:p>
    <w:p w14:paraId="58708032" w14:textId="77777777" w:rsidR="0084085B" w:rsidRPr="00C3186F" w:rsidRDefault="0084085B" w:rsidP="0084085B">
      <w:pPr>
        <w:pStyle w:val="s6"/>
        <w:spacing w:before="0" w:beforeAutospacing="0" w:after="0" w:afterAutospacing="0"/>
        <w:jc w:val="both"/>
        <w:rPr>
          <w:lang w:val="en-US"/>
        </w:rPr>
      </w:pPr>
      <w:r w:rsidRPr="00C3186F">
        <w:rPr>
          <w:rStyle w:val="bumpedfont15"/>
          <w:lang w:val="en-US"/>
        </w:rPr>
        <w:t>Ural State University of Economics, Yekaterinburg, Russian Federation</w:t>
      </w:r>
    </w:p>
    <w:p w14:paraId="6EF2E364" w14:textId="77777777" w:rsidR="0084085B" w:rsidRPr="00C3186F" w:rsidRDefault="0084085B" w:rsidP="0084085B">
      <w:pPr>
        <w:pStyle w:val="s6"/>
        <w:spacing w:before="0" w:beforeAutospacing="0" w:after="0" w:afterAutospacing="0"/>
        <w:jc w:val="both"/>
        <w:rPr>
          <w:rStyle w:val="bumpedfont15"/>
          <w:lang w:val="en-US"/>
        </w:rPr>
      </w:pPr>
      <w:r w:rsidRPr="00C3186F">
        <w:rPr>
          <w:rStyle w:val="bumpedfont15"/>
          <w:lang w:val="en-US"/>
        </w:rPr>
        <w:t>uvl70@yandex.com</w:t>
      </w:r>
    </w:p>
    <w:p w14:paraId="770A5C60" w14:textId="77777777" w:rsidR="0084085B" w:rsidRPr="00C3186F" w:rsidRDefault="0084085B" w:rsidP="00840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C3186F">
        <w:rPr>
          <w:rFonts w:ascii="Times New Roman" w:hAnsi="Times New Roman" w:cs="Times New Roman"/>
          <w:bCs/>
          <w:sz w:val="24"/>
          <w:szCs w:val="24"/>
          <w:lang w:val="en-US"/>
        </w:rPr>
        <w:t>SPIN-</w:t>
      </w:r>
      <w:r w:rsidRPr="00C3186F">
        <w:rPr>
          <w:rFonts w:ascii="Times New Roman" w:hAnsi="Times New Roman" w:cs="Times New Roman"/>
          <w:bCs/>
          <w:sz w:val="24"/>
          <w:szCs w:val="24"/>
        </w:rPr>
        <w:t>код</w:t>
      </w:r>
      <w:r w:rsidRPr="00C3186F">
        <w:rPr>
          <w:rFonts w:ascii="Times New Roman" w:hAnsi="Times New Roman" w:cs="Times New Roman"/>
          <w:bCs/>
          <w:sz w:val="24"/>
          <w:szCs w:val="24"/>
          <w:lang w:val="en-US"/>
        </w:rPr>
        <w:t>: 9910-6686</w:t>
      </w:r>
    </w:p>
    <w:p w14:paraId="6386C230" w14:textId="77777777" w:rsidR="0084085B" w:rsidRPr="00451141" w:rsidRDefault="0084085B" w:rsidP="0084085B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C3186F">
        <w:rPr>
          <w:rFonts w:ascii="Times New Roman" w:hAnsi="Times New Roman" w:cs="Times New Roman"/>
          <w:bCs/>
          <w:sz w:val="24"/>
          <w:szCs w:val="24"/>
          <w:lang w:val="en-US"/>
        </w:rPr>
        <w:t>orcid</w:t>
      </w:r>
      <w:r w:rsidRPr="00451141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 w:rsidRPr="00C3186F">
        <w:rPr>
          <w:rFonts w:ascii="Times New Roman" w:hAnsi="Times New Roman" w:cs="Times New Roman"/>
          <w:bCs/>
          <w:sz w:val="24"/>
          <w:szCs w:val="24"/>
          <w:lang w:val="en-US"/>
        </w:rPr>
        <w:t>org </w:t>
      </w:r>
      <w:r w:rsidRPr="00451141">
        <w:rPr>
          <w:rFonts w:ascii="Times New Roman" w:hAnsi="Times New Roman" w:cs="Times New Roman"/>
          <w:bCs/>
          <w:sz w:val="24"/>
          <w:szCs w:val="24"/>
          <w:lang w:val="en-US"/>
        </w:rPr>
        <w:t>0000-0002-8867-9112</w:t>
      </w:r>
    </w:p>
    <w:p w14:paraId="43D49A42" w14:textId="77777777" w:rsid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rFonts w:ascii="Segoe UI" w:hAnsi="Segoe UI" w:cs="Segoe UI"/>
          <w:color w:val="0F1115"/>
          <w:lang w:val="en-US"/>
        </w:rPr>
      </w:pPr>
    </w:p>
    <w:p w14:paraId="4E2EA241" w14:textId="77777777" w:rsidR="0084085B" w:rsidRPr="007646D5" w:rsidRDefault="0084085B" w:rsidP="0084085B">
      <w:pPr>
        <w:pStyle w:val="a6"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646D5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6E136E01" w14:textId="77777777" w:rsidR="0084085B" w:rsidRPr="00025364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84085B">
        <w:rPr>
          <w:lang w:val="en-US"/>
        </w:rPr>
        <w:t xml:space="preserve">Zhuravleva, T. N. A. N. Problems of poverty, including the poverty of the working population in Russia / </w:t>
      </w:r>
      <w:r w:rsidRPr="00025364">
        <w:rPr>
          <w:lang w:val="en-US"/>
        </w:rPr>
        <w:t xml:space="preserve">T. N. A. N. Zhuravleva, A. N. E. N. </w:t>
      </w:r>
      <w:proofErr w:type="spellStart"/>
      <w:r w:rsidRPr="00025364">
        <w:rPr>
          <w:lang w:val="en-US"/>
        </w:rPr>
        <w:t>Zubanova</w:t>
      </w:r>
      <w:proofErr w:type="spellEnd"/>
      <w:r w:rsidRPr="00025364">
        <w:rPr>
          <w:lang w:val="en-US"/>
        </w:rPr>
        <w:t xml:space="preserve">, Yu. N. S. N. </w:t>
      </w:r>
      <w:proofErr w:type="spellStart"/>
      <w:r w:rsidRPr="00025364">
        <w:rPr>
          <w:lang w:val="en-US"/>
        </w:rPr>
        <w:t>Sorokvashina</w:t>
      </w:r>
      <w:proofErr w:type="spellEnd"/>
      <w:r w:rsidRPr="00025364">
        <w:rPr>
          <w:lang w:val="en-US"/>
        </w:rPr>
        <w:t xml:space="preserve"> / / Economic analysis: theory and practice. – 2021. – T. 1. 20, № 12(519). - Pp. 11. 2294-2312. – DOI 10.24891/ea.20.12.2294. – EDN CICLUB. </w:t>
      </w:r>
    </w:p>
    <w:p w14:paraId="7A7006C2" w14:textId="77777777" w:rsidR="0084085B" w:rsidRPr="00025364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025364">
        <w:rPr>
          <w:lang w:val="en-US"/>
        </w:rPr>
        <w:t xml:space="preserve">Public health and habitat - 25 years: development and prospects / V. N. Yu. n. </w:t>
      </w:r>
      <w:proofErr w:type="spellStart"/>
      <w:r w:rsidRPr="00025364">
        <w:rPr>
          <w:lang w:val="en-US"/>
        </w:rPr>
        <w:t>Ananyev</w:t>
      </w:r>
      <w:proofErr w:type="spellEnd"/>
      <w:r w:rsidRPr="00025364">
        <w:rPr>
          <w:lang w:val="en-US"/>
        </w:rPr>
        <w:t xml:space="preserve">, G. N. M. N. </w:t>
      </w:r>
      <w:proofErr w:type="spellStart"/>
      <w:r w:rsidRPr="00025364">
        <w:rPr>
          <w:lang w:val="en-US"/>
        </w:rPr>
        <w:t>Trukhina</w:t>
      </w:r>
      <w:proofErr w:type="spellEnd"/>
      <w:r w:rsidRPr="00025364">
        <w:rPr>
          <w:lang w:val="en-US"/>
        </w:rPr>
        <w:t xml:space="preserve">, V. N. G. </w:t>
      </w:r>
      <w:proofErr w:type="spellStart"/>
      <w:r w:rsidRPr="00025364">
        <w:rPr>
          <w:lang w:val="en-US"/>
        </w:rPr>
        <w:t>Sennikova</w:t>
      </w:r>
      <w:proofErr w:type="spellEnd"/>
      <w:r w:rsidRPr="00025364">
        <w:rPr>
          <w:lang w:val="en-US"/>
        </w:rPr>
        <w:t xml:space="preserve">, N. A. N. Gorbacheva / / Public health and habitat - </w:t>
      </w:r>
      <w:proofErr w:type="spellStart"/>
      <w:r w:rsidRPr="00025364">
        <w:rPr>
          <w:lang w:val="en-US"/>
        </w:rPr>
        <w:t>ZNiSO</w:t>
      </w:r>
      <w:proofErr w:type="spellEnd"/>
      <w:r w:rsidRPr="00025364">
        <w:rPr>
          <w:lang w:val="en-US"/>
        </w:rPr>
        <w:t>. – 2018. – № 4(301). - P. 11. 7-9. – DOI 10.35627/2219-5238/2018-301-4-7-</w:t>
      </w:r>
      <w:proofErr w:type="gramStart"/>
      <w:r w:rsidRPr="00025364">
        <w:rPr>
          <w:lang w:val="en-US"/>
        </w:rPr>
        <w:t>9 .</w:t>
      </w:r>
      <w:proofErr w:type="gramEnd"/>
      <w:r w:rsidRPr="00025364">
        <w:rPr>
          <w:lang w:val="en-US"/>
        </w:rPr>
        <w:t xml:space="preserve"> – EDN UNZHDA. </w:t>
      </w:r>
    </w:p>
    <w:p w14:paraId="36C03DFB" w14:textId="77777777" w:rsidR="0084085B" w:rsidRPr="00025364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025364">
        <w:rPr>
          <w:lang w:val="en-US"/>
        </w:rPr>
        <w:lastRenderedPageBreak/>
        <w:t xml:space="preserve">A. Zolotov. A. N. S. </w:t>
      </w:r>
      <w:proofErr w:type="spellStart"/>
      <w:r w:rsidRPr="00025364">
        <w:rPr>
          <w:lang w:val="en-US"/>
        </w:rPr>
        <w:t>Panikarova</w:t>
      </w:r>
      <w:proofErr w:type="spellEnd"/>
      <w:r w:rsidRPr="00025364">
        <w:rPr>
          <w:lang w:val="en-US"/>
        </w:rPr>
        <w:t xml:space="preserve">. V. N. Personnel shortage in regional healthcare: myths, causes, solutions // Vocational education and the labor market. 2025. Vol. 13. No. 1. pp. 75-94. </w:t>
      </w:r>
      <w:hyperlink r:id="rId8" w:history="1">
        <w:r w:rsidRPr="00025364">
          <w:rPr>
            <w:rStyle w:val="a5"/>
            <w:color w:val="auto"/>
            <w:u w:val="none"/>
            <w:lang w:val="en-US"/>
          </w:rPr>
          <w:t>https://doi.org/10.52944/PORT.2025.60.1.005</w:t>
        </w:r>
      </w:hyperlink>
      <w:r w:rsidRPr="00025364">
        <w:rPr>
          <w:lang w:val="en-US"/>
        </w:rPr>
        <w:t xml:space="preserve"> </w:t>
      </w:r>
    </w:p>
    <w:p w14:paraId="0816A99E" w14:textId="77777777" w:rsidR="0084085B" w:rsidRPr="00025364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025364">
        <w:rPr>
          <w:lang w:val="en-US"/>
        </w:rPr>
        <w:t xml:space="preserve">Integral assessment of the state of public health at the regional level / V. N. V. N. Dmitriev, A. N. N. </w:t>
      </w:r>
      <w:proofErr w:type="spellStart"/>
      <w:r w:rsidRPr="00025364">
        <w:rPr>
          <w:lang w:val="en-US"/>
        </w:rPr>
        <w:t>Ogurtsov</w:t>
      </w:r>
      <w:proofErr w:type="spellEnd"/>
      <w:r w:rsidRPr="00025364">
        <w:rPr>
          <w:lang w:val="en-US"/>
        </w:rPr>
        <w:t xml:space="preserve">, Z. N. A. N. </w:t>
      </w:r>
      <w:proofErr w:type="spellStart"/>
      <w:r w:rsidRPr="00025364">
        <w:rPr>
          <w:lang w:val="en-US"/>
        </w:rPr>
        <w:t>Semenova</w:t>
      </w:r>
      <w:proofErr w:type="spellEnd"/>
      <w:r w:rsidRPr="00025364">
        <w:rPr>
          <w:lang w:val="en-US"/>
        </w:rPr>
        <w:t xml:space="preserve">, A. N. Prize winner. </w:t>
      </w:r>
      <w:proofErr w:type="spellStart"/>
      <w:r w:rsidRPr="00025364">
        <w:rPr>
          <w:lang w:val="en-US"/>
        </w:rPr>
        <w:t>Chistobaev</w:t>
      </w:r>
      <w:proofErr w:type="spellEnd"/>
      <w:r w:rsidRPr="00025364">
        <w:rPr>
          <w:lang w:val="en-US"/>
        </w:rPr>
        <w:t xml:space="preserve"> / / Management of economic systems: an electronic scientific journal. – 2015. – № 12(84). - P. 11. 16. – EDN VORZVL. </w:t>
      </w:r>
    </w:p>
    <w:p w14:paraId="6875C74C" w14:textId="77777777" w:rsidR="0084085B" w:rsidRPr="00025364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025364">
        <w:rPr>
          <w:lang w:val="en-US"/>
        </w:rPr>
        <w:t xml:space="preserve">Staffing of doctors in primary healthcare in Russia / O. N. V. N. </w:t>
      </w:r>
      <w:proofErr w:type="spellStart"/>
      <w:r w:rsidRPr="00025364">
        <w:rPr>
          <w:lang w:val="en-US"/>
        </w:rPr>
        <w:t>Khodakova</w:t>
      </w:r>
      <w:proofErr w:type="spellEnd"/>
      <w:r w:rsidRPr="00025364">
        <w:rPr>
          <w:lang w:val="en-US"/>
        </w:rPr>
        <w:t xml:space="preserve">, Yu. N. E. N. </w:t>
      </w:r>
      <w:proofErr w:type="spellStart"/>
      <w:r w:rsidRPr="00025364">
        <w:rPr>
          <w:lang w:val="en-US"/>
        </w:rPr>
        <w:t>Senotrusova</w:t>
      </w:r>
      <w:proofErr w:type="spellEnd"/>
      <w:r w:rsidRPr="00025364">
        <w:rPr>
          <w:lang w:val="en-US"/>
        </w:rPr>
        <w:t xml:space="preserve">, Named after A. N. </w:t>
      </w:r>
      <w:proofErr w:type="spellStart"/>
      <w:r w:rsidRPr="00025364">
        <w:rPr>
          <w:lang w:val="en-US"/>
        </w:rPr>
        <w:t>Deev</w:t>
      </w:r>
      <w:proofErr w:type="spellEnd"/>
      <w:r w:rsidRPr="00025364">
        <w:rPr>
          <w:lang w:val="en-US"/>
        </w:rPr>
        <w:t xml:space="preserve">, O. N. S. N. </w:t>
      </w:r>
      <w:proofErr w:type="spellStart"/>
      <w:r w:rsidRPr="00025364">
        <w:rPr>
          <w:lang w:val="en-US"/>
        </w:rPr>
        <w:t>Kobyakova</w:t>
      </w:r>
      <w:proofErr w:type="spellEnd"/>
      <w:r w:rsidRPr="00025364">
        <w:rPr>
          <w:lang w:val="en-US"/>
        </w:rPr>
        <w:t xml:space="preserve"> / / Healthcare of the Russian Federation. – 2023. – Vol. 1. 67, No. 6. - pp. 11. 463-470. – DOI 10.47470/0044-197X-2023-67-6-463-470. – EDN ERVOPA. </w:t>
      </w:r>
    </w:p>
    <w:p w14:paraId="096B9198" w14:textId="77777777" w:rsidR="0084085B" w:rsidRPr="00025364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025364">
        <w:rPr>
          <w:lang w:val="en-US"/>
        </w:rPr>
        <w:t xml:space="preserve">V. </w:t>
      </w:r>
      <w:proofErr w:type="spellStart"/>
      <w:r w:rsidRPr="00025364">
        <w:rPr>
          <w:lang w:val="en-US"/>
        </w:rPr>
        <w:t>Mazharov.N</w:t>
      </w:r>
      <w:proofErr w:type="spellEnd"/>
      <w:r w:rsidRPr="00025364">
        <w:rPr>
          <w:lang w:val="en-US"/>
        </w:rPr>
        <w:t xml:space="preserve">. T. </w:t>
      </w:r>
      <w:proofErr w:type="spellStart"/>
      <w:r w:rsidRPr="00025364">
        <w:rPr>
          <w:lang w:val="en-US"/>
        </w:rPr>
        <w:t>Semenova.V</w:t>
      </w:r>
      <w:proofErr w:type="spellEnd"/>
      <w:r w:rsidRPr="00025364">
        <w:rPr>
          <w:lang w:val="en-US"/>
        </w:rPr>
        <w:t xml:space="preserve">. N. V. </w:t>
      </w:r>
      <w:proofErr w:type="spellStart"/>
      <w:r w:rsidRPr="00025364">
        <w:rPr>
          <w:lang w:val="en-US"/>
        </w:rPr>
        <w:t>Reshetnikov.A</w:t>
      </w:r>
      <w:proofErr w:type="spellEnd"/>
      <w:r w:rsidRPr="00025364">
        <w:rPr>
          <w:lang w:val="en-US"/>
        </w:rPr>
        <w:t xml:space="preserve">. N. V. </w:t>
      </w:r>
      <w:proofErr w:type="spellStart"/>
      <w:r w:rsidRPr="00025364">
        <w:rPr>
          <w:lang w:val="en-US"/>
        </w:rPr>
        <w:t>Kozlov.V</w:t>
      </w:r>
      <w:proofErr w:type="spellEnd"/>
      <w:r w:rsidRPr="00025364">
        <w:rPr>
          <w:lang w:val="en-US"/>
        </w:rPr>
        <w:t xml:space="preserve">. N. L. </w:t>
      </w:r>
      <w:proofErr w:type="spellStart"/>
      <w:r w:rsidRPr="00025364">
        <w:rPr>
          <w:lang w:val="en-US"/>
        </w:rPr>
        <w:t>Movsesyan.E</w:t>
      </w:r>
      <w:proofErr w:type="spellEnd"/>
      <w:r w:rsidRPr="00025364">
        <w:rPr>
          <w:lang w:val="en-US"/>
        </w:rPr>
        <w:t xml:space="preserve">. Analysis of the problems of staffing the healthcare system and ways to solve them (on the example of the Stavropol Territory): a retrospective analytical descriptive study // Kuban Scientific Medical Bulletin. 2025. Vol. 32, No. 2. pp. 69-77 </w:t>
      </w:r>
    </w:p>
    <w:p w14:paraId="7EBD25AB" w14:textId="77777777" w:rsidR="0084085B" w:rsidRPr="00025364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025364">
        <w:rPr>
          <w:lang w:val="en-US"/>
        </w:rPr>
        <w:t xml:space="preserve">Assessment of trends in the personnel situation in the primary health care of the Sverdlovsk region / a. n. V. N. </w:t>
      </w:r>
      <w:proofErr w:type="spellStart"/>
      <w:r w:rsidRPr="00025364">
        <w:rPr>
          <w:lang w:val="en-US"/>
        </w:rPr>
        <w:t>Kazantseva</w:t>
      </w:r>
      <w:proofErr w:type="spellEnd"/>
      <w:r w:rsidRPr="00025364">
        <w:rPr>
          <w:lang w:val="en-US"/>
        </w:rPr>
        <w:t xml:space="preserve">, E. N. S. N. </w:t>
      </w:r>
      <w:proofErr w:type="spellStart"/>
      <w:r w:rsidRPr="00025364">
        <w:rPr>
          <w:lang w:val="en-US"/>
        </w:rPr>
        <w:t>Naboichenko</w:t>
      </w:r>
      <w:proofErr w:type="spellEnd"/>
      <w:r w:rsidRPr="00025364">
        <w:rPr>
          <w:lang w:val="en-US"/>
        </w:rPr>
        <w:t xml:space="preserve">, A. N. A. N. </w:t>
      </w:r>
      <w:proofErr w:type="spellStart"/>
      <w:r w:rsidRPr="00025364">
        <w:rPr>
          <w:lang w:val="en-US"/>
        </w:rPr>
        <w:t>Muratova</w:t>
      </w:r>
      <w:proofErr w:type="spellEnd"/>
      <w:r w:rsidRPr="00025364">
        <w:rPr>
          <w:lang w:val="en-US"/>
        </w:rPr>
        <w:t xml:space="preserve">, E. N. K. N. </w:t>
      </w:r>
      <w:proofErr w:type="spellStart"/>
      <w:r w:rsidRPr="00025364">
        <w:rPr>
          <w:lang w:val="en-US"/>
        </w:rPr>
        <w:t>Taskina</w:t>
      </w:r>
      <w:proofErr w:type="spellEnd"/>
      <w:r w:rsidRPr="00025364">
        <w:rPr>
          <w:lang w:val="en-US"/>
        </w:rPr>
        <w:t xml:space="preserve"> / / Ural Medical Journal. – 2021. – Vol. 1. 20, No. 6. - pp. 11. 4-13. – DOI 10.52420/2071-5943-2021-20-6-4-13. – EDN YEPOOQ. </w:t>
      </w:r>
    </w:p>
    <w:p w14:paraId="395B0CD4" w14:textId="77777777" w:rsidR="0084085B" w:rsidRPr="00025364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025364">
        <w:rPr>
          <w:lang w:val="en-US"/>
        </w:rPr>
        <w:t xml:space="preserve">Assessment of staffing of medical personnel and accessibility of primary health care (PHC): the regional aspect / G. N. N. </w:t>
      </w:r>
      <w:proofErr w:type="spellStart"/>
      <w:r w:rsidRPr="00025364">
        <w:rPr>
          <w:lang w:val="en-US"/>
        </w:rPr>
        <w:t>Shemetova</w:t>
      </w:r>
      <w:proofErr w:type="spellEnd"/>
      <w:r w:rsidRPr="00025364">
        <w:rPr>
          <w:lang w:val="en-US"/>
        </w:rPr>
        <w:t xml:space="preserve">, G. N. V. N. </w:t>
      </w:r>
      <w:proofErr w:type="spellStart"/>
      <w:r w:rsidRPr="00025364">
        <w:rPr>
          <w:lang w:val="en-US"/>
        </w:rPr>
        <w:t>Gubanova</w:t>
      </w:r>
      <w:proofErr w:type="spellEnd"/>
      <w:r w:rsidRPr="00025364">
        <w:rPr>
          <w:lang w:val="en-US"/>
        </w:rPr>
        <w:t xml:space="preserve">, T. N. V. N. </w:t>
      </w:r>
      <w:proofErr w:type="spellStart"/>
      <w:r w:rsidRPr="00025364">
        <w:rPr>
          <w:lang w:val="en-US"/>
        </w:rPr>
        <w:t>Milashevskaya</w:t>
      </w:r>
      <w:proofErr w:type="spellEnd"/>
      <w:r w:rsidRPr="00025364">
        <w:rPr>
          <w:lang w:val="en-US"/>
        </w:rPr>
        <w:t xml:space="preserve"> [et al.] / / Social aspects of public health. – 2023. – Vol. 1. 69, No. 4. – DOI 10.21045/2071-5021-2023-69-4-16. – EDN IHDKDB. </w:t>
      </w:r>
    </w:p>
    <w:p w14:paraId="7507F6A8" w14:textId="77777777" w:rsidR="0084085B" w:rsidRPr="00025364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proofErr w:type="spellStart"/>
      <w:r w:rsidRPr="00025364">
        <w:rPr>
          <w:lang w:val="en-US"/>
        </w:rPr>
        <w:t>Slepneva</w:t>
      </w:r>
      <w:proofErr w:type="spellEnd"/>
      <w:r w:rsidRPr="00025364">
        <w:rPr>
          <w:lang w:val="en-US"/>
        </w:rPr>
        <w:t xml:space="preserve">, L. N. R. Problems and trends of socio - economic deprivation in the regions of Russia / L. N. R. </w:t>
      </w:r>
      <w:proofErr w:type="spellStart"/>
      <w:r w:rsidRPr="00025364">
        <w:rPr>
          <w:lang w:val="en-US"/>
        </w:rPr>
        <w:t>Slepneva</w:t>
      </w:r>
      <w:proofErr w:type="spellEnd"/>
      <w:r w:rsidRPr="00025364">
        <w:rPr>
          <w:lang w:val="en-US"/>
        </w:rPr>
        <w:t xml:space="preserve"> / / The genesis of </w:t>
      </w:r>
      <w:proofErr w:type="spellStart"/>
      <w:r w:rsidRPr="00025364">
        <w:rPr>
          <w:lang w:val="en-US"/>
        </w:rPr>
        <w:t>noonomics</w:t>
      </w:r>
      <w:proofErr w:type="spellEnd"/>
      <w:r w:rsidRPr="00025364">
        <w:rPr>
          <w:lang w:val="en-US"/>
        </w:rPr>
        <w:t xml:space="preserve">: NTP, diffusion of property, socialization of society, solidarism: Collection of plenary reports of the Joint International Congress SPEC-phno-2020, Moscow, December 02-04, 2020 / under the general editorship of S.N.D. </w:t>
      </w:r>
      <w:proofErr w:type="spellStart"/>
      <w:r w:rsidRPr="00025364">
        <w:rPr>
          <w:lang w:val="en-US"/>
        </w:rPr>
        <w:t>Bodrunov</w:t>
      </w:r>
      <w:proofErr w:type="spellEnd"/>
      <w:r w:rsidRPr="00025364">
        <w:rPr>
          <w:lang w:val="en-US"/>
        </w:rPr>
        <w:t xml:space="preserve">. Volume 3. - Moscow: Association "Non-profit Partnership for Assistance in Scientific research "Witte Institute for New Industrial Development, 2021. - pp. 11. 332-346. – EDN HRLVRP. </w:t>
      </w:r>
    </w:p>
    <w:p w14:paraId="4D8E7C79" w14:textId="77777777" w:rsid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lang w:val="en-US"/>
        </w:rPr>
      </w:pPr>
      <w:r w:rsidRPr="00025364">
        <w:rPr>
          <w:lang w:val="en-US"/>
        </w:rPr>
        <w:t xml:space="preserve">Ural Federal </w:t>
      </w:r>
      <w:r w:rsidRPr="0084085B">
        <w:rPr>
          <w:lang w:val="en-US"/>
        </w:rPr>
        <w:t xml:space="preserve">District: results of socio-economic development in the first half of 2025 Analytical Bulletin / edited by Yu. </w:t>
      </w:r>
      <w:proofErr w:type="spellStart"/>
      <w:r w:rsidRPr="0084085B">
        <w:rPr>
          <w:lang w:val="en-US"/>
        </w:rPr>
        <w:t>Lavrikova</w:t>
      </w:r>
      <w:proofErr w:type="spellEnd"/>
      <w:r w:rsidRPr="0084085B">
        <w:rPr>
          <w:lang w:val="en-US"/>
        </w:rPr>
        <w:t xml:space="preserve">, PhD in </w:t>
      </w:r>
      <w:proofErr w:type="spellStart"/>
      <w:r w:rsidRPr="0084085B">
        <w:rPr>
          <w:lang w:val="en-US"/>
        </w:rPr>
        <w:t>Economics.PhD</w:t>
      </w:r>
      <w:proofErr w:type="spellEnd"/>
      <w:r w:rsidRPr="0084085B">
        <w:rPr>
          <w:lang w:val="en-US"/>
        </w:rPr>
        <w:t xml:space="preserve"> in Economics, A. </w:t>
      </w:r>
      <w:proofErr w:type="spellStart"/>
      <w:r w:rsidRPr="0084085B">
        <w:rPr>
          <w:lang w:val="en-US"/>
        </w:rPr>
        <w:t>Uskovoy</w:t>
      </w:r>
      <w:proofErr w:type="spellEnd"/>
      <w:r w:rsidRPr="0084085B">
        <w:rPr>
          <w:lang w:val="en-US"/>
        </w:rPr>
        <w:t xml:space="preserve">. Ju. n.; Russian Academy of Sciences, Ural Branch, Institute of Economics. Yekaterinburg: Institute of Economics, Ural Branch of the Russian Academy of Sciences, 2025. 108 p.: ill. I. </w:t>
      </w:r>
    </w:p>
    <w:p w14:paraId="6E4A0818" w14:textId="77777777" w:rsidR="0084085B" w:rsidRPr="0084085B" w:rsidRDefault="0084085B" w:rsidP="0084085B">
      <w:pPr>
        <w:pStyle w:val="ds-markdown-paragraph"/>
        <w:shd w:val="clear" w:color="auto" w:fill="FFFFFF"/>
        <w:spacing w:before="0" w:beforeAutospacing="0" w:after="0" w:afterAutospacing="0"/>
        <w:ind w:firstLine="709"/>
        <w:jc w:val="both"/>
        <w:rPr>
          <w:rFonts w:ascii="Segoe UI" w:hAnsi="Segoe UI" w:cs="Segoe UI"/>
          <w:color w:val="0F1115"/>
          <w:lang w:val="en-US"/>
        </w:rPr>
      </w:pPr>
      <w:proofErr w:type="spellStart"/>
      <w:r w:rsidRPr="0084085B">
        <w:rPr>
          <w:lang w:val="en-US"/>
        </w:rPr>
        <w:t>Sheiman</w:t>
      </w:r>
      <w:proofErr w:type="spellEnd"/>
      <w:r w:rsidRPr="0084085B">
        <w:rPr>
          <w:lang w:val="en-US"/>
        </w:rPr>
        <w:t>, M. N. Personnel shortage in healthcare: Causes and ways to overcome // Issues of state and municipal management. 2025. No. 4. S. N. 110-138. DOI:10.17323/1999-5431-2025-0-4-110-138</w:t>
      </w:r>
    </w:p>
    <w:sectPr w:rsidR="0084085B" w:rsidRPr="0084085B" w:rsidSect="00B6700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F43A86" w14:textId="77777777" w:rsidR="00C52021" w:rsidRDefault="00C52021" w:rsidP="009F65A8">
      <w:pPr>
        <w:spacing w:after="0" w:line="240" w:lineRule="auto"/>
      </w:pPr>
      <w:r>
        <w:separator/>
      </w:r>
    </w:p>
  </w:endnote>
  <w:endnote w:type="continuationSeparator" w:id="0">
    <w:p w14:paraId="02B6E33A" w14:textId="77777777" w:rsidR="00C52021" w:rsidRDefault="00C52021" w:rsidP="009F65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03EFC3" w14:textId="77777777" w:rsidR="00C52021" w:rsidRDefault="00C52021" w:rsidP="009F65A8">
      <w:pPr>
        <w:spacing w:after="0" w:line="240" w:lineRule="auto"/>
      </w:pPr>
      <w:r>
        <w:separator/>
      </w:r>
    </w:p>
  </w:footnote>
  <w:footnote w:type="continuationSeparator" w:id="0">
    <w:p w14:paraId="6A77F180" w14:textId="77777777" w:rsidR="00C52021" w:rsidRDefault="00C52021" w:rsidP="009F65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3993"/>
    <w:multiLevelType w:val="multilevel"/>
    <w:tmpl w:val="F14EE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5B7477F"/>
    <w:multiLevelType w:val="multilevel"/>
    <w:tmpl w:val="E126005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D1D4B39"/>
    <w:multiLevelType w:val="hybridMultilevel"/>
    <w:tmpl w:val="163A0F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7C4866"/>
    <w:multiLevelType w:val="multilevel"/>
    <w:tmpl w:val="54EE9D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F7A773B"/>
    <w:multiLevelType w:val="multilevel"/>
    <w:tmpl w:val="8790362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26144452">
    <w:abstractNumId w:val="0"/>
  </w:num>
  <w:num w:numId="2" w16cid:durableId="390081357">
    <w:abstractNumId w:val="1"/>
  </w:num>
  <w:num w:numId="3" w16cid:durableId="1861582145">
    <w:abstractNumId w:val="4"/>
  </w:num>
  <w:num w:numId="4" w16cid:durableId="641812192">
    <w:abstractNumId w:val="3"/>
  </w:num>
  <w:num w:numId="5" w16cid:durableId="6337546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3B88"/>
    <w:rsid w:val="00025364"/>
    <w:rsid w:val="000C6E51"/>
    <w:rsid w:val="001E2289"/>
    <w:rsid w:val="003132E1"/>
    <w:rsid w:val="00451141"/>
    <w:rsid w:val="0049486A"/>
    <w:rsid w:val="005454B2"/>
    <w:rsid w:val="006020EB"/>
    <w:rsid w:val="00696515"/>
    <w:rsid w:val="00717365"/>
    <w:rsid w:val="0084085B"/>
    <w:rsid w:val="009F65A8"/>
    <w:rsid w:val="00A46406"/>
    <w:rsid w:val="00AC2C1D"/>
    <w:rsid w:val="00AC5C67"/>
    <w:rsid w:val="00B16182"/>
    <w:rsid w:val="00B67003"/>
    <w:rsid w:val="00BD3C1D"/>
    <w:rsid w:val="00C52021"/>
    <w:rsid w:val="00CF3B88"/>
    <w:rsid w:val="00DA1C92"/>
    <w:rsid w:val="00E10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80BC6"/>
  <w15:chartTrackingRefBased/>
  <w15:docId w15:val="{49E39C79-8BAA-4403-B14A-24448DB25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B6700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B6700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s-markdown-paragraph">
    <w:name w:val="ds-markdown-paragraph"/>
    <w:basedOn w:val="a"/>
    <w:rsid w:val="00B670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B67003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B6700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B67003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B67003"/>
    <w:rPr>
      <w:i/>
      <w:iCs/>
    </w:rPr>
  </w:style>
  <w:style w:type="character" w:customStyle="1" w:styleId="ds-markdown-cite">
    <w:name w:val="ds-markdown-cite"/>
    <w:basedOn w:val="a0"/>
    <w:rsid w:val="00B67003"/>
  </w:style>
  <w:style w:type="character" w:styleId="a5">
    <w:name w:val="Hyperlink"/>
    <w:basedOn w:val="a0"/>
    <w:uiPriority w:val="99"/>
    <w:unhideWhenUsed/>
    <w:rsid w:val="00B67003"/>
    <w:rPr>
      <w:color w:val="0000FF"/>
      <w:u w:val="single"/>
    </w:rPr>
  </w:style>
  <w:style w:type="character" w:customStyle="1" w:styleId="bumpedfont15">
    <w:name w:val="bumpedfont15"/>
    <w:basedOn w:val="a0"/>
    <w:rsid w:val="00B67003"/>
  </w:style>
  <w:style w:type="paragraph" w:customStyle="1" w:styleId="s6">
    <w:name w:val="s6"/>
    <w:basedOn w:val="a"/>
    <w:rsid w:val="00B67003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6">
    <w:name w:val="footnote text"/>
    <w:basedOn w:val="a"/>
    <w:link w:val="a7"/>
    <w:uiPriority w:val="99"/>
    <w:unhideWhenUsed/>
    <w:rsid w:val="009F65A8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9F65A8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9F65A8"/>
    <w:rPr>
      <w:vertAlign w:val="superscript"/>
    </w:rPr>
  </w:style>
  <w:style w:type="table" w:styleId="a9">
    <w:name w:val="Table Grid"/>
    <w:basedOn w:val="a1"/>
    <w:uiPriority w:val="39"/>
    <w:rsid w:val="00E10C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11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2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58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8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8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2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1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37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7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6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7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7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52944/PORT.2025.60.1.00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9E1539-1673-457A-9ED2-A4D0A74D9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2714</Words>
  <Characters>15474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Zero</dc:creator>
  <cp:keywords/>
  <dc:description/>
  <cp:lastModifiedBy>Соколова Анастасия Алексеевна</cp:lastModifiedBy>
  <cp:revision>2</cp:revision>
  <dcterms:created xsi:type="dcterms:W3CDTF">2026-03-16T05:10:00Z</dcterms:created>
  <dcterms:modified xsi:type="dcterms:W3CDTF">2026-03-16T05:10:00Z</dcterms:modified>
</cp:coreProperties>
</file>