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564ED" w14:textId="153C9A1B" w:rsidR="00DA35A1" w:rsidRPr="007C4C00" w:rsidRDefault="00477F4C" w:rsidP="003F316C">
      <w:pPr>
        <w:spacing w:after="0" w:line="240" w:lineRule="auto"/>
        <w:rPr>
          <w:rFonts w:ascii="Times New Roman" w:hAnsi="Times New Roman"/>
          <w:b/>
          <w:bCs/>
          <w:sz w:val="24"/>
          <w:szCs w:val="24"/>
        </w:rPr>
      </w:pPr>
      <w:r w:rsidRPr="007C4C00">
        <w:rPr>
          <w:rFonts w:ascii="Times New Roman" w:hAnsi="Times New Roman"/>
          <w:b/>
          <w:bCs/>
          <w:sz w:val="24"/>
          <w:szCs w:val="24"/>
        </w:rPr>
        <w:t xml:space="preserve">УДК </w:t>
      </w:r>
      <w:r w:rsidR="007C4C00" w:rsidRPr="007C4C00">
        <w:rPr>
          <w:rFonts w:ascii="Times New Roman" w:hAnsi="Times New Roman"/>
          <w:b/>
          <w:bCs/>
          <w:sz w:val="24"/>
          <w:szCs w:val="24"/>
        </w:rPr>
        <w:t xml:space="preserve">331.101 </w:t>
      </w:r>
      <w:r w:rsidR="003F316C" w:rsidRPr="007C4C00">
        <w:rPr>
          <w:rFonts w:ascii="Times New Roman" w:hAnsi="Times New Roman"/>
          <w:b/>
          <w:bCs/>
          <w:sz w:val="24"/>
          <w:szCs w:val="24"/>
        </w:rPr>
        <w:t xml:space="preserve">/ </w:t>
      </w:r>
      <w:r w:rsidR="008A0EC4" w:rsidRPr="007C4C00">
        <w:rPr>
          <w:rFonts w:ascii="Times New Roman" w:hAnsi="Times New Roman"/>
          <w:b/>
          <w:bCs/>
          <w:sz w:val="24"/>
          <w:szCs w:val="24"/>
        </w:rPr>
        <w:t xml:space="preserve">ББК </w:t>
      </w:r>
      <w:r w:rsidR="007C4C00" w:rsidRPr="007C4C00">
        <w:rPr>
          <w:rFonts w:ascii="Times New Roman" w:hAnsi="Times New Roman"/>
          <w:b/>
          <w:bCs/>
          <w:sz w:val="24"/>
          <w:szCs w:val="24"/>
        </w:rPr>
        <w:t>65.245</w:t>
      </w:r>
    </w:p>
    <w:p w14:paraId="70EDAC77" w14:textId="77777777" w:rsidR="00DA35A1" w:rsidRPr="007C4C00" w:rsidRDefault="003C14EC" w:rsidP="00C8663D">
      <w:pPr>
        <w:spacing w:after="0" w:line="240" w:lineRule="auto"/>
        <w:ind w:firstLine="539"/>
        <w:jc w:val="right"/>
        <w:rPr>
          <w:rFonts w:ascii="Times New Roman" w:hAnsi="Times New Roman"/>
          <w:b/>
          <w:bCs/>
          <w:sz w:val="24"/>
          <w:szCs w:val="24"/>
        </w:rPr>
      </w:pPr>
      <w:r w:rsidRPr="007C4C00">
        <w:rPr>
          <w:rFonts w:ascii="Times New Roman" w:hAnsi="Times New Roman"/>
          <w:b/>
          <w:bCs/>
          <w:sz w:val="24"/>
          <w:szCs w:val="24"/>
        </w:rPr>
        <w:t>Попов А.В.</w:t>
      </w:r>
    </w:p>
    <w:p w14:paraId="7CCF405D" w14:textId="593A2583" w:rsidR="00DA35A1" w:rsidRDefault="00EA6288" w:rsidP="003C399D">
      <w:pPr>
        <w:spacing w:after="0" w:line="240" w:lineRule="auto"/>
        <w:jc w:val="center"/>
        <w:rPr>
          <w:rFonts w:ascii="Times New Roman" w:eastAsia="Times New Roman" w:hAnsi="Times New Roman"/>
          <w:b/>
          <w:caps/>
          <w:sz w:val="24"/>
          <w:szCs w:val="24"/>
          <w:lang w:eastAsia="ru-RU"/>
        </w:rPr>
      </w:pPr>
      <w:r w:rsidRPr="00EA6288">
        <w:rPr>
          <w:rFonts w:ascii="Times New Roman" w:eastAsia="Times New Roman" w:hAnsi="Times New Roman"/>
          <w:b/>
          <w:caps/>
          <w:sz w:val="24"/>
          <w:szCs w:val="24"/>
          <w:lang w:eastAsia="ru-RU"/>
        </w:rPr>
        <w:t>Состояние и перспективы развития социально-трудовой сферы Вологодской области (по результатам опроса специалистов служб</w:t>
      </w:r>
      <w:r>
        <w:rPr>
          <w:rFonts w:ascii="Times New Roman" w:eastAsia="Times New Roman" w:hAnsi="Times New Roman"/>
          <w:b/>
          <w:caps/>
          <w:sz w:val="24"/>
          <w:szCs w:val="24"/>
          <w:lang w:eastAsia="ru-RU"/>
        </w:rPr>
        <w:t>Ы</w:t>
      </w:r>
      <w:r w:rsidRPr="00EA6288">
        <w:rPr>
          <w:rFonts w:ascii="Times New Roman" w:eastAsia="Times New Roman" w:hAnsi="Times New Roman"/>
          <w:b/>
          <w:caps/>
          <w:sz w:val="24"/>
          <w:szCs w:val="24"/>
          <w:lang w:eastAsia="ru-RU"/>
        </w:rPr>
        <w:t xml:space="preserve"> занятости)</w:t>
      </w:r>
    </w:p>
    <w:p w14:paraId="5A71F615" w14:textId="77777777" w:rsidR="007C4C00" w:rsidRPr="005C3F29" w:rsidRDefault="007C4C00" w:rsidP="00C8663D">
      <w:pPr>
        <w:spacing w:after="0" w:line="240" w:lineRule="auto"/>
        <w:ind w:firstLine="539"/>
        <w:jc w:val="center"/>
        <w:rPr>
          <w:rFonts w:ascii="Times New Roman" w:eastAsia="Times New Roman" w:hAnsi="Times New Roman"/>
          <w:b/>
          <w:sz w:val="16"/>
          <w:szCs w:val="16"/>
          <w:highlight w:val="yellow"/>
          <w:lang w:eastAsia="ru-RU"/>
        </w:rPr>
      </w:pPr>
    </w:p>
    <w:p w14:paraId="7581C296" w14:textId="48ABCE4A" w:rsidR="003C399D" w:rsidRPr="00354025" w:rsidRDefault="00DA35A1" w:rsidP="009129A9">
      <w:pPr>
        <w:spacing w:after="0" w:line="240" w:lineRule="auto"/>
        <w:ind w:firstLine="539"/>
        <w:jc w:val="both"/>
        <w:rPr>
          <w:rFonts w:ascii="Times New Roman" w:eastAsia="Times New Roman" w:hAnsi="Times New Roman"/>
          <w:spacing w:val="-2"/>
          <w:sz w:val="24"/>
          <w:szCs w:val="24"/>
          <w:lang w:eastAsia="ru-RU"/>
        </w:rPr>
      </w:pPr>
      <w:r w:rsidRPr="00354025">
        <w:rPr>
          <w:rFonts w:ascii="Times New Roman" w:eastAsia="Times New Roman" w:hAnsi="Times New Roman"/>
          <w:b/>
          <w:spacing w:val="-2"/>
          <w:sz w:val="24"/>
          <w:szCs w:val="24"/>
          <w:lang w:eastAsia="ru-RU"/>
        </w:rPr>
        <w:t>Аннотация</w:t>
      </w:r>
      <w:r w:rsidR="00B64987" w:rsidRPr="00354025">
        <w:rPr>
          <w:rFonts w:ascii="Times New Roman" w:eastAsia="Times New Roman" w:hAnsi="Times New Roman"/>
          <w:spacing w:val="-2"/>
          <w:sz w:val="24"/>
          <w:szCs w:val="24"/>
          <w:lang w:eastAsia="ru-RU"/>
        </w:rPr>
        <w:t xml:space="preserve">. </w:t>
      </w:r>
      <w:r w:rsidR="00354025" w:rsidRPr="00354025">
        <w:rPr>
          <w:rFonts w:ascii="Times New Roman" w:eastAsia="Times New Roman" w:hAnsi="Times New Roman"/>
          <w:spacing w:val="-2"/>
          <w:sz w:val="24"/>
          <w:szCs w:val="24"/>
          <w:lang w:eastAsia="ru-RU"/>
        </w:rPr>
        <w:t xml:space="preserve">Статья посвящена состоянию и перспективам развития социально-трудовой сферы Вологодской области. </w:t>
      </w:r>
      <w:r w:rsidR="00354025" w:rsidRPr="00354025">
        <w:rPr>
          <w:rFonts w:ascii="Times New Roman" w:eastAsia="Times New Roman" w:hAnsi="Times New Roman"/>
          <w:spacing w:val="-2"/>
          <w:sz w:val="24"/>
          <w:szCs w:val="24"/>
          <w:lang w:eastAsia="ru-RU"/>
        </w:rPr>
        <w:t>У</w:t>
      </w:r>
      <w:r w:rsidR="00354025" w:rsidRPr="00354025">
        <w:rPr>
          <w:rFonts w:ascii="Times New Roman" w:eastAsia="Times New Roman" w:hAnsi="Times New Roman"/>
          <w:spacing w:val="-2"/>
          <w:sz w:val="24"/>
          <w:szCs w:val="24"/>
          <w:lang w:eastAsia="ru-RU"/>
        </w:rPr>
        <w:t>становлено, что по мере удаления муниципальных образований от крупных городов ухудшаются возможности</w:t>
      </w:r>
      <w:r w:rsidR="00354025" w:rsidRPr="00354025">
        <w:rPr>
          <w:rFonts w:ascii="Times New Roman" w:eastAsia="Times New Roman" w:hAnsi="Times New Roman"/>
          <w:spacing w:val="-2"/>
          <w:sz w:val="24"/>
          <w:szCs w:val="24"/>
          <w:lang w:eastAsia="ru-RU"/>
        </w:rPr>
        <w:t xml:space="preserve"> </w:t>
      </w:r>
      <w:r w:rsidR="00354025" w:rsidRPr="00354025">
        <w:rPr>
          <w:rFonts w:ascii="Times New Roman" w:eastAsia="Times New Roman" w:hAnsi="Times New Roman"/>
          <w:spacing w:val="-2"/>
          <w:sz w:val="24"/>
          <w:szCs w:val="24"/>
          <w:lang w:eastAsia="ru-RU"/>
        </w:rPr>
        <w:t>профессиональной самореализации и доступа к достойному труду.</w:t>
      </w:r>
      <w:r w:rsidR="003C399D" w:rsidRPr="00354025">
        <w:rPr>
          <w:rFonts w:ascii="Times New Roman" w:eastAsia="Times New Roman" w:hAnsi="Times New Roman"/>
          <w:spacing w:val="-2"/>
          <w:sz w:val="24"/>
          <w:szCs w:val="24"/>
          <w:highlight w:val="yellow"/>
          <w:lang w:eastAsia="ru-RU"/>
        </w:rPr>
        <w:t xml:space="preserve"> </w:t>
      </w:r>
    </w:p>
    <w:p w14:paraId="35632397" w14:textId="3FFC7A63"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354025">
        <w:rPr>
          <w:rFonts w:ascii="Times New Roman" w:eastAsia="Times New Roman" w:hAnsi="Times New Roman"/>
          <w:b/>
          <w:spacing w:val="-2"/>
          <w:sz w:val="24"/>
          <w:szCs w:val="24"/>
          <w:lang w:eastAsia="ru-RU"/>
        </w:rPr>
        <w:t>Ключевые слова</w:t>
      </w:r>
      <w:r w:rsidRPr="00354025">
        <w:rPr>
          <w:rFonts w:ascii="Times New Roman" w:eastAsia="Times New Roman" w:hAnsi="Times New Roman"/>
          <w:spacing w:val="-2"/>
          <w:sz w:val="24"/>
          <w:szCs w:val="24"/>
          <w:lang w:eastAsia="ru-RU"/>
        </w:rPr>
        <w:t xml:space="preserve">: </w:t>
      </w:r>
      <w:r w:rsidR="00354025" w:rsidRPr="00354025">
        <w:rPr>
          <w:rFonts w:ascii="Times New Roman" w:eastAsia="Times New Roman" w:hAnsi="Times New Roman"/>
          <w:spacing w:val="-2"/>
          <w:sz w:val="24"/>
          <w:szCs w:val="24"/>
          <w:lang w:eastAsia="ru-RU"/>
        </w:rPr>
        <w:t>социально-трудовая сфера</w:t>
      </w:r>
      <w:r w:rsidR="001C7390" w:rsidRPr="00354025">
        <w:rPr>
          <w:rFonts w:ascii="Times New Roman" w:eastAsia="Times New Roman" w:hAnsi="Times New Roman"/>
          <w:spacing w:val="-2"/>
          <w:sz w:val="24"/>
          <w:szCs w:val="24"/>
          <w:lang w:eastAsia="ru-RU"/>
        </w:rPr>
        <w:t>, центр и периферия,</w:t>
      </w:r>
      <w:r w:rsidR="00354025" w:rsidRPr="00354025">
        <w:rPr>
          <w:rFonts w:ascii="Times New Roman" w:eastAsia="Times New Roman" w:hAnsi="Times New Roman"/>
          <w:spacing w:val="-2"/>
          <w:sz w:val="24"/>
          <w:szCs w:val="24"/>
          <w:lang w:eastAsia="ru-RU"/>
        </w:rPr>
        <w:t xml:space="preserve"> </w:t>
      </w:r>
      <w:r w:rsidR="003B6CCB">
        <w:rPr>
          <w:rFonts w:ascii="Times New Roman" w:eastAsia="Times New Roman" w:hAnsi="Times New Roman"/>
          <w:spacing w:val="-2"/>
          <w:sz w:val="24"/>
          <w:szCs w:val="24"/>
          <w:lang w:eastAsia="ru-RU"/>
        </w:rPr>
        <w:t xml:space="preserve">рынок труда, </w:t>
      </w:r>
      <w:r w:rsidR="00354025" w:rsidRPr="00354025">
        <w:rPr>
          <w:rFonts w:ascii="Times New Roman" w:eastAsia="Times New Roman" w:hAnsi="Times New Roman"/>
          <w:spacing w:val="-2"/>
          <w:sz w:val="24"/>
          <w:szCs w:val="24"/>
          <w:lang w:eastAsia="ru-RU"/>
        </w:rPr>
        <w:t>дефицит кадров, экспертный опрос, служба занятости</w:t>
      </w:r>
      <w:r w:rsidR="003B6CCB">
        <w:rPr>
          <w:rFonts w:ascii="Times New Roman" w:eastAsia="Times New Roman" w:hAnsi="Times New Roman"/>
          <w:spacing w:val="-2"/>
          <w:sz w:val="24"/>
          <w:szCs w:val="24"/>
          <w:lang w:eastAsia="ru-RU"/>
        </w:rPr>
        <w:t xml:space="preserve">. </w:t>
      </w:r>
    </w:p>
    <w:p w14:paraId="37592C3A" w14:textId="77777777"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14:paraId="6FC23012" w14:textId="5C11659F" w:rsidR="00531BBF" w:rsidRPr="00D4129A" w:rsidRDefault="00711484" w:rsidP="00531BBF">
      <w:pPr>
        <w:spacing w:after="0" w:line="240" w:lineRule="auto"/>
        <w:ind w:firstLine="709"/>
        <w:jc w:val="both"/>
        <w:rPr>
          <w:rFonts w:ascii="Times New Roman" w:eastAsia="Times New Roman" w:hAnsi="Times New Roman"/>
          <w:spacing w:val="-2"/>
          <w:sz w:val="24"/>
          <w:szCs w:val="24"/>
          <w:lang w:eastAsia="ru-RU"/>
        </w:rPr>
      </w:pPr>
      <w:r w:rsidRPr="00D4129A">
        <w:rPr>
          <w:rFonts w:ascii="Times New Roman" w:eastAsia="Times New Roman" w:hAnsi="Times New Roman"/>
          <w:spacing w:val="-2"/>
          <w:sz w:val="24"/>
          <w:szCs w:val="24"/>
          <w:lang w:eastAsia="ru-RU"/>
        </w:rPr>
        <w:t xml:space="preserve">В условиях ограниченности </w:t>
      </w:r>
      <w:r w:rsidRPr="00D4129A">
        <w:rPr>
          <w:rFonts w:ascii="Times New Roman" w:eastAsia="Times New Roman" w:hAnsi="Times New Roman"/>
          <w:spacing w:val="-2"/>
          <w:sz w:val="24"/>
          <w:szCs w:val="24"/>
          <w:lang w:eastAsia="ru-RU"/>
        </w:rPr>
        <w:t>официальной статистики</w:t>
      </w:r>
      <w:r w:rsidRPr="00D4129A">
        <w:rPr>
          <w:rFonts w:ascii="Times New Roman" w:eastAsia="Times New Roman" w:hAnsi="Times New Roman"/>
          <w:spacing w:val="-2"/>
          <w:sz w:val="24"/>
          <w:szCs w:val="24"/>
          <w:lang w:eastAsia="ru-RU"/>
        </w:rPr>
        <w:t xml:space="preserve"> возрастает потребность в использовании дополнительных источников данных для анализа процессов, происходящих в социально-трудовой сфере</w:t>
      </w:r>
      <w:r w:rsidRPr="00D4129A">
        <w:rPr>
          <w:rFonts w:ascii="Times New Roman" w:eastAsia="Times New Roman" w:hAnsi="Times New Roman"/>
          <w:spacing w:val="-2"/>
          <w:sz w:val="24"/>
          <w:szCs w:val="24"/>
          <w:lang w:eastAsia="ru-RU"/>
        </w:rPr>
        <w:t xml:space="preserve"> на муниципальном уровне</w:t>
      </w:r>
      <w:r w:rsidRPr="00D4129A">
        <w:rPr>
          <w:rFonts w:ascii="Times New Roman" w:eastAsia="Times New Roman" w:hAnsi="Times New Roman"/>
          <w:spacing w:val="-2"/>
          <w:sz w:val="24"/>
          <w:szCs w:val="24"/>
          <w:lang w:eastAsia="ru-RU"/>
        </w:rPr>
        <w:t xml:space="preserve">. Одним из таких источников могут выступать экспертные оценки, позволяющие дополнить результаты массовых опросов населения и расширить аналитические возможности исследования. В зависимости от поставленных целей к экспертному сообществу могут относиться представители науки и образования, органов государственной власти, бизнеса и других сфер. Особое значение в данном контексте имеют специалисты региональной сети государственной службы занятости, обладающие глубокими знаниями о функционировании локальных рынков труда. Обращение к экспертным оценкам также позволяет обосновывать перспективные направления совершенствования проводимой политики, в </w:t>
      </w:r>
      <w:r w:rsidR="004D1E21">
        <w:rPr>
          <w:rFonts w:ascii="Times New Roman" w:eastAsia="Times New Roman" w:hAnsi="Times New Roman"/>
          <w:spacing w:val="-2"/>
          <w:sz w:val="24"/>
          <w:szCs w:val="24"/>
          <w:lang w:eastAsia="ru-RU"/>
        </w:rPr>
        <w:t>т.ч.</w:t>
      </w:r>
      <w:r w:rsidRPr="00D4129A">
        <w:rPr>
          <w:rFonts w:ascii="Times New Roman" w:eastAsia="Times New Roman" w:hAnsi="Times New Roman"/>
          <w:spacing w:val="-2"/>
          <w:sz w:val="24"/>
          <w:szCs w:val="24"/>
          <w:lang w:eastAsia="ru-RU"/>
        </w:rPr>
        <w:t xml:space="preserve"> в сфере управления трудовыми ресурсами и обеспечения устойчивого социально-экономического развития территорий.</w:t>
      </w:r>
    </w:p>
    <w:p w14:paraId="0076E96D" w14:textId="4F33D532" w:rsidR="00711484" w:rsidRPr="00711484" w:rsidRDefault="00711484" w:rsidP="00711484">
      <w:pPr>
        <w:spacing w:after="0" w:line="240" w:lineRule="auto"/>
        <w:ind w:firstLine="567"/>
        <w:jc w:val="both"/>
        <w:rPr>
          <w:rFonts w:ascii="Times New Roman" w:hAnsi="Times New Roman"/>
          <w:sz w:val="24"/>
          <w:szCs w:val="24"/>
        </w:rPr>
      </w:pPr>
      <w:r w:rsidRPr="00711484">
        <w:rPr>
          <w:rFonts w:ascii="Times New Roman" w:hAnsi="Times New Roman"/>
          <w:sz w:val="24"/>
          <w:szCs w:val="24"/>
        </w:rPr>
        <w:t>В отечественной научной литературе опубликовано не так много работ, в которых развитие социально-трудовой сферы рассматривается с позиции специалистов отделений занятости населения. Как правило, основное внимание уделяется деятельности самой службы занятости</w:t>
      </w:r>
      <w:r w:rsidR="00793393" w:rsidRPr="00793393">
        <w:rPr>
          <w:rFonts w:ascii="Times New Roman" w:hAnsi="Times New Roman"/>
          <w:sz w:val="24"/>
          <w:szCs w:val="24"/>
        </w:rPr>
        <w:t xml:space="preserve"> [2, 4]</w:t>
      </w:r>
      <w:r w:rsidRPr="00711484">
        <w:rPr>
          <w:rFonts w:ascii="Times New Roman" w:hAnsi="Times New Roman"/>
          <w:sz w:val="24"/>
          <w:szCs w:val="24"/>
        </w:rPr>
        <w:t>, включая вопросы профилирования безработных</w:t>
      </w:r>
      <w:r w:rsidR="00793393" w:rsidRPr="00793393">
        <w:rPr>
          <w:rFonts w:ascii="Times New Roman" w:hAnsi="Times New Roman"/>
          <w:sz w:val="24"/>
          <w:szCs w:val="24"/>
        </w:rPr>
        <w:t xml:space="preserve"> [1]</w:t>
      </w:r>
      <w:r w:rsidRPr="00711484">
        <w:rPr>
          <w:rFonts w:ascii="Times New Roman" w:hAnsi="Times New Roman"/>
          <w:sz w:val="24"/>
          <w:szCs w:val="24"/>
        </w:rPr>
        <w:t>, содействия в трудоустройстве уязвимых слоев населения</w:t>
      </w:r>
      <w:r w:rsidR="00793393" w:rsidRPr="00793393">
        <w:rPr>
          <w:rFonts w:ascii="Times New Roman" w:hAnsi="Times New Roman"/>
          <w:sz w:val="24"/>
          <w:szCs w:val="24"/>
        </w:rPr>
        <w:t xml:space="preserve"> [5, 7]</w:t>
      </w:r>
      <w:r w:rsidRPr="00711484">
        <w:rPr>
          <w:rFonts w:ascii="Times New Roman" w:hAnsi="Times New Roman"/>
          <w:sz w:val="24"/>
          <w:szCs w:val="24"/>
        </w:rPr>
        <w:t xml:space="preserve"> и т.д. Изучение условий внешней среды, в т.ч. с учетом территориальной специфики, встречается лишь в отдельных работах</w:t>
      </w:r>
      <w:r w:rsidR="00793393" w:rsidRPr="00793393">
        <w:rPr>
          <w:rFonts w:ascii="Times New Roman" w:hAnsi="Times New Roman"/>
          <w:sz w:val="24"/>
          <w:szCs w:val="24"/>
        </w:rPr>
        <w:t xml:space="preserve"> [3]</w:t>
      </w:r>
      <w:r w:rsidRPr="00711484">
        <w:rPr>
          <w:rFonts w:ascii="Times New Roman" w:hAnsi="Times New Roman"/>
          <w:sz w:val="24"/>
          <w:szCs w:val="24"/>
        </w:rPr>
        <w:t>. Похожим образом обстоят дела и в зарубежных исследованиях</w:t>
      </w:r>
      <w:r w:rsidR="00793393" w:rsidRPr="00793393">
        <w:rPr>
          <w:rFonts w:ascii="Times New Roman" w:hAnsi="Times New Roman"/>
          <w:sz w:val="24"/>
          <w:szCs w:val="24"/>
        </w:rPr>
        <w:t xml:space="preserve"> [6]</w:t>
      </w:r>
      <w:r w:rsidRPr="00711484">
        <w:rPr>
          <w:rFonts w:ascii="Times New Roman" w:hAnsi="Times New Roman"/>
          <w:sz w:val="24"/>
          <w:szCs w:val="24"/>
        </w:rPr>
        <w:t xml:space="preserve">, что может объясняться сложностью сбора информации, осуществление которого зачастую требует дополнительных согласований с органами власти. </w:t>
      </w:r>
    </w:p>
    <w:p w14:paraId="6CE59D70" w14:textId="6BA179BE" w:rsidR="00711484" w:rsidRPr="00711484" w:rsidRDefault="00711484" w:rsidP="00793393">
      <w:pPr>
        <w:spacing w:after="0" w:line="240" w:lineRule="auto"/>
        <w:ind w:firstLine="567"/>
        <w:jc w:val="both"/>
        <w:rPr>
          <w:rFonts w:ascii="Times New Roman" w:hAnsi="Times New Roman"/>
          <w:spacing w:val="-2"/>
          <w:sz w:val="24"/>
          <w:szCs w:val="24"/>
        </w:rPr>
      </w:pPr>
      <w:r w:rsidRPr="00711484">
        <w:rPr>
          <w:rFonts w:ascii="Times New Roman" w:hAnsi="Times New Roman"/>
          <w:spacing w:val="-2"/>
          <w:sz w:val="24"/>
          <w:szCs w:val="24"/>
        </w:rPr>
        <w:t xml:space="preserve">В </w:t>
      </w:r>
      <w:r w:rsidRPr="00D4129A">
        <w:rPr>
          <w:rFonts w:ascii="Times New Roman" w:hAnsi="Times New Roman"/>
          <w:spacing w:val="-2"/>
          <w:sz w:val="24"/>
          <w:szCs w:val="24"/>
        </w:rPr>
        <w:t>настоящей работе</w:t>
      </w:r>
      <w:r w:rsidRPr="00711484">
        <w:rPr>
          <w:rFonts w:ascii="Times New Roman" w:hAnsi="Times New Roman"/>
          <w:spacing w:val="-2"/>
          <w:sz w:val="24"/>
          <w:szCs w:val="24"/>
        </w:rPr>
        <w:t xml:space="preserve"> используются результаты экспертного опроса специалистов отделений занятости населения Вологодской области, проведенного в июне 2024 г. при поддержке Министерства труда и занятости населения региона. Всего в исследовании приняли участие 73 сотрудника преимущественно из числа начальников и инспекторов путем заполнения электронной анкеты, разработанной в Google Forms. В итоговую выборку вошли ответы со всех подведомственных организаций, расположенных на территории Вологодской области. Согласно принятому подходу, данные опроса были объединены в несколько групп в зависимости от близости муниципального образования к местам </w:t>
      </w:r>
      <w:r w:rsidR="00D4129A" w:rsidRPr="00D4129A">
        <w:rPr>
          <w:rFonts w:ascii="Times New Roman" w:hAnsi="Times New Roman"/>
          <w:spacing w:val="-2"/>
          <w:sz w:val="24"/>
          <w:szCs w:val="24"/>
        </w:rPr>
        <w:t>концентрации</w:t>
      </w:r>
      <w:r w:rsidRPr="00711484">
        <w:rPr>
          <w:rFonts w:ascii="Times New Roman" w:hAnsi="Times New Roman"/>
          <w:spacing w:val="-2"/>
          <w:sz w:val="24"/>
          <w:szCs w:val="24"/>
        </w:rPr>
        <w:t xml:space="preserve"> ресурсов</w:t>
      </w:r>
      <w:r w:rsidR="004D1E21">
        <w:rPr>
          <w:rFonts w:ascii="Times New Roman" w:hAnsi="Times New Roman"/>
          <w:spacing w:val="-2"/>
          <w:sz w:val="24"/>
          <w:szCs w:val="24"/>
        </w:rPr>
        <w:t xml:space="preserve"> (</w:t>
      </w:r>
      <w:r w:rsidR="004D1E21" w:rsidRPr="00D4129A">
        <w:rPr>
          <w:rFonts w:ascii="Times New Roman" w:hAnsi="Times New Roman"/>
          <w:spacing w:val="-2"/>
          <w:sz w:val="24"/>
          <w:szCs w:val="24"/>
        </w:rPr>
        <w:t>ядра агломераций, агломерационная зона, городская и сельская периферия</w:t>
      </w:r>
      <w:r w:rsidR="004D1E21">
        <w:rPr>
          <w:rFonts w:ascii="Times New Roman" w:hAnsi="Times New Roman"/>
          <w:spacing w:val="-2"/>
          <w:sz w:val="24"/>
          <w:szCs w:val="24"/>
        </w:rPr>
        <w:t>)</w:t>
      </w:r>
      <w:r w:rsidRPr="00711484">
        <w:rPr>
          <w:rFonts w:ascii="Times New Roman" w:hAnsi="Times New Roman"/>
          <w:spacing w:val="-2"/>
          <w:sz w:val="24"/>
          <w:szCs w:val="24"/>
        </w:rPr>
        <w:t xml:space="preserve"> для отражения специфики развития социально-трудовой сферы по оси «центр-периферия».</w:t>
      </w:r>
      <w:r w:rsidR="00D4129A" w:rsidRPr="00D4129A">
        <w:rPr>
          <w:rFonts w:ascii="Times New Roman" w:hAnsi="Times New Roman"/>
          <w:spacing w:val="-2"/>
          <w:sz w:val="24"/>
          <w:szCs w:val="24"/>
        </w:rPr>
        <w:t xml:space="preserve"> </w:t>
      </w:r>
    </w:p>
    <w:p w14:paraId="1F0A1D05" w14:textId="00B6DDC6" w:rsidR="00711484" w:rsidRPr="00711484" w:rsidRDefault="004D1E21" w:rsidP="006A5D04">
      <w:pPr>
        <w:spacing w:after="0" w:line="240" w:lineRule="auto"/>
        <w:ind w:firstLine="567"/>
        <w:jc w:val="both"/>
        <w:rPr>
          <w:rFonts w:ascii="Times New Roman" w:hAnsi="Times New Roman"/>
          <w:spacing w:val="-4"/>
          <w:sz w:val="24"/>
          <w:szCs w:val="24"/>
        </w:rPr>
      </w:pPr>
      <w:r w:rsidRPr="00196D1A">
        <w:rPr>
          <w:rFonts w:ascii="Times New Roman" w:hAnsi="Times New Roman"/>
          <w:spacing w:val="-4"/>
          <w:sz w:val="24"/>
          <w:szCs w:val="24"/>
        </w:rPr>
        <w:t xml:space="preserve">Результаты экспертного опроса наглядно демонстрируют, что </w:t>
      </w:r>
      <w:r w:rsidR="00711484" w:rsidRPr="00711484">
        <w:rPr>
          <w:rFonts w:ascii="Times New Roman" w:hAnsi="Times New Roman"/>
          <w:spacing w:val="-4"/>
          <w:sz w:val="24"/>
          <w:szCs w:val="24"/>
        </w:rPr>
        <w:t>крупные города Вологда и Череповец характеризуются наибольшей привлекательностью</w:t>
      </w:r>
      <w:r w:rsidR="00D4129A" w:rsidRPr="00196D1A">
        <w:rPr>
          <w:rFonts w:ascii="Times New Roman" w:hAnsi="Times New Roman"/>
          <w:spacing w:val="-4"/>
          <w:sz w:val="24"/>
          <w:szCs w:val="24"/>
        </w:rPr>
        <w:t xml:space="preserve"> для жизни</w:t>
      </w:r>
      <w:r w:rsidR="00711484" w:rsidRPr="00711484">
        <w:rPr>
          <w:rFonts w:ascii="Times New Roman" w:hAnsi="Times New Roman"/>
          <w:spacing w:val="-4"/>
          <w:sz w:val="24"/>
          <w:szCs w:val="24"/>
        </w:rPr>
        <w:t xml:space="preserve"> почти по всем заданным параметрам (</w:t>
      </w:r>
      <w:r w:rsidR="00711484" w:rsidRPr="00711484">
        <w:rPr>
          <w:rFonts w:ascii="Times New Roman" w:hAnsi="Times New Roman"/>
          <w:i/>
          <w:iCs/>
          <w:spacing w:val="-4"/>
          <w:sz w:val="24"/>
          <w:szCs w:val="24"/>
        </w:rPr>
        <w:t>рис. 1</w:t>
      </w:r>
      <w:r w:rsidR="00711484" w:rsidRPr="00711484">
        <w:rPr>
          <w:rFonts w:ascii="Times New Roman" w:hAnsi="Times New Roman"/>
          <w:spacing w:val="-4"/>
          <w:sz w:val="24"/>
          <w:szCs w:val="24"/>
        </w:rPr>
        <w:t>). Прежде всего, это касается развитости транспортной, социальной и иной инфраструктуры. Несмотря на «западание» ряда показателей, территория агломерационной зоны также рассматривается в позитивном ключе, в т.ч. относительно возможностей получения качественного профессионального образования и поиска работы, перспектив для жизни, состояния экономики и т.д. Городская и сельская периферия, напротив, имеет самые низкие оценки привлекательности и отличается в лучшую сторону только в части благоприятной экологической обстановки и безопасности жизни, низкого уровня преступности.</w:t>
      </w:r>
    </w:p>
    <w:p w14:paraId="6207FAF1" w14:textId="77777777" w:rsidR="00711484" w:rsidRPr="00711484" w:rsidRDefault="00711484" w:rsidP="00F174CD">
      <w:pPr>
        <w:spacing w:after="0" w:line="240" w:lineRule="auto"/>
        <w:jc w:val="both"/>
        <w:rPr>
          <w:rFonts w:ascii="Times New Roman" w:hAnsi="Times New Roman"/>
          <w:sz w:val="28"/>
          <w:szCs w:val="28"/>
        </w:rPr>
      </w:pPr>
      <w:r w:rsidRPr="00711484">
        <w:rPr>
          <w:noProof/>
          <w:lang w:eastAsia="ja-JP"/>
        </w:rPr>
        <w:lastRenderedPageBreak/>
        <w:drawing>
          <wp:inline distT="0" distB="0" distL="0" distR="0" wp14:anchorId="6C30A1CA" wp14:editId="20BBB9AC">
            <wp:extent cx="5861685" cy="2648103"/>
            <wp:effectExtent l="0" t="0" r="5715" b="0"/>
            <wp:docPr id="1" name="Диаграмма 1">
              <a:extLst xmlns:a="http://schemas.openxmlformats.org/drawingml/2006/main">
                <a:ext uri="{FF2B5EF4-FFF2-40B4-BE49-F238E27FC236}">
                  <a16:creationId xmlns:a16="http://schemas.microsoft.com/office/drawing/2014/main" id="{4006654B-598C-436D-8329-C64FBA5849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732DD3E" w14:textId="0ECCF296" w:rsidR="00711484" w:rsidRPr="00711484" w:rsidRDefault="00711484" w:rsidP="00916221">
      <w:pPr>
        <w:spacing w:after="0" w:line="240" w:lineRule="auto"/>
        <w:jc w:val="center"/>
        <w:rPr>
          <w:rFonts w:ascii="Times New Roman" w:hAnsi="Times New Roman"/>
          <w:sz w:val="24"/>
          <w:szCs w:val="24"/>
        </w:rPr>
      </w:pPr>
      <w:r w:rsidRPr="00711484">
        <w:rPr>
          <w:rFonts w:ascii="Times New Roman" w:hAnsi="Times New Roman"/>
          <w:sz w:val="24"/>
          <w:szCs w:val="24"/>
        </w:rPr>
        <w:t>Рисунок 1 – Распределение ответов на вопрос: «Как бы Вы оценили привлекательность Вашего муниципального образования? Отметьте, пожалуйста, степень согласия со следующими утверждениями о том, что в Вашем муниципальном образовании» (варианты ответов «согласен(на)» и «скорее согласен(на)</w:t>
      </w:r>
      <w:r w:rsidR="00F174CD">
        <w:rPr>
          <w:rFonts w:ascii="Times New Roman" w:hAnsi="Times New Roman"/>
          <w:sz w:val="24"/>
          <w:szCs w:val="24"/>
        </w:rPr>
        <w:t>)</w:t>
      </w:r>
      <w:r w:rsidRPr="00711484">
        <w:rPr>
          <w:rFonts w:ascii="Times New Roman" w:hAnsi="Times New Roman"/>
          <w:sz w:val="24"/>
          <w:szCs w:val="24"/>
        </w:rPr>
        <w:t>», %</w:t>
      </w:r>
    </w:p>
    <w:p w14:paraId="62B7C04E" w14:textId="77777777" w:rsidR="00D4129A" w:rsidRPr="00711484" w:rsidRDefault="00D4129A" w:rsidP="00D4129A">
      <w:pPr>
        <w:spacing w:after="120" w:line="240" w:lineRule="auto"/>
        <w:jc w:val="both"/>
        <w:rPr>
          <w:rFonts w:ascii="Times New Roman" w:eastAsia="+mn-ea" w:hAnsi="Times New Roman"/>
          <w:color w:val="000000"/>
          <w:spacing w:val="-2"/>
          <w:kern w:val="24"/>
          <w:sz w:val="20"/>
          <w:szCs w:val="20"/>
          <w:lang w:eastAsia="ru-RU"/>
        </w:rPr>
      </w:pPr>
      <w:r w:rsidRPr="00711484">
        <w:rPr>
          <w:rFonts w:ascii="Times New Roman" w:eastAsia="+mn-ea" w:hAnsi="Times New Roman"/>
          <w:color w:val="000000"/>
          <w:spacing w:val="-2"/>
          <w:kern w:val="24"/>
          <w:sz w:val="20"/>
          <w:szCs w:val="20"/>
          <w:lang w:eastAsia="ru-RU"/>
        </w:rPr>
        <w:t xml:space="preserve">Источник: здесь и далее – рассчитано </w:t>
      </w:r>
      <w:r w:rsidRPr="00C06A4C">
        <w:rPr>
          <w:rFonts w:ascii="Times New Roman" w:eastAsia="+mn-ea" w:hAnsi="Times New Roman"/>
          <w:color w:val="000000"/>
          <w:spacing w:val="-2"/>
          <w:kern w:val="24"/>
          <w:sz w:val="20"/>
          <w:szCs w:val="20"/>
          <w:lang w:eastAsia="ru-RU"/>
        </w:rPr>
        <w:t xml:space="preserve">автором </w:t>
      </w:r>
      <w:r w:rsidRPr="00711484">
        <w:rPr>
          <w:rFonts w:ascii="Times New Roman" w:eastAsia="+mn-ea" w:hAnsi="Times New Roman"/>
          <w:color w:val="000000"/>
          <w:spacing w:val="-2"/>
          <w:kern w:val="24"/>
          <w:sz w:val="20"/>
          <w:szCs w:val="20"/>
          <w:lang w:eastAsia="ru-RU"/>
        </w:rPr>
        <w:t xml:space="preserve">на данных экспертного опроса специалистов отделений занятости населения Вологодской области, ФГБУН </w:t>
      </w:r>
      <w:proofErr w:type="spellStart"/>
      <w:r w:rsidRPr="00711484">
        <w:rPr>
          <w:rFonts w:ascii="Times New Roman" w:eastAsia="+mn-ea" w:hAnsi="Times New Roman"/>
          <w:color w:val="000000"/>
          <w:spacing w:val="-2"/>
          <w:kern w:val="24"/>
          <w:sz w:val="20"/>
          <w:szCs w:val="20"/>
          <w:lang w:eastAsia="ru-RU"/>
        </w:rPr>
        <w:t>ВолНЦ</w:t>
      </w:r>
      <w:proofErr w:type="spellEnd"/>
      <w:r w:rsidRPr="00711484">
        <w:rPr>
          <w:rFonts w:ascii="Times New Roman" w:eastAsia="+mn-ea" w:hAnsi="Times New Roman"/>
          <w:color w:val="000000"/>
          <w:spacing w:val="-2"/>
          <w:kern w:val="24"/>
          <w:sz w:val="20"/>
          <w:szCs w:val="20"/>
          <w:lang w:eastAsia="ru-RU"/>
        </w:rPr>
        <w:t xml:space="preserve"> РАН, 2024 г.</w:t>
      </w:r>
    </w:p>
    <w:p w14:paraId="255E90BB" w14:textId="33C903AD" w:rsidR="00711484" w:rsidRPr="00711484" w:rsidRDefault="00711484" w:rsidP="00D50BE9">
      <w:pPr>
        <w:spacing w:after="0" w:line="240" w:lineRule="auto"/>
        <w:ind w:firstLine="567"/>
        <w:jc w:val="both"/>
        <w:rPr>
          <w:rFonts w:ascii="Times New Roman" w:hAnsi="Times New Roman"/>
          <w:sz w:val="24"/>
          <w:szCs w:val="24"/>
        </w:rPr>
      </w:pPr>
      <w:r w:rsidRPr="00711484">
        <w:rPr>
          <w:rFonts w:ascii="Times New Roman" w:hAnsi="Times New Roman"/>
          <w:sz w:val="24"/>
          <w:szCs w:val="24"/>
        </w:rPr>
        <w:t xml:space="preserve">В общем и целом, ситуацию на </w:t>
      </w:r>
      <w:r w:rsidR="0019686B" w:rsidRPr="008C5488">
        <w:rPr>
          <w:rFonts w:ascii="Times New Roman" w:hAnsi="Times New Roman"/>
          <w:sz w:val="24"/>
          <w:szCs w:val="24"/>
        </w:rPr>
        <w:t>региональном</w:t>
      </w:r>
      <w:r w:rsidRPr="00711484">
        <w:rPr>
          <w:rFonts w:ascii="Times New Roman" w:hAnsi="Times New Roman"/>
          <w:sz w:val="24"/>
          <w:szCs w:val="24"/>
        </w:rPr>
        <w:t xml:space="preserve"> рынк</w:t>
      </w:r>
      <w:r w:rsidR="0019686B" w:rsidRPr="008C5488">
        <w:rPr>
          <w:rFonts w:ascii="Times New Roman" w:hAnsi="Times New Roman"/>
          <w:sz w:val="24"/>
          <w:szCs w:val="24"/>
        </w:rPr>
        <w:t>е</w:t>
      </w:r>
      <w:r w:rsidRPr="00711484">
        <w:rPr>
          <w:rFonts w:ascii="Times New Roman" w:hAnsi="Times New Roman"/>
          <w:sz w:val="24"/>
          <w:szCs w:val="24"/>
        </w:rPr>
        <w:t xml:space="preserve"> труда можно оценить как стабильную, о чем свидетельствуют ответы каждого второго эксперта</w:t>
      </w:r>
      <w:r w:rsidR="0019686B" w:rsidRPr="008C5488">
        <w:rPr>
          <w:rFonts w:ascii="Times New Roman" w:hAnsi="Times New Roman"/>
          <w:sz w:val="24"/>
          <w:szCs w:val="24"/>
        </w:rPr>
        <w:t xml:space="preserve"> (49%).</w:t>
      </w:r>
      <w:r w:rsidRPr="00711484">
        <w:rPr>
          <w:rFonts w:ascii="Times New Roman" w:hAnsi="Times New Roman"/>
          <w:sz w:val="24"/>
          <w:szCs w:val="24"/>
        </w:rPr>
        <w:t xml:space="preserve"> Еще треть </w:t>
      </w:r>
      <w:r w:rsidR="0019686B" w:rsidRPr="008C5488">
        <w:rPr>
          <w:rFonts w:ascii="Times New Roman" w:hAnsi="Times New Roman"/>
          <w:sz w:val="24"/>
          <w:szCs w:val="24"/>
        </w:rPr>
        <w:t xml:space="preserve">(33%) </w:t>
      </w:r>
      <w:r w:rsidRPr="00711484">
        <w:rPr>
          <w:rFonts w:ascii="Times New Roman" w:hAnsi="Times New Roman"/>
          <w:sz w:val="24"/>
          <w:szCs w:val="24"/>
        </w:rPr>
        <w:t>высказалась о преобладании негативных тенденций, а почти пятая часть</w:t>
      </w:r>
      <w:r w:rsidR="0019686B" w:rsidRPr="008C5488">
        <w:rPr>
          <w:rFonts w:ascii="Times New Roman" w:hAnsi="Times New Roman"/>
          <w:sz w:val="24"/>
          <w:szCs w:val="24"/>
        </w:rPr>
        <w:t xml:space="preserve"> (18%) </w:t>
      </w:r>
      <w:r w:rsidRPr="00711484">
        <w:rPr>
          <w:rFonts w:ascii="Times New Roman" w:hAnsi="Times New Roman"/>
          <w:sz w:val="24"/>
          <w:szCs w:val="24"/>
        </w:rPr>
        <w:t xml:space="preserve">– позитивных. В зависимости от близости муниципального образования к центрам притяжения ресурсов картина будет меняться. Тревожнее всего обстоят дела в ядрах агломераций: свыше половины </w:t>
      </w:r>
      <w:r w:rsidR="0019686B" w:rsidRPr="008C5488">
        <w:rPr>
          <w:rFonts w:ascii="Times New Roman" w:hAnsi="Times New Roman"/>
          <w:sz w:val="24"/>
          <w:szCs w:val="24"/>
        </w:rPr>
        <w:t>(</w:t>
      </w:r>
      <w:r w:rsidR="00D50BE9" w:rsidRPr="008C5488">
        <w:rPr>
          <w:rFonts w:ascii="Times New Roman" w:hAnsi="Times New Roman"/>
          <w:sz w:val="24"/>
          <w:szCs w:val="24"/>
        </w:rPr>
        <w:t>56%</w:t>
      </w:r>
      <w:r w:rsidR="0019686B" w:rsidRPr="008C5488">
        <w:rPr>
          <w:rFonts w:ascii="Times New Roman" w:hAnsi="Times New Roman"/>
          <w:sz w:val="24"/>
          <w:szCs w:val="24"/>
        </w:rPr>
        <w:t xml:space="preserve">) </w:t>
      </w:r>
      <w:r w:rsidRPr="00711484">
        <w:rPr>
          <w:rFonts w:ascii="Times New Roman" w:hAnsi="Times New Roman"/>
          <w:sz w:val="24"/>
          <w:szCs w:val="24"/>
        </w:rPr>
        <w:t>опрошенных заявили о том, что состояние локальных рынков труда носит проблемный характер, причем в дальнейшем все может быть еще хуже. Несколько менее напряженная ситуация в агломерационной зоне и городской периферии, в которых негативный тренд обозначен экспертами не так явно. В свою очередь</w:t>
      </w:r>
      <w:r w:rsidR="00956672" w:rsidRPr="008C5488">
        <w:rPr>
          <w:rFonts w:ascii="Times New Roman" w:hAnsi="Times New Roman"/>
          <w:sz w:val="24"/>
          <w:szCs w:val="24"/>
        </w:rPr>
        <w:t xml:space="preserve"> </w:t>
      </w:r>
      <w:r w:rsidRPr="00711484">
        <w:rPr>
          <w:rFonts w:ascii="Times New Roman" w:hAnsi="Times New Roman"/>
          <w:sz w:val="24"/>
          <w:szCs w:val="24"/>
        </w:rPr>
        <w:t xml:space="preserve">отдаленные сельские территории демонстрируют наибольший оптимизм. </w:t>
      </w:r>
    </w:p>
    <w:p w14:paraId="122BA033" w14:textId="6F56BADA" w:rsidR="00711484" w:rsidRPr="00711484" w:rsidRDefault="00711484" w:rsidP="00D50BE9">
      <w:pPr>
        <w:spacing w:after="0" w:line="240" w:lineRule="auto"/>
        <w:ind w:firstLine="567"/>
        <w:jc w:val="both"/>
        <w:rPr>
          <w:rFonts w:ascii="Times New Roman" w:hAnsi="Times New Roman"/>
          <w:sz w:val="24"/>
          <w:szCs w:val="24"/>
        </w:rPr>
      </w:pPr>
      <w:r w:rsidRPr="00711484">
        <w:rPr>
          <w:rFonts w:ascii="Times New Roman" w:hAnsi="Times New Roman"/>
          <w:sz w:val="24"/>
          <w:szCs w:val="24"/>
        </w:rPr>
        <w:t>Самые распространенные явления в социально-трудовой сфере Вологодской области, по мнению экспертов, представлены следующим образом: дефицит кадров</w:t>
      </w:r>
      <w:r w:rsidR="008C5488" w:rsidRPr="008C5488">
        <w:rPr>
          <w:rFonts w:ascii="Times New Roman" w:hAnsi="Times New Roman"/>
          <w:sz w:val="24"/>
          <w:szCs w:val="24"/>
        </w:rPr>
        <w:t xml:space="preserve"> (74%)</w:t>
      </w:r>
      <w:r w:rsidRPr="00711484">
        <w:rPr>
          <w:rFonts w:ascii="Times New Roman" w:hAnsi="Times New Roman"/>
          <w:sz w:val="24"/>
          <w:szCs w:val="24"/>
        </w:rPr>
        <w:t>, сезонная занятость</w:t>
      </w:r>
      <w:r w:rsidR="008C5488" w:rsidRPr="008C5488">
        <w:rPr>
          <w:rFonts w:ascii="Times New Roman" w:hAnsi="Times New Roman"/>
          <w:sz w:val="24"/>
          <w:szCs w:val="24"/>
        </w:rPr>
        <w:t xml:space="preserve"> (60%)</w:t>
      </w:r>
      <w:r w:rsidRPr="00711484">
        <w:rPr>
          <w:rFonts w:ascii="Times New Roman" w:hAnsi="Times New Roman"/>
          <w:sz w:val="24"/>
          <w:szCs w:val="24"/>
        </w:rPr>
        <w:t>, вахтовый метод работы</w:t>
      </w:r>
      <w:r w:rsidR="008C5488" w:rsidRPr="008C5488">
        <w:rPr>
          <w:rFonts w:ascii="Times New Roman" w:hAnsi="Times New Roman"/>
          <w:sz w:val="24"/>
          <w:szCs w:val="24"/>
        </w:rPr>
        <w:t xml:space="preserve"> (53%)</w:t>
      </w:r>
      <w:r w:rsidRPr="00711484">
        <w:rPr>
          <w:rFonts w:ascii="Times New Roman" w:hAnsi="Times New Roman"/>
          <w:sz w:val="24"/>
          <w:szCs w:val="24"/>
        </w:rPr>
        <w:t>, легальная самозанятость</w:t>
      </w:r>
      <w:r w:rsidR="008C5488" w:rsidRPr="008C5488">
        <w:rPr>
          <w:rFonts w:ascii="Times New Roman" w:hAnsi="Times New Roman"/>
          <w:sz w:val="24"/>
          <w:szCs w:val="24"/>
        </w:rPr>
        <w:t xml:space="preserve"> (52%)</w:t>
      </w:r>
      <w:r w:rsidRPr="00711484">
        <w:rPr>
          <w:rFonts w:ascii="Times New Roman" w:hAnsi="Times New Roman"/>
          <w:sz w:val="24"/>
          <w:szCs w:val="24"/>
        </w:rPr>
        <w:t xml:space="preserve"> и неформальная занятость</w:t>
      </w:r>
      <w:r w:rsidR="008C5488" w:rsidRPr="008C5488">
        <w:rPr>
          <w:rFonts w:ascii="Times New Roman" w:hAnsi="Times New Roman"/>
          <w:sz w:val="24"/>
          <w:szCs w:val="24"/>
        </w:rPr>
        <w:t xml:space="preserve"> (51%)</w:t>
      </w:r>
      <w:r w:rsidRPr="00711484">
        <w:rPr>
          <w:rFonts w:ascii="Times New Roman" w:hAnsi="Times New Roman"/>
          <w:sz w:val="24"/>
          <w:szCs w:val="24"/>
        </w:rPr>
        <w:t>, маятниковая трудовая миграция</w:t>
      </w:r>
      <w:r w:rsidR="008C5488" w:rsidRPr="008C5488">
        <w:rPr>
          <w:rFonts w:ascii="Times New Roman" w:hAnsi="Times New Roman"/>
          <w:sz w:val="24"/>
          <w:szCs w:val="24"/>
        </w:rPr>
        <w:t xml:space="preserve"> (45%)</w:t>
      </w:r>
      <w:r w:rsidRPr="00711484">
        <w:rPr>
          <w:rFonts w:ascii="Times New Roman" w:hAnsi="Times New Roman"/>
          <w:sz w:val="24"/>
          <w:szCs w:val="24"/>
        </w:rPr>
        <w:t>. За исключением сезонных работ, все они находят широкое отражение в рассматриваемых группах территорий. При этом в ядрах агломераций гораздо чаще говорилось о занятости во вредных и(или) опасных условиях труда</w:t>
      </w:r>
      <w:r w:rsidR="00956672" w:rsidRPr="008C5488">
        <w:rPr>
          <w:rFonts w:ascii="Times New Roman" w:hAnsi="Times New Roman"/>
          <w:sz w:val="24"/>
          <w:szCs w:val="24"/>
        </w:rPr>
        <w:t xml:space="preserve"> (67%)</w:t>
      </w:r>
      <w:r w:rsidRPr="00711484">
        <w:rPr>
          <w:rFonts w:ascii="Times New Roman" w:hAnsi="Times New Roman"/>
          <w:sz w:val="24"/>
          <w:szCs w:val="24"/>
        </w:rPr>
        <w:t>, в агломерационной зоне – работе по специальности</w:t>
      </w:r>
      <w:r w:rsidR="00956672" w:rsidRPr="008C5488">
        <w:rPr>
          <w:rFonts w:ascii="Times New Roman" w:hAnsi="Times New Roman"/>
          <w:sz w:val="24"/>
          <w:szCs w:val="24"/>
        </w:rPr>
        <w:t xml:space="preserve"> (56%)</w:t>
      </w:r>
      <w:r w:rsidRPr="00711484">
        <w:rPr>
          <w:rFonts w:ascii="Times New Roman" w:hAnsi="Times New Roman"/>
          <w:sz w:val="24"/>
          <w:szCs w:val="24"/>
        </w:rPr>
        <w:t>, городской периферии – сезонной работе</w:t>
      </w:r>
      <w:r w:rsidR="00956672" w:rsidRPr="008C5488">
        <w:rPr>
          <w:rFonts w:ascii="Times New Roman" w:hAnsi="Times New Roman"/>
          <w:sz w:val="24"/>
          <w:szCs w:val="24"/>
        </w:rPr>
        <w:t xml:space="preserve"> (72%)</w:t>
      </w:r>
      <w:r w:rsidRPr="00711484">
        <w:rPr>
          <w:rFonts w:ascii="Times New Roman" w:hAnsi="Times New Roman"/>
          <w:sz w:val="24"/>
          <w:szCs w:val="24"/>
        </w:rPr>
        <w:t>, сельской периферии – ведении личного подсобного хозяйства с целью продажи продукции (</w:t>
      </w:r>
      <w:r w:rsidR="00956672" w:rsidRPr="008C5488">
        <w:rPr>
          <w:rFonts w:ascii="Times New Roman" w:hAnsi="Times New Roman"/>
          <w:sz w:val="24"/>
          <w:szCs w:val="24"/>
        </w:rPr>
        <w:t>50%</w:t>
      </w:r>
      <w:r w:rsidRPr="00711484">
        <w:rPr>
          <w:rFonts w:ascii="Times New Roman" w:hAnsi="Times New Roman"/>
          <w:sz w:val="24"/>
          <w:szCs w:val="24"/>
        </w:rPr>
        <w:t>). В среднем по опросу реже всего обращалось внимание на высокую безработицу</w:t>
      </w:r>
      <w:r w:rsidR="00956672" w:rsidRPr="008C5488">
        <w:rPr>
          <w:rFonts w:ascii="Times New Roman" w:hAnsi="Times New Roman"/>
          <w:sz w:val="24"/>
          <w:szCs w:val="24"/>
        </w:rPr>
        <w:t xml:space="preserve"> (</w:t>
      </w:r>
      <w:r w:rsidR="00B66813" w:rsidRPr="008C5488">
        <w:rPr>
          <w:rFonts w:ascii="Times New Roman" w:hAnsi="Times New Roman"/>
          <w:sz w:val="24"/>
          <w:szCs w:val="24"/>
        </w:rPr>
        <w:t>12%</w:t>
      </w:r>
      <w:r w:rsidR="00956672" w:rsidRPr="008C5488">
        <w:rPr>
          <w:rFonts w:ascii="Times New Roman" w:hAnsi="Times New Roman"/>
          <w:sz w:val="24"/>
          <w:szCs w:val="24"/>
        </w:rPr>
        <w:t>)</w:t>
      </w:r>
      <w:r w:rsidRPr="00711484">
        <w:rPr>
          <w:rFonts w:ascii="Times New Roman" w:hAnsi="Times New Roman"/>
          <w:sz w:val="24"/>
          <w:szCs w:val="24"/>
        </w:rPr>
        <w:t xml:space="preserve">, удаленную занятость </w:t>
      </w:r>
      <w:r w:rsidR="00B66813" w:rsidRPr="008C5488">
        <w:rPr>
          <w:rFonts w:ascii="Times New Roman" w:hAnsi="Times New Roman"/>
          <w:sz w:val="24"/>
          <w:szCs w:val="24"/>
        </w:rPr>
        <w:t xml:space="preserve">(14%) </w:t>
      </w:r>
      <w:r w:rsidRPr="00711484">
        <w:rPr>
          <w:rFonts w:ascii="Times New Roman" w:hAnsi="Times New Roman"/>
          <w:sz w:val="24"/>
          <w:szCs w:val="24"/>
        </w:rPr>
        <w:t>и участие населения в профсоюзном движении</w:t>
      </w:r>
      <w:r w:rsidR="00B66813" w:rsidRPr="008C5488">
        <w:rPr>
          <w:rFonts w:ascii="Times New Roman" w:hAnsi="Times New Roman"/>
          <w:sz w:val="24"/>
          <w:szCs w:val="24"/>
        </w:rPr>
        <w:t xml:space="preserve"> (15%)</w:t>
      </w:r>
      <w:r w:rsidRPr="00711484">
        <w:rPr>
          <w:rFonts w:ascii="Times New Roman" w:hAnsi="Times New Roman"/>
          <w:sz w:val="24"/>
          <w:szCs w:val="24"/>
        </w:rPr>
        <w:t xml:space="preserve">. </w:t>
      </w:r>
    </w:p>
    <w:p w14:paraId="241B3EAD" w14:textId="1FA2F794" w:rsidR="00711484" w:rsidRPr="00711484" w:rsidRDefault="00711484" w:rsidP="006A5D04">
      <w:pPr>
        <w:spacing w:after="0" w:line="240" w:lineRule="auto"/>
        <w:ind w:firstLine="567"/>
        <w:jc w:val="both"/>
        <w:rPr>
          <w:rFonts w:ascii="Times New Roman" w:hAnsi="Times New Roman"/>
          <w:sz w:val="24"/>
          <w:szCs w:val="24"/>
        </w:rPr>
      </w:pPr>
      <w:r w:rsidRPr="00711484">
        <w:rPr>
          <w:rFonts w:ascii="Times New Roman" w:hAnsi="Times New Roman"/>
          <w:sz w:val="24"/>
          <w:szCs w:val="24"/>
        </w:rPr>
        <w:t>Не претендуя на объективность данных, поскольку их получение требует глубокой подготовки и анализа, специалистам отделений занятости населения было предложено оценить примерные масштабы неформальной занятости и кадрового голода в своих муниципальных образованиях (</w:t>
      </w:r>
      <w:r w:rsidRPr="00711484">
        <w:rPr>
          <w:rFonts w:ascii="Times New Roman" w:hAnsi="Times New Roman"/>
          <w:i/>
          <w:iCs/>
          <w:sz w:val="24"/>
          <w:szCs w:val="24"/>
        </w:rPr>
        <w:t>рис. 2, 3</w:t>
      </w:r>
      <w:r w:rsidRPr="00711484">
        <w:rPr>
          <w:rFonts w:ascii="Times New Roman" w:hAnsi="Times New Roman"/>
          <w:sz w:val="24"/>
          <w:szCs w:val="24"/>
        </w:rPr>
        <w:t xml:space="preserve">). В первом случае распространенность «теневых» практик осуществления трудовой деятельности (получение зарплаты «в конверте», работа без трудового договора и т.д.) находилась на уровне 28% и варьировалась от 12% в агломерационной зоне до 37% в городской периферии. Во втором случае потребность в рабочей силе составляла порядка 26% от текущей численности работников вне зависимости от группы территорий, т.е. различия между ними оказались достаточно малы. </w:t>
      </w: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1"/>
        <w:gridCol w:w="4776"/>
      </w:tblGrid>
      <w:tr w:rsidR="00711484" w:rsidRPr="00711484" w14:paraId="2C22515E" w14:textId="77777777" w:rsidTr="007052EC">
        <w:trPr>
          <w:trHeight w:val="3556"/>
        </w:trPr>
        <w:tc>
          <w:tcPr>
            <w:tcW w:w="4685" w:type="dxa"/>
          </w:tcPr>
          <w:p w14:paraId="44403D67" w14:textId="77777777" w:rsidR="00711484" w:rsidRPr="00711484" w:rsidRDefault="00711484" w:rsidP="007052EC">
            <w:pPr>
              <w:jc w:val="both"/>
              <w:rPr>
                <w:rFonts w:ascii="Times New Roman" w:hAnsi="Times New Roman"/>
                <w:sz w:val="28"/>
                <w:szCs w:val="28"/>
              </w:rPr>
            </w:pPr>
            <w:r w:rsidRPr="00711484">
              <w:rPr>
                <w:noProof/>
                <w:lang w:eastAsia="ja-JP"/>
              </w:rPr>
              <w:lastRenderedPageBreak/>
              <w:drawing>
                <wp:inline distT="0" distB="0" distL="0" distR="0" wp14:anchorId="0656D9E3" wp14:editId="64C5646F">
                  <wp:extent cx="2905125" cy="2300025"/>
                  <wp:effectExtent l="0" t="0" r="0" b="635"/>
                  <wp:docPr id="5" name="Диаграмма 5">
                    <a:extLst xmlns:a="http://schemas.openxmlformats.org/drawingml/2006/main">
                      <a:ext uri="{FF2B5EF4-FFF2-40B4-BE49-F238E27FC236}">
                        <a16:creationId xmlns:a16="http://schemas.microsoft.com/office/drawing/2014/main" id="{119A677D-088A-4B07-BCF7-A7F74F2F8D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4670" w:type="dxa"/>
          </w:tcPr>
          <w:p w14:paraId="6F8067FD" w14:textId="77777777" w:rsidR="00711484" w:rsidRPr="00711484" w:rsidRDefault="00711484" w:rsidP="007052EC">
            <w:pPr>
              <w:jc w:val="both"/>
              <w:rPr>
                <w:rFonts w:ascii="Times New Roman" w:hAnsi="Times New Roman"/>
                <w:sz w:val="28"/>
                <w:szCs w:val="28"/>
              </w:rPr>
            </w:pPr>
            <w:r w:rsidRPr="00711484">
              <w:rPr>
                <w:noProof/>
                <w:lang w:eastAsia="ja-JP"/>
              </w:rPr>
              <w:drawing>
                <wp:inline distT="0" distB="0" distL="0" distR="0" wp14:anchorId="6B7EF6C9" wp14:editId="11572AF2">
                  <wp:extent cx="2895600" cy="2260397"/>
                  <wp:effectExtent l="0" t="0" r="0" b="6985"/>
                  <wp:docPr id="4" name="Диаграмма 4">
                    <a:extLst xmlns:a="http://schemas.openxmlformats.org/drawingml/2006/main">
                      <a:ext uri="{FF2B5EF4-FFF2-40B4-BE49-F238E27FC236}">
                        <a16:creationId xmlns:a16="http://schemas.microsoft.com/office/drawing/2014/main" id="{E573FDBA-F3DE-4D98-B7B2-22DEA4731C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711484" w:rsidRPr="00711484" w14:paraId="519D4CEB" w14:textId="77777777" w:rsidTr="007052EC">
        <w:tc>
          <w:tcPr>
            <w:tcW w:w="4685" w:type="dxa"/>
            <w:vAlign w:val="center"/>
          </w:tcPr>
          <w:p w14:paraId="3B9851C0" w14:textId="77777777" w:rsidR="00711484" w:rsidRPr="00711484" w:rsidRDefault="00711484" w:rsidP="00711484">
            <w:pPr>
              <w:jc w:val="center"/>
              <w:rPr>
                <w:rFonts w:ascii="Times New Roman" w:hAnsi="Times New Roman"/>
                <w:noProof/>
                <w:sz w:val="24"/>
                <w:szCs w:val="24"/>
              </w:rPr>
            </w:pPr>
            <w:r w:rsidRPr="00711484">
              <w:rPr>
                <w:rFonts w:ascii="Times New Roman" w:hAnsi="Times New Roman"/>
                <w:noProof/>
                <w:sz w:val="24"/>
                <w:szCs w:val="24"/>
              </w:rPr>
              <w:t>Рисунок 3.2 – Распределение ответов на вопрос: «По Вашему мнению, каковы примерно масштабы неформальной занятости среди местных жителей Вашего муниципального образования?», %</w:t>
            </w:r>
          </w:p>
        </w:tc>
        <w:tc>
          <w:tcPr>
            <w:tcW w:w="4670" w:type="dxa"/>
          </w:tcPr>
          <w:p w14:paraId="5D84FAFB" w14:textId="77777777" w:rsidR="00711484" w:rsidRPr="00711484" w:rsidRDefault="00711484" w:rsidP="00B66813">
            <w:pPr>
              <w:jc w:val="center"/>
              <w:rPr>
                <w:noProof/>
              </w:rPr>
            </w:pPr>
            <w:r w:rsidRPr="00711484">
              <w:rPr>
                <w:rFonts w:ascii="Times New Roman" w:hAnsi="Times New Roman"/>
                <w:noProof/>
                <w:sz w:val="24"/>
                <w:szCs w:val="24"/>
              </w:rPr>
              <w:t>Рисунок 3.3 – Распределение ответов на вопрос: «Как бы Вы оценили текущую потребность в кадрах в Вашем муниципальном образовании?», %</w:t>
            </w:r>
          </w:p>
        </w:tc>
      </w:tr>
    </w:tbl>
    <w:p w14:paraId="1A9CB621" w14:textId="40F7F0D4" w:rsidR="00711484" w:rsidRPr="00711484" w:rsidRDefault="00711484" w:rsidP="006A5D04">
      <w:pPr>
        <w:spacing w:before="120" w:after="0" w:line="240" w:lineRule="auto"/>
        <w:ind w:firstLine="567"/>
        <w:jc w:val="both"/>
        <w:rPr>
          <w:rFonts w:ascii="Times New Roman" w:hAnsi="Times New Roman"/>
          <w:sz w:val="24"/>
          <w:szCs w:val="24"/>
        </w:rPr>
      </w:pPr>
      <w:r w:rsidRPr="00711484">
        <w:rPr>
          <w:rFonts w:ascii="Times New Roman" w:hAnsi="Times New Roman"/>
          <w:sz w:val="24"/>
          <w:szCs w:val="24"/>
        </w:rPr>
        <w:t>В конечном итоге каждый третий эксперт</w:t>
      </w:r>
      <w:r w:rsidR="00F9410D">
        <w:rPr>
          <w:rFonts w:ascii="Times New Roman" w:hAnsi="Times New Roman"/>
          <w:sz w:val="24"/>
          <w:szCs w:val="24"/>
        </w:rPr>
        <w:t xml:space="preserve"> (33%)</w:t>
      </w:r>
      <w:r w:rsidRPr="00711484">
        <w:rPr>
          <w:rFonts w:ascii="Times New Roman" w:hAnsi="Times New Roman"/>
          <w:sz w:val="24"/>
          <w:szCs w:val="24"/>
        </w:rPr>
        <w:t xml:space="preserve"> отметил наличие значительного дефицита кадров в отдельных отраслях экономики, а еще каждый десятый</w:t>
      </w:r>
      <w:r w:rsidR="00F9410D">
        <w:rPr>
          <w:rFonts w:ascii="Times New Roman" w:hAnsi="Times New Roman"/>
          <w:sz w:val="24"/>
          <w:szCs w:val="24"/>
        </w:rPr>
        <w:t xml:space="preserve"> (11%)</w:t>
      </w:r>
      <w:r w:rsidRPr="00711484">
        <w:rPr>
          <w:rFonts w:ascii="Times New Roman" w:hAnsi="Times New Roman"/>
          <w:sz w:val="24"/>
          <w:szCs w:val="24"/>
        </w:rPr>
        <w:t xml:space="preserve"> – заявил о таких масштабах проблемы, которые создают угрозы для развития всего округа или района. В совокупности это дает 44% ответов. Почти столько же </w:t>
      </w:r>
      <w:r w:rsidR="00F9410D">
        <w:rPr>
          <w:rFonts w:ascii="Times New Roman" w:hAnsi="Times New Roman"/>
          <w:sz w:val="24"/>
          <w:szCs w:val="24"/>
        </w:rPr>
        <w:t xml:space="preserve">(44%) </w:t>
      </w:r>
      <w:r w:rsidRPr="00711484">
        <w:rPr>
          <w:rFonts w:ascii="Times New Roman" w:hAnsi="Times New Roman"/>
          <w:sz w:val="24"/>
          <w:szCs w:val="24"/>
        </w:rPr>
        <w:t xml:space="preserve">относится к варианту ответа, акцентирующему внимание на стабильности ситуации, несмотря на определенные сложности. Об отсутствии серьезных вызовов в этой области высказались лишь единицы. </w:t>
      </w:r>
    </w:p>
    <w:p w14:paraId="68BCE256" w14:textId="317477F4" w:rsidR="00711484" w:rsidRPr="00711484" w:rsidRDefault="00711484" w:rsidP="00F63FEE">
      <w:pPr>
        <w:spacing w:after="0" w:line="240" w:lineRule="auto"/>
        <w:ind w:firstLine="567"/>
        <w:jc w:val="both"/>
        <w:rPr>
          <w:rFonts w:ascii="Times New Roman" w:hAnsi="Times New Roman"/>
          <w:sz w:val="24"/>
          <w:szCs w:val="24"/>
        </w:rPr>
      </w:pPr>
      <w:r w:rsidRPr="00711484">
        <w:rPr>
          <w:rFonts w:ascii="Times New Roman" w:hAnsi="Times New Roman"/>
          <w:sz w:val="24"/>
          <w:szCs w:val="24"/>
        </w:rPr>
        <w:t>В качестве главных причин дефицита кадров эксперты называли относительно низкие зарплаты в организациях и на предприятиях</w:t>
      </w:r>
      <w:r w:rsidR="000820B5">
        <w:rPr>
          <w:rFonts w:ascii="Times New Roman" w:hAnsi="Times New Roman"/>
          <w:sz w:val="24"/>
          <w:szCs w:val="24"/>
        </w:rPr>
        <w:t xml:space="preserve"> (85%)</w:t>
      </w:r>
      <w:r w:rsidRPr="00711484">
        <w:rPr>
          <w:rFonts w:ascii="Times New Roman" w:hAnsi="Times New Roman"/>
          <w:sz w:val="24"/>
          <w:szCs w:val="24"/>
        </w:rPr>
        <w:t>, отток населения в поисках более привлекательных условий для жизни</w:t>
      </w:r>
      <w:r w:rsidR="000820B5">
        <w:rPr>
          <w:rFonts w:ascii="Times New Roman" w:hAnsi="Times New Roman"/>
          <w:sz w:val="24"/>
          <w:szCs w:val="24"/>
        </w:rPr>
        <w:t xml:space="preserve"> (69%)</w:t>
      </w:r>
      <w:r w:rsidR="00FE574D">
        <w:rPr>
          <w:rFonts w:ascii="Times New Roman" w:hAnsi="Times New Roman"/>
          <w:sz w:val="24"/>
          <w:szCs w:val="24"/>
        </w:rPr>
        <w:t xml:space="preserve">. </w:t>
      </w:r>
      <w:r w:rsidRPr="00711484">
        <w:rPr>
          <w:rFonts w:ascii="Times New Roman" w:hAnsi="Times New Roman"/>
          <w:sz w:val="24"/>
          <w:szCs w:val="24"/>
        </w:rPr>
        <w:t xml:space="preserve">Все остальные факторы, будь то нежелание людей работать или неблагоприятная демографическая обстановка, играют заметно меньшую роль. Не наблюдается серьезных различий и между территориями по оси «центр-периферия». Разве что отсутствие интереса у молодежи к работе в реальном секторе экономики вызывает повышенную обеспокоенность в Вологодской и Череповецкой агломерационных зонах, включая их ядра. </w:t>
      </w:r>
    </w:p>
    <w:p w14:paraId="23981072" w14:textId="3B83E85F" w:rsidR="00711484" w:rsidRPr="00711484" w:rsidRDefault="00711484" w:rsidP="006A5D04">
      <w:pPr>
        <w:spacing w:after="0" w:line="240" w:lineRule="auto"/>
        <w:ind w:firstLine="567"/>
        <w:jc w:val="both"/>
        <w:rPr>
          <w:rFonts w:ascii="Times New Roman" w:hAnsi="Times New Roman"/>
          <w:sz w:val="24"/>
          <w:szCs w:val="24"/>
        </w:rPr>
      </w:pPr>
      <w:r w:rsidRPr="00711484">
        <w:rPr>
          <w:rFonts w:ascii="Times New Roman" w:hAnsi="Times New Roman"/>
          <w:sz w:val="24"/>
          <w:szCs w:val="24"/>
        </w:rPr>
        <w:t xml:space="preserve">Согласно мнению экспертов, основные конкурентные преимущества для развития социально-трудовой сферы имеют крупные города, что заметнее всего </w:t>
      </w:r>
      <w:r w:rsidRPr="00711484">
        <w:rPr>
          <w:rFonts w:ascii="Times New Roman" w:hAnsi="Times New Roman"/>
          <w:spacing w:val="-4"/>
          <w:sz w:val="24"/>
          <w:szCs w:val="24"/>
        </w:rPr>
        <w:t>обнаруживаются в области инфраструктуры</w:t>
      </w:r>
      <w:r w:rsidRPr="00711484">
        <w:rPr>
          <w:rFonts w:ascii="Times New Roman" w:hAnsi="Times New Roman"/>
          <w:sz w:val="24"/>
          <w:szCs w:val="24"/>
        </w:rPr>
        <w:t xml:space="preserve">, демографии и экономики. И если в институциональных вопросах также отмечается незначительное лидерство, то социокультурный потенциал, характеризующий отношение жителей к месту проживания, доверие друг к другу и т.д., находится примерно на одном уровне с другими группами территорий. В остальном положение последних сложно назвать благоприятным. Это касается и агломерационной зоны, которая оценивается достаточно высоко в части экономических и демографических условий, однако в остальных аспектах уступает даже периферии. </w:t>
      </w:r>
    </w:p>
    <w:p w14:paraId="42ED8567" w14:textId="5AE0E428" w:rsidR="00711484" w:rsidRPr="00711484" w:rsidRDefault="00711484" w:rsidP="008D0A85">
      <w:pPr>
        <w:spacing w:after="0" w:line="240" w:lineRule="auto"/>
        <w:ind w:firstLine="567"/>
        <w:jc w:val="both"/>
        <w:rPr>
          <w:rFonts w:ascii="Times New Roman" w:hAnsi="Times New Roman"/>
          <w:sz w:val="24"/>
          <w:szCs w:val="24"/>
        </w:rPr>
      </w:pPr>
      <w:r w:rsidRPr="00711484">
        <w:rPr>
          <w:rFonts w:ascii="Times New Roman" w:hAnsi="Times New Roman"/>
          <w:sz w:val="24"/>
          <w:szCs w:val="24"/>
        </w:rPr>
        <w:t xml:space="preserve">Наиболее острыми вызовами для </w:t>
      </w:r>
      <w:r w:rsidRPr="00711484">
        <w:rPr>
          <w:rFonts w:ascii="Times New Roman" w:hAnsi="Times New Roman"/>
          <w:spacing w:val="-4"/>
          <w:sz w:val="24"/>
          <w:szCs w:val="24"/>
        </w:rPr>
        <w:t>социально-трудовой сферы Вологодской</w:t>
      </w:r>
      <w:r w:rsidRPr="00711484">
        <w:rPr>
          <w:rFonts w:ascii="Times New Roman" w:hAnsi="Times New Roman"/>
          <w:sz w:val="24"/>
          <w:szCs w:val="24"/>
        </w:rPr>
        <w:t xml:space="preserve"> области являются увеличение оттока молодого населения </w:t>
      </w:r>
      <w:r w:rsidR="008D0A85">
        <w:rPr>
          <w:rFonts w:ascii="Times New Roman" w:hAnsi="Times New Roman"/>
          <w:sz w:val="24"/>
          <w:szCs w:val="24"/>
        </w:rPr>
        <w:t xml:space="preserve">(74%) </w:t>
      </w:r>
      <w:r w:rsidRPr="00711484">
        <w:rPr>
          <w:rFonts w:ascii="Times New Roman" w:hAnsi="Times New Roman"/>
          <w:sz w:val="24"/>
          <w:szCs w:val="24"/>
        </w:rPr>
        <w:t>и дефицита кадров</w:t>
      </w:r>
      <w:r w:rsidR="008D0A85">
        <w:rPr>
          <w:rFonts w:ascii="Times New Roman" w:hAnsi="Times New Roman"/>
          <w:sz w:val="24"/>
          <w:szCs w:val="24"/>
        </w:rPr>
        <w:t xml:space="preserve"> (62%)</w:t>
      </w:r>
      <w:r w:rsidRPr="00711484">
        <w:rPr>
          <w:rFonts w:ascii="Times New Roman" w:hAnsi="Times New Roman"/>
          <w:sz w:val="24"/>
          <w:szCs w:val="24"/>
        </w:rPr>
        <w:t>, рост неформальной занятости</w:t>
      </w:r>
      <w:r w:rsidR="008D0A85">
        <w:rPr>
          <w:rFonts w:ascii="Times New Roman" w:hAnsi="Times New Roman"/>
          <w:sz w:val="24"/>
          <w:szCs w:val="24"/>
        </w:rPr>
        <w:t xml:space="preserve"> (36%)</w:t>
      </w:r>
      <w:r w:rsidRPr="00711484">
        <w:rPr>
          <w:rFonts w:ascii="Times New Roman" w:hAnsi="Times New Roman"/>
          <w:sz w:val="24"/>
          <w:szCs w:val="24"/>
        </w:rPr>
        <w:t>, усугубление дисбаланса между спросом на труд и его предложением</w:t>
      </w:r>
      <w:r w:rsidR="008D0A85">
        <w:rPr>
          <w:rFonts w:ascii="Times New Roman" w:hAnsi="Times New Roman"/>
          <w:sz w:val="24"/>
          <w:szCs w:val="24"/>
        </w:rPr>
        <w:t xml:space="preserve"> (34%)</w:t>
      </w:r>
      <w:r w:rsidRPr="00711484">
        <w:rPr>
          <w:rFonts w:ascii="Times New Roman" w:hAnsi="Times New Roman"/>
          <w:sz w:val="24"/>
          <w:szCs w:val="24"/>
        </w:rPr>
        <w:t>. Причем вероятность угроз миграционной убыли молодежи заметно возрастает по мере удаления территорий от агломерационной зоны</w:t>
      </w:r>
      <w:r w:rsidR="008D0A85">
        <w:rPr>
          <w:rFonts w:ascii="Times New Roman" w:hAnsi="Times New Roman"/>
          <w:sz w:val="24"/>
          <w:szCs w:val="24"/>
        </w:rPr>
        <w:t xml:space="preserve"> (с 44 до 90%)</w:t>
      </w:r>
      <w:r w:rsidRPr="00711484">
        <w:rPr>
          <w:rFonts w:ascii="Times New Roman" w:hAnsi="Times New Roman"/>
          <w:sz w:val="24"/>
          <w:szCs w:val="24"/>
        </w:rPr>
        <w:t>. Отличительной чертой крупных городов выступают повышенные риски поляризации рынка труда</w:t>
      </w:r>
      <w:r w:rsidR="008D0A85">
        <w:rPr>
          <w:rFonts w:ascii="Times New Roman" w:hAnsi="Times New Roman"/>
          <w:sz w:val="24"/>
          <w:szCs w:val="24"/>
        </w:rPr>
        <w:t>, а</w:t>
      </w:r>
      <w:r w:rsidRPr="00711484">
        <w:rPr>
          <w:rFonts w:ascii="Times New Roman" w:hAnsi="Times New Roman"/>
          <w:sz w:val="24"/>
          <w:szCs w:val="24"/>
        </w:rPr>
        <w:t xml:space="preserve"> периферии – роста безработицы. </w:t>
      </w:r>
    </w:p>
    <w:p w14:paraId="57351F1C" w14:textId="55908750" w:rsidR="00711484" w:rsidRPr="00711484" w:rsidRDefault="00711484" w:rsidP="006A5D04">
      <w:pPr>
        <w:spacing w:after="0" w:line="240" w:lineRule="auto"/>
        <w:ind w:firstLine="567"/>
        <w:jc w:val="both"/>
        <w:rPr>
          <w:rFonts w:ascii="Times New Roman" w:hAnsi="Times New Roman"/>
          <w:spacing w:val="-2"/>
          <w:sz w:val="24"/>
          <w:szCs w:val="24"/>
        </w:rPr>
      </w:pPr>
      <w:r w:rsidRPr="00711484">
        <w:rPr>
          <w:rFonts w:ascii="Times New Roman" w:hAnsi="Times New Roman"/>
          <w:spacing w:val="-2"/>
          <w:sz w:val="24"/>
          <w:szCs w:val="24"/>
        </w:rPr>
        <w:t>Позитивные сценарии развития социально-трудовой сферы получили гораздо меньше поддержки. В основном они связаны с развитием партнерских отношений между субъектами рынка труда</w:t>
      </w:r>
      <w:r w:rsidR="00F2381D" w:rsidRPr="003C7385">
        <w:rPr>
          <w:rFonts w:ascii="Times New Roman" w:hAnsi="Times New Roman"/>
          <w:spacing w:val="-2"/>
          <w:sz w:val="24"/>
          <w:szCs w:val="24"/>
        </w:rPr>
        <w:t xml:space="preserve"> (</w:t>
      </w:r>
      <w:r w:rsidR="00FD5988" w:rsidRPr="003C7385">
        <w:rPr>
          <w:rFonts w:ascii="Times New Roman" w:hAnsi="Times New Roman"/>
          <w:spacing w:val="-2"/>
          <w:sz w:val="24"/>
          <w:szCs w:val="24"/>
        </w:rPr>
        <w:t>44%</w:t>
      </w:r>
      <w:r w:rsidR="00F2381D" w:rsidRPr="003C7385">
        <w:rPr>
          <w:rFonts w:ascii="Times New Roman" w:hAnsi="Times New Roman"/>
          <w:spacing w:val="-2"/>
          <w:sz w:val="24"/>
          <w:szCs w:val="24"/>
        </w:rPr>
        <w:t>)</w:t>
      </w:r>
      <w:r w:rsidRPr="00711484">
        <w:rPr>
          <w:rFonts w:ascii="Times New Roman" w:hAnsi="Times New Roman"/>
          <w:spacing w:val="-2"/>
          <w:sz w:val="24"/>
          <w:szCs w:val="24"/>
        </w:rPr>
        <w:t>, распространением удаленной занятости</w:t>
      </w:r>
      <w:r w:rsidR="00FD5988" w:rsidRPr="003C7385">
        <w:rPr>
          <w:rFonts w:ascii="Times New Roman" w:hAnsi="Times New Roman"/>
          <w:spacing w:val="-2"/>
          <w:sz w:val="24"/>
          <w:szCs w:val="24"/>
        </w:rPr>
        <w:t xml:space="preserve"> (36%)</w:t>
      </w:r>
      <w:r w:rsidRPr="00711484">
        <w:rPr>
          <w:rFonts w:ascii="Times New Roman" w:hAnsi="Times New Roman"/>
          <w:spacing w:val="-2"/>
          <w:sz w:val="24"/>
          <w:szCs w:val="24"/>
        </w:rPr>
        <w:t xml:space="preserve">, легализацией самозанятых </w:t>
      </w:r>
      <w:r w:rsidR="00FD5988" w:rsidRPr="003C7385">
        <w:rPr>
          <w:rFonts w:ascii="Times New Roman" w:hAnsi="Times New Roman"/>
          <w:spacing w:val="-2"/>
          <w:sz w:val="24"/>
          <w:szCs w:val="24"/>
        </w:rPr>
        <w:t xml:space="preserve">(33%) </w:t>
      </w:r>
      <w:r w:rsidRPr="00711484">
        <w:rPr>
          <w:rFonts w:ascii="Times New Roman" w:hAnsi="Times New Roman"/>
          <w:spacing w:val="-2"/>
          <w:sz w:val="24"/>
          <w:szCs w:val="24"/>
        </w:rPr>
        <w:t>и ростом предпринимательской активности</w:t>
      </w:r>
      <w:r w:rsidR="00FD5988" w:rsidRPr="003C7385">
        <w:rPr>
          <w:rFonts w:ascii="Times New Roman" w:hAnsi="Times New Roman"/>
          <w:spacing w:val="-2"/>
          <w:sz w:val="24"/>
          <w:szCs w:val="24"/>
        </w:rPr>
        <w:t xml:space="preserve"> (27%)</w:t>
      </w:r>
      <w:r w:rsidRPr="00711484">
        <w:rPr>
          <w:rFonts w:ascii="Times New Roman" w:hAnsi="Times New Roman"/>
          <w:spacing w:val="-2"/>
          <w:sz w:val="24"/>
          <w:szCs w:val="24"/>
        </w:rPr>
        <w:t xml:space="preserve">. Наиболее оптимистичная картина </w:t>
      </w:r>
      <w:r w:rsidRPr="00711484">
        <w:rPr>
          <w:rFonts w:ascii="Times New Roman" w:hAnsi="Times New Roman"/>
          <w:spacing w:val="-2"/>
          <w:sz w:val="24"/>
          <w:szCs w:val="24"/>
        </w:rPr>
        <w:lastRenderedPageBreak/>
        <w:t xml:space="preserve">наблюдается в агломерационной зоне (в т.ч. по таким непопулярным позициям как повышение реального заработка и создание высокопроизводительных рабочих мест), а пессимистичная – в городской периферии. Даже в крупных городах экспертные оценки сложно назвать высокими, что вызывает особую обеспокоенность, поскольку данные территории служат местом концентрации ресурсов и являются драйверами экономического роста для всего региона. </w:t>
      </w:r>
    </w:p>
    <w:p w14:paraId="2BF766C4" w14:textId="4515E6B3" w:rsidR="00711484" w:rsidRPr="00711484" w:rsidRDefault="00711484" w:rsidP="006A5D04">
      <w:pPr>
        <w:spacing w:after="0" w:line="240" w:lineRule="auto"/>
        <w:ind w:firstLine="567"/>
        <w:jc w:val="both"/>
        <w:rPr>
          <w:rFonts w:ascii="Times New Roman" w:hAnsi="Times New Roman"/>
          <w:sz w:val="24"/>
          <w:szCs w:val="24"/>
        </w:rPr>
      </w:pPr>
      <w:r w:rsidRPr="00711484">
        <w:rPr>
          <w:rFonts w:ascii="Times New Roman" w:hAnsi="Times New Roman"/>
          <w:sz w:val="24"/>
          <w:szCs w:val="24"/>
        </w:rPr>
        <w:t>К числу первоочередных мер по решению проблем в социально-трудовой сфере Вологодской области специалисты отделений занятости населения относят создание новых рабочих мест</w:t>
      </w:r>
      <w:r w:rsidR="00A52C1A">
        <w:rPr>
          <w:rFonts w:ascii="Times New Roman" w:hAnsi="Times New Roman"/>
          <w:sz w:val="24"/>
          <w:szCs w:val="24"/>
        </w:rPr>
        <w:t xml:space="preserve"> (67%)</w:t>
      </w:r>
      <w:r w:rsidRPr="00711484">
        <w:rPr>
          <w:rFonts w:ascii="Times New Roman" w:hAnsi="Times New Roman"/>
          <w:sz w:val="24"/>
          <w:szCs w:val="24"/>
        </w:rPr>
        <w:t>, в т.ч. для уязвимых слоев</w:t>
      </w:r>
      <w:r w:rsidR="00A52C1A">
        <w:rPr>
          <w:rFonts w:ascii="Times New Roman" w:hAnsi="Times New Roman"/>
          <w:sz w:val="24"/>
          <w:szCs w:val="24"/>
        </w:rPr>
        <w:t xml:space="preserve"> (40%)</w:t>
      </w:r>
      <w:r w:rsidRPr="00711484">
        <w:rPr>
          <w:rFonts w:ascii="Times New Roman" w:hAnsi="Times New Roman"/>
          <w:sz w:val="24"/>
          <w:szCs w:val="24"/>
        </w:rPr>
        <w:t xml:space="preserve">, расширение </w:t>
      </w:r>
      <w:r w:rsidRPr="00711484">
        <w:rPr>
          <w:rFonts w:ascii="Times New Roman" w:hAnsi="Times New Roman"/>
          <w:spacing w:val="-4"/>
          <w:sz w:val="24"/>
          <w:szCs w:val="24"/>
        </w:rPr>
        <w:t>социальной поддержки по закреплению молодежи, высококвалифицированных</w:t>
      </w:r>
      <w:r w:rsidRPr="00711484">
        <w:rPr>
          <w:rFonts w:ascii="Times New Roman" w:hAnsi="Times New Roman"/>
          <w:sz w:val="24"/>
          <w:szCs w:val="24"/>
        </w:rPr>
        <w:t xml:space="preserve"> кадров и их семей</w:t>
      </w:r>
      <w:r w:rsidR="00A52C1A">
        <w:rPr>
          <w:rFonts w:ascii="Times New Roman" w:hAnsi="Times New Roman"/>
          <w:sz w:val="24"/>
          <w:szCs w:val="24"/>
        </w:rPr>
        <w:t xml:space="preserve"> (43%)</w:t>
      </w:r>
      <w:r w:rsidRPr="00711484">
        <w:rPr>
          <w:rFonts w:ascii="Times New Roman" w:hAnsi="Times New Roman"/>
          <w:sz w:val="24"/>
          <w:szCs w:val="24"/>
        </w:rPr>
        <w:t>, реализацию промышленных, инфраструктурных и социально-значимых проектов</w:t>
      </w:r>
      <w:r w:rsidR="00A52C1A">
        <w:rPr>
          <w:rFonts w:ascii="Times New Roman" w:hAnsi="Times New Roman"/>
          <w:sz w:val="24"/>
          <w:szCs w:val="24"/>
        </w:rPr>
        <w:t xml:space="preserve"> (36%)</w:t>
      </w:r>
      <w:r w:rsidRPr="00711484">
        <w:rPr>
          <w:rFonts w:ascii="Times New Roman" w:hAnsi="Times New Roman"/>
          <w:sz w:val="24"/>
          <w:szCs w:val="24"/>
        </w:rPr>
        <w:t xml:space="preserve">. Примечательно, что последнее направление не нашло отклика в Вологодской и Череповецкой агломерациях, а имеет важное значение только для городской и сельской периферии. Объяснением этому может служить необходимость формирования центров деловой активности, которые способны обеспечить равномерное распределение экономических возможностей и сократить дисбаланс в уровне жизни между территориями. </w:t>
      </w:r>
    </w:p>
    <w:p w14:paraId="7F8C0B30" w14:textId="353782DB" w:rsidR="00711484" w:rsidRPr="00711484" w:rsidRDefault="00711484" w:rsidP="006A5D04">
      <w:pPr>
        <w:spacing w:after="0" w:line="240" w:lineRule="auto"/>
        <w:ind w:firstLine="567"/>
        <w:jc w:val="both"/>
        <w:rPr>
          <w:rFonts w:ascii="Times New Roman" w:hAnsi="Times New Roman"/>
          <w:sz w:val="24"/>
          <w:szCs w:val="24"/>
        </w:rPr>
      </w:pPr>
      <w:r w:rsidRPr="00711484">
        <w:rPr>
          <w:rFonts w:ascii="Times New Roman" w:hAnsi="Times New Roman"/>
          <w:sz w:val="24"/>
          <w:szCs w:val="24"/>
        </w:rPr>
        <w:t>Меньше всего эксперты уделяли внимание развитию профсоюзного движения</w:t>
      </w:r>
      <w:r w:rsidR="00A52C1A">
        <w:rPr>
          <w:rFonts w:ascii="Times New Roman" w:hAnsi="Times New Roman"/>
          <w:sz w:val="24"/>
          <w:szCs w:val="24"/>
        </w:rPr>
        <w:t xml:space="preserve"> (4%)</w:t>
      </w:r>
      <w:r w:rsidRPr="00711484">
        <w:rPr>
          <w:rFonts w:ascii="Times New Roman" w:hAnsi="Times New Roman"/>
          <w:sz w:val="24"/>
          <w:szCs w:val="24"/>
        </w:rPr>
        <w:t>, усилению профориентационной работы среди молодых людей</w:t>
      </w:r>
      <w:r w:rsidR="003C7385">
        <w:rPr>
          <w:rFonts w:ascii="Times New Roman" w:hAnsi="Times New Roman"/>
          <w:sz w:val="24"/>
          <w:szCs w:val="24"/>
        </w:rPr>
        <w:t xml:space="preserve"> (6%)</w:t>
      </w:r>
      <w:r w:rsidRPr="00711484">
        <w:rPr>
          <w:rFonts w:ascii="Times New Roman" w:hAnsi="Times New Roman"/>
          <w:sz w:val="24"/>
          <w:szCs w:val="24"/>
        </w:rPr>
        <w:t>, совершенствованию механизмов партнерства органов власти, бизнеса и гражданского общества</w:t>
      </w:r>
      <w:r w:rsidR="003C7385">
        <w:rPr>
          <w:rFonts w:ascii="Times New Roman" w:hAnsi="Times New Roman"/>
          <w:sz w:val="24"/>
          <w:szCs w:val="24"/>
        </w:rPr>
        <w:t xml:space="preserve"> (10%)</w:t>
      </w:r>
      <w:r w:rsidRPr="00711484">
        <w:rPr>
          <w:rFonts w:ascii="Times New Roman" w:hAnsi="Times New Roman"/>
          <w:sz w:val="24"/>
          <w:szCs w:val="24"/>
        </w:rPr>
        <w:t xml:space="preserve">. Не получил значимого отклика и вектор на кардинальную модернизацию отделений занятости населения </w:t>
      </w:r>
      <w:r w:rsidR="003C7385">
        <w:rPr>
          <w:rFonts w:ascii="Times New Roman" w:hAnsi="Times New Roman"/>
          <w:sz w:val="24"/>
          <w:szCs w:val="24"/>
        </w:rPr>
        <w:t xml:space="preserve">(16%) </w:t>
      </w:r>
      <w:r w:rsidRPr="00711484">
        <w:rPr>
          <w:rFonts w:ascii="Times New Roman" w:hAnsi="Times New Roman"/>
          <w:sz w:val="24"/>
          <w:szCs w:val="24"/>
        </w:rPr>
        <w:t>и повышение производительности труда</w:t>
      </w:r>
      <w:r w:rsidR="003C7385">
        <w:rPr>
          <w:rFonts w:ascii="Times New Roman" w:hAnsi="Times New Roman"/>
          <w:sz w:val="24"/>
          <w:szCs w:val="24"/>
        </w:rPr>
        <w:t xml:space="preserve"> (12%)</w:t>
      </w:r>
      <w:r w:rsidRPr="00711484">
        <w:rPr>
          <w:rFonts w:ascii="Times New Roman" w:hAnsi="Times New Roman"/>
          <w:sz w:val="24"/>
          <w:szCs w:val="24"/>
        </w:rPr>
        <w:t xml:space="preserve"> как часть проводимой политики в настоящее время. За исключением сельской периферии, некоторый интерес вызвали действия в области развития профессиональных образовательных программ, программ целевого обучения и поддержки предпринимательства.  </w:t>
      </w:r>
    </w:p>
    <w:p w14:paraId="3A963643" w14:textId="23CF8D79" w:rsidR="00711484" w:rsidRPr="00711484" w:rsidRDefault="00711484" w:rsidP="006A5D04">
      <w:pPr>
        <w:spacing w:after="0" w:line="240" w:lineRule="auto"/>
        <w:ind w:firstLine="567"/>
        <w:jc w:val="both"/>
        <w:rPr>
          <w:rFonts w:ascii="Times New Roman" w:hAnsi="Times New Roman"/>
          <w:sz w:val="24"/>
          <w:szCs w:val="24"/>
        </w:rPr>
      </w:pPr>
      <w:r w:rsidRPr="00711484">
        <w:rPr>
          <w:rFonts w:ascii="Times New Roman" w:hAnsi="Times New Roman"/>
          <w:spacing w:val="-2"/>
          <w:sz w:val="24"/>
          <w:szCs w:val="24"/>
        </w:rPr>
        <w:t xml:space="preserve">Таким образом, </w:t>
      </w:r>
      <w:r w:rsidR="003C7385">
        <w:rPr>
          <w:rFonts w:ascii="Times New Roman" w:hAnsi="Times New Roman"/>
          <w:spacing w:val="-2"/>
          <w:sz w:val="24"/>
          <w:szCs w:val="24"/>
        </w:rPr>
        <w:t xml:space="preserve">итоги экспертного опроса </w:t>
      </w:r>
      <w:r w:rsidRPr="00711484">
        <w:rPr>
          <w:rFonts w:ascii="Times New Roman" w:hAnsi="Times New Roman"/>
          <w:spacing w:val="-2"/>
          <w:sz w:val="24"/>
          <w:szCs w:val="24"/>
        </w:rPr>
        <w:t>специалист</w:t>
      </w:r>
      <w:r w:rsidR="003C7385">
        <w:rPr>
          <w:rFonts w:ascii="Times New Roman" w:hAnsi="Times New Roman"/>
          <w:spacing w:val="-2"/>
          <w:sz w:val="24"/>
          <w:szCs w:val="24"/>
        </w:rPr>
        <w:t>ов</w:t>
      </w:r>
      <w:r w:rsidRPr="00711484">
        <w:rPr>
          <w:rFonts w:ascii="Times New Roman" w:hAnsi="Times New Roman"/>
          <w:spacing w:val="-2"/>
          <w:sz w:val="24"/>
          <w:szCs w:val="24"/>
        </w:rPr>
        <w:t xml:space="preserve"> отделений занятости населения Вологодской</w:t>
      </w:r>
      <w:r w:rsidRPr="00711484">
        <w:rPr>
          <w:rFonts w:ascii="Times New Roman" w:hAnsi="Times New Roman"/>
          <w:sz w:val="24"/>
          <w:szCs w:val="24"/>
        </w:rPr>
        <w:t xml:space="preserve"> области </w:t>
      </w:r>
      <w:r w:rsidR="003C7385">
        <w:rPr>
          <w:rFonts w:ascii="Times New Roman" w:hAnsi="Times New Roman"/>
          <w:sz w:val="24"/>
          <w:szCs w:val="24"/>
        </w:rPr>
        <w:t>свидетельствуют об</w:t>
      </w:r>
      <w:r w:rsidRPr="00711484">
        <w:rPr>
          <w:rFonts w:ascii="Times New Roman" w:hAnsi="Times New Roman"/>
          <w:sz w:val="24"/>
          <w:szCs w:val="24"/>
        </w:rPr>
        <w:t xml:space="preserve"> ухудшени</w:t>
      </w:r>
      <w:r w:rsidR="003C7385">
        <w:rPr>
          <w:rFonts w:ascii="Times New Roman" w:hAnsi="Times New Roman"/>
          <w:sz w:val="24"/>
          <w:szCs w:val="24"/>
        </w:rPr>
        <w:t>и</w:t>
      </w:r>
      <w:r w:rsidRPr="00711484">
        <w:rPr>
          <w:rFonts w:ascii="Times New Roman" w:hAnsi="Times New Roman"/>
          <w:sz w:val="24"/>
          <w:szCs w:val="24"/>
        </w:rPr>
        <w:t xml:space="preserve"> состояния и перспектив развития социально-трудовой сферы по мере удаления муниципальных образований от крупных городов. Проживание вблизи них по сравнению с периферией открывает заметно </w:t>
      </w:r>
      <w:proofErr w:type="spellStart"/>
      <w:r w:rsidRPr="00711484">
        <w:rPr>
          <w:rFonts w:ascii="Times New Roman" w:hAnsi="Times New Roman"/>
          <w:sz w:val="24"/>
          <w:szCs w:val="24"/>
        </w:rPr>
        <w:t>бо́льшие</w:t>
      </w:r>
      <w:proofErr w:type="spellEnd"/>
      <w:r w:rsidRPr="00711484">
        <w:rPr>
          <w:rFonts w:ascii="Times New Roman" w:hAnsi="Times New Roman"/>
          <w:sz w:val="24"/>
          <w:szCs w:val="24"/>
        </w:rPr>
        <w:t xml:space="preserve"> возможности для профессиональной самореализации, повышения квалификации и достойного труда в целом. Однако при ближайшем приближении можно увидеть, что и здесь все не так однозначно. Опрошенные эксперты далеки от оптимизма, когда речь идет о дальнейшем развитии событий. Несмотря на определенный запас прочности, территория Вологодской и Череповецкой агломераций также подвержена проблемам дефицита кадров (в т.ч. из-за оттока молодежи), неформальной занятости, дисбаланса на рынке труда и т.д., решение которых </w:t>
      </w:r>
      <w:bookmarkStart w:id="0" w:name="_Hlk189747763"/>
      <w:r w:rsidRPr="00711484">
        <w:rPr>
          <w:rFonts w:ascii="Times New Roman" w:hAnsi="Times New Roman"/>
          <w:sz w:val="24"/>
          <w:szCs w:val="24"/>
        </w:rPr>
        <w:t>требует комплекса мер, направленных на адаптацию к динамичным условиям внешней среды</w:t>
      </w:r>
      <w:bookmarkEnd w:id="0"/>
      <w:r w:rsidRPr="00711484">
        <w:rPr>
          <w:rFonts w:ascii="Times New Roman" w:hAnsi="Times New Roman"/>
          <w:sz w:val="24"/>
          <w:szCs w:val="24"/>
        </w:rPr>
        <w:t xml:space="preserve">. Все это актуально и для периферии, находящейся в куда менее выгодном положении. Отсутствие явных конкурентных преимуществ </w:t>
      </w:r>
      <w:r w:rsidRPr="00711484">
        <w:rPr>
          <w:rFonts w:ascii="Times New Roman" w:hAnsi="Times New Roman"/>
          <w:spacing w:val="-2"/>
          <w:sz w:val="24"/>
          <w:szCs w:val="24"/>
        </w:rPr>
        <w:t>обуславливает необходимость реализации промышленных, инфраструктурных</w:t>
      </w:r>
      <w:r w:rsidRPr="00711484">
        <w:rPr>
          <w:rFonts w:ascii="Times New Roman" w:hAnsi="Times New Roman"/>
          <w:sz w:val="24"/>
          <w:szCs w:val="24"/>
        </w:rPr>
        <w:t xml:space="preserve"> и иных проектов, что позволит повысить привлекательность отдаленных территорий не только с точки зрения экономической активности, но и с позиции уровня и качества жизни населения, во многом лишенного доступа к базовым социальным благам. </w:t>
      </w:r>
    </w:p>
    <w:p w14:paraId="7D46EA21" w14:textId="2490E009" w:rsidR="00711484" w:rsidRDefault="00711484" w:rsidP="00531BBF">
      <w:pPr>
        <w:spacing w:after="0" w:line="240" w:lineRule="auto"/>
        <w:ind w:firstLine="709"/>
        <w:jc w:val="both"/>
        <w:rPr>
          <w:rFonts w:ascii="Times New Roman" w:eastAsia="Times New Roman" w:hAnsi="Times New Roman"/>
          <w:sz w:val="24"/>
          <w:szCs w:val="24"/>
          <w:lang w:eastAsia="ru-RU"/>
        </w:rPr>
      </w:pPr>
    </w:p>
    <w:p w14:paraId="68470222" w14:textId="77777777" w:rsidR="003A65B6" w:rsidRPr="00F366BC" w:rsidRDefault="003A65B6" w:rsidP="00C8663D">
      <w:pPr>
        <w:spacing w:line="240" w:lineRule="auto"/>
        <w:jc w:val="center"/>
        <w:rPr>
          <w:rFonts w:ascii="Times New Roman" w:hAnsi="Times New Roman"/>
          <w:b/>
          <w:bCs/>
          <w:sz w:val="24"/>
          <w:szCs w:val="24"/>
          <w:shd w:val="clear" w:color="auto" w:fill="FFFFFF"/>
        </w:rPr>
      </w:pPr>
      <w:r w:rsidRPr="00F366BC">
        <w:rPr>
          <w:rFonts w:ascii="Times New Roman" w:hAnsi="Times New Roman"/>
          <w:b/>
          <w:bCs/>
          <w:sz w:val="24"/>
          <w:szCs w:val="24"/>
          <w:shd w:val="clear" w:color="auto" w:fill="FFFFFF"/>
        </w:rPr>
        <w:t>Библиографический список</w:t>
      </w:r>
    </w:p>
    <w:p w14:paraId="6282AF19" w14:textId="6A01DC4B" w:rsidR="004345A5" w:rsidRPr="004345A5" w:rsidRDefault="004345A5"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proofErr w:type="spellStart"/>
      <w:r w:rsidRPr="004345A5">
        <w:rPr>
          <w:rFonts w:ascii="Times New Roman" w:hAnsi="Times New Roman"/>
          <w:sz w:val="24"/>
          <w:szCs w:val="24"/>
        </w:rPr>
        <w:t>Галынис</w:t>
      </w:r>
      <w:proofErr w:type="spellEnd"/>
      <w:r w:rsidRPr="004345A5">
        <w:rPr>
          <w:rFonts w:ascii="Times New Roman" w:hAnsi="Times New Roman"/>
          <w:sz w:val="24"/>
          <w:szCs w:val="24"/>
        </w:rPr>
        <w:t xml:space="preserve"> К.</w:t>
      </w:r>
      <w:r>
        <w:rPr>
          <w:rFonts w:ascii="Times New Roman" w:hAnsi="Times New Roman"/>
          <w:sz w:val="24"/>
          <w:szCs w:val="24"/>
        </w:rPr>
        <w:t> </w:t>
      </w:r>
      <w:r w:rsidRPr="004345A5">
        <w:rPr>
          <w:rFonts w:ascii="Times New Roman" w:hAnsi="Times New Roman"/>
          <w:sz w:val="24"/>
          <w:szCs w:val="24"/>
        </w:rPr>
        <w:t>И. Экспертная оценка методики профилирования безработных граждан в забайкальском крае // Вестник Забайкальского государственного университета. 2014. № 107(4). С. 87</w:t>
      </w:r>
      <w:r>
        <w:rPr>
          <w:rFonts w:ascii="Times New Roman" w:hAnsi="Times New Roman"/>
          <w:sz w:val="24"/>
          <w:szCs w:val="24"/>
        </w:rPr>
        <w:t>-</w:t>
      </w:r>
      <w:r w:rsidRPr="004345A5">
        <w:rPr>
          <w:rFonts w:ascii="Times New Roman" w:hAnsi="Times New Roman"/>
          <w:sz w:val="24"/>
          <w:szCs w:val="24"/>
        </w:rPr>
        <w:t>94.</w:t>
      </w:r>
    </w:p>
    <w:p w14:paraId="4A843DD4" w14:textId="3F0C8188" w:rsidR="004345A5" w:rsidRPr="004345A5" w:rsidRDefault="004345A5"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2. </w:t>
      </w:r>
      <w:r w:rsidRPr="004345A5">
        <w:rPr>
          <w:rFonts w:ascii="Times New Roman" w:hAnsi="Times New Roman"/>
          <w:sz w:val="24"/>
          <w:szCs w:val="24"/>
        </w:rPr>
        <w:t>Горина Е.</w:t>
      </w:r>
      <w:r>
        <w:rPr>
          <w:rFonts w:ascii="Times New Roman" w:hAnsi="Times New Roman"/>
          <w:sz w:val="24"/>
          <w:szCs w:val="24"/>
        </w:rPr>
        <w:t> </w:t>
      </w:r>
      <w:r w:rsidRPr="004345A5">
        <w:rPr>
          <w:rFonts w:ascii="Times New Roman" w:hAnsi="Times New Roman"/>
          <w:sz w:val="24"/>
          <w:szCs w:val="24"/>
        </w:rPr>
        <w:t xml:space="preserve">Е. Служба занятости: проблемы формирования и оптимизация функционирования // </w:t>
      </w:r>
      <w:proofErr w:type="spellStart"/>
      <w:r w:rsidRPr="004345A5">
        <w:rPr>
          <w:rFonts w:ascii="Times New Roman" w:hAnsi="Times New Roman"/>
          <w:sz w:val="24"/>
          <w:szCs w:val="24"/>
        </w:rPr>
        <w:t>Регионология</w:t>
      </w:r>
      <w:proofErr w:type="spellEnd"/>
      <w:r w:rsidRPr="004345A5">
        <w:rPr>
          <w:rFonts w:ascii="Times New Roman" w:hAnsi="Times New Roman"/>
          <w:sz w:val="24"/>
          <w:szCs w:val="24"/>
        </w:rPr>
        <w:t>. 2010. № 71(2). С. 176</w:t>
      </w:r>
      <w:r>
        <w:rPr>
          <w:rFonts w:ascii="Times New Roman" w:hAnsi="Times New Roman"/>
          <w:sz w:val="24"/>
          <w:szCs w:val="24"/>
        </w:rPr>
        <w:t>-</w:t>
      </w:r>
      <w:r w:rsidRPr="004345A5">
        <w:rPr>
          <w:rFonts w:ascii="Times New Roman" w:hAnsi="Times New Roman"/>
          <w:sz w:val="24"/>
          <w:szCs w:val="24"/>
        </w:rPr>
        <w:t>186.</w:t>
      </w:r>
    </w:p>
    <w:p w14:paraId="4E44CF7F" w14:textId="43193A65" w:rsidR="004345A5" w:rsidRPr="004345A5" w:rsidRDefault="004345A5"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3. </w:t>
      </w:r>
      <w:r w:rsidRPr="004345A5">
        <w:rPr>
          <w:rFonts w:ascii="Times New Roman" w:hAnsi="Times New Roman"/>
          <w:sz w:val="24"/>
          <w:szCs w:val="24"/>
        </w:rPr>
        <w:t>Долженко Р.</w:t>
      </w:r>
      <w:r>
        <w:rPr>
          <w:rFonts w:ascii="Times New Roman" w:hAnsi="Times New Roman"/>
          <w:sz w:val="24"/>
          <w:szCs w:val="24"/>
        </w:rPr>
        <w:t> А.</w:t>
      </w:r>
      <w:r w:rsidRPr="004345A5">
        <w:rPr>
          <w:rFonts w:ascii="Times New Roman" w:hAnsi="Times New Roman"/>
          <w:sz w:val="24"/>
          <w:szCs w:val="24"/>
        </w:rPr>
        <w:t>, Долженко С.</w:t>
      </w:r>
      <w:r>
        <w:rPr>
          <w:rFonts w:ascii="Times New Roman" w:hAnsi="Times New Roman"/>
          <w:sz w:val="24"/>
          <w:szCs w:val="24"/>
        </w:rPr>
        <w:t> Б.</w:t>
      </w:r>
      <w:r w:rsidRPr="004345A5">
        <w:rPr>
          <w:rFonts w:ascii="Times New Roman" w:hAnsi="Times New Roman"/>
          <w:sz w:val="24"/>
          <w:szCs w:val="24"/>
        </w:rPr>
        <w:t>, Антонов Д.</w:t>
      </w:r>
      <w:r>
        <w:rPr>
          <w:rFonts w:ascii="Times New Roman" w:hAnsi="Times New Roman"/>
          <w:sz w:val="24"/>
          <w:szCs w:val="24"/>
        </w:rPr>
        <w:t> А.</w:t>
      </w:r>
      <w:r w:rsidRPr="004345A5">
        <w:rPr>
          <w:rFonts w:ascii="Times New Roman" w:hAnsi="Times New Roman"/>
          <w:sz w:val="24"/>
          <w:szCs w:val="24"/>
        </w:rPr>
        <w:t xml:space="preserve"> Роль и возможности служб занятости региона (взгляд стейкхолдеров Свердловской области) // ЭКО. 2023. № 53(6). С. 152</w:t>
      </w:r>
      <w:r>
        <w:rPr>
          <w:rFonts w:ascii="Times New Roman" w:hAnsi="Times New Roman"/>
          <w:sz w:val="24"/>
          <w:szCs w:val="24"/>
        </w:rPr>
        <w:t>-</w:t>
      </w:r>
      <w:r w:rsidRPr="004345A5">
        <w:rPr>
          <w:rFonts w:ascii="Times New Roman" w:hAnsi="Times New Roman"/>
          <w:sz w:val="24"/>
          <w:szCs w:val="24"/>
        </w:rPr>
        <w:t>176. DOI: 10.30680/ECO0131-7652-2023-6-152-176</w:t>
      </w:r>
    </w:p>
    <w:p w14:paraId="40D9210A" w14:textId="010C4962" w:rsidR="004345A5" w:rsidRPr="004345A5" w:rsidRDefault="003C099F"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4. </w:t>
      </w:r>
      <w:r w:rsidR="004345A5" w:rsidRPr="004345A5">
        <w:rPr>
          <w:rFonts w:ascii="Times New Roman" w:hAnsi="Times New Roman"/>
          <w:sz w:val="24"/>
          <w:szCs w:val="24"/>
        </w:rPr>
        <w:t>Лежнева Ю.</w:t>
      </w:r>
      <w:r>
        <w:rPr>
          <w:rFonts w:ascii="Times New Roman" w:hAnsi="Times New Roman"/>
          <w:sz w:val="24"/>
          <w:szCs w:val="24"/>
        </w:rPr>
        <w:t> </w:t>
      </w:r>
      <w:r w:rsidR="004345A5" w:rsidRPr="004345A5">
        <w:rPr>
          <w:rFonts w:ascii="Times New Roman" w:hAnsi="Times New Roman"/>
          <w:sz w:val="24"/>
          <w:szCs w:val="24"/>
        </w:rPr>
        <w:t>А. Объективные трудности в работе центров занятости населения // Современные проблемы науки и образования. 2012. № 3. С. 255</w:t>
      </w:r>
      <w:r>
        <w:rPr>
          <w:rFonts w:ascii="Times New Roman" w:hAnsi="Times New Roman"/>
          <w:sz w:val="24"/>
          <w:szCs w:val="24"/>
        </w:rPr>
        <w:t>-</w:t>
      </w:r>
      <w:r w:rsidR="004345A5" w:rsidRPr="004345A5">
        <w:rPr>
          <w:rFonts w:ascii="Times New Roman" w:hAnsi="Times New Roman"/>
          <w:sz w:val="24"/>
          <w:szCs w:val="24"/>
        </w:rPr>
        <w:t>262.</w:t>
      </w:r>
    </w:p>
    <w:p w14:paraId="64D557AB" w14:textId="2E71A5BF" w:rsidR="004345A5" w:rsidRPr="004345A5" w:rsidRDefault="003C099F" w:rsidP="004345A5">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 xml:space="preserve">5. </w:t>
      </w:r>
      <w:r w:rsidR="004345A5" w:rsidRPr="004345A5">
        <w:rPr>
          <w:rFonts w:ascii="Times New Roman" w:hAnsi="Times New Roman"/>
          <w:sz w:val="24"/>
          <w:szCs w:val="24"/>
        </w:rPr>
        <w:t>Нефедьева Е.</w:t>
      </w:r>
      <w:r>
        <w:rPr>
          <w:rFonts w:ascii="Times New Roman" w:hAnsi="Times New Roman"/>
          <w:sz w:val="24"/>
          <w:szCs w:val="24"/>
        </w:rPr>
        <w:t> </w:t>
      </w:r>
      <w:r w:rsidR="004345A5" w:rsidRPr="004345A5">
        <w:rPr>
          <w:rFonts w:ascii="Times New Roman" w:hAnsi="Times New Roman"/>
          <w:sz w:val="24"/>
          <w:szCs w:val="24"/>
        </w:rPr>
        <w:t>И., Седых О.</w:t>
      </w:r>
      <w:r>
        <w:rPr>
          <w:rFonts w:ascii="Times New Roman" w:hAnsi="Times New Roman"/>
          <w:sz w:val="24"/>
          <w:szCs w:val="24"/>
        </w:rPr>
        <w:t> </w:t>
      </w:r>
      <w:r w:rsidR="004345A5" w:rsidRPr="004345A5">
        <w:rPr>
          <w:rFonts w:ascii="Times New Roman" w:hAnsi="Times New Roman"/>
          <w:sz w:val="24"/>
          <w:szCs w:val="24"/>
        </w:rPr>
        <w:t xml:space="preserve">Г., </w:t>
      </w:r>
      <w:proofErr w:type="spellStart"/>
      <w:r w:rsidR="004345A5" w:rsidRPr="004345A5">
        <w:rPr>
          <w:rFonts w:ascii="Times New Roman" w:hAnsi="Times New Roman"/>
          <w:sz w:val="24"/>
          <w:szCs w:val="24"/>
        </w:rPr>
        <w:t>Тарабан</w:t>
      </w:r>
      <w:proofErr w:type="spellEnd"/>
      <w:r w:rsidR="004345A5" w:rsidRPr="004345A5">
        <w:rPr>
          <w:rFonts w:ascii="Times New Roman" w:hAnsi="Times New Roman"/>
          <w:sz w:val="24"/>
          <w:szCs w:val="24"/>
        </w:rPr>
        <w:t xml:space="preserve"> О.</w:t>
      </w:r>
      <w:r>
        <w:rPr>
          <w:rFonts w:ascii="Times New Roman" w:hAnsi="Times New Roman"/>
          <w:sz w:val="24"/>
          <w:szCs w:val="24"/>
        </w:rPr>
        <w:t> </w:t>
      </w:r>
      <w:r w:rsidR="004345A5" w:rsidRPr="004345A5">
        <w:rPr>
          <w:rFonts w:ascii="Times New Roman" w:hAnsi="Times New Roman"/>
          <w:sz w:val="24"/>
          <w:szCs w:val="24"/>
        </w:rPr>
        <w:t>В. Эксперты о предпринимательской деятельности как альтернативной форме занятости инвалидов // Социологические исследования. 2021. № 11. С. 73</w:t>
      </w:r>
      <w:r>
        <w:rPr>
          <w:rFonts w:ascii="Times New Roman" w:hAnsi="Times New Roman"/>
          <w:sz w:val="24"/>
          <w:szCs w:val="24"/>
        </w:rPr>
        <w:t>-</w:t>
      </w:r>
      <w:r w:rsidR="004345A5" w:rsidRPr="004345A5">
        <w:rPr>
          <w:rFonts w:ascii="Times New Roman" w:hAnsi="Times New Roman"/>
          <w:sz w:val="24"/>
          <w:szCs w:val="24"/>
        </w:rPr>
        <w:t>78. DOI 10.31857/S013216250012422-7</w:t>
      </w:r>
    </w:p>
    <w:p w14:paraId="67912F8F" w14:textId="5F81B3C1" w:rsidR="004345A5" w:rsidRPr="00E855E7" w:rsidRDefault="00EA7046"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6. </w:t>
      </w:r>
      <w:r w:rsidR="004345A5" w:rsidRPr="004345A5">
        <w:rPr>
          <w:rFonts w:ascii="Times New Roman" w:hAnsi="Times New Roman"/>
          <w:sz w:val="24"/>
          <w:szCs w:val="24"/>
        </w:rPr>
        <w:t>Попов А.</w:t>
      </w:r>
      <w:r>
        <w:rPr>
          <w:rFonts w:ascii="Times New Roman" w:hAnsi="Times New Roman"/>
          <w:sz w:val="24"/>
          <w:szCs w:val="24"/>
        </w:rPr>
        <w:t> </w:t>
      </w:r>
      <w:r w:rsidR="004345A5" w:rsidRPr="004345A5">
        <w:rPr>
          <w:rFonts w:ascii="Times New Roman" w:hAnsi="Times New Roman"/>
          <w:sz w:val="24"/>
          <w:szCs w:val="24"/>
        </w:rPr>
        <w:t>В. Проблемы и перспективы развития сферы занятости по оси «центр-периферия» в модельном регионе России // Уровень жизни населения регионов России. 2023. Т. 19. № 4. С. 515</w:t>
      </w:r>
      <w:r>
        <w:rPr>
          <w:rFonts w:ascii="Times New Roman" w:hAnsi="Times New Roman"/>
          <w:sz w:val="24"/>
          <w:szCs w:val="24"/>
        </w:rPr>
        <w:t>-</w:t>
      </w:r>
      <w:r w:rsidR="004345A5" w:rsidRPr="004345A5">
        <w:rPr>
          <w:rFonts w:ascii="Times New Roman" w:hAnsi="Times New Roman"/>
          <w:sz w:val="24"/>
          <w:szCs w:val="24"/>
        </w:rPr>
        <w:t>528. DOI: 10.52180/1999-9836_2023_19_4_4_515_528</w:t>
      </w:r>
    </w:p>
    <w:p w14:paraId="47DA6521" w14:textId="7B2D0B8F" w:rsidR="004345A5" w:rsidRPr="004345A5" w:rsidRDefault="00EA7046" w:rsidP="004345A5">
      <w:pPr>
        <w:spacing w:after="0" w:line="240" w:lineRule="auto"/>
        <w:ind w:firstLine="709"/>
        <w:jc w:val="both"/>
        <w:rPr>
          <w:rFonts w:ascii="Times New Roman" w:hAnsi="Times New Roman"/>
          <w:sz w:val="24"/>
          <w:szCs w:val="24"/>
        </w:rPr>
      </w:pPr>
      <w:r>
        <w:rPr>
          <w:rFonts w:ascii="Times New Roman" w:hAnsi="Times New Roman"/>
          <w:sz w:val="24"/>
          <w:szCs w:val="24"/>
        </w:rPr>
        <w:t xml:space="preserve">7. </w:t>
      </w:r>
      <w:proofErr w:type="spellStart"/>
      <w:r w:rsidR="004345A5" w:rsidRPr="004345A5">
        <w:rPr>
          <w:rFonts w:ascii="Times New Roman" w:hAnsi="Times New Roman"/>
          <w:sz w:val="24"/>
          <w:szCs w:val="24"/>
        </w:rPr>
        <w:t>Щепетков</w:t>
      </w:r>
      <w:proofErr w:type="spellEnd"/>
      <w:r w:rsidR="004345A5" w:rsidRPr="004345A5">
        <w:rPr>
          <w:rFonts w:ascii="Times New Roman" w:hAnsi="Times New Roman"/>
          <w:sz w:val="24"/>
          <w:szCs w:val="24"/>
        </w:rPr>
        <w:t xml:space="preserve"> С.</w:t>
      </w:r>
      <w:r>
        <w:rPr>
          <w:rFonts w:ascii="Times New Roman" w:hAnsi="Times New Roman"/>
          <w:sz w:val="24"/>
          <w:szCs w:val="24"/>
        </w:rPr>
        <w:t> </w:t>
      </w:r>
      <w:r w:rsidR="004345A5" w:rsidRPr="004345A5">
        <w:rPr>
          <w:rFonts w:ascii="Times New Roman" w:hAnsi="Times New Roman"/>
          <w:sz w:val="24"/>
          <w:szCs w:val="24"/>
        </w:rPr>
        <w:t>С. Биржа труда как канал трудоустройства на региональном рынке труда (по материалам опроса специалистов центров занятости г. Челябинска) // Экономика и управление в XXI веке: тенденции развития. 2016. № 33(2). С. 193</w:t>
      </w:r>
      <w:r>
        <w:rPr>
          <w:rFonts w:ascii="Times New Roman" w:hAnsi="Times New Roman"/>
          <w:sz w:val="24"/>
          <w:szCs w:val="24"/>
        </w:rPr>
        <w:t>-</w:t>
      </w:r>
      <w:r w:rsidR="004345A5" w:rsidRPr="004345A5">
        <w:rPr>
          <w:rFonts w:ascii="Times New Roman" w:hAnsi="Times New Roman"/>
          <w:sz w:val="24"/>
          <w:szCs w:val="24"/>
        </w:rPr>
        <w:t>197.</w:t>
      </w:r>
    </w:p>
    <w:p w14:paraId="654C7F22" w14:textId="77777777" w:rsidR="00507123" w:rsidRPr="00531BBF" w:rsidRDefault="00507123" w:rsidP="003D4425">
      <w:pPr>
        <w:pStyle w:val="a3"/>
        <w:jc w:val="both"/>
        <w:rPr>
          <w:rFonts w:ascii="Times New Roman" w:hAnsi="Times New Roman"/>
          <w:sz w:val="24"/>
          <w:szCs w:val="24"/>
        </w:rPr>
      </w:pPr>
    </w:p>
    <w:p w14:paraId="42B630FD" w14:textId="77777777" w:rsidR="0089594B" w:rsidRPr="00F366BC" w:rsidRDefault="00855F78" w:rsidP="005524F2">
      <w:pPr>
        <w:spacing w:after="0" w:line="240" w:lineRule="auto"/>
        <w:jc w:val="center"/>
        <w:rPr>
          <w:rFonts w:ascii="Times New Roman" w:hAnsi="Times New Roman"/>
          <w:b/>
          <w:bCs/>
          <w:sz w:val="24"/>
          <w:szCs w:val="24"/>
          <w:shd w:val="clear" w:color="auto" w:fill="FFFFFF"/>
        </w:rPr>
      </w:pPr>
      <w:r w:rsidRPr="00F366BC">
        <w:rPr>
          <w:rFonts w:ascii="Times New Roman" w:hAnsi="Times New Roman"/>
          <w:b/>
          <w:bCs/>
          <w:sz w:val="24"/>
          <w:szCs w:val="24"/>
          <w:shd w:val="clear" w:color="auto" w:fill="FFFFFF"/>
        </w:rPr>
        <w:t xml:space="preserve">Информация об </w:t>
      </w:r>
      <w:r w:rsidR="00CD633A" w:rsidRPr="00F366BC">
        <w:rPr>
          <w:rFonts w:ascii="Times New Roman" w:hAnsi="Times New Roman"/>
          <w:b/>
          <w:bCs/>
          <w:sz w:val="24"/>
          <w:szCs w:val="24"/>
          <w:shd w:val="clear" w:color="auto" w:fill="FFFFFF"/>
        </w:rPr>
        <w:t>автор</w:t>
      </w:r>
      <w:r w:rsidR="00386B82" w:rsidRPr="00F366BC">
        <w:rPr>
          <w:rFonts w:ascii="Times New Roman" w:hAnsi="Times New Roman"/>
          <w:b/>
          <w:bCs/>
          <w:sz w:val="24"/>
          <w:szCs w:val="24"/>
          <w:shd w:val="clear" w:color="auto" w:fill="FFFFFF"/>
        </w:rPr>
        <w:t>е</w:t>
      </w:r>
    </w:p>
    <w:p w14:paraId="62823A7E" w14:textId="24F197F0" w:rsidR="00085B82" w:rsidRPr="00782464" w:rsidRDefault="00085B82" w:rsidP="003F316C">
      <w:pPr>
        <w:spacing w:after="0" w:line="240" w:lineRule="auto"/>
        <w:ind w:firstLine="709"/>
        <w:jc w:val="both"/>
        <w:rPr>
          <w:rFonts w:ascii="Times New Roman" w:hAnsi="Times New Roman"/>
          <w:sz w:val="24"/>
          <w:szCs w:val="24"/>
        </w:rPr>
      </w:pPr>
      <w:r w:rsidRPr="00085B82">
        <w:rPr>
          <w:rFonts w:ascii="Times New Roman" w:hAnsi="Times New Roman"/>
          <w:sz w:val="24"/>
          <w:szCs w:val="24"/>
        </w:rPr>
        <w:t xml:space="preserve">Попов Андрей Васильевич </w:t>
      </w:r>
      <w:r w:rsidR="002656DA" w:rsidRPr="00855F78">
        <w:rPr>
          <w:rFonts w:ascii="Times New Roman" w:hAnsi="Times New Roman"/>
          <w:sz w:val="24"/>
          <w:szCs w:val="24"/>
        </w:rPr>
        <w:t xml:space="preserve">(Россия, г. Вологда) </w:t>
      </w:r>
      <w:r w:rsidRPr="00085B82">
        <w:rPr>
          <w:rFonts w:ascii="Times New Roman" w:hAnsi="Times New Roman"/>
          <w:sz w:val="24"/>
          <w:szCs w:val="24"/>
        </w:rPr>
        <w:t xml:space="preserve">– кандидат экономических наук, </w:t>
      </w:r>
      <w:r w:rsidR="00E855E7">
        <w:rPr>
          <w:rFonts w:ascii="Times New Roman" w:hAnsi="Times New Roman"/>
          <w:sz w:val="24"/>
          <w:szCs w:val="24"/>
        </w:rPr>
        <w:t>ведущий</w:t>
      </w:r>
      <w:r w:rsidRPr="00085B82">
        <w:rPr>
          <w:rFonts w:ascii="Times New Roman" w:hAnsi="Times New Roman"/>
          <w:sz w:val="24"/>
          <w:szCs w:val="24"/>
        </w:rPr>
        <w:t xml:space="preserve">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782464">
        <w:rPr>
          <w:rFonts w:ascii="Times New Roman" w:hAnsi="Times New Roman"/>
          <w:sz w:val="24"/>
          <w:szCs w:val="24"/>
        </w:rPr>
        <w:t xml:space="preserve">, </w:t>
      </w:r>
      <w:r w:rsidRPr="00085B82">
        <w:rPr>
          <w:rFonts w:ascii="Times New Roman" w:hAnsi="Times New Roman"/>
          <w:sz w:val="24"/>
          <w:szCs w:val="24"/>
        </w:rPr>
        <w:t>д</w:t>
      </w:r>
      <w:r w:rsidRPr="00782464">
        <w:rPr>
          <w:rFonts w:ascii="Times New Roman" w:hAnsi="Times New Roman"/>
          <w:sz w:val="24"/>
          <w:szCs w:val="24"/>
        </w:rPr>
        <w:t>. 56</w:t>
      </w:r>
      <w:r w:rsidRPr="00085B82">
        <w:rPr>
          <w:rFonts w:ascii="Times New Roman" w:hAnsi="Times New Roman"/>
          <w:sz w:val="24"/>
          <w:szCs w:val="24"/>
        </w:rPr>
        <w:t>а</w:t>
      </w:r>
      <w:r w:rsidRPr="00782464">
        <w:rPr>
          <w:rFonts w:ascii="Times New Roman" w:hAnsi="Times New Roman"/>
          <w:sz w:val="24"/>
          <w:szCs w:val="24"/>
        </w:rPr>
        <w:t xml:space="preserve">), </w:t>
      </w:r>
      <w:r w:rsidRPr="00085B82">
        <w:rPr>
          <w:rFonts w:ascii="Times New Roman" w:hAnsi="Times New Roman"/>
          <w:sz w:val="24"/>
          <w:szCs w:val="24"/>
          <w:lang w:val="en-US"/>
        </w:rPr>
        <w:t>e</w:t>
      </w:r>
      <w:r w:rsidRPr="00782464">
        <w:rPr>
          <w:rFonts w:ascii="Times New Roman" w:hAnsi="Times New Roman"/>
          <w:sz w:val="24"/>
          <w:szCs w:val="24"/>
        </w:rPr>
        <w:t>-</w:t>
      </w:r>
      <w:r w:rsidRPr="00085B82">
        <w:rPr>
          <w:rFonts w:ascii="Times New Roman" w:hAnsi="Times New Roman"/>
          <w:sz w:val="24"/>
          <w:szCs w:val="24"/>
          <w:lang w:val="en-US"/>
        </w:rPr>
        <w:t>mail</w:t>
      </w:r>
      <w:r w:rsidRPr="00782464">
        <w:rPr>
          <w:rFonts w:ascii="Times New Roman" w:hAnsi="Times New Roman"/>
          <w:sz w:val="24"/>
          <w:szCs w:val="24"/>
        </w:rPr>
        <w:t xml:space="preserve">: </w:t>
      </w:r>
      <w:r w:rsidRPr="00FD535A">
        <w:rPr>
          <w:rFonts w:ascii="Times New Roman" w:hAnsi="Times New Roman"/>
          <w:sz w:val="24"/>
          <w:szCs w:val="24"/>
          <w:lang w:val="en-US"/>
        </w:rPr>
        <w:t>ai</w:t>
      </w:r>
      <w:r w:rsidRPr="00782464">
        <w:rPr>
          <w:rFonts w:ascii="Times New Roman" w:hAnsi="Times New Roman"/>
          <w:sz w:val="24"/>
          <w:szCs w:val="24"/>
        </w:rPr>
        <w:t>.</w:t>
      </w:r>
      <w:proofErr w:type="spellStart"/>
      <w:r w:rsidRPr="00FD535A">
        <w:rPr>
          <w:rFonts w:ascii="Times New Roman" w:hAnsi="Times New Roman"/>
          <w:sz w:val="24"/>
          <w:szCs w:val="24"/>
          <w:lang w:val="en-US"/>
        </w:rPr>
        <w:t>popov</w:t>
      </w:r>
      <w:proofErr w:type="spellEnd"/>
      <w:r w:rsidRPr="00782464">
        <w:rPr>
          <w:rFonts w:ascii="Times New Roman" w:hAnsi="Times New Roman"/>
          <w:sz w:val="24"/>
          <w:szCs w:val="24"/>
        </w:rPr>
        <w:t>@</w:t>
      </w:r>
      <w:r w:rsidRPr="00FD535A">
        <w:rPr>
          <w:rFonts w:ascii="Times New Roman" w:hAnsi="Times New Roman"/>
          <w:sz w:val="24"/>
          <w:szCs w:val="24"/>
          <w:lang w:val="en-US"/>
        </w:rPr>
        <w:t>yahoo</w:t>
      </w:r>
      <w:r w:rsidRPr="00782464">
        <w:rPr>
          <w:rFonts w:ascii="Times New Roman" w:hAnsi="Times New Roman"/>
          <w:sz w:val="24"/>
          <w:szCs w:val="24"/>
        </w:rPr>
        <w:t>.</w:t>
      </w:r>
      <w:r w:rsidRPr="00FD535A">
        <w:rPr>
          <w:rFonts w:ascii="Times New Roman" w:hAnsi="Times New Roman"/>
          <w:sz w:val="24"/>
          <w:szCs w:val="24"/>
          <w:lang w:val="en-US"/>
        </w:rPr>
        <w:t>com</w:t>
      </w:r>
      <w:r w:rsidRPr="00782464">
        <w:rPr>
          <w:rFonts w:ascii="Times New Roman" w:hAnsi="Times New Roman"/>
          <w:sz w:val="24"/>
          <w:szCs w:val="24"/>
        </w:rPr>
        <w:t xml:space="preserve"> </w:t>
      </w:r>
    </w:p>
    <w:p w14:paraId="390AD2C9" w14:textId="77777777" w:rsidR="003F316C" w:rsidRPr="00782464" w:rsidRDefault="003F316C" w:rsidP="003F316C">
      <w:pPr>
        <w:spacing w:after="0" w:line="240" w:lineRule="auto"/>
        <w:ind w:firstLine="709"/>
        <w:jc w:val="both"/>
        <w:rPr>
          <w:rFonts w:ascii="Times New Roman" w:hAnsi="Times New Roman"/>
          <w:sz w:val="24"/>
          <w:szCs w:val="24"/>
        </w:rPr>
      </w:pPr>
    </w:p>
    <w:p w14:paraId="6F4528C8" w14:textId="77777777" w:rsidR="00036F7D" w:rsidRPr="00782464" w:rsidRDefault="00085B82" w:rsidP="003F316C">
      <w:pPr>
        <w:spacing w:after="0" w:line="240" w:lineRule="auto"/>
        <w:jc w:val="right"/>
        <w:rPr>
          <w:rFonts w:ascii="Times New Roman" w:hAnsi="Times New Roman"/>
          <w:b/>
          <w:sz w:val="24"/>
          <w:szCs w:val="24"/>
        </w:rPr>
      </w:pPr>
      <w:r w:rsidRPr="003F316C">
        <w:rPr>
          <w:rFonts w:ascii="Times New Roman" w:hAnsi="Times New Roman"/>
          <w:b/>
          <w:sz w:val="24"/>
          <w:szCs w:val="24"/>
          <w:lang w:val="en-US"/>
        </w:rPr>
        <w:t>Popov</w:t>
      </w:r>
      <w:r w:rsidRPr="00782464">
        <w:rPr>
          <w:rFonts w:ascii="Times New Roman" w:hAnsi="Times New Roman"/>
          <w:b/>
          <w:sz w:val="24"/>
          <w:szCs w:val="24"/>
        </w:rPr>
        <w:t xml:space="preserve"> </w:t>
      </w:r>
      <w:r w:rsidRPr="003F316C">
        <w:rPr>
          <w:rFonts w:ascii="Times New Roman" w:hAnsi="Times New Roman"/>
          <w:b/>
          <w:sz w:val="24"/>
          <w:szCs w:val="24"/>
          <w:lang w:val="en-US"/>
        </w:rPr>
        <w:t>A</w:t>
      </w:r>
      <w:r w:rsidRPr="00782464">
        <w:rPr>
          <w:rFonts w:ascii="Times New Roman" w:hAnsi="Times New Roman"/>
          <w:b/>
          <w:sz w:val="24"/>
          <w:szCs w:val="24"/>
        </w:rPr>
        <w:t>.</w:t>
      </w:r>
      <w:r w:rsidRPr="003F316C">
        <w:rPr>
          <w:rFonts w:ascii="Times New Roman" w:hAnsi="Times New Roman"/>
          <w:b/>
          <w:sz w:val="24"/>
          <w:szCs w:val="24"/>
          <w:lang w:val="en-US"/>
        </w:rPr>
        <w:t>V</w:t>
      </w:r>
      <w:r w:rsidRPr="00782464">
        <w:rPr>
          <w:rFonts w:ascii="Times New Roman" w:hAnsi="Times New Roman"/>
          <w:b/>
          <w:sz w:val="24"/>
          <w:szCs w:val="24"/>
        </w:rPr>
        <w:t>.</w:t>
      </w:r>
    </w:p>
    <w:p w14:paraId="26EDF2C2" w14:textId="019AA3B7" w:rsidR="000D49FA" w:rsidRPr="0001412B" w:rsidRDefault="003B6CCB" w:rsidP="001E54E9">
      <w:pPr>
        <w:spacing w:after="0" w:line="240" w:lineRule="auto"/>
        <w:jc w:val="center"/>
        <w:rPr>
          <w:rFonts w:ascii="Times New Roman" w:hAnsi="Times New Roman"/>
          <w:b/>
          <w:sz w:val="24"/>
          <w:szCs w:val="24"/>
          <w:highlight w:val="yellow"/>
          <w:lang w:val="en-US"/>
        </w:rPr>
      </w:pPr>
      <w:r w:rsidRPr="003B6CCB">
        <w:rPr>
          <w:rFonts w:ascii="Times New Roman" w:hAnsi="Times New Roman"/>
          <w:b/>
          <w:sz w:val="24"/>
          <w:szCs w:val="24"/>
          <w:lang w:val="en-US"/>
        </w:rPr>
        <w:t>STATE AND DEVELOPMENT PROSPECTS OF THE SOCI</w:t>
      </w:r>
      <w:r>
        <w:rPr>
          <w:rFonts w:ascii="Times New Roman" w:hAnsi="Times New Roman"/>
          <w:b/>
          <w:sz w:val="24"/>
          <w:szCs w:val="24"/>
          <w:lang w:val="en-US"/>
        </w:rPr>
        <w:t xml:space="preserve">AL AND </w:t>
      </w:r>
      <w:r w:rsidRPr="003B6CCB">
        <w:rPr>
          <w:rFonts w:ascii="Times New Roman" w:hAnsi="Times New Roman"/>
          <w:b/>
          <w:sz w:val="24"/>
          <w:szCs w:val="24"/>
          <w:lang w:val="en-US"/>
        </w:rPr>
        <w:t>LABOUR SPHERE IN THE VOLOGDA OBLAST (BASED ON A SURVEY OF EMPLOYMENT SERVICE SPECIALISTS)</w:t>
      </w:r>
    </w:p>
    <w:p w14:paraId="1D4EA022" w14:textId="77777777" w:rsidR="004E103F" w:rsidRPr="00531BBF" w:rsidRDefault="004E103F" w:rsidP="00877C5A">
      <w:pPr>
        <w:spacing w:after="0" w:line="240" w:lineRule="auto"/>
        <w:ind w:firstLine="709"/>
        <w:jc w:val="both"/>
        <w:rPr>
          <w:rFonts w:ascii="Times New Roman" w:hAnsi="Times New Roman"/>
          <w:b/>
          <w:sz w:val="24"/>
          <w:szCs w:val="24"/>
          <w:highlight w:val="yellow"/>
          <w:lang w:val="en-US"/>
        </w:rPr>
      </w:pPr>
    </w:p>
    <w:p w14:paraId="646EEB04" w14:textId="3D60E2D1" w:rsidR="000D49FA" w:rsidRPr="000D49FA" w:rsidRDefault="00ED1FC7" w:rsidP="00877C5A">
      <w:pPr>
        <w:spacing w:after="0" w:line="240" w:lineRule="auto"/>
        <w:ind w:firstLine="709"/>
        <w:jc w:val="both"/>
        <w:rPr>
          <w:rFonts w:ascii="Times New Roman" w:hAnsi="Times New Roman"/>
          <w:b/>
          <w:sz w:val="24"/>
          <w:szCs w:val="24"/>
          <w:lang w:val="en-US"/>
        </w:rPr>
      </w:pPr>
      <w:r w:rsidRPr="000D49FA">
        <w:rPr>
          <w:rFonts w:ascii="Times New Roman" w:hAnsi="Times New Roman"/>
          <w:b/>
          <w:sz w:val="24"/>
          <w:szCs w:val="24"/>
          <w:lang w:val="en-US"/>
        </w:rPr>
        <w:t xml:space="preserve">Abstract. </w:t>
      </w:r>
      <w:r w:rsidR="003B6CCB" w:rsidRPr="003B6CCB">
        <w:rPr>
          <w:rFonts w:ascii="Times New Roman" w:hAnsi="Times New Roman"/>
          <w:sz w:val="24"/>
          <w:szCs w:val="24"/>
          <w:lang w:val="en-US"/>
        </w:rPr>
        <w:t>The article examines the</w:t>
      </w:r>
      <w:r w:rsidR="009016F0" w:rsidRPr="009016F0">
        <w:rPr>
          <w:rFonts w:ascii="Times New Roman" w:hAnsi="Times New Roman"/>
          <w:sz w:val="24"/>
          <w:szCs w:val="24"/>
          <w:lang w:val="en-US"/>
        </w:rPr>
        <w:t xml:space="preserve"> </w:t>
      </w:r>
      <w:r w:rsidR="003B6CCB" w:rsidRPr="003B6CCB">
        <w:rPr>
          <w:rFonts w:ascii="Times New Roman" w:hAnsi="Times New Roman"/>
          <w:sz w:val="24"/>
          <w:szCs w:val="24"/>
          <w:lang w:val="en-US"/>
        </w:rPr>
        <w:t>state and development prospects of the soci</w:t>
      </w:r>
      <w:r w:rsidR="003B6CCB">
        <w:rPr>
          <w:rFonts w:ascii="Times New Roman" w:hAnsi="Times New Roman"/>
          <w:sz w:val="24"/>
          <w:szCs w:val="24"/>
          <w:lang w:val="en-US"/>
        </w:rPr>
        <w:t xml:space="preserve">al and </w:t>
      </w:r>
      <w:proofErr w:type="spellStart"/>
      <w:r w:rsidR="003B6CCB" w:rsidRPr="003B6CCB">
        <w:rPr>
          <w:rFonts w:ascii="Times New Roman" w:hAnsi="Times New Roman"/>
          <w:sz w:val="24"/>
          <w:szCs w:val="24"/>
          <w:lang w:val="en-US"/>
        </w:rPr>
        <w:t>labour</w:t>
      </w:r>
      <w:proofErr w:type="spellEnd"/>
      <w:r w:rsidR="003B6CCB" w:rsidRPr="003B6CCB">
        <w:rPr>
          <w:rFonts w:ascii="Times New Roman" w:hAnsi="Times New Roman"/>
          <w:sz w:val="24"/>
          <w:szCs w:val="24"/>
          <w:lang w:val="en-US"/>
        </w:rPr>
        <w:t xml:space="preserve"> sphere in the Vologda Oblast. The findings indicate that as municipal territories become more distant from large cities, opportunities for professional self-realization and access to decent work tend to d</w:t>
      </w:r>
      <w:r w:rsidR="003B6CCB" w:rsidRPr="005C3F29">
        <w:rPr>
          <w:rFonts w:ascii="Times New Roman" w:hAnsi="Times New Roman"/>
          <w:sz w:val="24"/>
          <w:szCs w:val="24"/>
          <w:lang w:val="en-US"/>
        </w:rPr>
        <w:t>ecline</w:t>
      </w:r>
      <w:r w:rsidR="000D49FA" w:rsidRPr="005C3F29">
        <w:rPr>
          <w:rFonts w:ascii="Times New Roman" w:hAnsi="Times New Roman"/>
          <w:sz w:val="24"/>
          <w:szCs w:val="24"/>
          <w:lang w:val="en-US"/>
        </w:rPr>
        <w:t>.</w:t>
      </w:r>
    </w:p>
    <w:p w14:paraId="192E77AE" w14:textId="5D51E3CA" w:rsidR="00872944" w:rsidRPr="000D49FA" w:rsidRDefault="003468B2" w:rsidP="00872944">
      <w:pPr>
        <w:spacing w:after="0" w:line="240" w:lineRule="auto"/>
        <w:ind w:firstLine="709"/>
        <w:jc w:val="both"/>
        <w:rPr>
          <w:rFonts w:ascii="Times New Roman" w:hAnsi="Times New Roman"/>
          <w:sz w:val="24"/>
          <w:szCs w:val="24"/>
          <w:lang w:val="en-US"/>
        </w:rPr>
      </w:pPr>
      <w:r w:rsidRPr="000D49FA">
        <w:rPr>
          <w:rFonts w:ascii="Times New Roman" w:hAnsi="Times New Roman"/>
          <w:b/>
          <w:sz w:val="24"/>
          <w:szCs w:val="24"/>
          <w:lang w:val="en-US"/>
        </w:rPr>
        <w:t>Keywords:</w:t>
      </w:r>
      <w:r w:rsidR="00D00A9D" w:rsidRPr="000D49FA">
        <w:rPr>
          <w:lang w:val="en-US"/>
        </w:rPr>
        <w:t xml:space="preserve"> </w:t>
      </w:r>
      <w:r w:rsidR="005C3F29" w:rsidRPr="005C3F29">
        <w:rPr>
          <w:rFonts w:ascii="Times New Roman" w:hAnsi="Times New Roman"/>
          <w:sz w:val="24"/>
          <w:szCs w:val="24"/>
          <w:lang w:val="en-US"/>
        </w:rPr>
        <w:t>soci</w:t>
      </w:r>
      <w:r w:rsidR="005C3F29">
        <w:rPr>
          <w:rFonts w:ascii="Times New Roman" w:hAnsi="Times New Roman"/>
          <w:sz w:val="24"/>
          <w:szCs w:val="24"/>
          <w:lang w:val="en-US"/>
        </w:rPr>
        <w:t xml:space="preserve">al and </w:t>
      </w:r>
      <w:proofErr w:type="spellStart"/>
      <w:r w:rsidR="005C3F29" w:rsidRPr="005C3F29">
        <w:rPr>
          <w:rFonts w:ascii="Times New Roman" w:hAnsi="Times New Roman"/>
          <w:sz w:val="24"/>
          <w:szCs w:val="24"/>
          <w:lang w:val="en-US"/>
        </w:rPr>
        <w:t>labour</w:t>
      </w:r>
      <w:proofErr w:type="spellEnd"/>
      <w:r w:rsidR="005C3F29" w:rsidRPr="005C3F29">
        <w:rPr>
          <w:rFonts w:ascii="Times New Roman" w:hAnsi="Times New Roman"/>
          <w:sz w:val="24"/>
          <w:szCs w:val="24"/>
          <w:lang w:val="en-US"/>
        </w:rPr>
        <w:t xml:space="preserve"> sphere, center and periphery, </w:t>
      </w:r>
      <w:proofErr w:type="spellStart"/>
      <w:r w:rsidR="005C3F29" w:rsidRPr="005C3F29">
        <w:rPr>
          <w:rFonts w:ascii="Times New Roman" w:hAnsi="Times New Roman"/>
          <w:sz w:val="24"/>
          <w:szCs w:val="24"/>
          <w:lang w:val="en-US"/>
        </w:rPr>
        <w:t>labour</w:t>
      </w:r>
      <w:proofErr w:type="spellEnd"/>
      <w:r w:rsidR="005C3F29" w:rsidRPr="005C3F29">
        <w:rPr>
          <w:rFonts w:ascii="Times New Roman" w:hAnsi="Times New Roman"/>
          <w:sz w:val="24"/>
          <w:szCs w:val="24"/>
          <w:lang w:val="en-US"/>
        </w:rPr>
        <w:t xml:space="preserve"> market, </w:t>
      </w:r>
      <w:proofErr w:type="spellStart"/>
      <w:r w:rsidR="005C3F29" w:rsidRPr="005C3F29">
        <w:rPr>
          <w:rFonts w:ascii="Times New Roman" w:hAnsi="Times New Roman"/>
          <w:sz w:val="24"/>
          <w:szCs w:val="24"/>
          <w:lang w:val="en-US"/>
        </w:rPr>
        <w:t>labour</w:t>
      </w:r>
      <w:proofErr w:type="spellEnd"/>
      <w:r w:rsidR="005C3F29" w:rsidRPr="005C3F29">
        <w:rPr>
          <w:rFonts w:ascii="Times New Roman" w:hAnsi="Times New Roman"/>
          <w:sz w:val="24"/>
          <w:szCs w:val="24"/>
          <w:lang w:val="en-US"/>
        </w:rPr>
        <w:t xml:space="preserve"> shortage, expert survey, employment service</w:t>
      </w:r>
      <w:r w:rsidR="000D49FA" w:rsidRPr="005C3F29">
        <w:rPr>
          <w:rFonts w:ascii="Times New Roman" w:hAnsi="Times New Roman"/>
          <w:sz w:val="24"/>
          <w:szCs w:val="24"/>
          <w:lang w:val="en-US"/>
        </w:rPr>
        <w:t>.</w:t>
      </w:r>
    </w:p>
    <w:p w14:paraId="26B217A4" w14:textId="77777777" w:rsidR="00ED1FC7" w:rsidRPr="004B78FC" w:rsidRDefault="00ED1FC7" w:rsidP="00C8663D">
      <w:pPr>
        <w:spacing w:after="0" w:line="240" w:lineRule="auto"/>
        <w:ind w:firstLine="709"/>
        <w:jc w:val="both"/>
        <w:rPr>
          <w:rFonts w:ascii="Times New Roman" w:hAnsi="Times New Roman"/>
          <w:b/>
          <w:sz w:val="24"/>
          <w:szCs w:val="24"/>
          <w:lang w:val="en-US"/>
        </w:rPr>
      </w:pPr>
    </w:p>
    <w:p w14:paraId="1941C8B8" w14:textId="77777777" w:rsidR="008D379A" w:rsidRPr="004B78FC" w:rsidRDefault="008D379A" w:rsidP="0066701D">
      <w:pPr>
        <w:spacing w:after="0" w:line="240" w:lineRule="auto"/>
        <w:jc w:val="center"/>
        <w:rPr>
          <w:rFonts w:ascii="Times New Roman" w:hAnsi="Times New Roman"/>
          <w:b/>
          <w:sz w:val="24"/>
          <w:szCs w:val="24"/>
          <w:lang w:val="en-US"/>
        </w:rPr>
      </w:pPr>
      <w:r w:rsidRPr="00196BD9">
        <w:rPr>
          <w:rFonts w:ascii="Times New Roman" w:hAnsi="Times New Roman"/>
          <w:b/>
          <w:sz w:val="24"/>
          <w:szCs w:val="24"/>
          <w:lang w:val="en-US"/>
        </w:rPr>
        <w:t>About the author</w:t>
      </w:r>
    </w:p>
    <w:p w14:paraId="0BBE0207" w14:textId="11C4169C" w:rsidR="00085B82" w:rsidRPr="003F316C" w:rsidRDefault="00085B82" w:rsidP="003F316C">
      <w:pPr>
        <w:spacing w:after="0" w:line="240" w:lineRule="auto"/>
        <w:ind w:firstLine="709"/>
        <w:jc w:val="both"/>
        <w:rPr>
          <w:rFonts w:ascii="Times New Roman" w:hAnsi="Times New Roman"/>
          <w:sz w:val="24"/>
          <w:szCs w:val="24"/>
          <w:lang w:val="en-US"/>
        </w:rPr>
      </w:pPr>
      <w:r w:rsidRPr="00085B82">
        <w:rPr>
          <w:rFonts w:ascii="Times New Roman" w:hAnsi="Times New Roman"/>
          <w:sz w:val="24"/>
          <w:szCs w:val="24"/>
          <w:lang w:val="en-US"/>
        </w:rPr>
        <w:t>Popov Andre</w:t>
      </w:r>
      <w:r w:rsidR="008F1442">
        <w:rPr>
          <w:rFonts w:ascii="Times New Roman" w:hAnsi="Times New Roman"/>
          <w:sz w:val="24"/>
          <w:szCs w:val="24"/>
          <w:lang w:val="en-US"/>
        </w:rPr>
        <w:t>i</w:t>
      </w:r>
      <w:r w:rsidRPr="00085B82">
        <w:rPr>
          <w:rFonts w:ascii="Times New Roman" w:hAnsi="Times New Roman"/>
          <w:sz w:val="24"/>
          <w:szCs w:val="24"/>
          <w:lang w:val="en-US"/>
        </w:rPr>
        <w:t xml:space="preserve"> </w:t>
      </w:r>
      <w:proofErr w:type="spellStart"/>
      <w:r w:rsidRPr="00085B82">
        <w:rPr>
          <w:rFonts w:ascii="Times New Roman" w:hAnsi="Times New Roman"/>
          <w:sz w:val="24"/>
          <w:szCs w:val="24"/>
          <w:lang w:val="en-US"/>
        </w:rPr>
        <w:t>Vasilevich</w:t>
      </w:r>
      <w:proofErr w:type="spellEnd"/>
      <w:r w:rsidRPr="00085B82">
        <w:rPr>
          <w:rFonts w:ascii="Times New Roman" w:hAnsi="Times New Roman"/>
          <w:sz w:val="24"/>
          <w:szCs w:val="24"/>
          <w:lang w:val="en-US"/>
        </w:rPr>
        <w:t xml:space="preserve"> </w:t>
      </w:r>
      <w:r w:rsidR="002656DA" w:rsidRPr="002656DA">
        <w:rPr>
          <w:rFonts w:ascii="Times New Roman" w:hAnsi="Times New Roman"/>
          <w:sz w:val="24"/>
          <w:szCs w:val="24"/>
          <w:lang w:val="en-US"/>
        </w:rPr>
        <w:t>(</w:t>
      </w:r>
      <w:r w:rsidR="002656DA">
        <w:rPr>
          <w:rFonts w:ascii="Times New Roman" w:hAnsi="Times New Roman"/>
          <w:sz w:val="24"/>
          <w:szCs w:val="24"/>
          <w:lang w:val="en-US"/>
        </w:rPr>
        <w:t xml:space="preserve">Russia, Vologda) </w:t>
      </w:r>
      <w:r w:rsidRPr="00085B82">
        <w:rPr>
          <w:rFonts w:ascii="Times New Roman" w:hAnsi="Times New Roman"/>
          <w:sz w:val="24"/>
          <w:szCs w:val="24"/>
          <w:lang w:val="en-US"/>
        </w:rPr>
        <w:t xml:space="preserve">– Candidate of Economics, </w:t>
      </w:r>
      <w:r w:rsidR="00E855E7">
        <w:rPr>
          <w:rFonts w:ascii="Times New Roman" w:hAnsi="Times New Roman"/>
          <w:sz w:val="24"/>
          <w:szCs w:val="24"/>
          <w:lang w:val="en-US"/>
        </w:rPr>
        <w:t>Lead</w:t>
      </w:r>
      <w:r w:rsidRPr="00085B82">
        <w:rPr>
          <w:rFonts w:ascii="Times New Roman" w:hAnsi="Times New Roman"/>
          <w:sz w:val="24"/>
          <w:szCs w:val="24"/>
          <w:lang w:val="en-US"/>
        </w:rPr>
        <w:t xml:space="preserve"> Researcher, Federal State Budgetary Institution of Science </w:t>
      </w:r>
      <w:r w:rsidR="005524F2" w:rsidRPr="005524F2">
        <w:rPr>
          <w:rFonts w:ascii="Times New Roman" w:hAnsi="Times New Roman"/>
          <w:sz w:val="24"/>
          <w:szCs w:val="24"/>
          <w:lang w:val="en-US"/>
        </w:rPr>
        <w:t>"</w:t>
      </w:r>
      <w:r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Pr="00085B82">
        <w:rPr>
          <w:rFonts w:ascii="Times New Roman" w:hAnsi="Times New Roman"/>
          <w:sz w:val="24"/>
          <w:szCs w:val="24"/>
          <w:lang w:val="en-US"/>
        </w:rPr>
        <w:t xml:space="preserve"> (56A, Gorky Street, Vologda, 160014, Russia), e-mail: </w:t>
      </w:r>
      <w:r w:rsidR="003F316C" w:rsidRPr="00FD535A">
        <w:rPr>
          <w:rFonts w:ascii="Times New Roman" w:hAnsi="Times New Roman"/>
          <w:sz w:val="24"/>
          <w:szCs w:val="24"/>
          <w:lang w:val="en-US"/>
        </w:rPr>
        <w:t>ai.popov@yahoo.com</w:t>
      </w:r>
      <w:r w:rsidR="003F316C" w:rsidRPr="003F316C">
        <w:rPr>
          <w:rFonts w:ascii="Times New Roman" w:hAnsi="Times New Roman"/>
          <w:sz w:val="24"/>
          <w:szCs w:val="24"/>
          <w:lang w:val="en-US"/>
        </w:rPr>
        <w:t xml:space="preserve"> </w:t>
      </w:r>
    </w:p>
    <w:p w14:paraId="13608F74" w14:textId="77777777" w:rsidR="0056333E" w:rsidRPr="004B78FC" w:rsidRDefault="0056333E" w:rsidP="00C8663D">
      <w:pPr>
        <w:spacing w:after="0" w:line="240" w:lineRule="auto"/>
        <w:ind w:firstLine="709"/>
        <w:jc w:val="center"/>
        <w:rPr>
          <w:rFonts w:ascii="Times New Roman" w:hAnsi="Times New Roman"/>
          <w:b/>
          <w:sz w:val="24"/>
          <w:szCs w:val="24"/>
          <w:lang w:val="en-US"/>
        </w:rPr>
      </w:pPr>
    </w:p>
    <w:p w14:paraId="7A6BFE7F" w14:textId="77777777" w:rsidR="00B11929" w:rsidRPr="00CE1BF6" w:rsidRDefault="00BF798B" w:rsidP="002656DA">
      <w:pPr>
        <w:spacing w:line="240" w:lineRule="auto"/>
        <w:jc w:val="center"/>
        <w:rPr>
          <w:rFonts w:ascii="Times New Roman" w:hAnsi="Times New Roman"/>
          <w:b/>
          <w:bCs/>
          <w:sz w:val="24"/>
          <w:szCs w:val="24"/>
          <w:shd w:val="clear" w:color="auto" w:fill="FFFFFF"/>
          <w:lang w:val="en-US"/>
        </w:rPr>
      </w:pPr>
      <w:r w:rsidRPr="00CE1BF6">
        <w:rPr>
          <w:rFonts w:ascii="Times New Roman" w:hAnsi="Times New Roman"/>
          <w:b/>
          <w:bCs/>
          <w:sz w:val="24"/>
          <w:szCs w:val="24"/>
          <w:shd w:val="clear" w:color="auto" w:fill="FFFFFF"/>
          <w:lang w:val="en-US"/>
        </w:rPr>
        <w:t>References</w:t>
      </w:r>
    </w:p>
    <w:p w14:paraId="36D3F522" w14:textId="56084F0E" w:rsidR="00817D4E" w:rsidRPr="007B20D0" w:rsidRDefault="00817D4E" w:rsidP="004D47C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1. </w:t>
      </w:r>
      <w:proofErr w:type="spellStart"/>
      <w:r w:rsidRPr="007B20D0">
        <w:rPr>
          <w:rFonts w:ascii="Times New Roman" w:hAnsi="Times New Roman"/>
          <w:sz w:val="24"/>
          <w:szCs w:val="24"/>
          <w:lang w:val="en-US"/>
        </w:rPr>
        <w:t>Dolzhenko</w:t>
      </w:r>
      <w:proofErr w:type="spellEnd"/>
      <w:r w:rsidRPr="007B20D0">
        <w:rPr>
          <w:rFonts w:ascii="Times New Roman" w:hAnsi="Times New Roman"/>
          <w:sz w:val="24"/>
          <w:szCs w:val="24"/>
          <w:lang w:val="en-US"/>
        </w:rPr>
        <w:t xml:space="preserve"> R., </w:t>
      </w:r>
      <w:proofErr w:type="spellStart"/>
      <w:r w:rsidRPr="007B20D0">
        <w:rPr>
          <w:rFonts w:ascii="Times New Roman" w:hAnsi="Times New Roman"/>
          <w:sz w:val="24"/>
          <w:szCs w:val="24"/>
          <w:lang w:val="en-US"/>
        </w:rPr>
        <w:t>Dolzhenko</w:t>
      </w:r>
      <w:proofErr w:type="spellEnd"/>
      <w:r w:rsidRPr="007B20D0">
        <w:rPr>
          <w:rFonts w:ascii="Times New Roman" w:hAnsi="Times New Roman"/>
          <w:sz w:val="24"/>
          <w:szCs w:val="24"/>
          <w:lang w:val="en-US"/>
        </w:rPr>
        <w:t xml:space="preserve"> S., Antonov D. The Role and Opportunities of Regional Employment Services (Sverdlovsk Region’s Stakeholders’ View). </w:t>
      </w:r>
      <w:r w:rsidRPr="00D13D5D">
        <w:rPr>
          <w:rFonts w:ascii="Times New Roman" w:hAnsi="Times New Roman"/>
          <w:i/>
          <w:iCs/>
          <w:sz w:val="24"/>
          <w:szCs w:val="24"/>
          <w:lang w:val="en-US"/>
        </w:rPr>
        <w:t>ECO Journal</w:t>
      </w:r>
      <w:r>
        <w:rPr>
          <w:rFonts w:ascii="Times New Roman" w:hAnsi="Times New Roman"/>
          <w:sz w:val="24"/>
          <w:szCs w:val="24"/>
          <w:lang w:val="en-US"/>
        </w:rPr>
        <w:t>,</w:t>
      </w:r>
      <w:r w:rsidRPr="007B20D0">
        <w:rPr>
          <w:rFonts w:ascii="Times New Roman" w:hAnsi="Times New Roman"/>
          <w:sz w:val="24"/>
          <w:szCs w:val="24"/>
          <w:lang w:val="en-US"/>
        </w:rPr>
        <w:t xml:space="preserve"> 2023</w:t>
      </w:r>
      <w:r>
        <w:rPr>
          <w:rFonts w:ascii="Times New Roman" w:hAnsi="Times New Roman"/>
          <w:sz w:val="24"/>
          <w:szCs w:val="24"/>
          <w:lang w:val="en-US"/>
        </w:rPr>
        <w:t xml:space="preserve">, vol. </w:t>
      </w:r>
      <w:r w:rsidRPr="007B20D0">
        <w:rPr>
          <w:rFonts w:ascii="Times New Roman" w:hAnsi="Times New Roman"/>
          <w:sz w:val="24"/>
          <w:szCs w:val="24"/>
          <w:lang w:val="en-US"/>
        </w:rPr>
        <w:t>53(6)</w:t>
      </w:r>
      <w:r>
        <w:rPr>
          <w:rFonts w:ascii="Times New Roman" w:hAnsi="Times New Roman"/>
          <w:sz w:val="24"/>
          <w:szCs w:val="24"/>
          <w:lang w:val="en-US"/>
        </w:rPr>
        <w:t xml:space="preserve">, pp. </w:t>
      </w:r>
      <w:r w:rsidRPr="007B20D0">
        <w:rPr>
          <w:rFonts w:ascii="Times New Roman" w:hAnsi="Times New Roman"/>
          <w:sz w:val="24"/>
          <w:szCs w:val="24"/>
          <w:lang w:val="en-US"/>
        </w:rPr>
        <w:t>152</w:t>
      </w:r>
      <w:r>
        <w:rPr>
          <w:rFonts w:ascii="Times New Roman" w:hAnsi="Times New Roman"/>
          <w:sz w:val="24"/>
          <w:szCs w:val="24"/>
          <w:lang w:val="en-US"/>
        </w:rPr>
        <w:t>-</w:t>
      </w:r>
      <w:r w:rsidRPr="007B20D0">
        <w:rPr>
          <w:rFonts w:ascii="Times New Roman" w:hAnsi="Times New Roman"/>
          <w:sz w:val="24"/>
          <w:szCs w:val="24"/>
          <w:lang w:val="en-US"/>
        </w:rPr>
        <w:t>176. DOI: 10.30680/ECO0131-7652-2023-6-152-176</w:t>
      </w:r>
    </w:p>
    <w:p w14:paraId="7C6FEACC" w14:textId="1141EA7A" w:rsidR="00817D4E" w:rsidRPr="007B20D0" w:rsidRDefault="00817D4E" w:rsidP="004D47C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2. </w:t>
      </w:r>
      <w:proofErr w:type="spellStart"/>
      <w:r w:rsidRPr="007B20D0">
        <w:rPr>
          <w:rFonts w:ascii="Times New Roman" w:hAnsi="Times New Roman"/>
          <w:sz w:val="24"/>
          <w:szCs w:val="24"/>
          <w:lang w:val="en-US"/>
        </w:rPr>
        <w:t>Galynis</w:t>
      </w:r>
      <w:proofErr w:type="spellEnd"/>
      <w:r w:rsidRPr="007B20D0">
        <w:rPr>
          <w:rFonts w:ascii="Times New Roman" w:hAnsi="Times New Roman"/>
          <w:sz w:val="24"/>
          <w:szCs w:val="24"/>
          <w:lang w:val="en-US"/>
        </w:rPr>
        <w:t xml:space="preserve"> K. </w:t>
      </w:r>
      <w:proofErr w:type="spellStart"/>
      <w:r w:rsidRPr="007B20D0">
        <w:rPr>
          <w:rFonts w:ascii="Times New Roman" w:hAnsi="Times New Roman"/>
          <w:sz w:val="24"/>
          <w:szCs w:val="24"/>
          <w:lang w:val="en-US"/>
        </w:rPr>
        <w:t>Eхpert</w:t>
      </w:r>
      <w:proofErr w:type="spellEnd"/>
      <w:r w:rsidRPr="007B20D0">
        <w:rPr>
          <w:rFonts w:ascii="Times New Roman" w:hAnsi="Times New Roman"/>
          <w:sz w:val="24"/>
          <w:szCs w:val="24"/>
          <w:lang w:val="en-US"/>
        </w:rPr>
        <w:t xml:space="preserve"> estimation methods of profiling the unemployed in </w:t>
      </w:r>
      <w:proofErr w:type="spellStart"/>
      <w:r w:rsidRPr="007B20D0">
        <w:rPr>
          <w:rFonts w:ascii="Times New Roman" w:hAnsi="Times New Roman"/>
          <w:sz w:val="24"/>
          <w:szCs w:val="24"/>
          <w:lang w:val="en-US"/>
        </w:rPr>
        <w:t>Zabaikalsky</w:t>
      </w:r>
      <w:proofErr w:type="spellEnd"/>
      <w:r w:rsidRPr="007B20D0">
        <w:rPr>
          <w:rFonts w:ascii="Times New Roman" w:hAnsi="Times New Roman"/>
          <w:sz w:val="24"/>
          <w:szCs w:val="24"/>
          <w:lang w:val="en-US"/>
        </w:rPr>
        <w:t xml:space="preserve"> Kray. </w:t>
      </w:r>
      <w:r w:rsidRPr="00D13D5D">
        <w:rPr>
          <w:rFonts w:ascii="Times New Roman" w:hAnsi="Times New Roman"/>
          <w:i/>
          <w:iCs/>
          <w:sz w:val="24"/>
          <w:szCs w:val="24"/>
          <w:lang w:val="en-US"/>
        </w:rPr>
        <w:t>Transbaikal State University Journal</w:t>
      </w:r>
      <w:r>
        <w:rPr>
          <w:rFonts w:ascii="Times New Roman" w:hAnsi="Times New Roman"/>
          <w:sz w:val="24"/>
          <w:szCs w:val="24"/>
          <w:lang w:val="en-US"/>
        </w:rPr>
        <w:t>,</w:t>
      </w:r>
      <w:r w:rsidRPr="007B20D0">
        <w:rPr>
          <w:rFonts w:ascii="Times New Roman" w:hAnsi="Times New Roman"/>
          <w:sz w:val="24"/>
          <w:szCs w:val="24"/>
          <w:lang w:val="en-US"/>
        </w:rPr>
        <w:t xml:space="preserve"> 2014</w:t>
      </w:r>
      <w:r>
        <w:rPr>
          <w:rFonts w:ascii="Times New Roman" w:hAnsi="Times New Roman"/>
          <w:sz w:val="24"/>
          <w:szCs w:val="24"/>
          <w:lang w:val="en-US"/>
        </w:rPr>
        <w:t xml:space="preserve">, vol. </w:t>
      </w:r>
      <w:r w:rsidRPr="007B20D0">
        <w:rPr>
          <w:rFonts w:ascii="Times New Roman" w:hAnsi="Times New Roman"/>
          <w:sz w:val="24"/>
          <w:szCs w:val="24"/>
          <w:lang w:val="en-US"/>
        </w:rPr>
        <w:t>107(4)</w:t>
      </w:r>
      <w:r>
        <w:rPr>
          <w:rFonts w:ascii="Times New Roman" w:hAnsi="Times New Roman"/>
          <w:sz w:val="24"/>
          <w:szCs w:val="24"/>
          <w:lang w:val="en-US"/>
        </w:rPr>
        <w:t xml:space="preserve">, pp. </w:t>
      </w:r>
      <w:r w:rsidRPr="007B20D0">
        <w:rPr>
          <w:rFonts w:ascii="Times New Roman" w:hAnsi="Times New Roman"/>
          <w:sz w:val="24"/>
          <w:szCs w:val="24"/>
          <w:lang w:val="en-US"/>
        </w:rPr>
        <w:t>87</w:t>
      </w:r>
      <w:r>
        <w:rPr>
          <w:rFonts w:ascii="Times New Roman" w:hAnsi="Times New Roman"/>
          <w:sz w:val="24"/>
          <w:szCs w:val="24"/>
          <w:lang w:val="en-US"/>
        </w:rPr>
        <w:t>-</w:t>
      </w:r>
      <w:r w:rsidRPr="007B20D0">
        <w:rPr>
          <w:rFonts w:ascii="Times New Roman" w:hAnsi="Times New Roman"/>
          <w:sz w:val="24"/>
          <w:szCs w:val="24"/>
          <w:lang w:val="en-US"/>
        </w:rPr>
        <w:t>94.</w:t>
      </w:r>
    </w:p>
    <w:p w14:paraId="6C8F7EF4" w14:textId="0D99A843" w:rsidR="00817D4E" w:rsidRPr="007B20D0" w:rsidRDefault="00817D4E" w:rsidP="004D47C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3. </w:t>
      </w:r>
      <w:proofErr w:type="spellStart"/>
      <w:r w:rsidRPr="007B20D0">
        <w:rPr>
          <w:rFonts w:ascii="Times New Roman" w:hAnsi="Times New Roman"/>
          <w:sz w:val="24"/>
          <w:szCs w:val="24"/>
          <w:lang w:val="en-US"/>
        </w:rPr>
        <w:t>Gorina</w:t>
      </w:r>
      <w:proofErr w:type="spellEnd"/>
      <w:r w:rsidRPr="007B20D0">
        <w:rPr>
          <w:rFonts w:ascii="Times New Roman" w:hAnsi="Times New Roman"/>
          <w:sz w:val="24"/>
          <w:szCs w:val="24"/>
          <w:lang w:val="en-US"/>
        </w:rPr>
        <w:t xml:space="preserve"> E. Employment service: formation and </w:t>
      </w:r>
      <w:proofErr w:type="spellStart"/>
      <w:r w:rsidRPr="007B20D0">
        <w:rPr>
          <w:rFonts w:ascii="Times New Roman" w:hAnsi="Times New Roman"/>
          <w:sz w:val="24"/>
          <w:szCs w:val="24"/>
          <w:lang w:val="en-US"/>
        </w:rPr>
        <w:t>optimisation</w:t>
      </w:r>
      <w:proofErr w:type="spellEnd"/>
      <w:r w:rsidRPr="007B20D0">
        <w:rPr>
          <w:rFonts w:ascii="Times New Roman" w:hAnsi="Times New Roman"/>
          <w:sz w:val="24"/>
          <w:szCs w:val="24"/>
          <w:lang w:val="en-US"/>
        </w:rPr>
        <w:t xml:space="preserve"> of functioning. </w:t>
      </w:r>
      <w:r w:rsidRPr="00D13D5D">
        <w:rPr>
          <w:rFonts w:ascii="Times New Roman" w:hAnsi="Times New Roman"/>
          <w:i/>
          <w:iCs/>
          <w:sz w:val="24"/>
          <w:szCs w:val="24"/>
          <w:lang w:val="en-US"/>
        </w:rPr>
        <w:t>Russian Journal of Regional Studies</w:t>
      </w:r>
      <w:r>
        <w:rPr>
          <w:rFonts w:ascii="Times New Roman" w:hAnsi="Times New Roman"/>
          <w:sz w:val="24"/>
          <w:szCs w:val="24"/>
          <w:lang w:val="en-US"/>
        </w:rPr>
        <w:t>,</w:t>
      </w:r>
      <w:r w:rsidRPr="007B20D0">
        <w:rPr>
          <w:rFonts w:ascii="Times New Roman" w:hAnsi="Times New Roman"/>
          <w:sz w:val="24"/>
          <w:szCs w:val="24"/>
          <w:lang w:val="en-US"/>
        </w:rPr>
        <w:t xml:space="preserve"> 2010</w:t>
      </w:r>
      <w:r>
        <w:rPr>
          <w:rFonts w:ascii="Times New Roman" w:hAnsi="Times New Roman"/>
          <w:sz w:val="24"/>
          <w:szCs w:val="24"/>
          <w:lang w:val="en-US"/>
        </w:rPr>
        <w:t xml:space="preserve">, vol. </w:t>
      </w:r>
      <w:r w:rsidRPr="007B20D0">
        <w:rPr>
          <w:rFonts w:ascii="Times New Roman" w:hAnsi="Times New Roman"/>
          <w:sz w:val="24"/>
          <w:szCs w:val="24"/>
          <w:lang w:val="en-US"/>
        </w:rPr>
        <w:t>71(2)</w:t>
      </w:r>
      <w:r>
        <w:rPr>
          <w:rFonts w:ascii="Times New Roman" w:hAnsi="Times New Roman"/>
          <w:sz w:val="24"/>
          <w:szCs w:val="24"/>
          <w:lang w:val="en-US"/>
        </w:rPr>
        <w:t xml:space="preserve">, pp. </w:t>
      </w:r>
      <w:r w:rsidRPr="007B20D0">
        <w:rPr>
          <w:rFonts w:ascii="Times New Roman" w:hAnsi="Times New Roman"/>
          <w:sz w:val="24"/>
          <w:szCs w:val="24"/>
          <w:lang w:val="en-US"/>
        </w:rPr>
        <w:t>176</w:t>
      </w:r>
      <w:r>
        <w:rPr>
          <w:rFonts w:ascii="Times New Roman" w:hAnsi="Times New Roman"/>
          <w:sz w:val="24"/>
          <w:szCs w:val="24"/>
          <w:lang w:val="en-US"/>
        </w:rPr>
        <w:t>-</w:t>
      </w:r>
      <w:r w:rsidRPr="007B20D0">
        <w:rPr>
          <w:rFonts w:ascii="Times New Roman" w:hAnsi="Times New Roman"/>
          <w:sz w:val="24"/>
          <w:szCs w:val="24"/>
          <w:lang w:val="en-US"/>
        </w:rPr>
        <w:t>186.</w:t>
      </w:r>
    </w:p>
    <w:p w14:paraId="580657BE" w14:textId="363EC107" w:rsidR="00817D4E" w:rsidRPr="007F235D" w:rsidRDefault="00817D4E" w:rsidP="004D47C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4. </w:t>
      </w:r>
      <w:proofErr w:type="spellStart"/>
      <w:r w:rsidRPr="005C4D8B">
        <w:rPr>
          <w:rFonts w:ascii="Times New Roman" w:hAnsi="Times New Roman"/>
          <w:sz w:val="24"/>
          <w:szCs w:val="24"/>
          <w:lang w:val="en-US"/>
        </w:rPr>
        <w:t>Lezhneva</w:t>
      </w:r>
      <w:proofErr w:type="spellEnd"/>
      <w:r w:rsidRPr="005C4D8B">
        <w:rPr>
          <w:rFonts w:ascii="Times New Roman" w:hAnsi="Times New Roman"/>
          <w:sz w:val="24"/>
          <w:szCs w:val="24"/>
          <w:lang w:val="en-US"/>
        </w:rPr>
        <w:t xml:space="preserve"> Yu. Objective difficulties in work of the centers of employment of the population. </w:t>
      </w:r>
      <w:r w:rsidRPr="007F235D">
        <w:rPr>
          <w:rFonts w:ascii="Times New Roman" w:hAnsi="Times New Roman"/>
          <w:i/>
          <w:iCs/>
          <w:sz w:val="24"/>
          <w:szCs w:val="24"/>
          <w:lang w:val="en-US"/>
        </w:rPr>
        <w:t>Modern Problems of Science and Education</w:t>
      </w:r>
      <w:r>
        <w:rPr>
          <w:rFonts w:ascii="Times New Roman" w:hAnsi="Times New Roman"/>
          <w:sz w:val="24"/>
          <w:szCs w:val="24"/>
          <w:lang w:val="en-US"/>
        </w:rPr>
        <w:t>,</w:t>
      </w:r>
      <w:r w:rsidRPr="005C4D8B">
        <w:rPr>
          <w:rFonts w:ascii="Times New Roman" w:hAnsi="Times New Roman"/>
          <w:sz w:val="24"/>
          <w:szCs w:val="24"/>
          <w:lang w:val="en-US"/>
        </w:rPr>
        <w:t xml:space="preserve"> </w:t>
      </w:r>
      <w:r w:rsidRPr="007F235D">
        <w:rPr>
          <w:rFonts w:ascii="Times New Roman" w:hAnsi="Times New Roman"/>
          <w:sz w:val="24"/>
          <w:szCs w:val="24"/>
          <w:lang w:val="en-US"/>
        </w:rPr>
        <w:t>2012</w:t>
      </w:r>
      <w:r>
        <w:rPr>
          <w:rFonts w:ascii="Times New Roman" w:hAnsi="Times New Roman"/>
          <w:sz w:val="24"/>
          <w:szCs w:val="24"/>
          <w:lang w:val="en-US"/>
        </w:rPr>
        <w:t xml:space="preserve">, vol. </w:t>
      </w:r>
      <w:r w:rsidRPr="007F235D">
        <w:rPr>
          <w:rFonts w:ascii="Times New Roman" w:hAnsi="Times New Roman"/>
          <w:sz w:val="24"/>
          <w:szCs w:val="24"/>
          <w:lang w:val="en-US"/>
        </w:rPr>
        <w:t>(3)</w:t>
      </w:r>
      <w:r>
        <w:rPr>
          <w:rFonts w:ascii="Times New Roman" w:hAnsi="Times New Roman"/>
          <w:sz w:val="24"/>
          <w:szCs w:val="24"/>
          <w:lang w:val="en-US"/>
        </w:rPr>
        <w:t xml:space="preserve">, pp. </w:t>
      </w:r>
      <w:r w:rsidRPr="007F235D">
        <w:rPr>
          <w:rFonts w:ascii="Times New Roman" w:hAnsi="Times New Roman"/>
          <w:sz w:val="24"/>
          <w:szCs w:val="24"/>
          <w:lang w:val="en-US"/>
        </w:rPr>
        <w:t>255</w:t>
      </w:r>
      <w:r>
        <w:rPr>
          <w:rFonts w:ascii="Times New Roman" w:hAnsi="Times New Roman"/>
          <w:sz w:val="24"/>
          <w:szCs w:val="24"/>
          <w:lang w:val="en-US"/>
        </w:rPr>
        <w:t>-</w:t>
      </w:r>
      <w:r w:rsidRPr="007F235D">
        <w:rPr>
          <w:rFonts w:ascii="Times New Roman" w:hAnsi="Times New Roman"/>
          <w:sz w:val="24"/>
          <w:szCs w:val="24"/>
          <w:lang w:val="en-US"/>
        </w:rPr>
        <w:t xml:space="preserve">262. </w:t>
      </w:r>
    </w:p>
    <w:p w14:paraId="0660ECAB" w14:textId="1DD9D001" w:rsidR="00817D4E" w:rsidRPr="005C4D8B" w:rsidRDefault="00817D4E" w:rsidP="004D47C9">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5. </w:t>
      </w:r>
      <w:proofErr w:type="spellStart"/>
      <w:r w:rsidRPr="005C4D8B">
        <w:rPr>
          <w:rFonts w:ascii="Times New Roman" w:hAnsi="Times New Roman"/>
          <w:sz w:val="24"/>
          <w:szCs w:val="24"/>
          <w:lang w:val="en-US"/>
        </w:rPr>
        <w:t>Nefedyeva</w:t>
      </w:r>
      <w:proofErr w:type="spellEnd"/>
      <w:r w:rsidRPr="005C4D8B">
        <w:rPr>
          <w:rFonts w:ascii="Times New Roman" w:hAnsi="Times New Roman"/>
          <w:sz w:val="24"/>
          <w:szCs w:val="24"/>
          <w:lang w:val="en-US"/>
        </w:rPr>
        <w:t xml:space="preserve"> E., </w:t>
      </w:r>
      <w:proofErr w:type="spellStart"/>
      <w:r w:rsidRPr="005C4D8B">
        <w:rPr>
          <w:rFonts w:ascii="Times New Roman" w:hAnsi="Times New Roman"/>
          <w:sz w:val="24"/>
          <w:szCs w:val="24"/>
          <w:lang w:val="en-US"/>
        </w:rPr>
        <w:t>Sedykh</w:t>
      </w:r>
      <w:proofErr w:type="spellEnd"/>
      <w:r w:rsidRPr="005C4D8B">
        <w:rPr>
          <w:rFonts w:ascii="Times New Roman" w:hAnsi="Times New Roman"/>
          <w:sz w:val="24"/>
          <w:szCs w:val="24"/>
          <w:lang w:val="en-US"/>
        </w:rPr>
        <w:t xml:space="preserve"> O., </w:t>
      </w:r>
      <w:proofErr w:type="spellStart"/>
      <w:r w:rsidRPr="005C4D8B">
        <w:rPr>
          <w:rFonts w:ascii="Times New Roman" w:hAnsi="Times New Roman"/>
          <w:sz w:val="24"/>
          <w:szCs w:val="24"/>
          <w:lang w:val="en-US"/>
        </w:rPr>
        <w:t>Taraban</w:t>
      </w:r>
      <w:proofErr w:type="spellEnd"/>
      <w:r w:rsidRPr="005C4D8B">
        <w:rPr>
          <w:rFonts w:ascii="Times New Roman" w:hAnsi="Times New Roman"/>
          <w:sz w:val="24"/>
          <w:szCs w:val="24"/>
          <w:lang w:val="en-US"/>
        </w:rPr>
        <w:t xml:space="preserve"> O. Experts on Entrepreneurship as an Alternative Form of Employment for Disabled People. </w:t>
      </w:r>
      <w:r w:rsidRPr="007F235D">
        <w:rPr>
          <w:rFonts w:ascii="Times New Roman" w:hAnsi="Times New Roman"/>
          <w:i/>
          <w:iCs/>
          <w:sz w:val="24"/>
          <w:szCs w:val="24"/>
          <w:lang w:val="en-US"/>
        </w:rPr>
        <w:t>Sociological Studies</w:t>
      </w:r>
      <w:r>
        <w:rPr>
          <w:rFonts w:ascii="Times New Roman" w:hAnsi="Times New Roman"/>
          <w:sz w:val="24"/>
          <w:szCs w:val="24"/>
          <w:lang w:val="en-US"/>
        </w:rPr>
        <w:t>,</w:t>
      </w:r>
      <w:r w:rsidRPr="005C4D8B">
        <w:rPr>
          <w:rFonts w:ascii="Times New Roman" w:hAnsi="Times New Roman"/>
          <w:sz w:val="24"/>
          <w:szCs w:val="24"/>
          <w:lang w:val="en-US"/>
        </w:rPr>
        <w:t xml:space="preserve"> 2021</w:t>
      </w:r>
      <w:r>
        <w:rPr>
          <w:rFonts w:ascii="Times New Roman" w:hAnsi="Times New Roman"/>
          <w:sz w:val="24"/>
          <w:szCs w:val="24"/>
          <w:lang w:val="en-US"/>
        </w:rPr>
        <w:t xml:space="preserve">, vol. </w:t>
      </w:r>
      <w:r w:rsidRPr="005C4D8B">
        <w:rPr>
          <w:rFonts w:ascii="Times New Roman" w:hAnsi="Times New Roman"/>
          <w:sz w:val="24"/>
          <w:szCs w:val="24"/>
          <w:lang w:val="en-US"/>
        </w:rPr>
        <w:t>(11)</w:t>
      </w:r>
      <w:r>
        <w:rPr>
          <w:rFonts w:ascii="Times New Roman" w:hAnsi="Times New Roman"/>
          <w:sz w:val="24"/>
          <w:szCs w:val="24"/>
          <w:lang w:val="en-US"/>
        </w:rPr>
        <w:t xml:space="preserve">, pp. </w:t>
      </w:r>
      <w:r w:rsidRPr="005C4D8B">
        <w:rPr>
          <w:rFonts w:ascii="Times New Roman" w:hAnsi="Times New Roman"/>
          <w:sz w:val="24"/>
          <w:szCs w:val="24"/>
          <w:lang w:val="en-US"/>
        </w:rPr>
        <w:t>73</w:t>
      </w:r>
      <w:r>
        <w:rPr>
          <w:rFonts w:ascii="Times New Roman" w:hAnsi="Times New Roman"/>
          <w:sz w:val="24"/>
          <w:szCs w:val="24"/>
          <w:lang w:val="en-US"/>
        </w:rPr>
        <w:t>-</w:t>
      </w:r>
      <w:r w:rsidRPr="005C4D8B">
        <w:rPr>
          <w:rFonts w:ascii="Times New Roman" w:hAnsi="Times New Roman"/>
          <w:sz w:val="24"/>
          <w:szCs w:val="24"/>
          <w:lang w:val="en-US"/>
        </w:rPr>
        <w:t>78. DOI: 10.31857/S013216250012422-7</w:t>
      </w:r>
    </w:p>
    <w:p w14:paraId="4F640B07" w14:textId="63691A97" w:rsidR="00817D4E" w:rsidRPr="009148E0" w:rsidRDefault="00817D4E" w:rsidP="004D47C9">
      <w:pPr>
        <w:spacing w:after="0" w:line="240" w:lineRule="auto"/>
        <w:ind w:firstLine="709"/>
        <w:jc w:val="both"/>
        <w:rPr>
          <w:rFonts w:ascii="Times New Roman" w:hAnsi="Times New Roman"/>
          <w:spacing w:val="-2"/>
          <w:sz w:val="24"/>
          <w:szCs w:val="24"/>
          <w:lang w:val="en-US"/>
        </w:rPr>
      </w:pPr>
      <w:r w:rsidRPr="009148E0">
        <w:rPr>
          <w:rFonts w:ascii="Times New Roman" w:hAnsi="Times New Roman"/>
          <w:spacing w:val="-2"/>
          <w:sz w:val="24"/>
          <w:szCs w:val="24"/>
          <w:lang w:val="en-US"/>
        </w:rPr>
        <w:t>6. P</w:t>
      </w:r>
      <w:r w:rsidRPr="009148E0">
        <w:rPr>
          <w:rFonts w:ascii="Times New Roman" w:hAnsi="Times New Roman"/>
          <w:spacing w:val="-2"/>
          <w:sz w:val="24"/>
          <w:szCs w:val="24"/>
          <w:lang w:val="en-US"/>
        </w:rPr>
        <w:t xml:space="preserve">opov A. Problems and Prospects for the Development of the Employment Sphere Along the “Center-Periphery” Axis in the Model Region of Russia. </w:t>
      </w:r>
      <w:r w:rsidRPr="009148E0">
        <w:rPr>
          <w:rFonts w:ascii="Times New Roman" w:hAnsi="Times New Roman"/>
          <w:i/>
          <w:iCs/>
          <w:spacing w:val="-2"/>
          <w:sz w:val="24"/>
          <w:szCs w:val="24"/>
          <w:lang w:val="en-US"/>
        </w:rPr>
        <w:t>Living Standards of the Population in the Regions of Russia</w:t>
      </w:r>
      <w:r w:rsidRPr="009148E0">
        <w:rPr>
          <w:rFonts w:ascii="Times New Roman" w:hAnsi="Times New Roman"/>
          <w:spacing w:val="-2"/>
          <w:sz w:val="24"/>
          <w:szCs w:val="24"/>
          <w:lang w:val="en-US"/>
        </w:rPr>
        <w:t>,</w:t>
      </w:r>
      <w:r w:rsidRPr="009148E0">
        <w:rPr>
          <w:rFonts w:ascii="Times New Roman" w:hAnsi="Times New Roman"/>
          <w:spacing w:val="-2"/>
          <w:sz w:val="24"/>
          <w:szCs w:val="24"/>
          <w:lang w:val="en-US"/>
        </w:rPr>
        <w:t xml:space="preserve"> 2023</w:t>
      </w:r>
      <w:r w:rsidRPr="009148E0">
        <w:rPr>
          <w:rFonts w:ascii="Times New Roman" w:hAnsi="Times New Roman"/>
          <w:spacing w:val="-2"/>
          <w:sz w:val="24"/>
          <w:szCs w:val="24"/>
          <w:lang w:val="en-US"/>
        </w:rPr>
        <w:t xml:space="preserve">, vol. </w:t>
      </w:r>
      <w:r w:rsidRPr="009148E0">
        <w:rPr>
          <w:rFonts w:ascii="Times New Roman" w:hAnsi="Times New Roman"/>
          <w:spacing w:val="-2"/>
          <w:sz w:val="24"/>
          <w:szCs w:val="24"/>
          <w:lang w:val="en-US"/>
        </w:rPr>
        <w:t>19(4)</w:t>
      </w:r>
      <w:r w:rsidRPr="009148E0">
        <w:rPr>
          <w:rFonts w:ascii="Times New Roman" w:hAnsi="Times New Roman"/>
          <w:spacing w:val="-2"/>
          <w:sz w:val="24"/>
          <w:szCs w:val="24"/>
          <w:lang w:val="en-US"/>
        </w:rPr>
        <w:t xml:space="preserve">, pp. </w:t>
      </w:r>
      <w:r w:rsidRPr="009148E0">
        <w:rPr>
          <w:rFonts w:ascii="Times New Roman" w:hAnsi="Times New Roman"/>
          <w:spacing w:val="-2"/>
          <w:sz w:val="24"/>
          <w:szCs w:val="24"/>
          <w:lang w:val="en-US"/>
        </w:rPr>
        <w:t>515</w:t>
      </w:r>
      <w:r w:rsidRPr="009148E0">
        <w:rPr>
          <w:rFonts w:ascii="Times New Roman" w:hAnsi="Times New Roman"/>
          <w:spacing w:val="-2"/>
          <w:sz w:val="24"/>
          <w:szCs w:val="24"/>
          <w:lang w:val="en-US"/>
        </w:rPr>
        <w:t>-</w:t>
      </w:r>
      <w:r w:rsidRPr="009148E0">
        <w:rPr>
          <w:rFonts w:ascii="Times New Roman" w:hAnsi="Times New Roman"/>
          <w:spacing w:val="-2"/>
          <w:sz w:val="24"/>
          <w:szCs w:val="24"/>
          <w:lang w:val="en-US"/>
        </w:rPr>
        <w:t xml:space="preserve">528. </w:t>
      </w:r>
      <w:r w:rsidRPr="009148E0">
        <w:rPr>
          <w:rFonts w:ascii="Times New Roman" w:hAnsi="Times New Roman"/>
          <w:spacing w:val="-2"/>
          <w:sz w:val="24"/>
          <w:szCs w:val="24"/>
          <w:lang w:val="en-US"/>
        </w:rPr>
        <w:t xml:space="preserve">DOI: </w:t>
      </w:r>
      <w:r w:rsidRPr="009148E0">
        <w:rPr>
          <w:rFonts w:ascii="Times New Roman" w:hAnsi="Times New Roman"/>
          <w:spacing w:val="-2"/>
          <w:sz w:val="24"/>
          <w:szCs w:val="24"/>
          <w:lang w:val="en-US"/>
        </w:rPr>
        <w:t>10.52180/1999-9836_2023_19_4_4_515_528</w:t>
      </w:r>
    </w:p>
    <w:p w14:paraId="6DDBDFEC" w14:textId="173DAF86" w:rsidR="00AF2965" w:rsidRPr="00EE07D8" w:rsidRDefault="00817D4E" w:rsidP="00552470">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7. </w:t>
      </w:r>
      <w:proofErr w:type="spellStart"/>
      <w:r w:rsidRPr="005C4D8B">
        <w:rPr>
          <w:rFonts w:ascii="Times New Roman" w:hAnsi="Times New Roman"/>
          <w:sz w:val="24"/>
          <w:szCs w:val="24"/>
          <w:lang w:val="en-US"/>
        </w:rPr>
        <w:t>Shchepetkov</w:t>
      </w:r>
      <w:proofErr w:type="spellEnd"/>
      <w:r w:rsidRPr="005C4D8B">
        <w:rPr>
          <w:rFonts w:ascii="Times New Roman" w:hAnsi="Times New Roman"/>
          <w:sz w:val="24"/>
          <w:szCs w:val="24"/>
          <w:lang w:val="en-US"/>
        </w:rPr>
        <w:t xml:space="preserve"> S. The labor exchange as a channel for employment in the regional labor market (based on a survey of specialists from employment centers in Chelyabinsk). </w:t>
      </w:r>
      <w:r w:rsidRPr="00EE07D8">
        <w:rPr>
          <w:rFonts w:ascii="Times New Roman" w:hAnsi="Times New Roman"/>
          <w:i/>
          <w:iCs/>
          <w:sz w:val="24"/>
          <w:szCs w:val="24"/>
          <w:lang w:val="en-US"/>
        </w:rPr>
        <w:t>Economics and Management in the 21st Century: Development Trends</w:t>
      </w:r>
      <w:r>
        <w:rPr>
          <w:rFonts w:ascii="Times New Roman" w:hAnsi="Times New Roman"/>
          <w:sz w:val="24"/>
          <w:szCs w:val="24"/>
          <w:lang w:val="en-US"/>
        </w:rPr>
        <w:t>,</w:t>
      </w:r>
      <w:r w:rsidRPr="005C4D8B">
        <w:rPr>
          <w:rFonts w:ascii="Times New Roman" w:hAnsi="Times New Roman"/>
          <w:sz w:val="24"/>
          <w:szCs w:val="24"/>
          <w:lang w:val="en-US"/>
        </w:rPr>
        <w:t xml:space="preserve"> </w:t>
      </w:r>
      <w:r w:rsidRPr="00EE07D8">
        <w:rPr>
          <w:rFonts w:ascii="Times New Roman" w:hAnsi="Times New Roman"/>
          <w:sz w:val="24"/>
          <w:szCs w:val="24"/>
          <w:lang w:val="en-US"/>
        </w:rPr>
        <w:t>2016</w:t>
      </w:r>
      <w:r>
        <w:rPr>
          <w:rFonts w:ascii="Times New Roman" w:hAnsi="Times New Roman"/>
          <w:sz w:val="24"/>
          <w:szCs w:val="24"/>
          <w:lang w:val="en-US"/>
        </w:rPr>
        <w:t xml:space="preserve">, vol. </w:t>
      </w:r>
      <w:r w:rsidRPr="00EE07D8">
        <w:rPr>
          <w:rFonts w:ascii="Times New Roman" w:hAnsi="Times New Roman"/>
          <w:sz w:val="24"/>
          <w:szCs w:val="24"/>
          <w:lang w:val="en-US"/>
        </w:rPr>
        <w:t>33(2)</w:t>
      </w:r>
      <w:r>
        <w:rPr>
          <w:rFonts w:ascii="Times New Roman" w:hAnsi="Times New Roman"/>
          <w:sz w:val="24"/>
          <w:szCs w:val="24"/>
          <w:lang w:val="en-US"/>
        </w:rPr>
        <w:t xml:space="preserve">, pp. </w:t>
      </w:r>
      <w:r w:rsidRPr="00EE07D8">
        <w:rPr>
          <w:rFonts w:ascii="Times New Roman" w:hAnsi="Times New Roman"/>
          <w:sz w:val="24"/>
          <w:szCs w:val="24"/>
          <w:lang w:val="en-US"/>
        </w:rPr>
        <w:t>193</w:t>
      </w:r>
      <w:r>
        <w:rPr>
          <w:rFonts w:ascii="Times New Roman" w:hAnsi="Times New Roman"/>
          <w:sz w:val="24"/>
          <w:szCs w:val="24"/>
          <w:lang w:val="en-US"/>
        </w:rPr>
        <w:t>-</w:t>
      </w:r>
      <w:r w:rsidRPr="00EE07D8">
        <w:rPr>
          <w:rFonts w:ascii="Times New Roman" w:hAnsi="Times New Roman"/>
          <w:sz w:val="24"/>
          <w:szCs w:val="24"/>
          <w:lang w:val="en-US"/>
        </w:rPr>
        <w:t>197.</w:t>
      </w:r>
    </w:p>
    <w:sectPr w:rsidR="00AF2965" w:rsidRPr="00EE07D8"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FDD3D" w14:textId="77777777" w:rsidR="00250AE8" w:rsidRDefault="00250AE8" w:rsidP="00CF7A28">
      <w:pPr>
        <w:spacing w:after="0" w:line="240" w:lineRule="auto"/>
      </w:pPr>
      <w:r>
        <w:separator/>
      </w:r>
    </w:p>
  </w:endnote>
  <w:endnote w:type="continuationSeparator" w:id="0">
    <w:p w14:paraId="6C40330E" w14:textId="77777777" w:rsidR="00250AE8" w:rsidRDefault="00250AE8"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0"/>
    <w:family w:val="auto"/>
    <w:pitch w:val="variable"/>
  </w:font>
  <w:font w:name="+mn-e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DE339A" w14:textId="77777777" w:rsidR="00250AE8" w:rsidRDefault="00250AE8" w:rsidP="00CF7A28">
      <w:pPr>
        <w:spacing w:after="0" w:line="240" w:lineRule="auto"/>
      </w:pPr>
      <w:r>
        <w:separator/>
      </w:r>
    </w:p>
  </w:footnote>
  <w:footnote w:type="continuationSeparator" w:id="0">
    <w:p w14:paraId="564A70D4" w14:textId="77777777" w:rsidR="00250AE8" w:rsidRDefault="00250AE8" w:rsidP="00CF7A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B35B7"/>
    <w:multiLevelType w:val="multilevel"/>
    <w:tmpl w:val="E146F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1A0C"/>
    <w:rsid w:val="00002810"/>
    <w:rsid w:val="00002ED8"/>
    <w:rsid w:val="00003ACE"/>
    <w:rsid w:val="00003D54"/>
    <w:rsid w:val="00003DD3"/>
    <w:rsid w:val="000070B8"/>
    <w:rsid w:val="000103C0"/>
    <w:rsid w:val="000131AE"/>
    <w:rsid w:val="000135C5"/>
    <w:rsid w:val="0001412B"/>
    <w:rsid w:val="00014B33"/>
    <w:rsid w:val="00020CAF"/>
    <w:rsid w:val="00024080"/>
    <w:rsid w:val="00024205"/>
    <w:rsid w:val="00033AB0"/>
    <w:rsid w:val="00036F7D"/>
    <w:rsid w:val="0004182A"/>
    <w:rsid w:val="000418C0"/>
    <w:rsid w:val="00045671"/>
    <w:rsid w:val="00045C4E"/>
    <w:rsid w:val="000521EF"/>
    <w:rsid w:val="00053CFB"/>
    <w:rsid w:val="000555DE"/>
    <w:rsid w:val="000568E6"/>
    <w:rsid w:val="0005760D"/>
    <w:rsid w:val="00057913"/>
    <w:rsid w:val="00057FC6"/>
    <w:rsid w:val="00063462"/>
    <w:rsid w:val="00067743"/>
    <w:rsid w:val="00070BF1"/>
    <w:rsid w:val="0007261C"/>
    <w:rsid w:val="00080A85"/>
    <w:rsid w:val="000820B5"/>
    <w:rsid w:val="00085996"/>
    <w:rsid w:val="00085B82"/>
    <w:rsid w:val="00091AF9"/>
    <w:rsid w:val="000954C9"/>
    <w:rsid w:val="00095BDC"/>
    <w:rsid w:val="00096B8D"/>
    <w:rsid w:val="000A22AE"/>
    <w:rsid w:val="000A2BF8"/>
    <w:rsid w:val="000B5F12"/>
    <w:rsid w:val="000B7676"/>
    <w:rsid w:val="000C013C"/>
    <w:rsid w:val="000C48B1"/>
    <w:rsid w:val="000C6416"/>
    <w:rsid w:val="000D29C1"/>
    <w:rsid w:val="000D49FA"/>
    <w:rsid w:val="000D4F8D"/>
    <w:rsid w:val="000D4FEC"/>
    <w:rsid w:val="000E1AF8"/>
    <w:rsid w:val="000F7E97"/>
    <w:rsid w:val="00102E25"/>
    <w:rsid w:val="00106E5F"/>
    <w:rsid w:val="00114D9A"/>
    <w:rsid w:val="0011647E"/>
    <w:rsid w:val="00116B25"/>
    <w:rsid w:val="00116F35"/>
    <w:rsid w:val="00117152"/>
    <w:rsid w:val="00120D7A"/>
    <w:rsid w:val="001229C7"/>
    <w:rsid w:val="00122B77"/>
    <w:rsid w:val="001248FA"/>
    <w:rsid w:val="00127E18"/>
    <w:rsid w:val="0013223A"/>
    <w:rsid w:val="00136847"/>
    <w:rsid w:val="00141FE3"/>
    <w:rsid w:val="00146178"/>
    <w:rsid w:val="001474E6"/>
    <w:rsid w:val="00154619"/>
    <w:rsid w:val="00154942"/>
    <w:rsid w:val="001552CA"/>
    <w:rsid w:val="0015760A"/>
    <w:rsid w:val="001607D4"/>
    <w:rsid w:val="00162A75"/>
    <w:rsid w:val="0016385D"/>
    <w:rsid w:val="00166AC5"/>
    <w:rsid w:val="00172AAE"/>
    <w:rsid w:val="00181271"/>
    <w:rsid w:val="00181A0C"/>
    <w:rsid w:val="00181FC0"/>
    <w:rsid w:val="001917E0"/>
    <w:rsid w:val="001959FC"/>
    <w:rsid w:val="001965CE"/>
    <w:rsid w:val="0019686B"/>
    <w:rsid w:val="00196D1A"/>
    <w:rsid w:val="001A2624"/>
    <w:rsid w:val="001B2AF8"/>
    <w:rsid w:val="001B3554"/>
    <w:rsid w:val="001B441B"/>
    <w:rsid w:val="001B6CB4"/>
    <w:rsid w:val="001C04AF"/>
    <w:rsid w:val="001C219A"/>
    <w:rsid w:val="001C2EDE"/>
    <w:rsid w:val="001C367E"/>
    <w:rsid w:val="001C478C"/>
    <w:rsid w:val="001C7390"/>
    <w:rsid w:val="001D110D"/>
    <w:rsid w:val="001D6A10"/>
    <w:rsid w:val="001E1804"/>
    <w:rsid w:val="001E2D93"/>
    <w:rsid w:val="001E3C96"/>
    <w:rsid w:val="001E54E9"/>
    <w:rsid w:val="001F3743"/>
    <w:rsid w:val="001F43FB"/>
    <w:rsid w:val="002020FA"/>
    <w:rsid w:val="002033ED"/>
    <w:rsid w:val="00204DB6"/>
    <w:rsid w:val="002058BA"/>
    <w:rsid w:val="00211772"/>
    <w:rsid w:val="002223F1"/>
    <w:rsid w:val="0022364D"/>
    <w:rsid w:val="0022390C"/>
    <w:rsid w:val="0022764F"/>
    <w:rsid w:val="00231CB1"/>
    <w:rsid w:val="002365AF"/>
    <w:rsid w:val="0023752C"/>
    <w:rsid w:val="0024061F"/>
    <w:rsid w:val="002419E3"/>
    <w:rsid w:val="002501B1"/>
    <w:rsid w:val="002505CA"/>
    <w:rsid w:val="00250AE8"/>
    <w:rsid w:val="00256CC0"/>
    <w:rsid w:val="00256D2F"/>
    <w:rsid w:val="00264ABE"/>
    <w:rsid w:val="002656DA"/>
    <w:rsid w:val="00267274"/>
    <w:rsid w:val="00273085"/>
    <w:rsid w:val="0027703F"/>
    <w:rsid w:val="00277E13"/>
    <w:rsid w:val="00277F00"/>
    <w:rsid w:val="00281283"/>
    <w:rsid w:val="00284E25"/>
    <w:rsid w:val="002859B1"/>
    <w:rsid w:val="00296B54"/>
    <w:rsid w:val="002A3191"/>
    <w:rsid w:val="002B016E"/>
    <w:rsid w:val="002B6D4A"/>
    <w:rsid w:val="002D14B4"/>
    <w:rsid w:val="002D2293"/>
    <w:rsid w:val="002D2535"/>
    <w:rsid w:val="002E20BF"/>
    <w:rsid w:val="002E2D46"/>
    <w:rsid w:val="002E3A31"/>
    <w:rsid w:val="002E5D15"/>
    <w:rsid w:val="002E70C4"/>
    <w:rsid w:val="002F1E64"/>
    <w:rsid w:val="00302B6F"/>
    <w:rsid w:val="00302E14"/>
    <w:rsid w:val="00310F6A"/>
    <w:rsid w:val="003118FF"/>
    <w:rsid w:val="003121E9"/>
    <w:rsid w:val="003169CB"/>
    <w:rsid w:val="003308AA"/>
    <w:rsid w:val="00333AE5"/>
    <w:rsid w:val="0033502D"/>
    <w:rsid w:val="003357C4"/>
    <w:rsid w:val="00340802"/>
    <w:rsid w:val="00344793"/>
    <w:rsid w:val="003468B2"/>
    <w:rsid w:val="003512FD"/>
    <w:rsid w:val="00354025"/>
    <w:rsid w:val="00355C7F"/>
    <w:rsid w:val="00356B7C"/>
    <w:rsid w:val="00362BF5"/>
    <w:rsid w:val="0036404C"/>
    <w:rsid w:val="00365016"/>
    <w:rsid w:val="003661D0"/>
    <w:rsid w:val="003732DC"/>
    <w:rsid w:val="003748D2"/>
    <w:rsid w:val="00374AD4"/>
    <w:rsid w:val="00380533"/>
    <w:rsid w:val="0038337F"/>
    <w:rsid w:val="003865F4"/>
    <w:rsid w:val="00386B82"/>
    <w:rsid w:val="00392C21"/>
    <w:rsid w:val="003934C9"/>
    <w:rsid w:val="00394738"/>
    <w:rsid w:val="003955E5"/>
    <w:rsid w:val="003A65B6"/>
    <w:rsid w:val="003A6F9A"/>
    <w:rsid w:val="003A78D1"/>
    <w:rsid w:val="003A796F"/>
    <w:rsid w:val="003B2A2A"/>
    <w:rsid w:val="003B5FF4"/>
    <w:rsid w:val="003B6CCB"/>
    <w:rsid w:val="003B6D1E"/>
    <w:rsid w:val="003B787B"/>
    <w:rsid w:val="003C099F"/>
    <w:rsid w:val="003C14EC"/>
    <w:rsid w:val="003C399D"/>
    <w:rsid w:val="003C3E7A"/>
    <w:rsid w:val="003C453E"/>
    <w:rsid w:val="003C7385"/>
    <w:rsid w:val="003C76FA"/>
    <w:rsid w:val="003D0184"/>
    <w:rsid w:val="003D1C6D"/>
    <w:rsid w:val="003D407E"/>
    <w:rsid w:val="003D4425"/>
    <w:rsid w:val="003D55C2"/>
    <w:rsid w:val="003E0745"/>
    <w:rsid w:val="003E19A8"/>
    <w:rsid w:val="003F0298"/>
    <w:rsid w:val="003F1385"/>
    <w:rsid w:val="003F316C"/>
    <w:rsid w:val="003F67BA"/>
    <w:rsid w:val="003F6FE6"/>
    <w:rsid w:val="00400DC1"/>
    <w:rsid w:val="00402BBC"/>
    <w:rsid w:val="00403E19"/>
    <w:rsid w:val="00406A64"/>
    <w:rsid w:val="00410A06"/>
    <w:rsid w:val="0041345C"/>
    <w:rsid w:val="00413E10"/>
    <w:rsid w:val="00415E85"/>
    <w:rsid w:val="00416B71"/>
    <w:rsid w:val="004229BC"/>
    <w:rsid w:val="00424CEF"/>
    <w:rsid w:val="00425956"/>
    <w:rsid w:val="00426DEF"/>
    <w:rsid w:val="00430881"/>
    <w:rsid w:val="004330CC"/>
    <w:rsid w:val="004345A5"/>
    <w:rsid w:val="00435DC2"/>
    <w:rsid w:val="00441504"/>
    <w:rsid w:val="004514BA"/>
    <w:rsid w:val="00456EAD"/>
    <w:rsid w:val="00462AEC"/>
    <w:rsid w:val="00463209"/>
    <w:rsid w:val="004650D3"/>
    <w:rsid w:val="00466EDE"/>
    <w:rsid w:val="00474940"/>
    <w:rsid w:val="00477F4C"/>
    <w:rsid w:val="004826F9"/>
    <w:rsid w:val="0049336D"/>
    <w:rsid w:val="004A0E75"/>
    <w:rsid w:val="004A163B"/>
    <w:rsid w:val="004A177F"/>
    <w:rsid w:val="004A3D06"/>
    <w:rsid w:val="004A3E2C"/>
    <w:rsid w:val="004A4627"/>
    <w:rsid w:val="004A6379"/>
    <w:rsid w:val="004B78FC"/>
    <w:rsid w:val="004C60BF"/>
    <w:rsid w:val="004C7F1F"/>
    <w:rsid w:val="004D0DA3"/>
    <w:rsid w:val="004D1AA0"/>
    <w:rsid w:val="004D1E21"/>
    <w:rsid w:val="004D2781"/>
    <w:rsid w:val="004D35C6"/>
    <w:rsid w:val="004D47C9"/>
    <w:rsid w:val="004D67BC"/>
    <w:rsid w:val="004D69E8"/>
    <w:rsid w:val="004E103F"/>
    <w:rsid w:val="004E173A"/>
    <w:rsid w:val="004E1A02"/>
    <w:rsid w:val="004E354D"/>
    <w:rsid w:val="00501C76"/>
    <w:rsid w:val="00503750"/>
    <w:rsid w:val="005063CC"/>
    <w:rsid w:val="00507123"/>
    <w:rsid w:val="005100EE"/>
    <w:rsid w:val="00512168"/>
    <w:rsid w:val="005153C4"/>
    <w:rsid w:val="00517D4E"/>
    <w:rsid w:val="00520570"/>
    <w:rsid w:val="00523682"/>
    <w:rsid w:val="005255B8"/>
    <w:rsid w:val="00526E84"/>
    <w:rsid w:val="00531021"/>
    <w:rsid w:val="00531BBF"/>
    <w:rsid w:val="00536218"/>
    <w:rsid w:val="00540218"/>
    <w:rsid w:val="005415D7"/>
    <w:rsid w:val="005423D2"/>
    <w:rsid w:val="00542535"/>
    <w:rsid w:val="00546C8F"/>
    <w:rsid w:val="00552470"/>
    <w:rsid w:val="005524F2"/>
    <w:rsid w:val="00555F63"/>
    <w:rsid w:val="005616BB"/>
    <w:rsid w:val="00562985"/>
    <w:rsid w:val="0056333E"/>
    <w:rsid w:val="00566C44"/>
    <w:rsid w:val="00582EA7"/>
    <w:rsid w:val="00583ECB"/>
    <w:rsid w:val="0058741B"/>
    <w:rsid w:val="00587D28"/>
    <w:rsid w:val="005970CE"/>
    <w:rsid w:val="005A301C"/>
    <w:rsid w:val="005A5E70"/>
    <w:rsid w:val="005A6AEA"/>
    <w:rsid w:val="005B7559"/>
    <w:rsid w:val="005C3F29"/>
    <w:rsid w:val="005C4D8B"/>
    <w:rsid w:val="005C6AF6"/>
    <w:rsid w:val="005D26C2"/>
    <w:rsid w:val="005D37D5"/>
    <w:rsid w:val="005D49DF"/>
    <w:rsid w:val="005D4F15"/>
    <w:rsid w:val="005D7652"/>
    <w:rsid w:val="005E3529"/>
    <w:rsid w:val="005E40BD"/>
    <w:rsid w:val="005E7014"/>
    <w:rsid w:val="005F3BE3"/>
    <w:rsid w:val="005F6019"/>
    <w:rsid w:val="0060422F"/>
    <w:rsid w:val="00607A05"/>
    <w:rsid w:val="0061227A"/>
    <w:rsid w:val="006134CB"/>
    <w:rsid w:val="006264A5"/>
    <w:rsid w:val="0063674D"/>
    <w:rsid w:val="00641EB1"/>
    <w:rsid w:val="00653F5E"/>
    <w:rsid w:val="00657D5A"/>
    <w:rsid w:val="00657E46"/>
    <w:rsid w:val="0066356F"/>
    <w:rsid w:val="006658BE"/>
    <w:rsid w:val="0066701D"/>
    <w:rsid w:val="006673B4"/>
    <w:rsid w:val="006707F9"/>
    <w:rsid w:val="00670AE5"/>
    <w:rsid w:val="00670FD0"/>
    <w:rsid w:val="0067454A"/>
    <w:rsid w:val="00676ABE"/>
    <w:rsid w:val="00684B55"/>
    <w:rsid w:val="0068793B"/>
    <w:rsid w:val="00694EA9"/>
    <w:rsid w:val="006A2972"/>
    <w:rsid w:val="006A3796"/>
    <w:rsid w:val="006A410A"/>
    <w:rsid w:val="006A5D04"/>
    <w:rsid w:val="006B0DC6"/>
    <w:rsid w:val="006B2E1C"/>
    <w:rsid w:val="006B50EE"/>
    <w:rsid w:val="006B78B9"/>
    <w:rsid w:val="006B7A8F"/>
    <w:rsid w:val="006C06D3"/>
    <w:rsid w:val="006C1710"/>
    <w:rsid w:val="006C2FEB"/>
    <w:rsid w:val="006C7FC4"/>
    <w:rsid w:val="006D34CC"/>
    <w:rsid w:val="006D6597"/>
    <w:rsid w:val="006D74D0"/>
    <w:rsid w:val="006E118E"/>
    <w:rsid w:val="006E1D99"/>
    <w:rsid w:val="006E35C2"/>
    <w:rsid w:val="006E3717"/>
    <w:rsid w:val="006E3C47"/>
    <w:rsid w:val="006E6E05"/>
    <w:rsid w:val="006E6EBA"/>
    <w:rsid w:val="006F4772"/>
    <w:rsid w:val="006F5C49"/>
    <w:rsid w:val="00700D69"/>
    <w:rsid w:val="007049FC"/>
    <w:rsid w:val="007052EC"/>
    <w:rsid w:val="00706F34"/>
    <w:rsid w:val="00711484"/>
    <w:rsid w:val="00715B5E"/>
    <w:rsid w:val="00720242"/>
    <w:rsid w:val="0072270D"/>
    <w:rsid w:val="00725230"/>
    <w:rsid w:val="00725447"/>
    <w:rsid w:val="007306F7"/>
    <w:rsid w:val="00730B06"/>
    <w:rsid w:val="00730FB4"/>
    <w:rsid w:val="007357CD"/>
    <w:rsid w:val="00742233"/>
    <w:rsid w:val="007526C3"/>
    <w:rsid w:val="00761991"/>
    <w:rsid w:val="007622B3"/>
    <w:rsid w:val="007752E8"/>
    <w:rsid w:val="00776624"/>
    <w:rsid w:val="00780BBD"/>
    <w:rsid w:val="00782464"/>
    <w:rsid w:val="007928D4"/>
    <w:rsid w:val="00793393"/>
    <w:rsid w:val="007946EC"/>
    <w:rsid w:val="007A0E7F"/>
    <w:rsid w:val="007A2232"/>
    <w:rsid w:val="007A3600"/>
    <w:rsid w:val="007A7F55"/>
    <w:rsid w:val="007B20D0"/>
    <w:rsid w:val="007B481D"/>
    <w:rsid w:val="007C4C00"/>
    <w:rsid w:val="007D0AA6"/>
    <w:rsid w:val="007D2099"/>
    <w:rsid w:val="007E3C42"/>
    <w:rsid w:val="007F235D"/>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17D4E"/>
    <w:rsid w:val="00821A5E"/>
    <w:rsid w:val="008246FF"/>
    <w:rsid w:val="00824AFA"/>
    <w:rsid w:val="00826884"/>
    <w:rsid w:val="00827B96"/>
    <w:rsid w:val="00834463"/>
    <w:rsid w:val="0083773B"/>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77C5A"/>
    <w:rsid w:val="00885D07"/>
    <w:rsid w:val="00895752"/>
    <w:rsid w:val="0089594B"/>
    <w:rsid w:val="008960A6"/>
    <w:rsid w:val="008A0366"/>
    <w:rsid w:val="008A0EC4"/>
    <w:rsid w:val="008B0313"/>
    <w:rsid w:val="008B1449"/>
    <w:rsid w:val="008C5488"/>
    <w:rsid w:val="008C7705"/>
    <w:rsid w:val="008D049A"/>
    <w:rsid w:val="008D0A85"/>
    <w:rsid w:val="008D379A"/>
    <w:rsid w:val="008D57A2"/>
    <w:rsid w:val="008E43F3"/>
    <w:rsid w:val="008E7685"/>
    <w:rsid w:val="008F0A67"/>
    <w:rsid w:val="008F1442"/>
    <w:rsid w:val="008F286B"/>
    <w:rsid w:val="009016F0"/>
    <w:rsid w:val="00903B36"/>
    <w:rsid w:val="00905EF0"/>
    <w:rsid w:val="009129A9"/>
    <w:rsid w:val="009148E0"/>
    <w:rsid w:val="00916221"/>
    <w:rsid w:val="00920B6B"/>
    <w:rsid w:val="00920BF8"/>
    <w:rsid w:val="00920DC6"/>
    <w:rsid w:val="00922128"/>
    <w:rsid w:val="00922593"/>
    <w:rsid w:val="00924986"/>
    <w:rsid w:val="009260B1"/>
    <w:rsid w:val="009326DD"/>
    <w:rsid w:val="0093341E"/>
    <w:rsid w:val="0093702A"/>
    <w:rsid w:val="009416BC"/>
    <w:rsid w:val="0094228E"/>
    <w:rsid w:val="009443C3"/>
    <w:rsid w:val="00944DB3"/>
    <w:rsid w:val="009452E0"/>
    <w:rsid w:val="0095008F"/>
    <w:rsid w:val="00950F40"/>
    <w:rsid w:val="00951090"/>
    <w:rsid w:val="009519DC"/>
    <w:rsid w:val="00951EA6"/>
    <w:rsid w:val="009529FE"/>
    <w:rsid w:val="00956302"/>
    <w:rsid w:val="00956672"/>
    <w:rsid w:val="009666E1"/>
    <w:rsid w:val="009716F7"/>
    <w:rsid w:val="00974083"/>
    <w:rsid w:val="00982EEC"/>
    <w:rsid w:val="009830C3"/>
    <w:rsid w:val="009867D2"/>
    <w:rsid w:val="00991EFB"/>
    <w:rsid w:val="009A2E1E"/>
    <w:rsid w:val="009A694B"/>
    <w:rsid w:val="009B0C93"/>
    <w:rsid w:val="009B32AF"/>
    <w:rsid w:val="009B7CC1"/>
    <w:rsid w:val="009C1E0E"/>
    <w:rsid w:val="009C2CCF"/>
    <w:rsid w:val="009C2F4C"/>
    <w:rsid w:val="009C4130"/>
    <w:rsid w:val="009D1EA8"/>
    <w:rsid w:val="009E4BD3"/>
    <w:rsid w:val="009E558A"/>
    <w:rsid w:val="009E792C"/>
    <w:rsid w:val="009F1509"/>
    <w:rsid w:val="009F2BAB"/>
    <w:rsid w:val="009F68BD"/>
    <w:rsid w:val="00A02C52"/>
    <w:rsid w:val="00A057EE"/>
    <w:rsid w:val="00A0739A"/>
    <w:rsid w:val="00A165A9"/>
    <w:rsid w:val="00A16F63"/>
    <w:rsid w:val="00A17603"/>
    <w:rsid w:val="00A250B9"/>
    <w:rsid w:val="00A26732"/>
    <w:rsid w:val="00A27D1C"/>
    <w:rsid w:val="00A31A30"/>
    <w:rsid w:val="00A323AC"/>
    <w:rsid w:val="00A36211"/>
    <w:rsid w:val="00A36FB4"/>
    <w:rsid w:val="00A4672F"/>
    <w:rsid w:val="00A47BC1"/>
    <w:rsid w:val="00A5076F"/>
    <w:rsid w:val="00A52C1A"/>
    <w:rsid w:val="00A6064E"/>
    <w:rsid w:val="00A70B9B"/>
    <w:rsid w:val="00A74A96"/>
    <w:rsid w:val="00A868D9"/>
    <w:rsid w:val="00A87519"/>
    <w:rsid w:val="00A9152D"/>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E4E71"/>
    <w:rsid w:val="00AF15CB"/>
    <w:rsid w:val="00AF2301"/>
    <w:rsid w:val="00AF2965"/>
    <w:rsid w:val="00AF40BB"/>
    <w:rsid w:val="00B005D2"/>
    <w:rsid w:val="00B01167"/>
    <w:rsid w:val="00B03DCE"/>
    <w:rsid w:val="00B07263"/>
    <w:rsid w:val="00B11929"/>
    <w:rsid w:val="00B12574"/>
    <w:rsid w:val="00B12A1C"/>
    <w:rsid w:val="00B17AA2"/>
    <w:rsid w:val="00B22619"/>
    <w:rsid w:val="00B2494A"/>
    <w:rsid w:val="00B43C78"/>
    <w:rsid w:val="00B45D32"/>
    <w:rsid w:val="00B46235"/>
    <w:rsid w:val="00B52745"/>
    <w:rsid w:val="00B54119"/>
    <w:rsid w:val="00B54DFD"/>
    <w:rsid w:val="00B54F20"/>
    <w:rsid w:val="00B6248D"/>
    <w:rsid w:val="00B64987"/>
    <w:rsid w:val="00B66813"/>
    <w:rsid w:val="00B70038"/>
    <w:rsid w:val="00B73AE8"/>
    <w:rsid w:val="00B76D63"/>
    <w:rsid w:val="00B8036D"/>
    <w:rsid w:val="00B814C6"/>
    <w:rsid w:val="00B816F0"/>
    <w:rsid w:val="00B81C20"/>
    <w:rsid w:val="00B8292F"/>
    <w:rsid w:val="00B82F43"/>
    <w:rsid w:val="00B836DD"/>
    <w:rsid w:val="00B849F4"/>
    <w:rsid w:val="00B85AAB"/>
    <w:rsid w:val="00B870C0"/>
    <w:rsid w:val="00B937E8"/>
    <w:rsid w:val="00B97A29"/>
    <w:rsid w:val="00B97B93"/>
    <w:rsid w:val="00BA3B84"/>
    <w:rsid w:val="00BA61EF"/>
    <w:rsid w:val="00BA7375"/>
    <w:rsid w:val="00BA794F"/>
    <w:rsid w:val="00BB3505"/>
    <w:rsid w:val="00BB5847"/>
    <w:rsid w:val="00BB74A7"/>
    <w:rsid w:val="00BB7D56"/>
    <w:rsid w:val="00BC20B6"/>
    <w:rsid w:val="00BC3552"/>
    <w:rsid w:val="00BC69B3"/>
    <w:rsid w:val="00BC7EE8"/>
    <w:rsid w:val="00BD5160"/>
    <w:rsid w:val="00BD7E77"/>
    <w:rsid w:val="00BF0DDA"/>
    <w:rsid w:val="00BF2FFE"/>
    <w:rsid w:val="00BF30C2"/>
    <w:rsid w:val="00BF798B"/>
    <w:rsid w:val="00C02224"/>
    <w:rsid w:val="00C02F06"/>
    <w:rsid w:val="00C03812"/>
    <w:rsid w:val="00C061BE"/>
    <w:rsid w:val="00C06A4C"/>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5A84"/>
    <w:rsid w:val="00CA6164"/>
    <w:rsid w:val="00CB11F5"/>
    <w:rsid w:val="00CB2F81"/>
    <w:rsid w:val="00CB3701"/>
    <w:rsid w:val="00CB7EB4"/>
    <w:rsid w:val="00CC37B6"/>
    <w:rsid w:val="00CC4BBA"/>
    <w:rsid w:val="00CC4C5B"/>
    <w:rsid w:val="00CC5B45"/>
    <w:rsid w:val="00CC5F98"/>
    <w:rsid w:val="00CC600A"/>
    <w:rsid w:val="00CC74FC"/>
    <w:rsid w:val="00CD1D0D"/>
    <w:rsid w:val="00CD4F5A"/>
    <w:rsid w:val="00CD4FFA"/>
    <w:rsid w:val="00CD633A"/>
    <w:rsid w:val="00CE1BF6"/>
    <w:rsid w:val="00CF271D"/>
    <w:rsid w:val="00CF32C7"/>
    <w:rsid w:val="00CF5DA7"/>
    <w:rsid w:val="00CF5E89"/>
    <w:rsid w:val="00CF7A28"/>
    <w:rsid w:val="00D00688"/>
    <w:rsid w:val="00D00A9D"/>
    <w:rsid w:val="00D040CB"/>
    <w:rsid w:val="00D12A4F"/>
    <w:rsid w:val="00D13D5D"/>
    <w:rsid w:val="00D15F58"/>
    <w:rsid w:val="00D32D08"/>
    <w:rsid w:val="00D33C2E"/>
    <w:rsid w:val="00D361A2"/>
    <w:rsid w:val="00D36B5F"/>
    <w:rsid w:val="00D4129A"/>
    <w:rsid w:val="00D42283"/>
    <w:rsid w:val="00D42B15"/>
    <w:rsid w:val="00D42DC0"/>
    <w:rsid w:val="00D44087"/>
    <w:rsid w:val="00D50334"/>
    <w:rsid w:val="00D50BE9"/>
    <w:rsid w:val="00D50F97"/>
    <w:rsid w:val="00D51CEB"/>
    <w:rsid w:val="00D521B1"/>
    <w:rsid w:val="00D5620F"/>
    <w:rsid w:val="00D56465"/>
    <w:rsid w:val="00D710AB"/>
    <w:rsid w:val="00D74AA1"/>
    <w:rsid w:val="00D86FD6"/>
    <w:rsid w:val="00D87AF8"/>
    <w:rsid w:val="00D95430"/>
    <w:rsid w:val="00DA1183"/>
    <w:rsid w:val="00DA1B6C"/>
    <w:rsid w:val="00DA3178"/>
    <w:rsid w:val="00DA35A1"/>
    <w:rsid w:val="00DB4750"/>
    <w:rsid w:val="00DB604D"/>
    <w:rsid w:val="00DB780B"/>
    <w:rsid w:val="00DC4A8D"/>
    <w:rsid w:val="00DD0809"/>
    <w:rsid w:val="00DD1121"/>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16A9"/>
    <w:rsid w:val="00E43B73"/>
    <w:rsid w:val="00E455E5"/>
    <w:rsid w:val="00E5685F"/>
    <w:rsid w:val="00E56A65"/>
    <w:rsid w:val="00E619B4"/>
    <w:rsid w:val="00E67BCE"/>
    <w:rsid w:val="00E71DB7"/>
    <w:rsid w:val="00E7372C"/>
    <w:rsid w:val="00E81307"/>
    <w:rsid w:val="00E81769"/>
    <w:rsid w:val="00E82091"/>
    <w:rsid w:val="00E84283"/>
    <w:rsid w:val="00E855E7"/>
    <w:rsid w:val="00E85C62"/>
    <w:rsid w:val="00E91FB3"/>
    <w:rsid w:val="00E932BE"/>
    <w:rsid w:val="00E94610"/>
    <w:rsid w:val="00E959DE"/>
    <w:rsid w:val="00E9688E"/>
    <w:rsid w:val="00EA27E0"/>
    <w:rsid w:val="00EA3850"/>
    <w:rsid w:val="00EA6288"/>
    <w:rsid w:val="00EA6968"/>
    <w:rsid w:val="00EA7046"/>
    <w:rsid w:val="00EB0808"/>
    <w:rsid w:val="00EB7FB6"/>
    <w:rsid w:val="00EC0464"/>
    <w:rsid w:val="00EC313E"/>
    <w:rsid w:val="00EC3FA6"/>
    <w:rsid w:val="00ED15E2"/>
    <w:rsid w:val="00ED1FC7"/>
    <w:rsid w:val="00ED2414"/>
    <w:rsid w:val="00ED496B"/>
    <w:rsid w:val="00ED4C9E"/>
    <w:rsid w:val="00EE0128"/>
    <w:rsid w:val="00EE07D8"/>
    <w:rsid w:val="00EE1C47"/>
    <w:rsid w:val="00EE1DEE"/>
    <w:rsid w:val="00EE477F"/>
    <w:rsid w:val="00EF14F0"/>
    <w:rsid w:val="00F00614"/>
    <w:rsid w:val="00F01105"/>
    <w:rsid w:val="00F04DE8"/>
    <w:rsid w:val="00F10026"/>
    <w:rsid w:val="00F12C8F"/>
    <w:rsid w:val="00F1722B"/>
    <w:rsid w:val="00F174CD"/>
    <w:rsid w:val="00F17533"/>
    <w:rsid w:val="00F2042E"/>
    <w:rsid w:val="00F20735"/>
    <w:rsid w:val="00F2381D"/>
    <w:rsid w:val="00F333C9"/>
    <w:rsid w:val="00F3569D"/>
    <w:rsid w:val="00F366BC"/>
    <w:rsid w:val="00F3694D"/>
    <w:rsid w:val="00F41475"/>
    <w:rsid w:val="00F460B3"/>
    <w:rsid w:val="00F54708"/>
    <w:rsid w:val="00F57791"/>
    <w:rsid w:val="00F60DB9"/>
    <w:rsid w:val="00F629D2"/>
    <w:rsid w:val="00F63FEE"/>
    <w:rsid w:val="00F65466"/>
    <w:rsid w:val="00F77210"/>
    <w:rsid w:val="00F773EC"/>
    <w:rsid w:val="00F80856"/>
    <w:rsid w:val="00F8138A"/>
    <w:rsid w:val="00F82BED"/>
    <w:rsid w:val="00F855F5"/>
    <w:rsid w:val="00F87FA9"/>
    <w:rsid w:val="00F904E0"/>
    <w:rsid w:val="00F9410D"/>
    <w:rsid w:val="00FA0F6D"/>
    <w:rsid w:val="00FB148A"/>
    <w:rsid w:val="00FB4115"/>
    <w:rsid w:val="00FB7AB8"/>
    <w:rsid w:val="00FC0C73"/>
    <w:rsid w:val="00FC2093"/>
    <w:rsid w:val="00FC21F4"/>
    <w:rsid w:val="00FC2B98"/>
    <w:rsid w:val="00FC4855"/>
    <w:rsid w:val="00FC6BE2"/>
    <w:rsid w:val="00FD535A"/>
    <w:rsid w:val="00FD5988"/>
    <w:rsid w:val="00FE4BF2"/>
    <w:rsid w:val="00FE4D0F"/>
    <w:rsid w:val="00FE574D"/>
    <w:rsid w:val="00FE5F16"/>
    <w:rsid w:val="00FE7F77"/>
    <w:rsid w:val="00FF1DBC"/>
    <w:rsid w:val="00FF4F43"/>
    <w:rsid w:val="00FF5D3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5E047"/>
  <w15:docId w15:val="{19A405B1-62F7-4F74-B8DA-264DAB0E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Footnote Text Char Знак Знак Знак Знак,single space,single spac,single space Знак,-++ Знак,-++,o"/>
    <w:basedOn w:val="a"/>
    <w:link w:val="a4"/>
    <w:uiPriority w:val="99"/>
    <w:unhideWhenUsed/>
    <w:qFormat/>
    <w:rsid w:val="00CF7A28"/>
    <w:pPr>
      <w:spacing w:after="0" w:line="240" w:lineRule="auto"/>
    </w:pPr>
    <w:rPr>
      <w:sz w:val="20"/>
      <w:szCs w:val="20"/>
    </w:rPr>
  </w:style>
  <w:style w:type="character" w:customStyle="1" w:styleId="a4">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Footnote Text Char Знак Знак Знак Знак Знак,-++ Знак Знак"/>
    <w:basedOn w:val="a0"/>
    <w:link w:val="a3"/>
    <w:uiPriority w:val="99"/>
    <w:qFormat/>
    <w:rsid w:val="00CF7A28"/>
    <w:rPr>
      <w:rFonts w:ascii="Calibri" w:eastAsia="Calibri" w:hAnsi="Calibri" w:cs="Times New Roman"/>
      <w:sz w:val="20"/>
      <w:szCs w:val="20"/>
    </w:rPr>
  </w:style>
  <w:style w:type="character" w:styleId="a5">
    <w:name w:val="footnote reference"/>
    <w:aliases w:val="Знак сноски-FN,Ciae niinee-FN,Знак сноски 1,Referencia nota al pie,fr,Used by Word for Help footnote symbols,SUPERS,анкета сноска,Ciae niinee 1,single space Знак Знак1,footnote text Знак Знак1,Текст сноски Знак1 Знак Знак1,-++ Знак Знак1,ОР"/>
    <w:basedOn w:val="a0"/>
    <w:link w:val="4GChar"/>
    <w:uiPriority w:val="99"/>
    <w:unhideWhenUsed/>
    <w:qFormat/>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F356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F3569D"/>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styleId="ab">
    <w:name w:val="Emphasis"/>
    <w:basedOn w:val="a0"/>
    <w:uiPriority w:val="20"/>
    <w:qFormat/>
    <w:rsid w:val="004A163B"/>
    <w:rPr>
      <w:i/>
      <w:iCs/>
    </w:rPr>
  </w:style>
  <w:style w:type="character" w:styleId="ac">
    <w:name w:val="annotation reference"/>
    <w:basedOn w:val="a0"/>
    <w:uiPriority w:val="99"/>
    <w:semiHidden/>
    <w:unhideWhenUsed/>
    <w:rsid w:val="00477F4C"/>
    <w:rPr>
      <w:sz w:val="16"/>
      <w:szCs w:val="16"/>
    </w:rPr>
  </w:style>
  <w:style w:type="paragraph" w:styleId="ad">
    <w:name w:val="annotation text"/>
    <w:basedOn w:val="a"/>
    <w:link w:val="ae"/>
    <w:uiPriority w:val="99"/>
    <w:semiHidden/>
    <w:unhideWhenUsed/>
    <w:rsid w:val="00477F4C"/>
    <w:pPr>
      <w:spacing w:line="240" w:lineRule="auto"/>
    </w:pPr>
    <w:rPr>
      <w:sz w:val="20"/>
      <w:szCs w:val="20"/>
    </w:rPr>
  </w:style>
  <w:style w:type="character" w:customStyle="1" w:styleId="ae">
    <w:name w:val="Текст примечания Знак"/>
    <w:basedOn w:val="a0"/>
    <w:link w:val="ad"/>
    <w:uiPriority w:val="99"/>
    <w:semiHidden/>
    <w:rsid w:val="00477F4C"/>
    <w:rPr>
      <w:rFonts w:ascii="Calibri" w:eastAsia="Calibri" w:hAnsi="Calibri" w:cs="Times New Roman"/>
      <w:sz w:val="20"/>
      <w:szCs w:val="20"/>
    </w:rPr>
  </w:style>
  <w:style w:type="paragraph" w:styleId="af">
    <w:name w:val="annotation subject"/>
    <w:basedOn w:val="ad"/>
    <w:next w:val="ad"/>
    <w:link w:val="af0"/>
    <w:uiPriority w:val="99"/>
    <w:semiHidden/>
    <w:unhideWhenUsed/>
    <w:rsid w:val="00477F4C"/>
    <w:rPr>
      <w:b/>
      <w:bCs/>
    </w:rPr>
  </w:style>
  <w:style w:type="character" w:customStyle="1" w:styleId="af0">
    <w:name w:val="Тема примечания Знак"/>
    <w:basedOn w:val="ae"/>
    <w:link w:val="af"/>
    <w:uiPriority w:val="99"/>
    <w:semiHidden/>
    <w:rsid w:val="00477F4C"/>
    <w:rPr>
      <w:rFonts w:ascii="Calibri" w:eastAsia="Calibri" w:hAnsi="Calibri" w:cs="Times New Roman"/>
      <w:b/>
      <w:bCs/>
      <w:sz w:val="20"/>
      <w:szCs w:val="20"/>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a"/>
    <w:link w:val="a5"/>
    <w:uiPriority w:val="99"/>
    <w:rsid w:val="00BF30C2"/>
    <w:pPr>
      <w:spacing w:after="0" w:line="240" w:lineRule="auto"/>
      <w:jc w:val="both"/>
    </w:pPr>
    <w:rPr>
      <w:rFonts w:asciiTheme="minorHAnsi" w:eastAsiaTheme="minorEastAsia" w:hAnsiTheme="minorHAnsi" w:cstheme="minorBidi"/>
      <w:vertAlign w:val="superscript"/>
    </w:rPr>
  </w:style>
  <w:style w:type="table" w:customStyle="1" w:styleId="6">
    <w:name w:val="Сетка таблицы6"/>
    <w:basedOn w:val="a1"/>
    <w:next w:val="aa"/>
    <w:uiPriority w:val="59"/>
    <w:rsid w:val="00531BBF"/>
    <w:pPr>
      <w:spacing w:after="0" w:line="240" w:lineRule="auto"/>
    </w:pPr>
    <w:rPr>
      <w:rFonts w:ascii="Times New Roman" w:eastAsia="Calibri" w:hAnsi="Times New Roman"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List Paragraph"/>
    <w:basedOn w:val="a"/>
    <w:uiPriority w:val="34"/>
    <w:qFormat/>
    <w:rsid w:val="006A2972"/>
    <w:pPr>
      <w:ind w:left="720"/>
      <w:contextualSpacing/>
    </w:pPr>
  </w:style>
  <w:style w:type="table" w:customStyle="1" w:styleId="1">
    <w:name w:val="Сетка таблицы1"/>
    <w:basedOn w:val="a1"/>
    <w:next w:val="aa"/>
    <w:uiPriority w:val="39"/>
    <w:rsid w:val="0071148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499873">
      <w:bodyDiv w:val="1"/>
      <w:marLeft w:val="0"/>
      <w:marRight w:val="0"/>
      <w:marTop w:val="0"/>
      <w:marBottom w:val="0"/>
      <w:divBdr>
        <w:top w:val="none" w:sz="0" w:space="0" w:color="auto"/>
        <w:left w:val="none" w:sz="0" w:space="0" w:color="auto"/>
        <w:bottom w:val="none" w:sz="0" w:space="0" w:color="auto"/>
        <w:right w:val="none" w:sz="0" w:space="0" w:color="auto"/>
      </w:divBdr>
    </w:div>
    <w:div w:id="353074108">
      <w:bodyDiv w:val="1"/>
      <w:marLeft w:val="0"/>
      <w:marRight w:val="0"/>
      <w:marTop w:val="0"/>
      <w:marBottom w:val="0"/>
      <w:divBdr>
        <w:top w:val="none" w:sz="0" w:space="0" w:color="auto"/>
        <w:left w:val="none" w:sz="0" w:space="0" w:color="auto"/>
        <w:bottom w:val="none" w:sz="0" w:space="0" w:color="auto"/>
        <w:right w:val="none" w:sz="0" w:space="0" w:color="auto"/>
      </w:divBdr>
    </w:div>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446579971">
      <w:bodyDiv w:val="1"/>
      <w:marLeft w:val="0"/>
      <w:marRight w:val="0"/>
      <w:marTop w:val="0"/>
      <w:marBottom w:val="0"/>
      <w:divBdr>
        <w:top w:val="none" w:sz="0" w:space="0" w:color="auto"/>
        <w:left w:val="none" w:sz="0" w:space="0" w:color="auto"/>
        <w:bottom w:val="none" w:sz="0" w:space="0" w:color="auto"/>
        <w:right w:val="none" w:sz="0" w:space="0" w:color="auto"/>
      </w:divBdr>
    </w:div>
    <w:div w:id="640038349">
      <w:bodyDiv w:val="1"/>
      <w:marLeft w:val="0"/>
      <w:marRight w:val="0"/>
      <w:marTop w:val="0"/>
      <w:marBottom w:val="0"/>
      <w:divBdr>
        <w:top w:val="none" w:sz="0" w:space="0" w:color="auto"/>
        <w:left w:val="none" w:sz="0" w:space="0" w:color="auto"/>
        <w:bottom w:val="none" w:sz="0" w:space="0" w:color="auto"/>
        <w:right w:val="none" w:sz="0" w:space="0" w:color="auto"/>
      </w:divBdr>
      <w:divsChild>
        <w:div w:id="667288066">
          <w:marLeft w:val="0"/>
          <w:marRight w:val="0"/>
          <w:marTop w:val="0"/>
          <w:marBottom w:val="0"/>
          <w:divBdr>
            <w:top w:val="none" w:sz="0" w:space="0" w:color="auto"/>
            <w:left w:val="none" w:sz="0" w:space="0" w:color="auto"/>
            <w:bottom w:val="none" w:sz="0" w:space="0" w:color="auto"/>
            <w:right w:val="none" w:sz="0" w:space="0" w:color="auto"/>
          </w:divBdr>
        </w:div>
        <w:div w:id="25495734">
          <w:marLeft w:val="0"/>
          <w:marRight w:val="0"/>
          <w:marTop w:val="0"/>
          <w:marBottom w:val="0"/>
          <w:divBdr>
            <w:top w:val="none" w:sz="0" w:space="0" w:color="auto"/>
            <w:left w:val="none" w:sz="0" w:space="0" w:color="auto"/>
            <w:bottom w:val="none" w:sz="0" w:space="0" w:color="auto"/>
            <w:right w:val="none" w:sz="0" w:space="0" w:color="auto"/>
          </w:divBdr>
        </w:div>
      </w:divsChild>
    </w:div>
    <w:div w:id="640231527">
      <w:bodyDiv w:val="1"/>
      <w:marLeft w:val="0"/>
      <w:marRight w:val="0"/>
      <w:marTop w:val="0"/>
      <w:marBottom w:val="0"/>
      <w:divBdr>
        <w:top w:val="none" w:sz="0" w:space="0" w:color="auto"/>
        <w:left w:val="none" w:sz="0" w:space="0" w:color="auto"/>
        <w:bottom w:val="none" w:sz="0" w:space="0" w:color="auto"/>
        <w:right w:val="none" w:sz="0" w:space="0" w:color="auto"/>
      </w:divBdr>
    </w:div>
    <w:div w:id="695817416">
      <w:bodyDiv w:val="1"/>
      <w:marLeft w:val="0"/>
      <w:marRight w:val="0"/>
      <w:marTop w:val="0"/>
      <w:marBottom w:val="0"/>
      <w:divBdr>
        <w:top w:val="none" w:sz="0" w:space="0" w:color="auto"/>
        <w:left w:val="none" w:sz="0" w:space="0" w:color="auto"/>
        <w:bottom w:val="none" w:sz="0" w:space="0" w:color="auto"/>
        <w:right w:val="none" w:sz="0" w:space="0" w:color="auto"/>
      </w:divBdr>
    </w:div>
    <w:div w:id="1058548717">
      <w:bodyDiv w:val="1"/>
      <w:marLeft w:val="0"/>
      <w:marRight w:val="0"/>
      <w:marTop w:val="0"/>
      <w:marBottom w:val="0"/>
      <w:divBdr>
        <w:top w:val="none" w:sz="0" w:space="0" w:color="auto"/>
        <w:left w:val="none" w:sz="0" w:space="0" w:color="auto"/>
        <w:bottom w:val="none" w:sz="0" w:space="0" w:color="auto"/>
        <w:right w:val="none" w:sz="0" w:space="0" w:color="auto"/>
      </w:divBdr>
      <w:divsChild>
        <w:div w:id="579023786">
          <w:marLeft w:val="0"/>
          <w:marRight w:val="0"/>
          <w:marTop w:val="0"/>
          <w:marBottom w:val="0"/>
          <w:divBdr>
            <w:top w:val="none" w:sz="0" w:space="0" w:color="auto"/>
            <w:left w:val="none" w:sz="0" w:space="0" w:color="auto"/>
            <w:bottom w:val="none" w:sz="0" w:space="0" w:color="auto"/>
            <w:right w:val="none" w:sz="0" w:space="0" w:color="auto"/>
          </w:divBdr>
        </w:div>
        <w:div w:id="676929750">
          <w:marLeft w:val="0"/>
          <w:marRight w:val="0"/>
          <w:marTop w:val="0"/>
          <w:marBottom w:val="0"/>
          <w:divBdr>
            <w:top w:val="none" w:sz="0" w:space="0" w:color="auto"/>
            <w:left w:val="none" w:sz="0" w:space="0" w:color="auto"/>
            <w:bottom w:val="none" w:sz="0" w:space="0" w:color="auto"/>
            <w:right w:val="none" w:sz="0" w:space="0" w:color="auto"/>
          </w:divBdr>
        </w:div>
      </w:divsChild>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251038802">
      <w:bodyDiv w:val="1"/>
      <w:marLeft w:val="0"/>
      <w:marRight w:val="0"/>
      <w:marTop w:val="0"/>
      <w:marBottom w:val="0"/>
      <w:divBdr>
        <w:top w:val="none" w:sz="0" w:space="0" w:color="auto"/>
        <w:left w:val="none" w:sz="0" w:space="0" w:color="auto"/>
        <w:bottom w:val="none" w:sz="0" w:space="0" w:color="auto"/>
        <w:right w:val="none" w:sz="0" w:space="0" w:color="auto"/>
      </w:divBdr>
    </w:div>
    <w:div w:id="1324316554">
      <w:bodyDiv w:val="1"/>
      <w:marLeft w:val="0"/>
      <w:marRight w:val="0"/>
      <w:marTop w:val="0"/>
      <w:marBottom w:val="0"/>
      <w:divBdr>
        <w:top w:val="none" w:sz="0" w:space="0" w:color="auto"/>
        <w:left w:val="none" w:sz="0" w:space="0" w:color="auto"/>
        <w:bottom w:val="none" w:sz="0" w:space="0" w:color="auto"/>
        <w:right w:val="none" w:sz="0" w:space="0" w:color="auto"/>
      </w:divBdr>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379353983">
      <w:bodyDiv w:val="1"/>
      <w:marLeft w:val="0"/>
      <w:marRight w:val="0"/>
      <w:marTop w:val="0"/>
      <w:marBottom w:val="0"/>
      <w:divBdr>
        <w:top w:val="none" w:sz="0" w:space="0" w:color="auto"/>
        <w:left w:val="none" w:sz="0" w:space="0" w:color="auto"/>
        <w:bottom w:val="none" w:sz="0" w:space="0" w:color="auto"/>
        <w:right w:val="none" w:sz="0" w:space="0" w:color="auto"/>
      </w:divBdr>
    </w:div>
    <w:div w:id="1408839217">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585525373">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665433112">
      <w:bodyDiv w:val="1"/>
      <w:marLeft w:val="0"/>
      <w:marRight w:val="0"/>
      <w:marTop w:val="0"/>
      <w:marBottom w:val="0"/>
      <w:divBdr>
        <w:top w:val="none" w:sz="0" w:space="0" w:color="auto"/>
        <w:left w:val="none" w:sz="0" w:space="0" w:color="auto"/>
        <w:bottom w:val="none" w:sz="0" w:space="0" w:color="auto"/>
        <w:right w:val="none" w:sz="0" w:space="0" w:color="auto"/>
      </w:divBdr>
    </w:div>
    <w:div w:id="1671713449">
      <w:bodyDiv w:val="1"/>
      <w:marLeft w:val="0"/>
      <w:marRight w:val="0"/>
      <w:marTop w:val="0"/>
      <w:marBottom w:val="0"/>
      <w:divBdr>
        <w:top w:val="none" w:sz="0" w:space="0" w:color="auto"/>
        <w:left w:val="none" w:sz="0" w:space="0" w:color="auto"/>
        <w:bottom w:val="none" w:sz="0" w:space="0" w:color="auto"/>
        <w:right w:val="none" w:sz="0" w:space="0" w:color="auto"/>
      </w:divBdr>
      <w:divsChild>
        <w:div w:id="650646265">
          <w:marLeft w:val="0"/>
          <w:marRight w:val="0"/>
          <w:marTop w:val="0"/>
          <w:marBottom w:val="150"/>
          <w:divBdr>
            <w:top w:val="none" w:sz="0" w:space="0" w:color="auto"/>
            <w:left w:val="none" w:sz="0" w:space="0" w:color="auto"/>
            <w:bottom w:val="none" w:sz="0" w:space="0" w:color="auto"/>
            <w:right w:val="none" w:sz="0" w:space="0" w:color="auto"/>
          </w:divBdr>
          <w:divsChild>
            <w:div w:id="1124613902">
              <w:marLeft w:val="0"/>
              <w:marRight w:val="300"/>
              <w:marTop w:val="0"/>
              <w:marBottom w:val="75"/>
              <w:divBdr>
                <w:top w:val="none" w:sz="0" w:space="0" w:color="auto"/>
                <w:left w:val="none" w:sz="0" w:space="0" w:color="auto"/>
                <w:bottom w:val="none" w:sz="0" w:space="0" w:color="auto"/>
                <w:right w:val="none" w:sz="0" w:space="0" w:color="auto"/>
              </w:divBdr>
              <w:divsChild>
                <w:div w:id="129748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021081">
      <w:bodyDiv w:val="1"/>
      <w:marLeft w:val="0"/>
      <w:marRight w:val="0"/>
      <w:marTop w:val="0"/>
      <w:marBottom w:val="0"/>
      <w:divBdr>
        <w:top w:val="none" w:sz="0" w:space="0" w:color="auto"/>
        <w:left w:val="none" w:sz="0" w:space="0" w:color="auto"/>
        <w:bottom w:val="none" w:sz="0" w:space="0" w:color="auto"/>
        <w:right w:val="none" w:sz="0" w:space="0" w:color="auto"/>
      </w:divBdr>
    </w:div>
    <w:div w:id="1850294284">
      <w:bodyDiv w:val="1"/>
      <w:marLeft w:val="0"/>
      <w:marRight w:val="0"/>
      <w:marTop w:val="0"/>
      <w:marBottom w:val="0"/>
      <w:divBdr>
        <w:top w:val="none" w:sz="0" w:space="0" w:color="auto"/>
        <w:left w:val="none" w:sz="0" w:space="0" w:color="auto"/>
        <w:bottom w:val="none" w:sz="0" w:space="0" w:color="auto"/>
        <w:right w:val="none" w:sz="0" w:space="0" w:color="auto"/>
      </w:divBdr>
      <w:divsChild>
        <w:div w:id="200821037">
          <w:marLeft w:val="0"/>
          <w:marRight w:val="0"/>
          <w:marTop w:val="0"/>
          <w:marBottom w:val="0"/>
          <w:divBdr>
            <w:top w:val="none" w:sz="0" w:space="0" w:color="auto"/>
            <w:left w:val="none" w:sz="0" w:space="0" w:color="auto"/>
            <w:bottom w:val="none" w:sz="0" w:space="0" w:color="auto"/>
            <w:right w:val="none" w:sz="0" w:space="0" w:color="auto"/>
          </w:divBdr>
        </w:div>
      </w:divsChild>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24898010">
      <w:bodyDiv w:val="1"/>
      <w:marLeft w:val="0"/>
      <w:marRight w:val="0"/>
      <w:marTop w:val="0"/>
      <w:marBottom w:val="0"/>
      <w:divBdr>
        <w:top w:val="none" w:sz="0" w:space="0" w:color="auto"/>
        <w:left w:val="none" w:sz="0" w:space="0" w:color="auto"/>
        <w:bottom w:val="none" w:sz="0" w:space="0" w:color="auto"/>
        <w:right w:val="none" w:sz="0" w:space="0" w:color="auto"/>
      </w:divBdr>
    </w:div>
    <w:div w:id="2071493817">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Лист1!$AA$6</c:f>
              <c:strCache>
                <c:ptCount val="1"/>
                <c:pt idx="0">
                  <c:v>Ядра агломераций</c:v>
                </c:pt>
              </c:strCache>
            </c:strRef>
          </c:tx>
          <c:spPr>
            <a:solidFill>
              <a:schemeClr val="accent1">
                <a:lumMod val="60000"/>
                <a:lumOff val="40000"/>
              </a:schemeClr>
            </a:solidFill>
            <a:ln w="9525">
              <a:solidFill>
                <a:schemeClr val="tx1"/>
              </a:solidFill>
            </a:ln>
            <a:effectLst/>
          </c:spPr>
          <c:invertIfNegative val="0"/>
          <c:cat>
            <c:strRef>
              <c:f>Лист1!$Z$7:$Z$19</c:f>
              <c:strCache>
                <c:ptCount val="13"/>
                <c:pt idx="0">
                  <c:v>Развитая транспортная инфраструктура</c:v>
                </c:pt>
                <c:pt idx="1">
                  <c:v>Хорошее благоустройство территории, чистота</c:v>
                </c:pt>
                <c:pt idx="2">
                  <c:v>Развитая социальная инфраструктура</c:v>
                </c:pt>
                <c:pt idx="3">
                  <c:v>Развитая ИКТ-инфраструктура</c:v>
                </c:pt>
                <c:pt idx="4">
                  <c:v>Комфортное жилье</c:v>
                </c:pt>
                <c:pt idx="5">
                  <c:v>Широкие возможности для поиска работы</c:v>
                </c:pt>
                <c:pt idx="6">
                  <c:v>Перспективность для жизни</c:v>
                </c:pt>
                <c:pt idx="7">
                  <c:v>Возможность получить качественное профобразование</c:v>
                </c:pt>
                <c:pt idx="8">
                  <c:v>Хорошо развитая экономика</c:v>
                </c:pt>
                <c:pt idx="9">
                  <c:v>Много возможностей для культурного отдыха и досуга</c:v>
                </c:pt>
                <c:pt idx="10">
                  <c:v>Благоприятная экологическая обстановка</c:v>
                </c:pt>
                <c:pt idx="11">
                  <c:v>Безопасность жизни, низкий уровень пре-ступности</c:v>
                </c:pt>
                <c:pt idx="12">
                  <c:v>Относительно высокие зарплаты</c:v>
                </c:pt>
              </c:strCache>
            </c:strRef>
          </c:cat>
          <c:val>
            <c:numRef>
              <c:f>Лист1!$AA$7:$AA$19</c:f>
              <c:numCache>
                <c:formatCode>0.0</c:formatCode>
                <c:ptCount val="13"/>
                <c:pt idx="0">
                  <c:v>88.8888888888889</c:v>
                </c:pt>
                <c:pt idx="1">
                  <c:v>77.777777777777786</c:v>
                </c:pt>
                <c:pt idx="2">
                  <c:v>66.666666666666671</c:v>
                </c:pt>
                <c:pt idx="3">
                  <c:v>66.666666666666671</c:v>
                </c:pt>
                <c:pt idx="4">
                  <c:v>66.666666666666671</c:v>
                </c:pt>
                <c:pt idx="5">
                  <c:v>55.555555555555557</c:v>
                </c:pt>
                <c:pt idx="6">
                  <c:v>55.555555555555557</c:v>
                </c:pt>
                <c:pt idx="7">
                  <c:v>55.555555555555557</c:v>
                </c:pt>
                <c:pt idx="8">
                  <c:v>55.555555555555557</c:v>
                </c:pt>
                <c:pt idx="9">
                  <c:v>55.555555555555557</c:v>
                </c:pt>
                <c:pt idx="10">
                  <c:v>44.444444444444443</c:v>
                </c:pt>
                <c:pt idx="11">
                  <c:v>44.444444444444443</c:v>
                </c:pt>
                <c:pt idx="12">
                  <c:v>22.222222222222221</c:v>
                </c:pt>
              </c:numCache>
            </c:numRef>
          </c:val>
          <c:extLst>
            <c:ext xmlns:c16="http://schemas.microsoft.com/office/drawing/2014/chart" uri="{C3380CC4-5D6E-409C-BE32-E72D297353CC}">
              <c16:uniqueId val="{00000000-A0DF-43FA-A3D4-7AD21DD773DE}"/>
            </c:ext>
          </c:extLst>
        </c:ser>
        <c:dLbls>
          <c:showLegendKey val="0"/>
          <c:showVal val="0"/>
          <c:showCatName val="0"/>
          <c:showSerName val="0"/>
          <c:showPercent val="0"/>
          <c:showBubbleSize val="0"/>
        </c:dLbls>
        <c:gapWidth val="139"/>
        <c:axId val="1114355263"/>
        <c:axId val="1114365247"/>
      </c:barChart>
      <c:scatterChart>
        <c:scatterStyle val="lineMarker"/>
        <c:varyColors val="0"/>
        <c:ser>
          <c:idx val="1"/>
          <c:order val="1"/>
          <c:tx>
            <c:strRef>
              <c:f>Лист1!$AB$6</c:f>
              <c:strCache>
                <c:ptCount val="1"/>
                <c:pt idx="0">
                  <c:v>Агломерационная зона</c:v>
                </c:pt>
              </c:strCache>
            </c:strRef>
          </c:tx>
          <c:spPr>
            <a:ln w="25400" cap="rnd">
              <a:noFill/>
              <a:round/>
            </a:ln>
            <a:effectLst/>
          </c:spPr>
          <c:marker>
            <c:symbol val="square"/>
            <c:size val="5"/>
            <c:spPr>
              <a:solidFill>
                <a:schemeClr val="tx1"/>
              </a:solidFill>
              <a:ln w="9525">
                <a:solidFill>
                  <a:schemeClr val="tx1"/>
                </a:solidFill>
              </a:ln>
              <a:effectLst/>
            </c:spPr>
          </c:marker>
          <c:xVal>
            <c:strRef>
              <c:f>Лист1!$Z$7:$Z$19</c:f>
              <c:strCache>
                <c:ptCount val="13"/>
                <c:pt idx="0">
                  <c:v>Развитая транспортная инфраструктура</c:v>
                </c:pt>
                <c:pt idx="1">
                  <c:v>Хорошее благоустройство территории, чистота</c:v>
                </c:pt>
                <c:pt idx="2">
                  <c:v>Развитая социальная инфраструктура</c:v>
                </c:pt>
                <c:pt idx="3">
                  <c:v>Развитая ИКТ-инфраструктура</c:v>
                </c:pt>
                <c:pt idx="4">
                  <c:v>Комфортное жилье</c:v>
                </c:pt>
                <c:pt idx="5">
                  <c:v>Широкие возможности для поиска работы</c:v>
                </c:pt>
                <c:pt idx="6">
                  <c:v>Перспективность для жизни</c:v>
                </c:pt>
                <c:pt idx="7">
                  <c:v>Возможность получить качественное профобразование</c:v>
                </c:pt>
                <c:pt idx="8">
                  <c:v>Хорошо развитая экономика</c:v>
                </c:pt>
                <c:pt idx="9">
                  <c:v>Много возможностей для культурного отдыха и досуга</c:v>
                </c:pt>
                <c:pt idx="10">
                  <c:v>Благоприятная экологическая обстановка</c:v>
                </c:pt>
                <c:pt idx="11">
                  <c:v>Безопасность жизни, низкий уровень пре-ступности</c:v>
                </c:pt>
                <c:pt idx="12">
                  <c:v>Относительно высокие зарплаты</c:v>
                </c:pt>
              </c:strCache>
            </c:strRef>
          </c:xVal>
          <c:yVal>
            <c:numRef>
              <c:f>Лист1!$AB$7:$AB$19</c:f>
              <c:numCache>
                <c:formatCode>0.0</c:formatCode>
                <c:ptCount val="13"/>
                <c:pt idx="0">
                  <c:v>33.333333333333329</c:v>
                </c:pt>
                <c:pt idx="1">
                  <c:v>33.333333333333329</c:v>
                </c:pt>
                <c:pt idx="2">
                  <c:v>22.222222222222221</c:v>
                </c:pt>
                <c:pt idx="3">
                  <c:v>44.444444444444443</c:v>
                </c:pt>
                <c:pt idx="4">
                  <c:v>33.333333333333329</c:v>
                </c:pt>
                <c:pt idx="5">
                  <c:v>55.555555555555557</c:v>
                </c:pt>
                <c:pt idx="6">
                  <c:v>55.555555555555557</c:v>
                </c:pt>
                <c:pt idx="7">
                  <c:v>44.44444444444445</c:v>
                </c:pt>
                <c:pt idx="8">
                  <c:v>55.555555555555557</c:v>
                </c:pt>
                <c:pt idx="9">
                  <c:v>33.333333333333329</c:v>
                </c:pt>
                <c:pt idx="10">
                  <c:v>11.111111111111111</c:v>
                </c:pt>
                <c:pt idx="11">
                  <c:v>33.333333333333329</c:v>
                </c:pt>
                <c:pt idx="12">
                  <c:v>22.222222222222221</c:v>
                </c:pt>
              </c:numCache>
            </c:numRef>
          </c:yVal>
          <c:smooth val="0"/>
          <c:extLst>
            <c:ext xmlns:c16="http://schemas.microsoft.com/office/drawing/2014/chart" uri="{C3380CC4-5D6E-409C-BE32-E72D297353CC}">
              <c16:uniqueId val="{00000001-A0DF-43FA-A3D4-7AD21DD773DE}"/>
            </c:ext>
          </c:extLst>
        </c:ser>
        <c:ser>
          <c:idx val="2"/>
          <c:order val="2"/>
          <c:tx>
            <c:strRef>
              <c:f>Лист1!$AC$6</c:f>
              <c:strCache>
                <c:ptCount val="1"/>
                <c:pt idx="0">
                  <c:v>Городская периферия</c:v>
                </c:pt>
              </c:strCache>
            </c:strRef>
          </c:tx>
          <c:spPr>
            <a:ln w="25400" cap="rnd">
              <a:noFill/>
              <a:round/>
            </a:ln>
            <a:effectLst/>
          </c:spPr>
          <c:marker>
            <c:symbol val="diamond"/>
            <c:size val="5"/>
            <c:spPr>
              <a:solidFill>
                <a:schemeClr val="bg1"/>
              </a:solidFill>
              <a:ln w="9525">
                <a:solidFill>
                  <a:schemeClr val="tx1"/>
                </a:solidFill>
              </a:ln>
              <a:effectLst/>
            </c:spPr>
          </c:marker>
          <c:xVal>
            <c:strRef>
              <c:f>Лист1!$Z$7:$Z$19</c:f>
              <c:strCache>
                <c:ptCount val="13"/>
                <c:pt idx="0">
                  <c:v>Развитая транспортная инфраструктура</c:v>
                </c:pt>
                <c:pt idx="1">
                  <c:v>Хорошее благоустройство территории, чистота</c:v>
                </c:pt>
                <c:pt idx="2">
                  <c:v>Развитая социальная инфраструктура</c:v>
                </c:pt>
                <c:pt idx="3">
                  <c:v>Развитая ИКТ-инфраструктура</c:v>
                </c:pt>
                <c:pt idx="4">
                  <c:v>Комфортное жилье</c:v>
                </c:pt>
                <c:pt idx="5">
                  <c:v>Широкие возможности для поиска работы</c:v>
                </c:pt>
                <c:pt idx="6">
                  <c:v>Перспективность для жизни</c:v>
                </c:pt>
                <c:pt idx="7">
                  <c:v>Возможность получить качественное профобразование</c:v>
                </c:pt>
                <c:pt idx="8">
                  <c:v>Хорошо развитая экономика</c:v>
                </c:pt>
                <c:pt idx="9">
                  <c:v>Много возможностей для культурного отдыха и досуга</c:v>
                </c:pt>
                <c:pt idx="10">
                  <c:v>Благоприятная экологическая обстановка</c:v>
                </c:pt>
                <c:pt idx="11">
                  <c:v>Безопасность жизни, низкий уровень пре-ступности</c:v>
                </c:pt>
                <c:pt idx="12">
                  <c:v>Относительно высокие зарплаты</c:v>
                </c:pt>
              </c:strCache>
            </c:strRef>
          </c:xVal>
          <c:yVal>
            <c:numRef>
              <c:f>Лист1!$AC$7:$AC$19</c:f>
              <c:numCache>
                <c:formatCode>0.0</c:formatCode>
                <c:ptCount val="13"/>
                <c:pt idx="0">
                  <c:v>20</c:v>
                </c:pt>
                <c:pt idx="1">
                  <c:v>40</c:v>
                </c:pt>
                <c:pt idx="2">
                  <c:v>28.000000000000004</c:v>
                </c:pt>
                <c:pt idx="3">
                  <c:v>48</c:v>
                </c:pt>
                <c:pt idx="4">
                  <c:v>20</c:v>
                </c:pt>
                <c:pt idx="5">
                  <c:v>28.000000000000004</c:v>
                </c:pt>
                <c:pt idx="6">
                  <c:v>8</c:v>
                </c:pt>
                <c:pt idx="7">
                  <c:v>16</c:v>
                </c:pt>
                <c:pt idx="8">
                  <c:v>12</c:v>
                </c:pt>
                <c:pt idx="9">
                  <c:v>16</c:v>
                </c:pt>
                <c:pt idx="10">
                  <c:v>56.000000000000007</c:v>
                </c:pt>
                <c:pt idx="11">
                  <c:v>52</c:v>
                </c:pt>
                <c:pt idx="12">
                  <c:v>4</c:v>
                </c:pt>
              </c:numCache>
            </c:numRef>
          </c:yVal>
          <c:smooth val="0"/>
          <c:extLst>
            <c:ext xmlns:c16="http://schemas.microsoft.com/office/drawing/2014/chart" uri="{C3380CC4-5D6E-409C-BE32-E72D297353CC}">
              <c16:uniqueId val="{00000002-A0DF-43FA-A3D4-7AD21DD773DE}"/>
            </c:ext>
          </c:extLst>
        </c:ser>
        <c:ser>
          <c:idx val="3"/>
          <c:order val="3"/>
          <c:tx>
            <c:strRef>
              <c:f>Лист1!$AD$6</c:f>
              <c:strCache>
                <c:ptCount val="1"/>
                <c:pt idx="0">
                  <c:v>Сельская периферия</c:v>
                </c:pt>
              </c:strCache>
            </c:strRef>
          </c:tx>
          <c:spPr>
            <a:ln w="25400" cap="rnd">
              <a:noFill/>
              <a:round/>
            </a:ln>
            <a:effectLst/>
          </c:spPr>
          <c:marker>
            <c:symbol val="triangle"/>
            <c:size val="5"/>
            <c:spPr>
              <a:solidFill>
                <a:schemeClr val="bg1"/>
              </a:solidFill>
              <a:ln w="9525">
                <a:solidFill>
                  <a:schemeClr val="tx1"/>
                </a:solidFill>
              </a:ln>
              <a:effectLst/>
            </c:spPr>
          </c:marker>
          <c:xVal>
            <c:strRef>
              <c:f>Лист1!$Z$7:$Z$19</c:f>
              <c:strCache>
                <c:ptCount val="13"/>
                <c:pt idx="0">
                  <c:v>Развитая транспортная инфраструктура</c:v>
                </c:pt>
                <c:pt idx="1">
                  <c:v>Хорошее благоустройство территории, чистота</c:v>
                </c:pt>
                <c:pt idx="2">
                  <c:v>Развитая социальная инфраструктура</c:v>
                </c:pt>
                <c:pt idx="3">
                  <c:v>Развитая ИКТ-инфраструктура</c:v>
                </c:pt>
                <c:pt idx="4">
                  <c:v>Комфортное жилье</c:v>
                </c:pt>
                <c:pt idx="5">
                  <c:v>Широкие возможности для поиска работы</c:v>
                </c:pt>
                <c:pt idx="6">
                  <c:v>Перспективность для жизни</c:v>
                </c:pt>
                <c:pt idx="7">
                  <c:v>Возможность получить качественное профобразование</c:v>
                </c:pt>
                <c:pt idx="8">
                  <c:v>Хорошо развитая экономика</c:v>
                </c:pt>
                <c:pt idx="9">
                  <c:v>Много возможностей для культурного отдыха и досуга</c:v>
                </c:pt>
                <c:pt idx="10">
                  <c:v>Благоприятная экологическая обстановка</c:v>
                </c:pt>
                <c:pt idx="11">
                  <c:v>Безопасность жизни, низкий уровень пре-ступности</c:v>
                </c:pt>
                <c:pt idx="12">
                  <c:v>Относительно высокие зарплаты</c:v>
                </c:pt>
              </c:strCache>
            </c:strRef>
          </c:xVal>
          <c:yVal>
            <c:numRef>
              <c:f>Лист1!$AD$7:$AD$19</c:f>
              <c:numCache>
                <c:formatCode>0.0</c:formatCode>
                <c:ptCount val="13"/>
                <c:pt idx="0">
                  <c:v>33.333333333333329</c:v>
                </c:pt>
                <c:pt idx="1">
                  <c:v>60</c:v>
                </c:pt>
                <c:pt idx="2">
                  <c:v>16.666666666666668</c:v>
                </c:pt>
                <c:pt idx="3">
                  <c:v>30</c:v>
                </c:pt>
                <c:pt idx="4">
                  <c:v>10</c:v>
                </c:pt>
                <c:pt idx="5">
                  <c:v>26.666666666666668</c:v>
                </c:pt>
                <c:pt idx="6">
                  <c:v>26.666666666666668</c:v>
                </c:pt>
                <c:pt idx="7">
                  <c:v>20</c:v>
                </c:pt>
                <c:pt idx="8">
                  <c:v>16.666666666666668</c:v>
                </c:pt>
                <c:pt idx="9">
                  <c:v>33.333333333333329</c:v>
                </c:pt>
                <c:pt idx="10">
                  <c:v>70</c:v>
                </c:pt>
                <c:pt idx="11">
                  <c:v>83.333333333333329</c:v>
                </c:pt>
                <c:pt idx="12">
                  <c:v>3.3333333333333335</c:v>
                </c:pt>
              </c:numCache>
            </c:numRef>
          </c:yVal>
          <c:smooth val="0"/>
          <c:extLst>
            <c:ext xmlns:c16="http://schemas.microsoft.com/office/drawing/2014/chart" uri="{C3380CC4-5D6E-409C-BE32-E72D297353CC}">
              <c16:uniqueId val="{00000003-A0DF-43FA-A3D4-7AD21DD773DE}"/>
            </c:ext>
          </c:extLst>
        </c:ser>
        <c:dLbls>
          <c:showLegendKey val="0"/>
          <c:showVal val="0"/>
          <c:showCatName val="0"/>
          <c:showSerName val="0"/>
          <c:showPercent val="0"/>
          <c:showBubbleSize val="0"/>
        </c:dLbls>
        <c:axId val="1114355263"/>
        <c:axId val="1114365247"/>
      </c:scatterChart>
      <c:catAx>
        <c:axId val="1114355263"/>
        <c:scaling>
          <c:orientation val="minMax"/>
        </c:scaling>
        <c:delete val="0"/>
        <c:axPos val="b"/>
        <c:numFmt formatCode="General" sourceLinked="1"/>
        <c:majorTickMark val="in"/>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mn-lt"/>
                <a:ea typeface="+mn-ea"/>
                <a:cs typeface="+mn-cs"/>
              </a:defRPr>
            </a:pPr>
            <a:endParaRPr lang="ru-RU"/>
          </a:p>
        </c:txPr>
        <c:crossAx val="1114365247"/>
        <c:crosses val="autoZero"/>
        <c:auto val="1"/>
        <c:lblAlgn val="ctr"/>
        <c:lblOffset val="100"/>
        <c:tickMarkSkip val="1"/>
        <c:noMultiLvlLbl val="0"/>
      </c:catAx>
      <c:valAx>
        <c:axId val="1114365247"/>
        <c:scaling>
          <c:orientation val="minMax"/>
        </c:scaling>
        <c:delete val="0"/>
        <c:axPos val="l"/>
        <c:numFmt formatCode="0.0"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ru-RU"/>
          </a:p>
        </c:txPr>
        <c:crossAx val="1114355263"/>
        <c:crosses val="autoZero"/>
        <c:crossBetween val="between"/>
        <c:majorUnit val="20"/>
      </c:valAx>
      <c:spPr>
        <a:noFill/>
        <a:ln>
          <a:noFill/>
        </a:ln>
        <a:effectLst/>
      </c:spPr>
    </c:plotArea>
    <c:legend>
      <c:legendPos val="b"/>
      <c:layout>
        <c:manualLayout>
          <c:xMode val="edge"/>
          <c:yMode val="edge"/>
          <c:x val="9.4317418967412955E-2"/>
          <c:y val="0.92187448690400553"/>
          <c:w val="0.81136499146576457"/>
          <c:h val="6.9059329959095098E-2"/>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800">
          <a:solidFill>
            <a:sysClr val="windowText" lastClr="000000"/>
          </a:solidFill>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mn-lt"/>
                <a:ea typeface="+mn-ea"/>
                <a:cs typeface="+mn-cs"/>
              </a:defRPr>
            </a:pPr>
            <a:r>
              <a:rPr lang="ru-RU" b="1"/>
              <a:t>Машстабы неформальной занятости</a:t>
            </a:r>
          </a:p>
        </c:rich>
      </c:tx>
      <c:layout>
        <c:manualLayout>
          <c:xMode val="edge"/>
          <c:yMode val="edge"/>
          <c:x val="0.1840440600662622"/>
          <c:y val="1.83861913094196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mn-lt"/>
              <a:ea typeface="+mn-ea"/>
              <a:cs typeface="+mn-cs"/>
            </a:defRPr>
          </a:pPr>
          <a:endParaRPr lang="ru-RU"/>
        </a:p>
      </c:txPr>
    </c:title>
    <c:autoTitleDeleted val="0"/>
    <c:plotArea>
      <c:layout/>
      <c:barChart>
        <c:barDir val="bar"/>
        <c:grouping val="clustered"/>
        <c:varyColors val="0"/>
        <c:ser>
          <c:idx val="0"/>
          <c:order val="0"/>
          <c:tx>
            <c:strRef>
              <c:f>Лист1!$K$462</c:f>
              <c:strCache>
                <c:ptCount val="1"/>
                <c:pt idx="0">
                  <c:v>Неформальная занятость</c:v>
                </c:pt>
              </c:strCache>
            </c:strRef>
          </c:tx>
          <c:spPr>
            <a:solidFill>
              <a:srgbClr val="4472C4">
                <a:lumMod val="60000"/>
                <a:lumOff val="40000"/>
              </a:srgb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Лист1!$L$461:$O$461</c:f>
              <c:strCache>
                <c:ptCount val="4"/>
                <c:pt idx="0">
                  <c:v>Сельская периферия</c:v>
                </c:pt>
                <c:pt idx="1">
                  <c:v>Городская периферия</c:v>
                </c:pt>
                <c:pt idx="2">
                  <c:v>Агломерационная зона</c:v>
                </c:pt>
                <c:pt idx="3">
                  <c:v>Ядра агломераций</c:v>
                </c:pt>
              </c:strCache>
            </c:strRef>
          </c:cat>
          <c:val>
            <c:numRef>
              <c:f>Лист1!$L$462:$O$462</c:f>
              <c:numCache>
                <c:formatCode>###0.0</c:formatCode>
                <c:ptCount val="4"/>
                <c:pt idx="0">
                  <c:v>27.916666666666668</c:v>
                </c:pt>
                <c:pt idx="1">
                  <c:v>36.666666666666664</c:v>
                </c:pt>
                <c:pt idx="2">
                  <c:v>11.666666666666666</c:v>
                </c:pt>
                <c:pt idx="3">
                  <c:v>29.285714285714285</c:v>
                </c:pt>
              </c:numCache>
            </c:numRef>
          </c:val>
          <c:extLst>
            <c:ext xmlns:c16="http://schemas.microsoft.com/office/drawing/2014/chart" uri="{C3380CC4-5D6E-409C-BE32-E72D297353CC}">
              <c16:uniqueId val="{00000000-AECF-42FA-8A5B-F08DA8D07DD1}"/>
            </c:ext>
          </c:extLst>
        </c:ser>
        <c:dLbls>
          <c:showLegendKey val="0"/>
          <c:showVal val="0"/>
          <c:showCatName val="0"/>
          <c:showSerName val="0"/>
          <c:showPercent val="0"/>
          <c:showBubbleSize val="0"/>
        </c:dLbls>
        <c:gapWidth val="182"/>
        <c:axId val="1820140063"/>
        <c:axId val="1820142143"/>
      </c:barChart>
      <c:catAx>
        <c:axId val="1820140063"/>
        <c:scaling>
          <c:orientation val="minMax"/>
        </c:scaling>
        <c:delete val="0"/>
        <c:axPos val="l"/>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820142143"/>
        <c:crosses val="autoZero"/>
        <c:auto val="1"/>
        <c:lblAlgn val="ctr"/>
        <c:lblOffset val="100"/>
        <c:noMultiLvlLbl val="0"/>
      </c:catAx>
      <c:valAx>
        <c:axId val="1820142143"/>
        <c:scaling>
          <c:orientation val="minMax"/>
        </c:scaling>
        <c:delete val="0"/>
        <c:axPos val="b"/>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8201400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solidFill>
            <a:sysClr val="windowText" lastClr="000000"/>
          </a:solidFill>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mn-lt"/>
                <a:ea typeface="+mn-ea"/>
                <a:cs typeface="+mn-cs"/>
              </a:defRPr>
            </a:pPr>
            <a:r>
              <a:rPr lang="ru-RU" b="1"/>
              <a:t>Потребность в кадрах</a:t>
            </a:r>
          </a:p>
        </c:rich>
      </c:tx>
      <c:layout>
        <c:manualLayout>
          <c:xMode val="edge"/>
          <c:yMode val="edge"/>
          <c:x val="0.24279078602016849"/>
          <c:y val="5.8716626917177099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mn-lt"/>
              <a:ea typeface="+mn-ea"/>
              <a:cs typeface="+mn-cs"/>
            </a:defRPr>
          </a:pPr>
          <a:endParaRPr lang="ru-RU"/>
        </a:p>
      </c:txPr>
    </c:title>
    <c:autoTitleDeleted val="0"/>
    <c:plotArea>
      <c:layout>
        <c:manualLayout>
          <c:layoutTarget val="inner"/>
          <c:xMode val="edge"/>
          <c:yMode val="edge"/>
          <c:x val="0.48057362895427547"/>
          <c:y val="0.23351467043382615"/>
          <c:w val="0.43235391628677994"/>
          <c:h val="0.63487714535547957"/>
        </c:manualLayout>
      </c:layout>
      <c:barChart>
        <c:barDir val="bar"/>
        <c:grouping val="clustered"/>
        <c:varyColors val="0"/>
        <c:ser>
          <c:idx val="0"/>
          <c:order val="0"/>
          <c:tx>
            <c:strRef>
              <c:f>Лист1!$K$468</c:f>
              <c:strCache>
                <c:ptCount val="1"/>
                <c:pt idx="0">
                  <c:v>Потребность в кадрах</c:v>
                </c:pt>
              </c:strCache>
            </c:strRef>
          </c:tx>
          <c:spPr>
            <a:solidFill>
              <a:srgbClr val="4472C4">
                <a:lumMod val="60000"/>
                <a:lumOff val="40000"/>
              </a:srgbClr>
            </a:solidFill>
            <a:ln>
              <a:solidFill>
                <a:sysClr val="windowText" lastClr="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Лист1!$L$461:$O$461</c:f>
              <c:strCache>
                <c:ptCount val="4"/>
                <c:pt idx="0">
                  <c:v>Сельская периферия</c:v>
                </c:pt>
                <c:pt idx="1">
                  <c:v>Городская периферия</c:v>
                </c:pt>
                <c:pt idx="2">
                  <c:v>Агломерационная зона</c:v>
                </c:pt>
                <c:pt idx="3">
                  <c:v>Ядра агломераций</c:v>
                </c:pt>
              </c:strCache>
            </c:strRef>
          </c:cat>
          <c:val>
            <c:numRef>
              <c:f>Лист1!$L$468:$O$468</c:f>
              <c:numCache>
                <c:formatCode>###0.0</c:formatCode>
                <c:ptCount val="4"/>
                <c:pt idx="0">
                  <c:v>23.333333333333332</c:v>
                </c:pt>
                <c:pt idx="1">
                  <c:v>26.428571428571427</c:v>
                </c:pt>
                <c:pt idx="2">
                  <c:v>26</c:v>
                </c:pt>
                <c:pt idx="3">
                  <c:v>27.142857142857142</c:v>
                </c:pt>
              </c:numCache>
            </c:numRef>
          </c:val>
          <c:extLst>
            <c:ext xmlns:c16="http://schemas.microsoft.com/office/drawing/2014/chart" uri="{C3380CC4-5D6E-409C-BE32-E72D297353CC}">
              <c16:uniqueId val="{00000000-02ED-4336-ACD7-F1F7A6D22B7D}"/>
            </c:ext>
          </c:extLst>
        </c:ser>
        <c:dLbls>
          <c:showLegendKey val="0"/>
          <c:showVal val="0"/>
          <c:showCatName val="0"/>
          <c:showSerName val="0"/>
          <c:showPercent val="0"/>
          <c:showBubbleSize val="0"/>
        </c:dLbls>
        <c:gapWidth val="182"/>
        <c:axId val="1820140063"/>
        <c:axId val="1820142143"/>
      </c:barChart>
      <c:catAx>
        <c:axId val="1820140063"/>
        <c:scaling>
          <c:orientation val="minMax"/>
        </c:scaling>
        <c:delete val="0"/>
        <c:axPos val="l"/>
        <c:numFmt formatCode="General" sourceLinked="1"/>
        <c:majorTickMark val="in"/>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820142143"/>
        <c:crosses val="autoZero"/>
        <c:auto val="1"/>
        <c:lblAlgn val="ctr"/>
        <c:lblOffset val="100"/>
        <c:noMultiLvlLbl val="0"/>
      </c:catAx>
      <c:valAx>
        <c:axId val="1820142143"/>
        <c:scaling>
          <c:orientation val="minMax"/>
        </c:scaling>
        <c:delete val="0"/>
        <c:axPos val="b"/>
        <c:numFmt formatCode="###0.0" sourceLinked="1"/>
        <c:majorTickMark val="in"/>
        <c:minorTickMark val="none"/>
        <c:tickLblPos val="nextTo"/>
        <c:spPr>
          <a:noFill/>
          <a:ln>
            <a:solidFill>
              <a:sysClr val="windowText" lastClr="000000"/>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crossAx val="18201400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solidFill>
            <a:sysClr val="windowText" lastClr="000000"/>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D06731-15E0-43F1-976A-95B78C622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3085</TotalTime>
  <Pages>5</Pages>
  <Words>2520</Words>
  <Characters>14367</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Попов Андрей Васильевич</cp:lastModifiedBy>
  <cp:revision>566</cp:revision>
  <dcterms:created xsi:type="dcterms:W3CDTF">2020-03-15T06:41:00Z</dcterms:created>
  <dcterms:modified xsi:type="dcterms:W3CDTF">2026-03-13T08:51:00Z</dcterms:modified>
</cp:coreProperties>
</file>