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655" w:rsidRDefault="00645813" w:rsidP="00FE456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813">
        <w:rPr>
          <w:rFonts w:ascii="Times New Roman" w:hAnsi="Times New Roman" w:cs="Times New Roman"/>
          <w:b/>
          <w:sz w:val="24"/>
          <w:szCs w:val="24"/>
        </w:rPr>
        <w:t>Достойный труд для «новых» занятых</w:t>
      </w:r>
    </w:p>
    <w:p w:rsidR="006155AD" w:rsidRPr="006155AD" w:rsidRDefault="006155AD" w:rsidP="00FE456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55AD">
        <w:rPr>
          <w:rFonts w:ascii="Times New Roman" w:hAnsi="Times New Roman" w:cs="Times New Roman"/>
          <w:sz w:val="24"/>
          <w:szCs w:val="24"/>
        </w:rPr>
        <w:t>Е.В. Нехода</w:t>
      </w:r>
    </w:p>
    <w:p w:rsidR="006155AD" w:rsidRPr="006155AD" w:rsidRDefault="006155AD" w:rsidP="00FE456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55AD">
        <w:rPr>
          <w:rFonts w:ascii="Times New Roman" w:hAnsi="Times New Roman" w:cs="Times New Roman"/>
          <w:sz w:val="24"/>
          <w:szCs w:val="24"/>
        </w:rPr>
        <w:t>Томский государственный университет</w:t>
      </w:r>
    </w:p>
    <w:p w:rsidR="00645813" w:rsidRDefault="00645813" w:rsidP="006155AD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2428A" w:rsidRPr="006C41CA" w:rsidRDefault="0062428A" w:rsidP="00FE4566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r w:rsidRPr="006C41CA">
        <w:rPr>
          <w:rFonts w:ascii="Times New Roman" w:hAnsi="Times New Roman" w:cs="Times New Roman"/>
          <w:sz w:val="24"/>
          <w:szCs w:val="24"/>
        </w:rPr>
        <w:t xml:space="preserve">Последние десятилетия во всем мире ознаменовались стремительным ростом новых форм занятости. Плюрализм и избыточность терминологии (нестандартная, нестабильная, неустойчивая,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гиг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-занятость,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прекарная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, независимая занятость) затрудняют как измерение новых процессов на рынке труда, так и выработку более или менее универсальных подходов к их исследованию. Не прекращаются дискуссии о «конце труда» и «трудового общества» Р.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Дарендорфа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 [1</w:t>
      </w:r>
      <w:r w:rsidR="00F26739" w:rsidRPr="006C41CA">
        <w:rPr>
          <w:rFonts w:ascii="Times New Roman" w:hAnsi="Times New Roman" w:cs="Times New Roman"/>
          <w:sz w:val="24"/>
          <w:szCs w:val="24"/>
        </w:rPr>
        <w:t>],</w:t>
      </w:r>
      <w:r w:rsidRPr="006C41CA">
        <w:rPr>
          <w:rFonts w:ascii="Times New Roman" w:hAnsi="Times New Roman" w:cs="Times New Roman"/>
          <w:sz w:val="24"/>
          <w:szCs w:val="24"/>
        </w:rPr>
        <w:t xml:space="preserve"> об отказе от первоначальной романтизации цифрового труда, и о «24/7 электронных потогонных заводах» [2], а также исторические дебаты об изменениях «конфигурации труда и капитализма» [3]. Размышления о цифровой экономике, власти цифровых платформ, алгоритмическом управлении и «бесплатном» труде становятся новой научной повесткой в э</w:t>
      </w:r>
      <w:r w:rsidR="00FE4566" w:rsidRPr="006C41CA">
        <w:rPr>
          <w:rFonts w:ascii="Times New Roman" w:hAnsi="Times New Roman" w:cs="Times New Roman"/>
          <w:sz w:val="24"/>
          <w:szCs w:val="24"/>
        </w:rPr>
        <w:t>кономике и социологии труда [4-5</w:t>
      </w:r>
      <w:r w:rsidRPr="006C41CA">
        <w:rPr>
          <w:rFonts w:ascii="Times New Roman" w:hAnsi="Times New Roman" w:cs="Times New Roman"/>
          <w:sz w:val="24"/>
          <w:szCs w:val="24"/>
        </w:rPr>
        <w:t>].</w:t>
      </w:r>
      <w:r w:rsidR="00FE4566" w:rsidRPr="006C41CA">
        <w:rPr>
          <w:rFonts w:ascii="Times New Roman" w:hAnsi="Times New Roman" w:cs="Times New Roman"/>
          <w:sz w:val="24"/>
          <w:szCs w:val="24"/>
        </w:rPr>
        <w:t xml:space="preserve"> </w:t>
      </w:r>
      <w:r w:rsidRPr="006C41CA">
        <w:rPr>
          <w:rFonts w:ascii="Times New Roman" w:hAnsi="Times New Roman" w:cs="Times New Roman"/>
          <w:sz w:val="24"/>
          <w:szCs w:val="24"/>
        </w:rPr>
        <w:t>Мы разделяем позицию многих авторов о формирующейся новой парадигме труда, разрушении части институциональных барьеров, когда «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ключевую роль играет не место работы, а способность индивидуумов к адаптации и самоорганизации» [</w:t>
      </w:r>
      <w:r w:rsidR="00FE4566" w:rsidRPr="006C41CA">
        <w:rPr>
          <w:rFonts w:ascii="Times New Roman" w:eastAsia="TimesNewRomanPSMT" w:hAnsi="Times New Roman" w:cs="Times New Roman"/>
          <w:bCs/>
          <w:sz w:val="24"/>
          <w:szCs w:val="24"/>
        </w:rPr>
        <w:t>6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]. Автор справедливо утверждает, что «для достойного труда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фрилансеров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доверие (социальный капитал) и цифровая репутация имеют большее значение, чем социальная защищенность и гарантированная занятость» [</w:t>
      </w:r>
      <w:r w:rsidR="00C54D27" w:rsidRPr="006C41CA">
        <w:rPr>
          <w:rFonts w:ascii="Times New Roman" w:eastAsia="TimesNewRomanPSMT" w:hAnsi="Times New Roman" w:cs="Times New Roman"/>
          <w:bCs/>
          <w:sz w:val="24"/>
          <w:szCs w:val="24"/>
        </w:rPr>
        <w:t>Там же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].</w:t>
      </w:r>
    </w:p>
    <w:p w:rsidR="005A2847" w:rsidRDefault="005A2847" w:rsidP="00BE3BA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При характеристике новых форм занятости встречаются две противоположные точки зрения (только минусы с точки зрения вызовов и рисков, или только плюсы с позиций возможностей), но чаще исследователи говорят о «дуализме» новых форм занятости и положении «новых» работников. С одной стороны, трудовая автономия, повышение ответственности самого человека за свое профессион</w:t>
      </w:r>
      <w:r w:rsidR="00520602" w:rsidRPr="006C41CA">
        <w:rPr>
          <w:rFonts w:ascii="Times New Roman" w:eastAsia="TimesNewRomanPSMT" w:hAnsi="Times New Roman" w:cs="Times New Roman"/>
          <w:bCs/>
          <w:sz w:val="24"/>
          <w:szCs w:val="24"/>
        </w:rPr>
        <w:t>альное развитие и благополучие,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гибкость (места, графика, режима), разнообразие задач, дополнительный доход, разрушение входных барьеров и вовлечение в трудовую деятельность уязвимых категорий работников (молодежь, женщины, люди с ограниченными возможностями, пожилые люди, мигранты и жители менее развитых регионов). Платформы цифрового труда становятся новым каналом трудоустройства, способствуя инклюзивного экономическому росту </w:t>
      </w:r>
      <w:r w:rsidR="00057859" w:rsidRPr="006C41CA">
        <w:rPr>
          <w:rFonts w:ascii="Times New Roman" w:eastAsia="TimesNewRomanPSMT" w:hAnsi="Times New Roman" w:cs="Times New Roman"/>
          <w:bCs/>
          <w:sz w:val="24"/>
          <w:szCs w:val="24"/>
        </w:rPr>
        <w:t>[</w:t>
      </w:r>
      <w:r w:rsidR="00C54D27" w:rsidRPr="006C41CA">
        <w:rPr>
          <w:rFonts w:ascii="Times New Roman" w:eastAsia="TimesNewRomanPSMT" w:hAnsi="Times New Roman" w:cs="Times New Roman"/>
          <w:bCs/>
          <w:sz w:val="24"/>
          <w:szCs w:val="24"/>
        </w:rPr>
        <w:t>7</w:t>
      </w:r>
      <w:r w:rsidR="00057859" w:rsidRPr="006C41CA">
        <w:rPr>
          <w:rFonts w:ascii="Times New Roman" w:eastAsia="TimesNewRomanPSMT" w:hAnsi="Times New Roman" w:cs="Times New Roman"/>
          <w:bCs/>
          <w:sz w:val="24"/>
          <w:szCs w:val="24"/>
        </w:rPr>
        <w:t>]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. По мнению ряда ученых новые формы занятости, в частности, платформенная занятость, являются логичным продолжением разворачивающихся</w:t>
      </w:r>
      <w:r w:rsidRPr="006C41CA">
        <w:rPr>
          <w:rFonts w:ascii="Times New Roman" w:hAnsi="Times New Roman" w:cs="Times New Roman"/>
          <w:sz w:val="24"/>
          <w:szCs w:val="24"/>
        </w:rPr>
        <w:t xml:space="preserve"> на протяжении последних десятилетий тенденций к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дерегулированию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 рынка труда и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дестандартизации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 занятости </w:t>
      </w:r>
      <w:r w:rsidR="00057859" w:rsidRPr="006C41CA">
        <w:rPr>
          <w:rFonts w:ascii="Times New Roman" w:hAnsi="Times New Roman" w:cs="Times New Roman"/>
          <w:sz w:val="24"/>
          <w:szCs w:val="24"/>
        </w:rPr>
        <w:t>[</w:t>
      </w:r>
      <w:r w:rsidR="00C54D27" w:rsidRPr="006C41CA">
        <w:rPr>
          <w:rFonts w:ascii="Times New Roman" w:hAnsi="Times New Roman" w:cs="Times New Roman"/>
          <w:sz w:val="24"/>
          <w:szCs w:val="24"/>
        </w:rPr>
        <w:t>6</w:t>
      </w:r>
      <w:r w:rsidR="00057859" w:rsidRPr="006C41CA">
        <w:rPr>
          <w:rFonts w:ascii="Times New Roman" w:hAnsi="Times New Roman" w:cs="Times New Roman"/>
          <w:sz w:val="24"/>
          <w:szCs w:val="24"/>
        </w:rPr>
        <w:t>]</w:t>
      </w:r>
      <w:r w:rsidRPr="006C41CA">
        <w:rPr>
          <w:rFonts w:ascii="Times New Roman" w:hAnsi="Times New Roman" w:cs="Times New Roman"/>
          <w:sz w:val="24"/>
          <w:szCs w:val="24"/>
        </w:rPr>
        <w:t>. С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другой стороны, социальная незащищенность и уязвимость; размывание границ между работой и личной жизнью (нарушение баланса 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  <w:lang w:val="en-US"/>
        </w:rPr>
        <w:t>life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-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  <w:lang w:val="en-US"/>
        </w:rPr>
        <w:t>work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), не всегда понятный статус (работник или «независимый подрядчик»), сложность идентификации отношений (трудовые или гражданско-правовые), возрастание стресса и психологических нагрузок вследствие усиления ответственности за свою профессиональную жизнь (в условиях традиционной занятости эту ответственность в разных пропорциях несли государство и работодатель); в целом – неустойчивый характер занятости и риски прекаризации (полная потеря социально-трудовых прав и гарантий) и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маргинализации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.</w:t>
      </w:r>
    </w:p>
    <w:p w:rsidR="000C62AE" w:rsidRPr="006C41CA" w:rsidRDefault="000C62AE" w:rsidP="00BE3BA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bookmarkStart w:id="0" w:name="_GoBack"/>
      <w:bookmarkEnd w:id="0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Однако обобщать, при всей научной важности, вызовы и риски для новых занятых, в рав</w:t>
      </w:r>
      <w:r w:rsidR="00C7768D" w:rsidRPr="006C41CA">
        <w:rPr>
          <w:rFonts w:ascii="Times New Roman" w:eastAsia="TimesNewRomanPSMT" w:hAnsi="Times New Roman" w:cs="Times New Roman"/>
          <w:bCs/>
          <w:sz w:val="24"/>
          <w:szCs w:val="24"/>
        </w:rPr>
        <w:t>ной степени, как и возможности,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неправомерно. Например, в той же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гиг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-экономике одна работа (задача, проект) требуют высокой квалификации, работы из любой точки мира онлайн, другая – невысокой квалификации в условиях режима офлайн. Онлайн работа может включать в себя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фриланс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или платформенную занятость, тогда как офлайн работа может быть </w:t>
      </w:r>
      <w:r w:rsidRPr="006C41CA">
        <w:rPr>
          <w:rFonts w:ascii="Times New Roman" w:hAnsi="Times New Roman" w:cs="Times New Roman"/>
          <w:sz w:val="24"/>
          <w:szCs w:val="24"/>
        </w:rPr>
        <w:t>организована через платформу (приложения) и выполняться посредством прямой связи с клиентом (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Uber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TaskRabbit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C41CA">
        <w:rPr>
          <w:rFonts w:ascii="Times New Roman" w:hAnsi="Times New Roman" w:cs="Times New Roman"/>
          <w:sz w:val="24"/>
          <w:szCs w:val="24"/>
        </w:rPr>
        <w:t>Яндекс.Такси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>). Та же онлайн работа может быть сложной, уникальной и требовать высокой квалификации (творческие, технические работы), и наоборот – простой, не требующей специальной профессиональной подготовки (виртуальный помощник, ввод данных). То же самое и с работой о</w:t>
      </w:r>
      <w:r w:rsidR="000979B9" w:rsidRPr="006C41CA">
        <w:rPr>
          <w:rFonts w:ascii="Times New Roman" w:hAnsi="Times New Roman" w:cs="Times New Roman"/>
          <w:sz w:val="24"/>
          <w:szCs w:val="24"/>
        </w:rPr>
        <w:t>флайн –</w:t>
      </w:r>
      <w:r w:rsidRPr="006C41CA">
        <w:rPr>
          <w:rFonts w:ascii="Times New Roman" w:hAnsi="Times New Roman" w:cs="Times New Roman"/>
          <w:sz w:val="24"/>
          <w:szCs w:val="24"/>
        </w:rPr>
        <w:t xml:space="preserve"> от высокой квалификации (специализированные услуги) до средней и низкой (услуги доставки, домашние работы). 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Более того, с увеличением форм и разнообразия занятости возрастает и количество их комбинаций. 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lastRenderedPageBreak/>
        <w:t xml:space="preserve">Тот же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фриланс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может осуществляться по письменному договору, устной договоренности, с помощью Интернета или без него. То же самое и с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гиг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-работником: он может выполнять работу (задание, проект) по трудовому договору, являясь работником со всеми вытекающими трудовыми правами, гарантиями и защищенностью, а может по договору граж</w:t>
      </w:r>
      <w:r w:rsidR="00F92B08" w:rsidRPr="006C41CA">
        <w:rPr>
          <w:rFonts w:ascii="Times New Roman" w:eastAsia="TimesNewRomanPSMT" w:hAnsi="Times New Roman" w:cs="Times New Roman"/>
          <w:bCs/>
          <w:sz w:val="24"/>
          <w:szCs w:val="24"/>
        </w:rPr>
        <w:t>данско-правового характера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, являясь независимым работником без всего вышеперечисленного.</w:t>
      </w:r>
    </w:p>
    <w:p w:rsidR="00FE4566" w:rsidRPr="006C41CA" w:rsidRDefault="00BE3BAA" w:rsidP="00FE45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Платформы цифрового труда тоже неоднородны. МОТ выделяет две основные разновидности цифровых платформ труда и соответственно два типа работников: 1) платформы на основе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геолокации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/ местоположения и, соответственно, работники, нанимаемые самими платформами (платформы такси, платформы доставки, гибридные платформы); 2) платформы на основе веб-технологий и работники, получающие работу / задачи с их помощью (веб-дизайнеры, программисты, переводчики, социальные медиа, финансовые услуги) [</w:t>
      </w:r>
      <w:r w:rsidR="00C54D27" w:rsidRPr="006C41CA">
        <w:rPr>
          <w:rFonts w:ascii="Times New Roman" w:eastAsia="TimesNewRomanPSMT" w:hAnsi="Times New Roman" w:cs="Times New Roman"/>
          <w:bCs/>
          <w:sz w:val="24"/>
          <w:szCs w:val="24"/>
        </w:rPr>
        <w:t>8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]</w:t>
      </w:r>
      <w:r w:rsidR="00C54D27" w:rsidRPr="006C41CA">
        <w:rPr>
          <w:rFonts w:ascii="Times New Roman" w:eastAsia="TimesNewRomanPSMT" w:hAnsi="Times New Roman" w:cs="Times New Roman"/>
          <w:bCs/>
          <w:sz w:val="24"/>
          <w:szCs w:val="24"/>
        </w:rPr>
        <w:t>.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Первые, как правило, более уязвимы с точки зрения дохода, «произвола» платформ, рисков прекаризации и социальной защищенности. Вторым нужны совершенно другие подходы к регулированию. Например, такие </w:t>
      </w:r>
      <w:proofErr w:type="spellStart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фрилансеры</w:t>
      </w:r>
      <w:proofErr w:type="spellEnd"/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как веб-дизайнеры, программисты, переводчики, финансовые консультанты в большей степени ценят гибкость, возможности распоряжаться временем, профессиональное развитие. </w:t>
      </w:r>
      <w:r w:rsidR="00FE4566" w:rsidRPr="006C41CA">
        <w:rPr>
          <w:rFonts w:ascii="Times New Roman" w:eastAsia="TimesNewRomanPSMT" w:hAnsi="Times New Roman" w:cs="Times New Roman"/>
          <w:bCs/>
          <w:sz w:val="24"/>
          <w:szCs w:val="24"/>
        </w:rPr>
        <w:t>Стоит отметить, что п</w:t>
      </w:r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 xml:space="preserve">рофессиональный </w:t>
      </w:r>
      <w:proofErr w:type="spellStart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>фриланс</w:t>
      </w:r>
      <w:proofErr w:type="spellEnd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 xml:space="preserve">, платформенная занятость, </w:t>
      </w:r>
      <w:proofErr w:type="spellStart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>самозанятость</w:t>
      </w:r>
      <w:proofErr w:type="spellEnd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 xml:space="preserve"> в высококвалифицированных секторах чаще всего ассоциируются с высокими доходами и автономией, а не с </w:t>
      </w:r>
      <w:proofErr w:type="spellStart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>прекариатом</w:t>
      </w:r>
      <w:proofErr w:type="spellEnd"/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 xml:space="preserve">. Проблемы концентрируются в низкооплачиваемых, низкоквалифицированных сегментах платформенной экономики. И выгоды от цифровизации присваиваются </w:t>
      </w:r>
      <w:r w:rsidR="00FE4566" w:rsidRPr="006C41CA">
        <w:rPr>
          <w:rFonts w:ascii="Times New Roman" w:hAnsi="Times New Roman" w:cs="Times New Roman"/>
          <w:sz w:val="24"/>
          <w:szCs w:val="24"/>
        </w:rPr>
        <w:t>high-skilled работниками</w:t>
      </w:r>
      <w:r w:rsidR="00FE4566" w:rsidRPr="006C41CA">
        <w:rPr>
          <w:rFonts w:ascii="Times New Roman" w:eastAsia="TimesNewRomanPSMT" w:hAnsi="Times New Roman" w:cs="Times New Roman"/>
          <w:sz w:val="24"/>
          <w:szCs w:val="24"/>
        </w:rPr>
        <w:t xml:space="preserve"> и платформами цифрового труда, в то время как издержки ложатся на </w:t>
      </w:r>
      <w:r w:rsidR="00FE4566" w:rsidRPr="006C41CA">
        <w:rPr>
          <w:rFonts w:ascii="Times New Roman" w:hAnsi="Times New Roman" w:cs="Times New Roman"/>
          <w:sz w:val="24"/>
          <w:szCs w:val="24"/>
        </w:rPr>
        <w:t>low-skilled работников. Ключевым дифференцирующим фактором становится не тип контракта или отношений, а уровень уникальности компетенций.</w:t>
      </w:r>
    </w:p>
    <w:p w:rsidR="0062428A" w:rsidRPr="006C41CA" w:rsidRDefault="0062428A" w:rsidP="00BE3BA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Фундаментальная причина дискуссий о скором закате труда кроется, на наш взгляд, в использовании сложившихся подходов, которые не всегда подходят к исследованию совершенно новых тенденций. По образному выражению А.В. Шевчука «вызов заключается в том, чтобы сделать технологические и организационные инновации социально приемлемыми» [5]. «Новые» занятые – не гомогенная группа, как в случае с наемными работниками и индикаторами достойного труда для традиционной занятости (полный рабочий день, бессрочный трудовой договор и институционализированные трудовые отношения, возможности со стороны наемных работников социального диалога, социальных гарантий и социальной защиты со стороны работодателей и государства). Более продуктивно сегодня </w:t>
      </w:r>
      <w:r w:rsidR="0038664C" w:rsidRPr="006C41CA">
        <w:rPr>
          <w:rFonts w:ascii="Times New Roman" w:eastAsia="TimesNewRomanPSMT" w:hAnsi="Times New Roman" w:cs="Times New Roman"/>
          <w:bCs/>
          <w:sz w:val="24"/>
          <w:szCs w:val="24"/>
        </w:rPr>
        <w:t>оценивать качество занятости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и достойный труд с позиций гибкости и адаптивности, технологичности, доверия, ответственности человека за свое благополучие, карьеру, профессиональное развитие, учитывая и уязвимость </w:t>
      </w:r>
      <w:r w:rsidR="00A84E24" w:rsidRPr="006C41CA">
        <w:rPr>
          <w:rFonts w:ascii="Times New Roman" w:eastAsia="TimesNewRomanPSMT" w:hAnsi="Times New Roman" w:cs="Times New Roman"/>
          <w:bCs/>
          <w:sz w:val="24"/>
          <w:szCs w:val="24"/>
        </w:rPr>
        <w:t>«новых»</w:t>
      </w:r>
      <w:r w:rsidR="007F29BF"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работников с точки зрения</w:t>
      </w: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 социальной защищенности, отсутствия институтов и «власти» платформ.</w:t>
      </w:r>
    </w:p>
    <w:p w:rsidR="0062428A" w:rsidRPr="006C41CA" w:rsidRDefault="0062428A" w:rsidP="00BE3BA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Таким образом, достойный труд для «новых» занятых становится актуальной исследовательской задачей, а преодоление дефицита достойного труда требует новых подходов к разработке системы показателей и методам сбора данных.</w:t>
      </w:r>
    </w:p>
    <w:p w:rsidR="00FE4566" w:rsidRPr="006C41CA" w:rsidRDefault="00FE4566" w:rsidP="00BE3BA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bCs/>
          <w:sz w:val="24"/>
          <w:szCs w:val="24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>Литература</w:t>
      </w:r>
    </w:p>
    <w:p w:rsidR="000C62AE" w:rsidRPr="006C41CA" w:rsidRDefault="000C62AE" w:rsidP="00FE45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6C41CA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</w:rPr>
        <w:t>Зубков В.И. Влияние современных социально-экономических тенденций на развитие нестандартных форм занятости // Вестник Московского университета. Серия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  <w:lang w:val="en-US"/>
        </w:rPr>
        <w:t xml:space="preserve"> 18. 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</w:rPr>
        <w:t>Социология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  <w:lang w:val="en-US"/>
        </w:rPr>
        <w:t xml:space="preserve"> 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</w:rPr>
        <w:t>и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  <w:lang w:val="en-US"/>
        </w:rPr>
        <w:t xml:space="preserve"> 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</w:rPr>
        <w:t>политология</w:t>
      </w:r>
      <w:r w:rsidRPr="006C41CA">
        <w:rPr>
          <w:rFonts w:ascii="Times New Roman" w:eastAsia="CenturySchoolbook" w:hAnsi="Times New Roman" w:cs="Times New Roman"/>
          <w:bCs/>
          <w:sz w:val="24"/>
          <w:szCs w:val="24"/>
          <w:lang w:val="en-US"/>
        </w:rPr>
        <w:t xml:space="preserve">. 2020. № 2. </w:t>
      </w:r>
      <w:r w:rsidRPr="006C41CA">
        <w:rPr>
          <w:rFonts w:ascii="Times New Roman" w:hAnsi="Times New Roman" w:cs="Times New Roman"/>
          <w:bCs/>
          <w:sz w:val="24"/>
          <w:szCs w:val="24"/>
        </w:rPr>
        <w:t>С</w:t>
      </w: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>. 156–177.</w:t>
      </w:r>
    </w:p>
    <w:p w:rsidR="000C62AE" w:rsidRPr="006C41CA" w:rsidRDefault="000C62AE" w:rsidP="00FE456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2. </w:t>
      </w:r>
      <w:proofErr w:type="spellStart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>Terranova</w:t>
      </w:r>
      <w:proofErr w:type="spellEnd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T. Free Labor: Producing Culture for the Digital Economy //</w:t>
      </w:r>
      <w:r w:rsidRPr="006C41CA">
        <w:rPr>
          <w:bCs/>
          <w:sz w:val="24"/>
          <w:szCs w:val="24"/>
          <w:lang w:val="en-US"/>
        </w:rPr>
        <w:t xml:space="preserve"> </w:t>
      </w: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Social Text 63, Vol. 18, No. 2, </w:t>
      </w:r>
      <w:proofErr w:type="gramStart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>Summer</w:t>
      </w:r>
      <w:proofErr w:type="gramEnd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2000, pp. 33–58.</w:t>
      </w:r>
    </w:p>
    <w:p w:rsidR="000C62AE" w:rsidRPr="006C41CA" w:rsidRDefault="000C62AE" w:rsidP="00FE45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</w:t>
      </w:r>
      <w:r w:rsidRPr="006C41C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Goods C., </w:t>
      </w:r>
      <w:proofErr w:type="spellStart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>Veen</w:t>
      </w:r>
      <w:proofErr w:type="spellEnd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A., Barratt T. Is your gig any good? </w:t>
      </w:r>
      <w:proofErr w:type="spellStart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>Analysing</w:t>
      </w:r>
      <w:proofErr w:type="spellEnd"/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job quality in the Australian platform-based food-delivery sector // Journal of Industrial Relations. </w:t>
      </w:r>
      <w:r w:rsidRPr="006C41CA">
        <w:rPr>
          <w:rFonts w:ascii="Times New Roman" w:hAnsi="Times New Roman" w:cs="Times New Roman"/>
          <w:bCs/>
          <w:sz w:val="24"/>
          <w:szCs w:val="24"/>
        </w:rPr>
        <w:t>2019. 0(0): 1–26.</w:t>
      </w:r>
    </w:p>
    <w:p w:rsidR="00894981" w:rsidRPr="006C41CA" w:rsidRDefault="000C62AE" w:rsidP="0089498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C41CA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894981" w:rsidRPr="006C41CA">
        <w:rPr>
          <w:rFonts w:ascii="Times New Roman" w:hAnsi="Times New Roman" w:cs="Times New Roman"/>
          <w:bCs/>
          <w:sz w:val="24"/>
          <w:szCs w:val="24"/>
        </w:rPr>
        <w:t>Радаев В.В. Развитие платформ как вызов социологии // Социологические исследования. 2022. № 12. С. 15–28.</w:t>
      </w:r>
    </w:p>
    <w:p w:rsidR="000C62AE" w:rsidRPr="006C41CA" w:rsidRDefault="000C62AE" w:rsidP="00FE45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FranklinGothic-BookItalic" w:hAnsi="Times New Roman" w:cs="Times New Roman"/>
          <w:bCs/>
          <w:iCs/>
          <w:sz w:val="24"/>
          <w:szCs w:val="24"/>
          <w:lang w:val="en-US"/>
        </w:rPr>
      </w:pPr>
      <w:r w:rsidRPr="006C41CA">
        <w:rPr>
          <w:rFonts w:ascii="Times New Roman" w:eastAsia="TimesNewRomanPSMT" w:hAnsi="Times New Roman" w:cs="Times New Roman"/>
          <w:bCs/>
          <w:sz w:val="24"/>
          <w:szCs w:val="24"/>
        </w:rPr>
        <w:t xml:space="preserve">5. Шевчук А.В. </w:t>
      </w:r>
      <w:r w:rsidRPr="006C41CA">
        <w:rPr>
          <w:rFonts w:ascii="Times New Roman" w:hAnsi="Times New Roman" w:cs="Times New Roman"/>
          <w:bCs/>
          <w:sz w:val="24"/>
          <w:szCs w:val="24"/>
        </w:rPr>
        <w:t xml:space="preserve">От фабрики к платформе: автономия и контроль в цифровой экономике // Социология власти. </w:t>
      </w: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2020. </w:t>
      </w:r>
      <w:r w:rsidRPr="006C41CA">
        <w:rPr>
          <w:rFonts w:ascii="Times New Roman" w:hAnsi="Times New Roman" w:cs="Times New Roman"/>
          <w:bCs/>
          <w:sz w:val="24"/>
          <w:szCs w:val="24"/>
        </w:rPr>
        <w:t>Том</w:t>
      </w:r>
      <w:r w:rsidRPr="006C41C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32. № 1. </w:t>
      </w:r>
      <w:r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>С</w:t>
      </w:r>
      <w:r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  <w:lang w:val="en-US"/>
        </w:rPr>
        <w:t>. 30–54.</w:t>
      </w:r>
    </w:p>
    <w:p w:rsidR="00FE4566" w:rsidRPr="006C41CA" w:rsidRDefault="00FE4566" w:rsidP="00FE4566">
      <w:pPr>
        <w:spacing w:after="0" w:line="240" w:lineRule="auto"/>
        <w:ind w:firstLine="709"/>
        <w:jc w:val="both"/>
        <w:rPr>
          <w:rFonts w:ascii="Times New Roman" w:eastAsia="FranklinGothic-BookItalic" w:hAnsi="Times New Roman" w:cs="Times New Roman"/>
          <w:bCs/>
          <w:iCs/>
          <w:sz w:val="24"/>
          <w:szCs w:val="24"/>
        </w:rPr>
      </w:pPr>
      <w:r w:rsidRPr="006C41CA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</w:t>
      </w:r>
      <w:proofErr w:type="spellStart"/>
      <w:r w:rsidRPr="006C41CA">
        <w:rPr>
          <w:rFonts w:ascii="Times New Roman" w:hAnsi="Times New Roman" w:cs="Times New Roman"/>
          <w:sz w:val="24"/>
          <w:szCs w:val="24"/>
          <w:lang w:val="en-US"/>
        </w:rPr>
        <w:t>Kalleberg</w:t>
      </w:r>
      <w:proofErr w:type="spellEnd"/>
      <w:r w:rsidRPr="006C41CA">
        <w:rPr>
          <w:rFonts w:ascii="Times New Roman" w:hAnsi="Times New Roman" w:cs="Times New Roman"/>
          <w:sz w:val="24"/>
          <w:szCs w:val="24"/>
          <w:lang w:val="en-US"/>
        </w:rPr>
        <w:t xml:space="preserve"> A.L. Precarious Work, Insecure Workers: Employment Relations in Transition // American Sociological Review. </w:t>
      </w:r>
      <w:r w:rsidRPr="006C41CA">
        <w:rPr>
          <w:rFonts w:ascii="Times New Roman" w:hAnsi="Times New Roman" w:cs="Times New Roman"/>
          <w:sz w:val="24"/>
          <w:szCs w:val="24"/>
        </w:rPr>
        <w:t xml:space="preserve">2009. </w:t>
      </w:r>
      <w:proofErr w:type="spellStart"/>
      <w:r w:rsidRPr="006C41CA">
        <w:rPr>
          <w:rFonts w:ascii="Times New Roman" w:hAnsi="Times New Roman" w:cs="Times New Roman"/>
          <w:sz w:val="24"/>
          <w:szCs w:val="24"/>
          <w:lang w:val="en-US"/>
        </w:rPr>
        <w:t>Vol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 xml:space="preserve">. 74, </w:t>
      </w:r>
      <w:r w:rsidRPr="006C41CA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6C41CA">
        <w:rPr>
          <w:rFonts w:ascii="Times New Roman" w:hAnsi="Times New Roman" w:cs="Times New Roman"/>
          <w:sz w:val="24"/>
          <w:szCs w:val="24"/>
        </w:rPr>
        <w:t xml:space="preserve">. 1, </w:t>
      </w:r>
      <w:proofErr w:type="spellStart"/>
      <w:r w:rsidRPr="006C41CA">
        <w:rPr>
          <w:rFonts w:ascii="Times New Roman" w:hAnsi="Times New Roman" w:cs="Times New Roman"/>
          <w:sz w:val="24"/>
          <w:szCs w:val="24"/>
          <w:lang w:val="en-US"/>
        </w:rPr>
        <w:t>pp</w:t>
      </w:r>
      <w:proofErr w:type="spellEnd"/>
      <w:r w:rsidRPr="006C41CA">
        <w:rPr>
          <w:rFonts w:ascii="Times New Roman" w:hAnsi="Times New Roman" w:cs="Times New Roman"/>
          <w:sz w:val="24"/>
          <w:szCs w:val="24"/>
        </w:rPr>
        <w:t>. 1–22.</w:t>
      </w:r>
    </w:p>
    <w:p w:rsidR="00BB6858" w:rsidRPr="006C41CA" w:rsidRDefault="00C54D27" w:rsidP="00FE45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41CA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="00BB6858" w:rsidRPr="006C41CA">
        <w:rPr>
          <w:rFonts w:ascii="Times New Roman" w:hAnsi="Times New Roman" w:cs="Times New Roman"/>
          <w:sz w:val="24"/>
          <w:szCs w:val="24"/>
        </w:rPr>
        <w:t>Овчарова</w:t>
      </w:r>
      <w:proofErr w:type="spellEnd"/>
      <w:r w:rsidR="00BB6858" w:rsidRPr="006C41CA">
        <w:rPr>
          <w:rFonts w:ascii="Times New Roman" w:hAnsi="Times New Roman" w:cs="Times New Roman"/>
          <w:sz w:val="24"/>
          <w:szCs w:val="24"/>
        </w:rPr>
        <w:t xml:space="preserve"> Л.Н., Синявская О.В., Бирюкова С.С., Горина Е.А., </w:t>
      </w:r>
      <w:proofErr w:type="spellStart"/>
      <w:r w:rsidR="00BB6858" w:rsidRPr="006C41CA">
        <w:rPr>
          <w:rFonts w:ascii="Times New Roman" w:hAnsi="Times New Roman" w:cs="Times New Roman"/>
          <w:sz w:val="24"/>
          <w:szCs w:val="24"/>
        </w:rPr>
        <w:t>Н</w:t>
      </w:r>
      <w:r w:rsidR="00520602" w:rsidRPr="006C41CA">
        <w:rPr>
          <w:rFonts w:ascii="Times New Roman" w:hAnsi="Times New Roman" w:cs="Times New Roman"/>
          <w:sz w:val="24"/>
          <w:szCs w:val="24"/>
        </w:rPr>
        <w:t>агерняк</w:t>
      </w:r>
      <w:proofErr w:type="spellEnd"/>
      <w:r w:rsidR="00520602" w:rsidRPr="006C41CA">
        <w:rPr>
          <w:rFonts w:ascii="Times New Roman" w:hAnsi="Times New Roman" w:cs="Times New Roman"/>
          <w:sz w:val="24"/>
          <w:szCs w:val="24"/>
        </w:rPr>
        <w:t xml:space="preserve"> М.А., </w:t>
      </w:r>
      <w:proofErr w:type="spellStart"/>
      <w:r w:rsidR="00520602" w:rsidRPr="006C41CA">
        <w:rPr>
          <w:rFonts w:ascii="Times New Roman" w:hAnsi="Times New Roman" w:cs="Times New Roman"/>
          <w:sz w:val="24"/>
          <w:szCs w:val="24"/>
        </w:rPr>
        <w:t>Пишняк</w:t>
      </w:r>
      <w:proofErr w:type="spellEnd"/>
      <w:r w:rsidR="00520602" w:rsidRPr="006C41CA">
        <w:rPr>
          <w:rFonts w:ascii="Times New Roman" w:hAnsi="Times New Roman" w:cs="Times New Roman"/>
          <w:sz w:val="24"/>
          <w:szCs w:val="24"/>
        </w:rPr>
        <w:t xml:space="preserve"> А.И.</w:t>
      </w:r>
      <w:r w:rsidR="00BB6858" w:rsidRPr="006C41CA">
        <w:rPr>
          <w:rFonts w:ascii="Times New Roman" w:hAnsi="Times New Roman" w:cs="Times New Roman"/>
          <w:sz w:val="24"/>
          <w:szCs w:val="24"/>
        </w:rPr>
        <w:t xml:space="preserve"> Социальная защита в России: развилки будущего // Вопросы экономики. </w:t>
      </w:r>
      <w:r w:rsidR="00520602" w:rsidRPr="006C41CA">
        <w:rPr>
          <w:rFonts w:ascii="Times New Roman" w:hAnsi="Times New Roman" w:cs="Times New Roman"/>
          <w:sz w:val="24"/>
          <w:szCs w:val="24"/>
        </w:rPr>
        <w:t xml:space="preserve">2022. </w:t>
      </w:r>
      <w:r w:rsidR="00BB6858" w:rsidRPr="006C41CA">
        <w:rPr>
          <w:rFonts w:ascii="Times New Roman" w:hAnsi="Times New Roman" w:cs="Times New Roman"/>
          <w:sz w:val="24"/>
          <w:szCs w:val="24"/>
        </w:rPr>
        <w:t>№ 8. С. 5</w:t>
      </w:r>
      <w:r w:rsidR="00BB6858" w:rsidRPr="006C41CA">
        <w:rPr>
          <w:rFonts w:ascii="Times New Roman" w:eastAsia="TimesNewRoman" w:hAnsi="Times New Roman" w:cs="Times New Roman"/>
          <w:sz w:val="24"/>
          <w:szCs w:val="24"/>
        </w:rPr>
        <w:t>–</w:t>
      </w:r>
      <w:r w:rsidR="00BB6858" w:rsidRPr="006C41CA">
        <w:rPr>
          <w:rFonts w:ascii="Times New Roman" w:hAnsi="Times New Roman" w:cs="Times New Roman"/>
          <w:sz w:val="24"/>
          <w:szCs w:val="24"/>
        </w:rPr>
        <w:t>31.</w:t>
      </w:r>
    </w:p>
    <w:p w:rsidR="0062428A" w:rsidRPr="006C41CA" w:rsidRDefault="00C54D27" w:rsidP="00C54D2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06176041"/>
      <w:r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 xml:space="preserve">8. </w:t>
      </w:r>
      <w:r w:rsidR="00BE3BAA"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>Перспективы занятости и социальной защиты в ми</w:t>
      </w:r>
      <w:bookmarkEnd w:id="1"/>
      <w:r w:rsidR="00CA2C87"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>ре</w:t>
      </w:r>
      <w:r w:rsidR="00BE3BAA"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 xml:space="preserve">. Роль платформ цифрового труда в трансформации сферы труда. Доклад МОТ. </w:t>
      </w:r>
      <w:r w:rsidR="00CA2C87"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 xml:space="preserve">2021, </w:t>
      </w:r>
      <w:r w:rsidR="00BE3BAA" w:rsidRPr="006C41CA">
        <w:rPr>
          <w:rFonts w:ascii="Times New Roman" w:eastAsia="FranklinGothic-BookItalic" w:hAnsi="Times New Roman" w:cs="Times New Roman"/>
          <w:bCs/>
          <w:iCs/>
          <w:sz w:val="24"/>
          <w:szCs w:val="24"/>
        </w:rPr>
        <w:t>13 с.</w:t>
      </w:r>
    </w:p>
    <w:sectPr w:rsidR="0062428A" w:rsidRPr="006C41CA" w:rsidSect="006C41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panose1 w:val="00000000000000000000"/>
    <w:charset w:val="80"/>
    <w:family w:val="auto"/>
    <w:notTrueType/>
    <w:pitch w:val="default"/>
    <w:sig w:usb0="00000001" w:usb1="08070000" w:usb2="00000010" w:usb3="00000000" w:csb0="00020005" w:csb1="00000000"/>
  </w:font>
  <w:font w:name="CenturySchoolbook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FranklinGothic-BookItalic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0D"/>
    <w:rsid w:val="00057859"/>
    <w:rsid w:val="000979B9"/>
    <w:rsid w:val="000C62AE"/>
    <w:rsid w:val="0016752A"/>
    <w:rsid w:val="00180C0D"/>
    <w:rsid w:val="0038664C"/>
    <w:rsid w:val="003A5413"/>
    <w:rsid w:val="00413C2A"/>
    <w:rsid w:val="00520602"/>
    <w:rsid w:val="005A2847"/>
    <w:rsid w:val="006155AD"/>
    <w:rsid w:val="0062428A"/>
    <w:rsid w:val="00645813"/>
    <w:rsid w:val="006C41CA"/>
    <w:rsid w:val="006E0655"/>
    <w:rsid w:val="007F29BF"/>
    <w:rsid w:val="00894981"/>
    <w:rsid w:val="00A84E24"/>
    <w:rsid w:val="00AF196D"/>
    <w:rsid w:val="00BB6858"/>
    <w:rsid w:val="00BE3BAA"/>
    <w:rsid w:val="00BF202F"/>
    <w:rsid w:val="00C54D27"/>
    <w:rsid w:val="00C7768D"/>
    <w:rsid w:val="00CA2C87"/>
    <w:rsid w:val="00F234CB"/>
    <w:rsid w:val="00F26739"/>
    <w:rsid w:val="00F92B08"/>
    <w:rsid w:val="00FB3ADD"/>
    <w:rsid w:val="00FE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0CD0CC-6A93-479E-B63A-F274F9034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Нехода Евгения Владимировна</dc:creator>
  <cp:keywords/>
  <dc:description/>
  <cp:lastModifiedBy>Нехода Евгения Владимировна</cp:lastModifiedBy>
  <cp:revision>32</cp:revision>
  <dcterms:created xsi:type="dcterms:W3CDTF">2026-01-30T03:53:00Z</dcterms:created>
  <dcterms:modified xsi:type="dcterms:W3CDTF">2026-03-06T04:48:00Z</dcterms:modified>
</cp:coreProperties>
</file>