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27D640" w14:textId="4F9D1767" w:rsidR="00CC09F8" w:rsidRPr="009F69F3" w:rsidRDefault="00CC09F8" w:rsidP="00117223">
      <w:pPr>
        <w:spacing w:after="0"/>
        <w:ind w:firstLine="709"/>
        <w:jc w:val="both"/>
        <w:rPr>
          <w:b/>
          <w:bCs/>
          <w:sz w:val="24"/>
          <w:szCs w:val="24"/>
        </w:rPr>
      </w:pPr>
      <w:r w:rsidRPr="009F69F3">
        <w:rPr>
          <w:b/>
          <w:bCs/>
          <w:sz w:val="24"/>
          <w:szCs w:val="24"/>
        </w:rPr>
        <w:t>УДК</w:t>
      </w:r>
      <w:r w:rsidR="00C607E1" w:rsidRPr="009F69F3">
        <w:rPr>
          <w:b/>
          <w:bCs/>
          <w:sz w:val="24"/>
          <w:szCs w:val="24"/>
        </w:rPr>
        <w:t xml:space="preserve"> 338.2:37</w:t>
      </w:r>
    </w:p>
    <w:p w14:paraId="24A06F85" w14:textId="17D26C7A" w:rsidR="00CC09F8" w:rsidRPr="009F69F3" w:rsidRDefault="00CC09F8" w:rsidP="00117223">
      <w:pPr>
        <w:spacing w:after="0"/>
        <w:ind w:firstLine="709"/>
        <w:jc w:val="both"/>
        <w:rPr>
          <w:b/>
          <w:bCs/>
          <w:sz w:val="24"/>
          <w:szCs w:val="24"/>
        </w:rPr>
      </w:pPr>
      <w:r w:rsidRPr="009F69F3">
        <w:rPr>
          <w:b/>
          <w:bCs/>
          <w:sz w:val="24"/>
          <w:szCs w:val="24"/>
        </w:rPr>
        <w:t>ББК</w:t>
      </w:r>
      <w:r w:rsidR="005A1D60" w:rsidRPr="009F69F3">
        <w:rPr>
          <w:b/>
          <w:bCs/>
          <w:sz w:val="24"/>
          <w:szCs w:val="24"/>
        </w:rPr>
        <w:t xml:space="preserve"> 65.050.2 + 74.04</w:t>
      </w:r>
    </w:p>
    <w:p w14:paraId="56B32BE9" w14:textId="142B27EA" w:rsidR="00CC09F8" w:rsidRPr="009F69F3" w:rsidRDefault="00CC09F8" w:rsidP="00CC09F8">
      <w:pPr>
        <w:spacing w:after="0"/>
        <w:ind w:firstLine="709"/>
        <w:jc w:val="right"/>
        <w:rPr>
          <w:b/>
          <w:bCs/>
          <w:sz w:val="24"/>
          <w:szCs w:val="24"/>
        </w:rPr>
      </w:pPr>
      <w:r w:rsidRPr="009F69F3">
        <w:rPr>
          <w:b/>
          <w:bCs/>
          <w:sz w:val="24"/>
          <w:szCs w:val="24"/>
        </w:rPr>
        <w:t>Василенко Д.В.</w:t>
      </w:r>
    </w:p>
    <w:p w14:paraId="4B831B1A" w14:textId="7FB034FD" w:rsidR="00DE5BAC" w:rsidRPr="00241F35" w:rsidRDefault="00DE5BAC" w:rsidP="00DE5BAC">
      <w:pPr>
        <w:spacing w:after="0"/>
        <w:jc w:val="center"/>
        <w:rPr>
          <w:b/>
          <w:bCs/>
          <w:sz w:val="24"/>
          <w:szCs w:val="24"/>
        </w:rPr>
      </w:pPr>
      <w:r w:rsidRPr="00241F35">
        <w:rPr>
          <w:b/>
          <w:bCs/>
          <w:sz w:val="24"/>
          <w:szCs w:val="24"/>
        </w:rPr>
        <w:t>О НЕОБХОДИМОСТИ СОВЕРШЕНСТВОВАНИЯ СИСТЕМЫ ОБРАЗОВАНИЯ В ДОНЕЦКОЙ НАРОДНОЙ РЕСПУБЛИКЕ</w:t>
      </w:r>
    </w:p>
    <w:p w14:paraId="34BFA437" w14:textId="77777777" w:rsidR="00DE5BAC" w:rsidRPr="00241F35" w:rsidRDefault="00DE5BAC" w:rsidP="00CC09F8">
      <w:pPr>
        <w:spacing w:after="0"/>
        <w:ind w:firstLine="709"/>
        <w:jc w:val="right"/>
        <w:rPr>
          <w:sz w:val="24"/>
          <w:szCs w:val="24"/>
        </w:rPr>
      </w:pPr>
    </w:p>
    <w:p w14:paraId="60469845" w14:textId="7EC5C2DA" w:rsidR="00117223" w:rsidRPr="00241F35" w:rsidRDefault="00CC09F8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b/>
          <w:bCs/>
          <w:sz w:val="24"/>
          <w:szCs w:val="24"/>
        </w:rPr>
        <w:t>Аннотация.</w:t>
      </w:r>
      <w:r w:rsidRPr="00241F35">
        <w:rPr>
          <w:sz w:val="24"/>
          <w:szCs w:val="24"/>
        </w:rPr>
        <w:t xml:space="preserve"> </w:t>
      </w:r>
      <w:r w:rsidR="00117223" w:rsidRPr="00241F35">
        <w:rPr>
          <w:sz w:val="24"/>
          <w:szCs w:val="24"/>
        </w:rPr>
        <w:t xml:space="preserve">В современных условиях, когда общество сталкивается не только с внешними, но и с внутренними вызовами, когда квалифицированные кадры становятся ядром развития общества, система образования становится базовым инструментом в процессе преодоления не только текущих, но и возможных препятствий путем подготовки людей, обладающих необходимыми знаниями и навыками. </w:t>
      </w:r>
    </w:p>
    <w:p w14:paraId="2D716548" w14:textId="21D5B5B4" w:rsidR="00CC09F8" w:rsidRPr="00241F35" w:rsidRDefault="00CC09F8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b/>
          <w:bCs/>
          <w:sz w:val="24"/>
          <w:szCs w:val="24"/>
        </w:rPr>
        <w:t>Ключевые слова</w:t>
      </w:r>
      <w:r w:rsidR="00DE5BAC" w:rsidRPr="00241F35">
        <w:rPr>
          <w:b/>
          <w:bCs/>
          <w:sz w:val="24"/>
          <w:szCs w:val="24"/>
        </w:rPr>
        <w:t>:</w:t>
      </w:r>
      <w:r w:rsidR="00DE5BAC" w:rsidRPr="00241F35">
        <w:rPr>
          <w:sz w:val="24"/>
          <w:szCs w:val="24"/>
        </w:rPr>
        <w:t xml:space="preserve"> система образования, образование, Донецкая Народная Республика, развитие, общество</w:t>
      </w:r>
    </w:p>
    <w:p w14:paraId="43CCF2CC" w14:textId="77777777" w:rsidR="00DE5BAC" w:rsidRPr="00241F35" w:rsidRDefault="00DE5BAC" w:rsidP="00117223">
      <w:pPr>
        <w:spacing w:after="0"/>
        <w:ind w:firstLine="709"/>
        <w:jc w:val="both"/>
        <w:rPr>
          <w:sz w:val="24"/>
          <w:szCs w:val="24"/>
        </w:rPr>
      </w:pPr>
    </w:p>
    <w:p w14:paraId="03D12A1F" w14:textId="77777777" w:rsidR="00DE5BAC" w:rsidRDefault="00DE5BAC" w:rsidP="00DE5BAC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Обеспечение развития системы образования в новых регионах РФ – это сложная и многоуровневая задача, которая требует комплексного подхода и учета ряда различных факторов. Инвестиции в образование – это инвестиции в будущее страны. В связи с чем, можно констатировать, что образование формирует ту мировоззренческую основу, определяет общечеловеческие ценности и социальные установки, которые смогут лечь в основу достижения желаемого будущего.</w:t>
      </w:r>
    </w:p>
    <w:p w14:paraId="09438B79" w14:textId="77777777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Этап интеграции ДНР в экономическое, социальное, правовое, политическое пространства РФ коснулся всех сфер деятельности населения. Система образования не стала исключением, поскольку ее предназначение заключается в подготовке будущих поколений к тем вызовам, с которыми сталкивается современное государство.</w:t>
      </w:r>
    </w:p>
    <w:p w14:paraId="7F4A5C39" w14:textId="77777777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Нормативно-правовое обеспечение реализации государственной региональной политики в сфере образования ДНР формирует свод актов, определяющих перечень проблем и возможностей, которые оказывают непосредственное влияние на функционирование республиканской системы образования. Следует отметить, что система образования ДНР претерпевала ряд преобразований за весь период своего становления:</w:t>
      </w:r>
    </w:p>
    <w:p w14:paraId="62C0EA8B" w14:textId="77777777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- в период с начала 2014 г. по январь 2021 г. наблюдался непосредственно этап становления, который можно охарактеризовать поиском моделей и стратегий, определяющих способность системы образования не только существовать в условиях боевых действий, экономической блокады, непризнанности территорий, но и реализовывать заявленные задачи по воспитанию будущего поколения Республики. При этом ставка делалась на отказ от украинской модели общественных отношений путем создания правовых основ для развития суверенного государства;</w:t>
      </w:r>
    </w:p>
    <w:p w14:paraId="1DF2CFCF" w14:textId="0885A136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- с 01.2021 по 10.2022 гг. наблюдался этап, когда все три ветви власти (законодательная, исполнительная и судебная) в ДНР гармонизировались с российскими. «С 2021 г. отмечается усиление интеграционных процессов между Донецкой Народной Республикой и Российской Федерацией. Формирование единого правового пространства в области образования предполагает унификацию звеньев всей образовательной системы в целом» [</w:t>
      </w:r>
      <w:r w:rsidR="004B7C76">
        <w:rPr>
          <w:sz w:val="24"/>
          <w:szCs w:val="24"/>
        </w:rPr>
        <w:t>1</w:t>
      </w:r>
      <w:r w:rsidR="00A00C27">
        <w:rPr>
          <w:sz w:val="24"/>
          <w:szCs w:val="24"/>
        </w:rPr>
        <w:t>, с. 151</w:t>
      </w:r>
      <w:r w:rsidRPr="00241F35">
        <w:rPr>
          <w:sz w:val="24"/>
          <w:szCs w:val="24"/>
        </w:rPr>
        <w:t>]. Система образования в Республике формирует единую вертикаль управления совместно с российской;</w:t>
      </w:r>
    </w:p>
    <w:p w14:paraId="071AEE9A" w14:textId="77777777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- с 10.2022 г. по настоящее время – переходный период, характеризующийся решением всех вопросов, связанных с интеграцией ДНР в состав РФ.</w:t>
      </w:r>
    </w:p>
    <w:p w14:paraId="1F920274" w14:textId="77777777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Согласно местному законодательству, республиканская система образования разрабатывает и реализует следующие организационные элементы:</w:t>
      </w:r>
    </w:p>
    <w:p w14:paraId="3F74D2EA" w14:textId="77777777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- образовательные стандарты и требования, а также образовательные программы;</w:t>
      </w:r>
    </w:p>
    <w:p w14:paraId="7FCC2C60" w14:textId="77777777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- учреждения, которые предоставляют образовательные услуги;</w:t>
      </w:r>
    </w:p>
    <w:p w14:paraId="56CF691E" w14:textId="77777777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- органы региональной (республиканской) власти, а также органы местного самоуправления, обеспечивающие функционирование системы образования в ДНР путем осуществления действий регулирующего характера через соответствующих представителей;</w:t>
      </w:r>
    </w:p>
    <w:p w14:paraId="6E0082AE" w14:textId="77777777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lastRenderedPageBreak/>
        <w:t>- организации, осуществляющие вспомогательные действия в системе образования Республики;</w:t>
      </w:r>
    </w:p>
    <w:p w14:paraId="24A244CC" w14:textId="77777777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- группы работодателей, юридических лиц и любых заинтересованных лиц, которые непосредственно либо косвенно принимают участие в образовательной деятельности.</w:t>
      </w:r>
    </w:p>
    <w:p w14:paraId="00361C0E" w14:textId="77777777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Ключевым исполнителем государственной политики в сфере образования и науки на территории ДНР выступает Министерство образования и науки ДНР, деятельность которого регламентирована в положении о министерстве.</w:t>
      </w:r>
    </w:p>
    <w:p w14:paraId="36DF05AD" w14:textId="44406F38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 xml:space="preserve">На текущий момент система образования ДНР представлена 16 образовательными организациями высшего образования, из которых 15 государственной (федеральной) формы собственности и 1 – частной формы собственности. Поскольку учредителями 16 образовательных организаций высшего образования высыпают федеральные органы власти Российской Федерации, а расположены организации высшего образования на территории Донецкой Народной Республики, целесообразно при рассмотрении путей развития системы высшего образования говорить именно о развитии государственной системы высшего образования. </w:t>
      </w:r>
    </w:p>
    <w:p w14:paraId="24E9875B" w14:textId="7A8C791C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В общей совокупности организаций, расположенных на территории ДНР, организации образования занимают 44 %.</w:t>
      </w:r>
    </w:p>
    <w:p w14:paraId="2DFA7731" w14:textId="29F3CDAD" w:rsidR="00241F35" w:rsidRPr="00E47A5D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Образовательными организациями высшего образования осуществляется подготовка кадров не только по программам высшего образования, но и по программам среднего профессионального образования и профессионального обучения. Образовательные организации высшего образования имеют в своей структуре обособленные структурные подразделения, реализующие программы среднего профессионального образования (СПО) – 17 единиц, и программы среднего общего образования (лицеи) – 4 единицы</w:t>
      </w:r>
    </w:p>
    <w:p w14:paraId="7CBB5110" w14:textId="3F6AA52D" w:rsidR="00241F35" w:rsidRPr="00241F35" w:rsidRDefault="00241F35" w:rsidP="00241F35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В образовательных организациях высшего образования осуществляется подготовка обучающихся по 97 основным образовательным программам бакалавриата, 98 основным образовательным программам магистратуры и 44 основным образовательным программам специалитета</w:t>
      </w:r>
      <w:r w:rsidR="004B7C76">
        <w:rPr>
          <w:sz w:val="24"/>
          <w:szCs w:val="24"/>
          <w:lang w:val="en-US"/>
        </w:rPr>
        <w:t xml:space="preserve"> [5]</w:t>
      </w:r>
      <w:r w:rsidRPr="00241F35">
        <w:rPr>
          <w:sz w:val="24"/>
          <w:szCs w:val="24"/>
        </w:rPr>
        <w:t>.</w:t>
      </w:r>
    </w:p>
    <w:p w14:paraId="0F4C8AC7" w14:textId="617FDDB7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Текущее состояние системы образования в ДНР свидетельствует о необходимости проведения реформ, связанных с переходом от классических методов преподавания к инновационным, отличающимся большей гибкостью. Внедрение цифровых технологий в учебный процесс – лишь один из немногих методов улучшения качества образования в стране и, как результат, его доступности для всех желающих. Пандемия и проведение СВО на территории страны показали, что умение быстро и эффективно адаптироваться к тем вызовам, с которыми сталкивается сообщество – залог успеха качественного развития человека в достаточно замкнутом пространстве. Дистанционное обучение сыграло роль «палочки-выручалочки» в обеспечении непрерывности образовательного процесса, что в долгосрочной перспективе откроет доступность к знаниям и информационным ресурсам все б</w:t>
      </w:r>
      <w:r w:rsidRPr="00241F35">
        <w:rPr>
          <w:b/>
          <w:bCs/>
          <w:i/>
          <w:iCs/>
          <w:sz w:val="24"/>
          <w:szCs w:val="24"/>
        </w:rPr>
        <w:t>О</w:t>
      </w:r>
      <w:r w:rsidRPr="00241F35">
        <w:rPr>
          <w:sz w:val="24"/>
          <w:szCs w:val="24"/>
        </w:rPr>
        <w:t>льшему числу жителей страны, вне зависимости от их места проживания</w:t>
      </w:r>
      <w:r w:rsidR="00E47A5D">
        <w:rPr>
          <w:sz w:val="24"/>
          <w:szCs w:val="24"/>
        </w:rPr>
        <w:t xml:space="preserve"> </w:t>
      </w:r>
      <w:r w:rsidR="00E47A5D">
        <w:rPr>
          <w:sz w:val="24"/>
          <w:szCs w:val="24"/>
          <w:lang w:val="en-US"/>
        </w:rPr>
        <w:t>[2]</w:t>
      </w:r>
      <w:r w:rsidRPr="00241F35">
        <w:rPr>
          <w:sz w:val="24"/>
          <w:szCs w:val="24"/>
        </w:rPr>
        <w:t>.</w:t>
      </w:r>
    </w:p>
    <w:p w14:paraId="0674A380" w14:textId="46B817AC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Следуе</w:t>
      </w:r>
      <w:r w:rsidR="008D55FB" w:rsidRPr="00241F35">
        <w:rPr>
          <w:sz w:val="24"/>
          <w:szCs w:val="24"/>
        </w:rPr>
        <w:t>т</w:t>
      </w:r>
      <w:r w:rsidRPr="00241F35">
        <w:rPr>
          <w:sz w:val="24"/>
          <w:szCs w:val="24"/>
        </w:rPr>
        <w:t xml:space="preserve"> отметить, что внедрение новейших технологий в систему отечественного образования требует не столько развитие собственной технологической базы, востребованность которой в условиях действия санкций растет «семимильными шагами», а также и пересмотра всех используемых подходов к обучению. Во главу угла становится возможность обучающихся, помимо получения знаний критически мыслить, креативно решать, поставленные перед ними, задачи, а также самообучаться, что является основополагающим в среде, где доступность информации является одним из признаком эволюции общества. Умение адаптироваться к постоянно меняющимся внешним и внутренним </w:t>
      </w:r>
      <w:r w:rsidR="00D16B85" w:rsidRPr="00241F35">
        <w:rPr>
          <w:sz w:val="24"/>
          <w:szCs w:val="24"/>
        </w:rPr>
        <w:t>вызовам</w:t>
      </w:r>
      <w:r w:rsidRPr="00241F35">
        <w:rPr>
          <w:sz w:val="24"/>
          <w:szCs w:val="24"/>
        </w:rPr>
        <w:t xml:space="preserve"> – ключевое условие, реализация которого должна обеспечиваться </w:t>
      </w:r>
      <w:r w:rsidR="0002005B" w:rsidRPr="00241F35">
        <w:rPr>
          <w:sz w:val="24"/>
          <w:szCs w:val="24"/>
        </w:rPr>
        <w:t xml:space="preserve">в системе </w:t>
      </w:r>
      <w:r w:rsidRPr="00241F35">
        <w:rPr>
          <w:sz w:val="24"/>
          <w:szCs w:val="24"/>
        </w:rPr>
        <w:t>образования.</w:t>
      </w:r>
    </w:p>
    <w:p w14:paraId="43B1299C" w14:textId="77777777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 xml:space="preserve">Поскольку в настоящее время наблюдается некоторого рода разрыв между специалистами, которые выпускаются отечественными вузами, и требованиями со стороны работодателей, можно констатировать тот факт, что теоретическое и практическое обучение находятся в состоянии дисбаланса. Это, в целом, можно связать с массовой компьютеризацией </w:t>
      </w:r>
      <w:r w:rsidRPr="00241F35">
        <w:rPr>
          <w:sz w:val="24"/>
          <w:szCs w:val="24"/>
        </w:rPr>
        <w:lastRenderedPageBreak/>
        <w:t>всех сфер жизни. При этом, компьютеризация и автоматизация приводят к необходимости создания новых структур в системе управления вузов, что диктует острую востребованность в обеспечении подготовки и переподготовки научно-педагогических кадров.</w:t>
      </w:r>
    </w:p>
    <w:p w14:paraId="7E9623C7" w14:textId="1BBA2136" w:rsidR="00117223" w:rsidRPr="00241F35" w:rsidRDefault="00A00C27" w:rsidP="00117223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="00117223" w:rsidRPr="00241F35">
        <w:rPr>
          <w:sz w:val="24"/>
          <w:szCs w:val="24"/>
        </w:rPr>
        <w:t>Учебный процесс, связанный с перенасыщением объемом информации при осуществлении компьютеризации системы образования, сталкивается с необходимостью его интенсификации (ускорении), внедрения новейших IT-разработок, а также обучения и использование других, отличных от текущих, форм и методов обучения</w:t>
      </w:r>
      <w:r>
        <w:rPr>
          <w:sz w:val="24"/>
          <w:szCs w:val="24"/>
        </w:rPr>
        <w:t xml:space="preserve">» </w:t>
      </w:r>
      <w:r>
        <w:rPr>
          <w:sz w:val="24"/>
          <w:szCs w:val="24"/>
          <w:lang w:val="en-US"/>
        </w:rPr>
        <w:t>[</w:t>
      </w:r>
      <w:r w:rsidR="00E47A5D">
        <w:rPr>
          <w:sz w:val="24"/>
          <w:szCs w:val="24"/>
        </w:rPr>
        <w:t>1, с. 152</w:t>
      </w:r>
      <w:r>
        <w:rPr>
          <w:sz w:val="24"/>
          <w:szCs w:val="24"/>
          <w:lang w:val="en-US"/>
        </w:rPr>
        <w:t>]</w:t>
      </w:r>
      <w:r w:rsidR="00117223" w:rsidRPr="00241F35">
        <w:rPr>
          <w:sz w:val="24"/>
          <w:szCs w:val="24"/>
        </w:rPr>
        <w:t>.</w:t>
      </w:r>
    </w:p>
    <w:p w14:paraId="60E78EE3" w14:textId="77777777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Решение указанной проблемы лежит в плоскости организации учебного процесса: необходимо разрабатывать новые учебные планы, корректировать рабочие программы подготовки специалистов в соответствии не только с требованиями и стандартами, но и с быстро меняющимся окружающим миром.</w:t>
      </w:r>
    </w:p>
    <w:p w14:paraId="2E619593" w14:textId="7EEEB7C2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Современные реалии показывают, что существует два диаметрально противоположных подхода к необходимости получения высшего образования в России</w:t>
      </w:r>
      <w:r w:rsidR="00587F0B">
        <w:rPr>
          <w:sz w:val="24"/>
          <w:szCs w:val="24"/>
        </w:rPr>
        <w:t>,</w:t>
      </w:r>
      <w:r w:rsidRPr="00241F35">
        <w:rPr>
          <w:sz w:val="24"/>
          <w:szCs w:val="24"/>
        </w:rPr>
        <w:t xml:space="preserve"> в целом</w:t>
      </w:r>
      <w:r w:rsidR="00587F0B">
        <w:rPr>
          <w:sz w:val="24"/>
          <w:szCs w:val="24"/>
        </w:rPr>
        <w:t>,</w:t>
      </w:r>
      <w:r w:rsidRPr="00241F35">
        <w:rPr>
          <w:sz w:val="24"/>
          <w:szCs w:val="24"/>
        </w:rPr>
        <w:t xml:space="preserve"> и в ДНР, в частности. С одной стороны, парадигма обязательного получения высшего образования для каждого выпускника школы сформировалась еще в начале XX-го века. Его жизнеспособность объясняется необходимостью для прохождения социальной адаптации и формированию целостной личности, что, в дальнейшем, открывает возможности для карьерного роста и самореализации.</w:t>
      </w:r>
    </w:p>
    <w:p w14:paraId="70B3EC96" w14:textId="77777777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С другой стороны, примеры успеха ряда граждан, у которых высшее образование отсутствует, а также развитие системы онлайн-обучения подвергает сомнению необходимость высшего образования. Согласно данным «Росстата», лишь 24 % населения РФ с высшим образованием, что является результатом неэффективности проведения государственной политики в сфере обеспечения распространения образования внутри государства.</w:t>
      </w:r>
    </w:p>
    <w:p w14:paraId="41881B92" w14:textId="77777777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Также следует отметить, что система образования России должна опираться на рынок труда и, соответственно, запросы самой экономики, что является логическим результатом глобализационных процессов, наблюдающихся в системе международных отношений, участником которых РФ и является. Как результат, возникает острая необходимость в тесном сотрудничестве работодателей и образовательных учреждений. Необходимо обеспечить всестороннюю подготовку обучающихся не только в теоретической части получения знаний, но и в разрезе получения практических навыков.</w:t>
      </w:r>
    </w:p>
    <w:p w14:paraId="1D968B3B" w14:textId="77777777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Инклюзивность и доступность – два приоритета образования в РФ, которые будут наиболее востребованы в обозримом будущем. В данном случае должен работать принцип доступности образования для населения, независимо от их социального, экономического или физического состояния. Внедрение инклюзивности в образовательный процесс способствует социальной справедливости, а также обеспечению всестороннего общения обучающихся с учетом развития их навыков взаимодействия и эмпатии.</w:t>
      </w:r>
    </w:p>
    <w:p w14:paraId="33680C15" w14:textId="77777777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Стратегические перспективы развития системы образования в ДНР – процесс многофакторный и сложный, поскольку сочетает в себе не только внешние, но и внутренние факторы. Управление системой образования в регионах требует принятия ряда решений, связанных с вовлечением в процесс родителей и местных сообществ, что будет способствовать прозрачности и подотчетности образовательных учреждений, а также росту доверия и заинтересованности в росте качества образовательных услуг.</w:t>
      </w:r>
    </w:p>
    <w:p w14:paraId="39A45D91" w14:textId="77777777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 xml:space="preserve">Одним из ключевых аспектов развития системы образования на территории Республики выступает повышение квалификации для педагогов всех уровней. Поскольку педагогический работник играет основополагающую роль при формировании образовательного процесса, его качественное развитие – стратегический приоритет развития как отдельных представителей сообщества (обучающихся), так и всей территории региона. Следует благоприятные условия для постоянного обучения и повышения квалификации, включая программы стажировок, курсы повышения квалификации и обмен опытом с коллегами из других регионов и стран, что в краткосрочной перспективе позволит не только улучшить качество образования, но и повысить статус профессии педагога в обществе. Педагогические кадры должны соответствовать современным требованиям, предъявляемым сотрудникам образовательной </w:t>
      </w:r>
      <w:r w:rsidRPr="00241F35">
        <w:rPr>
          <w:sz w:val="24"/>
          <w:szCs w:val="24"/>
        </w:rPr>
        <w:lastRenderedPageBreak/>
        <w:t>сферы: они должны быть готовы к внедрению современных технологий в образовательный процесс.</w:t>
      </w:r>
    </w:p>
    <w:p w14:paraId="71A658A4" w14:textId="77777777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>Особняком стоит вопрос финансирования образования не только в отельных регионах (Республика не является исключением в данном вопросе), но и в государстве в целом. Поскольку государственное финансирование образования носит ограниченный характер, возникает необходимость в оптимизации распределения наличных финансовых ресурсов. Акцент начинает смещаться к привлечению инвестиций от частных лиц, а также грантовой поддержке. При этом полученные средства должны осваиваться максимально эффективно, т.е. направлялись на программы и проекты, которые обрамляют максимальной востребованность в обществе в текущих условиях. Это может включать в себя поддержку инновационных проектов, развитие инфраструктуры и создание новых образовательных учреждений в регионах, где они наиболее востребованы.</w:t>
      </w:r>
    </w:p>
    <w:p w14:paraId="15A38B09" w14:textId="4E187D4C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 xml:space="preserve">Также управление системой образования должно быть напрямую сопряжено </w:t>
      </w:r>
      <w:r w:rsidR="0002005B" w:rsidRPr="00241F35">
        <w:rPr>
          <w:sz w:val="24"/>
          <w:szCs w:val="24"/>
        </w:rPr>
        <w:t>с</w:t>
      </w:r>
      <w:r w:rsidRPr="00241F35">
        <w:rPr>
          <w:sz w:val="24"/>
          <w:szCs w:val="24"/>
        </w:rPr>
        <w:t xml:space="preserve"> научной сферой ДНР. На регулярной основе необходимо проводить мониторинг изменений в качестве образования, что позволит на ранних стадиях определять и идентифицировать проблемы, а также заблаговременно готовить пути по их решению. Следует сделать акцент на том факте, что решения должны прижиматься на основе эмпирических оценок, а не догадок, что позволит повысить их результативность. И, как результат, эффективность разрабатываемых стратегий и программ развития системы образования значительно вырастет.</w:t>
      </w:r>
    </w:p>
    <w:p w14:paraId="3E198AB2" w14:textId="77777777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 xml:space="preserve">Роль образования в формировании образа будущего региона отводится к созданию благоприятных условий для воспитания социальной ответственности и населения. Необходимо, что образовательные учреждения формировали у обучающихся понимание их роли в современной сообществе. Данный спектр вопросов может быть реализован через интеграцию в учебный процесс тем сбалансированного развития обществе, а также через призму вовлеченности заинтересованных обучающихся в реализацию социальных проектов и программ. Образование должно способствовать развитию активной гражданской позиции у людей, формируя у обучающихся желание участвовать в жизни общества и вносить свой вклад в его развитие. </w:t>
      </w:r>
    </w:p>
    <w:p w14:paraId="42508C21" w14:textId="004B553F" w:rsidR="00117223" w:rsidRPr="00241F35" w:rsidRDefault="00117223" w:rsidP="00117223">
      <w:pPr>
        <w:spacing w:after="0"/>
        <w:ind w:firstLine="709"/>
        <w:jc w:val="both"/>
        <w:rPr>
          <w:sz w:val="24"/>
          <w:szCs w:val="24"/>
        </w:rPr>
      </w:pPr>
      <w:r w:rsidRPr="00241F35">
        <w:rPr>
          <w:sz w:val="24"/>
          <w:szCs w:val="24"/>
        </w:rPr>
        <w:t xml:space="preserve">Таким образом, </w:t>
      </w:r>
      <w:bookmarkStart w:id="0" w:name="_Hlk211455686"/>
      <w:r w:rsidRPr="00241F35">
        <w:rPr>
          <w:sz w:val="24"/>
          <w:szCs w:val="24"/>
        </w:rPr>
        <w:t>перспективы развития системы образования в России</w:t>
      </w:r>
      <w:r w:rsidR="00587F0B">
        <w:rPr>
          <w:sz w:val="24"/>
          <w:szCs w:val="24"/>
        </w:rPr>
        <w:t>,</w:t>
      </w:r>
      <w:r w:rsidRPr="00241F35">
        <w:rPr>
          <w:sz w:val="24"/>
          <w:szCs w:val="24"/>
        </w:rPr>
        <w:t xml:space="preserve"> в целом, и в ДНР, в частности, требуют комплексного и системного подхода к ее управлению. Важно учитывать разнообразие потребностей общества, взаимоувязать образовательные программы с требованиями рынка труда, развивать цифровые технологии, обеспечивать инклюзивность и вовлекать родителей и местные сообщества в процесс образования. Повышение квалификации педагогов, эффективное финансирование и основание управления на данных также являются ключевыми аспектами, которые помогут обеспечить качественное образование для всех граждан страны. Важно, чтобы система образования в Республике была готова к изменениям и могла адаптироваться к новым вызовам, что, в конечном итоге, приведет к улучшению качества жизни и развитию общества в целом.</w:t>
      </w:r>
      <w:bookmarkEnd w:id="0"/>
    </w:p>
    <w:p w14:paraId="4BBFE206" w14:textId="77777777" w:rsidR="00F12C76" w:rsidRPr="00241F35" w:rsidRDefault="00F12C76" w:rsidP="006C0B77">
      <w:pPr>
        <w:spacing w:after="0"/>
        <w:ind w:firstLine="709"/>
        <w:jc w:val="both"/>
        <w:rPr>
          <w:sz w:val="24"/>
          <w:szCs w:val="24"/>
        </w:rPr>
      </w:pPr>
    </w:p>
    <w:p w14:paraId="15E13727" w14:textId="69CB2B53" w:rsidR="00DE5BAC" w:rsidRPr="00C607E1" w:rsidRDefault="00DE5BAC" w:rsidP="00241F35">
      <w:pPr>
        <w:spacing w:after="0"/>
        <w:ind w:firstLine="709"/>
        <w:jc w:val="center"/>
        <w:rPr>
          <w:b/>
          <w:bCs/>
          <w:sz w:val="24"/>
          <w:szCs w:val="24"/>
        </w:rPr>
      </w:pPr>
      <w:r w:rsidRPr="00C607E1">
        <w:rPr>
          <w:b/>
          <w:bCs/>
          <w:sz w:val="24"/>
          <w:szCs w:val="24"/>
        </w:rPr>
        <w:t>Библиографический список</w:t>
      </w:r>
    </w:p>
    <w:p w14:paraId="0F353585" w14:textId="072E1563" w:rsidR="00E47A5D" w:rsidRPr="00E47A5D" w:rsidRDefault="00A00C27" w:rsidP="00E47A5D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Рыжов А.И. Р</w:t>
      </w:r>
      <w:r w:rsidRPr="00A00C27">
        <w:rPr>
          <w:sz w:val="24"/>
          <w:szCs w:val="24"/>
        </w:rPr>
        <w:t xml:space="preserve">еализация государственной политики в системе высшего образования в </w:t>
      </w:r>
      <w:r>
        <w:rPr>
          <w:sz w:val="24"/>
          <w:szCs w:val="24"/>
        </w:rPr>
        <w:t>Д</w:t>
      </w:r>
      <w:r w:rsidRPr="00A00C27">
        <w:rPr>
          <w:sz w:val="24"/>
          <w:szCs w:val="24"/>
        </w:rPr>
        <w:t xml:space="preserve">онецкой </w:t>
      </w:r>
      <w:r>
        <w:rPr>
          <w:sz w:val="24"/>
          <w:szCs w:val="24"/>
        </w:rPr>
        <w:t>Н</w:t>
      </w:r>
      <w:r w:rsidRPr="00A00C27">
        <w:rPr>
          <w:sz w:val="24"/>
          <w:szCs w:val="24"/>
        </w:rPr>
        <w:t xml:space="preserve">ародной </w:t>
      </w:r>
      <w:r>
        <w:rPr>
          <w:sz w:val="24"/>
          <w:szCs w:val="24"/>
        </w:rPr>
        <w:t>Р</w:t>
      </w:r>
      <w:r w:rsidRPr="00A00C27">
        <w:rPr>
          <w:sz w:val="24"/>
          <w:szCs w:val="24"/>
        </w:rPr>
        <w:t>еспублике в переходный период</w:t>
      </w:r>
      <w:r>
        <w:rPr>
          <w:sz w:val="24"/>
          <w:szCs w:val="24"/>
        </w:rPr>
        <w:t xml:space="preserve"> // Сборник научных работ серии «Экономика»: ГОУ ВПО «ДонАУиГС», 2022.  № 28. С. 147-155.</w:t>
      </w:r>
      <w:r w:rsidR="00E47A5D">
        <w:rPr>
          <w:sz w:val="24"/>
          <w:szCs w:val="24"/>
        </w:rPr>
        <w:t xml:space="preserve"> </w:t>
      </w:r>
      <w:r w:rsidR="00E47A5D" w:rsidRPr="00E47A5D">
        <w:rPr>
          <w:sz w:val="24"/>
          <w:szCs w:val="24"/>
        </w:rPr>
        <w:t xml:space="preserve">EDN: </w:t>
      </w:r>
      <w:hyperlink r:id="rId4" w:history="1">
        <w:r w:rsidR="00E47A5D" w:rsidRPr="00E47A5D">
          <w:rPr>
            <w:sz w:val="24"/>
            <w:szCs w:val="24"/>
          </w:rPr>
          <w:t>JYLCWO</w:t>
        </w:r>
      </w:hyperlink>
    </w:p>
    <w:p w14:paraId="4B443C19" w14:textId="2B3D9829" w:rsidR="00E47A5D" w:rsidRPr="00E47A5D" w:rsidRDefault="00E47A5D" w:rsidP="00A00C27">
      <w:pPr>
        <w:spacing w:after="0"/>
        <w:ind w:firstLine="709"/>
        <w:jc w:val="both"/>
        <w:rPr>
          <w:sz w:val="24"/>
          <w:szCs w:val="24"/>
        </w:rPr>
      </w:pPr>
      <w:r w:rsidRPr="00E47A5D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  <w:r w:rsidRPr="00E47A5D">
        <w:rPr>
          <w:sz w:val="24"/>
          <w:szCs w:val="24"/>
        </w:rPr>
        <w:t>Омельянович</w:t>
      </w:r>
      <w:r>
        <w:rPr>
          <w:sz w:val="24"/>
          <w:szCs w:val="24"/>
        </w:rPr>
        <w:t> </w:t>
      </w:r>
      <w:r w:rsidRPr="00E47A5D">
        <w:rPr>
          <w:sz w:val="24"/>
          <w:szCs w:val="24"/>
        </w:rPr>
        <w:t xml:space="preserve">Л.А. </w:t>
      </w:r>
      <w:r>
        <w:rPr>
          <w:sz w:val="24"/>
          <w:szCs w:val="24"/>
        </w:rPr>
        <w:t>Р</w:t>
      </w:r>
      <w:r w:rsidRPr="00E47A5D">
        <w:rPr>
          <w:sz w:val="24"/>
          <w:szCs w:val="24"/>
        </w:rPr>
        <w:t>еформирование системы высшего образования донецкой народной республики // Россия: тенденции и перспективы развития. 2021. №</w:t>
      </w:r>
      <w:r>
        <w:rPr>
          <w:sz w:val="24"/>
          <w:szCs w:val="24"/>
        </w:rPr>
        <w:t> </w:t>
      </w:r>
      <w:r w:rsidRPr="00E47A5D">
        <w:rPr>
          <w:sz w:val="24"/>
          <w:szCs w:val="24"/>
        </w:rPr>
        <w:t xml:space="preserve">16-1. </w:t>
      </w:r>
      <w:r>
        <w:rPr>
          <w:sz w:val="24"/>
          <w:szCs w:val="24"/>
        </w:rPr>
        <w:t>С. 826-830.</w:t>
      </w:r>
    </w:p>
    <w:p w14:paraId="3A55E42E" w14:textId="77777777" w:rsidR="00A00C27" w:rsidRPr="00A00C27" w:rsidRDefault="00A00C27" w:rsidP="00241F35">
      <w:pPr>
        <w:spacing w:after="0"/>
        <w:ind w:firstLine="709"/>
        <w:jc w:val="center"/>
        <w:rPr>
          <w:sz w:val="24"/>
          <w:szCs w:val="24"/>
          <w:lang w:val="en-US"/>
        </w:rPr>
      </w:pPr>
    </w:p>
    <w:p w14:paraId="5A1F85CB" w14:textId="0CCD912F" w:rsidR="00DE5BAC" w:rsidRPr="00C607E1" w:rsidRDefault="00DE5BAC" w:rsidP="00C607E1">
      <w:pPr>
        <w:spacing w:after="0"/>
        <w:ind w:firstLine="709"/>
        <w:jc w:val="center"/>
        <w:rPr>
          <w:b/>
          <w:bCs/>
          <w:sz w:val="24"/>
          <w:szCs w:val="24"/>
        </w:rPr>
      </w:pPr>
      <w:r w:rsidRPr="00C607E1">
        <w:rPr>
          <w:b/>
          <w:bCs/>
          <w:sz w:val="24"/>
          <w:szCs w:val="24"/>
        </w:rPr>
        <w:t>Информация об авторе</w:t>
      </w:r>
    </w:p>
    <w:p w14:paraId="298B2459" w14:textId="4A295476" w:rsidR="00DE5BAC" w:rsidRPr="00241F35" w:rsidRDefault="00C607E1" w:rsidP="00DE5BAC">
      <w:pPr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Василенко Дмитрий Валериевич</w:t>
      </w:r>
      <w:r w:rsidR="00DE5BAC" w:rsidRPr="00241F35">
        <w:rPr>
          <w:sz w:val="24"/>
          <w:szCs w:val="24"/>
        </w:rPr>
        <w:t xml:space="preserve"> (</w:t>
      </w:r>
      <w:r>
        <w:rPr>
          <w:sz w:val="24"/>
          <w:szCs w:val="24"/>
        </w:rPr>
        <w:t>Россия</w:t>
      </w:r>
      <w:r w:rsidR="00DE5BAC" w:rsidRPr="00241F35">
        <w:rPr>
          <w:sz w:val="24"/>
          <w:szCs w:val="24"/>
        </w:rPr>
        <w:t xml:space="preserve">, </w:t>
      </w:r>
      <w:r>
        <w:rPr>
          <w:sz w:val="24"/>
          <w:szCs w:val="24"/>
        </w:rPr>
        <w:t>Донецк</w:t>
      </w:r>
      <w:r w:rsidR="00DE5BAC" w:rsidRPr="00241F35">
        <w:rPr>
          <w:sz w:val="24"/>
          <w:szCs w:val="24"/>
        </w:rPr>
        <w:t xml:space="preserve">) – </w:t>
      </w:r>
      <w:r>
        <w:rPr>
          <w:sz w:val="24"/>
          <w:szCs w:val="24"/>
        </w:rPr>
        <w:t>доктор экономических наук, доцент</w:t>
      </w:r>
      <w:r w:rsidR="00DE5BAC" w:rsidRPr="00241F35">
        <w:rPr>
          <w:sz w:val="24"/>
          <w:szCs w:val="24"/>
        </w:rPr>
        <w:t xml:space="preserve">, </w:t>
      </w:r>
      <w:r>
        <w:rPr>
          <w:sz w:val="24"/>
          <w:szCs w:val="24"/>
        </w:rPr>
        <w:t>заведующий молодежной лабораторией исследования территориального развития</w:t>
      </w:r>
      <w:r w:rsidR="00DE5BAC" w:rsidRPr="00241F35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заместитель директора Донецкого института управления – филиала федерального государственного бюджетного образовательного учреждения высшего образования «Российская академия народного хозяйства и государственной службы при Президенте </w:t>
      </w:r>
      <w:r>
        <w:rPr>
          <w:sz w:val="24"/>
          <w:szCs w:val="24"/>
        </w:rPr>
        <w:lastRenderedPageBreak/>
        <w:t>Российской Федерации»</w:t>
      </w:r>
      <w:r w:rsidR="003F3487">
        <w:rPr>
          <w:sz w:val="24"/>
          <w:szCs w:val="24"/>
          <w:lang w:val="en-US"/>
        </w:rPr>
        <w:t xml:space="preserve"> (</w:t>
      </w:r>
      <w:r w:rsidR="003F3487" w:rsidRPr="003F3487">
        <w:rPr>
          <w:sz w:val="24"/>
          <w:szCs w:val="24"/>
        </w:rPr>
        <w:t>283015, Донецкая Народная Республика, г.о. Донецк, г. Донецк, ул. Челюскинцев, д. 163А</w:t>
      </w:r>
      <w:r w:rsidR="00DE5BAC" w:rsidRPr="00241F35">
        <w:rPr>
          <w:sz w:val="24"/>
          <w:szCs w:val="24"/>
        </w:rPr>
        <w:t>, e-mail</w:t>
      </w:r>
      <w:r w:rsidR="003F3487">
        <w:rPr>
          <w:sz w:val="24"/>
          <w:szCs w:val="24"/>
          <w:lang w:val="en-US"/>
        </w:rPr>
        <w:t xml:space="preserve">: </w:t>
      </w:r>
      <w:r w:rsidR="003F3487" w:rsidRPr="003F3487">
        <w:rPr>
          <w:sz w:val="24"/>
          <w:szCs w:val="24"/>
        </w:rPr>
        <w:t>info-diu@ranepa.ru</w:t>
      </w:r>
      <w:r w:rsidR="00DE5BAC" w:rsidRPr="00241F35">
        <w:rPr>
          <w:sz w:val="24"/>
          <w:szCs w:val="24"/>
        </w:rPr>
        <w:t xml:space="preserve">). </w:t>
      </w:r>
    </w:p>
    <w:p w14:paraId="25E43433" w14:textId="77777777" w:rsidR="003F3487" w:rsidRDefault="003F3487" w:rsidP="003F3487">
      <w:pPr>
        <w:spacing w:after="0"/>
        <w:ind w:firstLine="709"/>
        <w:jc w:val="right"/>
        <w:rPr>
          <w:b/>
          <w:bCs/>
          <w:sz w:val="24"/>
          <w:szCs w:val="24"/>
          <w:lang w:val="en-US"/>
        </w:rPr>
      </w:pPr>
    </w:p>
    <w:p w14:paraId="664A9E0E" w14:textId="33B79BE3" w:rsidR="003F3487" w:rsidRPr="003F3487" w:rsidRDefault="003F3487" w:rsidP="003F3487">
      <w:pPr>
        <w:spacing w:after="0"/>
        <w:ind w:firstLine="709"/>
        <w:jc w:val="right"/>
        <w:rPr>
          <w:b/>
          <w:bCs/>
          <w:sz w:val="24"/>
          <w:szCs w:val="24"/>
        </w:rPr>
      </w:pPr>
      <w:r w:rsidRPr="003F3487">
        <w:rPr>
          <w:b/>
          <w:bCs/>
          <w:sz w:val="24"/>
          <w:szCs w:val="24"/>
        </w:rPr>
        <w:t xml:space="preserve">Vasilenko D.V. </w:t>
      </w:r>
    </w:p>
    <w:p w14:paraId="724A5C4F" w14:textId="2953D601" w:rsidR="003F3487" w:rsidRPr="003F3487" w:rsidRDefault="003F3487" w:rsidP="003F3487">
      <w:pPr>
        <w:spacing w:after="0"/>
        <w:ind w:firstLine="709"/>
        <w:jc w:val="center"/>
        <w:rPr>
          <w:b/>
          <w:bCs/>
          <w:sz w:val="24"/>
          <w:szCs w:val="24"/>
        </w:rPr>
      </w:pPr>
      <w:r w:rsidRPr="003F3487">
        <w:rPr>
          <w:b/>
          <w:bCs/>
          <w:sz w:val="24"/>
          <w:szCs w:val="24"/>
        </w:rPr>
        <w:t>ON THE NEED TO IMPROVE THE EDUCATION SYSTEM IN THE DONETSK PEOPLE'S REPUBLIC</w:t>
      </w:r>
    </w:p>
    <w:p w14:paraId="66536B9A" w14:textId="264236C0" w:rsidR="003F3487" w:rsidRDefault="003F3487" w:rsidP="00DE5BAC">
      <w:pPr>
        <w:spacing w:after="0"/>
        <w:ind w:firstLine="709"/>
        <w:jc w:val="both"/>
        <w:rPr>
          <w:sz w:val="24"/>
          <w:szCs w:val="24"/>
        </w:rPr>
      </w:pPr>
      <w:r w:rsidRPr="006510BF">
        <w:rPr>
          <w:b/>
          <w:bCs/>
          <w:sz w:val="24"/>
          <w:szCs w:val="24"/>
        </w:rPr>
        <w:t>A</w:t>
      </w:r>
      <w:r w:rsidRPr="006510BF">
        <w:rPr>
          <w:b/>
          <w:bCs/>
          <w:sz w:val="24"/>
          <w:szCs w:val="24"/>
          <w:lang w:val="en-US"/>
        </w:rPr>
        <w:t>bstract</w:t>
      </w:r>
      <w:r w:rsidRPr="006510BF">
        <w:rPr>
          <w:b/>
          <w:bCs/>
          <w:sz w:val="24"/>
          <w:szCs w:val="24"/>
        </w:rPr>
        <w:t>.</w:t>
      </w:r>
      <w:r w:rsidRPr="003F3487">
        <w:rPr>
          <w:sz w:val="24"/>
          <w:szCs w:val="24"/>
        </w:rPr>
        <w:t xml:space="preserve"> In modern conditions, when society faces not only external but also internal challenges, when qualified personnel become the core of society's development, the education system becomes a basic tool in the process of overcoming not only current but also possible obstacles by training people with the necessary knowledge and skills. </w:t>
      </w:r>
    </w:p>
    <w:p w14:paraId="579D963D" w14:textId="77777777" w:rsidR="003F3487" w:rsidRDefault="003F3487" w:rsidP="00DE5BAC">
      <w:pPr>
        <w:spacing w:after="0"/>
        <w:ind w:firstLine="709"/>
        <w:jc w:val="both"/>
        <w:rPr>
          <w:sz w:val="24"/>
          <w:szCs w:val="24"/>
          <w:lang w:val="en-US"/>
        </w:rPr>
      </w:pPr>
      <w:r w:rsidRPr="006510BF">
        <w:rPr>
          <w:b/>
          <w:bCs/>
          <w:sz w:val="24"/>
          <w:szCs w:val="24"/>
        </w:rPr>
        <w:t>Keywords:</w:t>
      </w:r>
      <w:r w:rsidRPr="003F3487">
        <w:rPr>
          <w:sz w:val="24"/>
          <w:szCs w:val="24"/>
        </w:rPr>
        <w:t xml:space="preserve"> education system, education, Donetsk People's Republic, development, society</w:t>
      </w:r>
    </w:p>
    <w:p w14:paraId="46922B7E" w14:textId="77777777" w:rsidR="003F3487" w:rsidRDefault="003F3487" w:rsidP="00DE5BAC">
      <w:pPr>
        <w:spacing w:after="0"/>
        <w:ind w:firstLine="709"/>
        <w:jc w:val="both"/>
        <w:rPr>
          <w:sz w:val="24"/>
          <w:szCs w:val="24"/>
          <w:lang w:val="en-US"/>
        </w:rPr>
      </w:pPr>
    </w:p>
    <w:p w14:paraId="45B5DD07" w14:textId="6CED1FDF" w:rsidR="003F3487" w:rsidRPr="003F3487" w:rsidRDefault="003F3487" w:rsidP="003F3487">
      <w:pPr>
        <w:spacing w:after="0"/>
        <w:ind w:firstLine="709"/>
        <w:jc w:val="center"/>
        <w:rPr>
          <w:b/>
          <w:bCs/>
          <w:sz w:val="24"/>
          <w:szCs w:val="24"/>
          <w:lang w:val="en-US"/>
        </w:rPr>
      </w:pPr>
      <w:r w:rsidRPr="003F3487">
        <w:rPr>
          <w:b/>
          <w:bCs/>
          <w:sz w:val="24"/>
          <w:szCs w:val="24"/>
        </w:rPr>
        <w:t>Information about the author</w:t>
      </w:r>
    </w:p>
    <w:p w14:paraId="14B63647" w14:textId="7355C977" w:rsidR="003F3487" w:rsidRDefault="003F3487" w:rsidP="00DE5BAC">
      <w:pPr>
        <w:spacing w:after="0"/>
        <w:ind w:firstLine="709"/>
        <w:jc w:val="both"/>
        <w:rPr>
          <w:sz w:val="24"/>
          <w:szCs w:val="24"/>
          <w:lang w:val="en-US"/>
        </w:rPr>
      </w:pPr>
      <w:r w:rsidRPr="003F3487">
        <w:rPr>
          <w:sz w:val="24"/>
          <w:szCs w:val="24"/>
        </w:rPr>
        <w:t xml:space="preserve">Dmitry V. Vasilenko (Donetsk, Russia) – Doctor of Economics, Associate Professor, Head of the Youth Laboratory for Territorial Development Research, Deputy Director of the Donetsk Institute of Management, a branch of the Federal State Budgetary Educational Institution of Higher Education </w:t>
      </w:r>
      <w:r>
        <w:rPr>
          <w:sz w:val="24"/>
          <w:szCs w:val="24"/>
        </w:rPr>
        <w:t>«</w:t>
      </w:r>
      <w:r w:rsidRPr="003F3487">
        <w:rPr>
          <w:sz w:val="24"/>
          <w:szCs w:val="24"/>
        </w:rPr>
        <w:t>Russian Presidential Academy of National Economy and Public Administration</w:t>
      </w:r>
      <w:r>
        <w:rPr>
          <w:sz w:val="24"/>
          <w:szCs w:val="24"/>
        </w:rPr>
        <w:t>»</w:t>
      </w:r>
      <w:r w:rsidRPr="003F3487">
        <w:rPr>
          <w:sz w:val="24"/>
          <w:szCs w:val="24"/>
        </w:rPr>
        <w:t xml:space="preserve"> (Donetsk, 283015, Donetsk People's Republic, Donetsk, Chelyuskintsev St., 163A, e-mail: info-diu@ranepa.ru).</w:t>
      </w:r>
    </w:p>
    <w:p w14:paraId="3C01477B" w14:textId="77777777" w:rsidR="003F3487" w:rsidRPr="003F3487" w:rsidRDefault="003F3487" w:rsidP="00DE5BAC">
      <w:pPr>
        <w:spacing w:after="0"/>
        <w:ind w:firstLine="709"/>
        <w:jc w:val="both"/>
        <w:rPr>
          <w:sz w:val="24"/>
          <w:szCs w:val="24"/>
          <w:lang w:val="en-US"/>
        </w:rPr>
      </w:pPr>
    </w:p>
    <w:p w14:paraId="7776279E" w14:textId="77777777" w:rsidR="00E47A5D" w:rsidRDefault="00E47A5D" w:rsidP="00E47A5D">
      <w:pPr>
        <w:spacing w:after="0"/>
        <w:ind w:firstLine="709"/>
        <w:jc w:val="center"/>
        <w:rPr>
          <w:b/>
          <w:bCs/>
          <w:sz w:val="24"/>
          <w:szCs w:val="24"/>
        </w:rPr>
      </w:pPr>
      <w:r w:rsidRPr="00E47A5D">
        <w:rPr>
          <w:b/>
          <w:bCs/>
          <w:sz w:val="24"/>
          <w:szCs w:val="24"/>
        </w:rPr>
        <w:t>Bibliographic list</w:t>
      </w:r>
    </w:p>
    <w:p w14:paraId="6DF37B2C" w14:textId="71C6ECC5" w:rsidR="00E47A5D" w:rsidRDefault="00E47A5D" w:rsidP="00DE5BAC">
      <w:pPr>
        <w:spacing w:after="0"/>
        <w:ind w:firstLine="709"/>
        <w:jc w:val="both"/>
        <w:rPr>
          <w:sz w:val="24"/>
          <w:szCs w:val="24"/>
        </w:rPr>
      </w:pPr>
      <w:r w:rsidRPr="00E47A5D">
        <w:rPr>
          <w:sz w:val="24"/>
          <w:szCs w:val="24"/>
        </w:rPr>
        <w:t xml:space="preserve">1. Ryzhov A.I. Implementation of state policy in the higher education system in the Donetsk People's Republic during the transition period // Collection of scientific papers of the Economics series: State Educational Institution of Higher Professional Education </w:t>
      </w:r>
      <w:r>
        <w:rPr>
          <w:sz w:val="24"/>
          <w:szCs w:val="24"/>
        </w:rPr>
        <w:t>«</w:t>
      </w:r>
      <w:r w:rsidRPr="00E47A5D">
        <w:rPr>
          <w:sz w:val="24"/>
          <w:szCs w:val="24"/>
        </w:rPr>
        <w:t>DonAUiGS</w:t>
      </w:r>
      <w:r>
        <w:rPr>
          <w:sz w:val="24"/>
          <w:szCs w:val="24"/>
        </w:rPr>
        <w:t>»</w:t>
      </w:r>
      <w:r w:rsidRPr="00E47A5D">
        <w:rPr>
          <w:sz w:val="24"/>
          <w:szCs w:val="24"/>
        </w:rPr>
        <w:t xml:space="preserve">, 2022. No. 28. PP. 147-155. EDN: JYLCWO </w:t>
      </w:r>
    </w:p>
    <w:p w14:paraId="0203602E" w14:textId="0574D3F1" w:rsidR="003F3487" w:rsidRPr="003F3487" w:rsidRDefault="00E47A5D" w:rsidP="00DE5BAC">
      <w:pPr>
        <w:spacing w:after="0"/>
        <w:ind w:firstLine="709"/>
        <w:jc w:val="both"/>
        <w:rPr>
          <w:sz w:val="24"/>
          <w:szCs w:val="24"/>
          <w:lang w:val="en-US"/>
        </w:rPr>
      </w:pPr>
      <w:r w:rsidRPr="00E47A5D">
        <w:rPr>
          <w:sz w:val="24"/>
          <w:szCs w:val="24"/>
        </w:rPr>
        <w:t>2. Omelyanovich L.A. Reforming the higher education system of the Donetsk People's Republic // Russia: trends and development prospects. 2021. No. 16-1. pp. 826-830.</w:t>
      </w:r>
    </w:p>
    <w:sectPr w:rsidR="003F3487" w:rsidRPr="003F3487" w:rsidSect="00117223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3E24"/>
    <w:rsid w:val="0002005B"/>
    <w:rsid w:val="00117223"/>
    <w:rsid w:val="00153AFD"/>
    <w:rsid w:val="00241F35"/>
    <w:rsid w:val="00250105"/>
    <w:rsid w:val="00341BFF"/>
    <w:rsid w:val="003F3487"/>
    <w:rsid w:val="004B7C76"/>
    <w:rsid w:val="004E3E24"/>
    <w:rsid w:val="00587F0B"/>
    <w:rsid w:val="005A1D60"/>
    <w:rsid w:val="005B740A"/>
    <w:rsid w:val="00635BAF"/>
    <w:rsid w:val="006510BF"/>
    <w:rsid w:val="006C0B77"/>
    <w:rsid w:val="007F7068"/>
    <w:rsid w:val="008242FF"/>
    <w:rsid w:val="00870751"/>
    <w:rsid w:val="008D55FB"/>
    <w:rsid w:val="00922C48"/>
    <w:rsid w:val="00993D58"/>
    <w:rsid w:val="009F69F3"/>
    <w:rsid w:val="00A00C27"/>
    <w:rsid w:val="00B915B7"/>
    <w:rsid w:val="00C607E1"/>
    <w:rsid w:val="00CC09F8"/>
    <w:rsid w:val="00D16B85"/>
    <w:rsid w:val="00DE5BAC"/>
    <w:rsid w:val="00E47A5D"/>
    <w:rsid w:val="00EA59DF"/>
    <w:rsid w:val="00EE4070"/>
    <w:rsid w:val="00F12C76"/>
    <w:rsid w:val="00F61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7201A"/>
  <w15:chartTrackingRefBased/>
  <w15:docId w15:val="{FAEB80F8-0FEC-4BEF-8440-F984230EC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4E3E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E3E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E3E2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E3E2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E3E2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E3E24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E3E24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E3E24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E3E24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E3E2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E3E2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E3E2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E3E24"/>
    <w:rPr>
      <w:rFonts w:eastAsiaTheme="majorEastAsia" w:cstheme="majorBidi"/>
      <w:i/>
      <w:iCs/>
      <w:color w:val="2E74B5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4E3E24"/>
    <w:rPr>
      <w:rFonts w:eastAsiaTheme="majorEastAsia" w:cstheme="majorBidi"/>
      <w:color w:val="2E74B5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4E3E24"/>
    <w:rPr>
      <w:rFonts w:eastAsiaTheme="majorEastAsia" w:cstheme="majorBidi"/>
      <w:i/>
      <w:iCs/>
      <w:color w:val="595959" w:themeColor="text1" w:themeTint="A6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4E3E24"/>
    <w:rPr>
      <w:rFonts w:eastAsiaTheme="majorEastAsia" w:cstheme="majorBidi"/>
      <w:color w:val="595959" w:themeColor="text1" w:themeTint="A6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4E3E24"/>
    <w:rPr>
      <w:rFonts w:eastAsiaTheme="majorEastAsia" w:cstheme="majorBidi"/>
      <w:i/>
      <w:iCs/>
      <w:color w:val="272727" w:themeColor="text1" w:themeTint="D8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4E3E24"/>
    <w:rPr>
      <w:rFonts w:eastAsiaTheme="majorEastAsia" w:cstheme="majorBidi"/>
      <w:color w:val="272727" w:themeColor="text1" w:themeTint="D8"/>
      <w:sz w:val="28"/>
    </w:rPr>
  </w:style>
  <w:style w:type="paragraph" w:styleId="a3">
    <w:name w:val="Title"/>
    <w:basedOn w:val="a"/>
    <w:next w:val="a"/>
    <w:link w:val="a4"/>
    <w:uiPriority w:val="10"/>
    <w:qFormat/>
    <w:rsid w:val="004E3E2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4E3E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E3E24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4E3E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4E3E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4E3E24"/>
    <w:rPr>
      <w:rFonts w:ascii="Times New Roman" w:hAnsi="Times New Roman"/>
      <w:i/>
      <w:iCs/>
      <w:color w:val="404040" w:themeColor="text1" w:themeTint="BF"/>
      <w:sz w:val="28"/>
    </w:rPr>
  </w:style>
  <w:style w:type="paragraph" w:styleId="a7">
    <w:name w:val="List Paragraph"/>
    <w:basedOn w:val="a"/>
    <w:uiPriority w:val="34"/>
    <w:qFormat/>
    <w:rsid w:val="004E3E24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4E3E24"/>
    <w:rPr>
      <w:i/>
      <w:iCs/>
      <w:color w:val="2E74B5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4E3E2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4E3E24"/>
    <w:rPr>
      <w:rFonts w:ascii="Times New Roman" w:hAnsi="Times New Roman"/>
      <w:i/>
      <w:iCs/>
      <w:color w:val="2E74B5" w:themeColor="accent1" w:themeShade="BF"/>
      <w:sz w:val="28"/>
    </w:rPr>
  </w:style>
  <w:style w:type="character" w:styleId="ab">
    <w:name w:val="Intense Reference"/>
    <w:basedOn w:val="a0"/>
    <w:uiPriority w:val="32"/>
    <w:qFormat/>
    <w:rsid w:val="004E3E24"/>
    <w:rPr>
      <w:b/>
      <w:bCs/>
      <w:smallCaps/>
      <w:color w:val="2E74B5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E47A5D"/>
    <w:rPr>
      <w:color w:val="0000FF"/>
      <w:u w:val="single"/>
    </w:rPr>
  </w:style>
  <w:style w:type="character" w:styleId="ad">
    <w:name w:val="Unresolved Mention"/>
    <w:basedOn w:val="a0"/>
    <w:uiPriority w:val="99"/>
    <w:semiHidden/>
    <w:unhideWhenUsed/>
    <w:rsid w:val="00E47A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library.ru/jylcw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2509</Words>
  <Characters>14306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14</cp:revision>
  <dcterms:created xsi:type="dcterms:W3CDTF">2026-03-11T11:08:00Z</dcterms:created>
  <dcterms:modified xsi:type="dcterms:W3CDTF">2026-03-11T13:12:00Z</dcterms:modified>
</cp:coreProperties>
</file>