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5AD" w:rsidRDefault="00B045AD" w:rsidP="00E2166E">
      <w:pPr>
        <w:pStyle w:val="11"/>
        <w:suppressAutoHyphens/>
        <w:spacing w:line="360" w:lineRule="auto"/>
        <w:ind w:firstLine="709"/>
        <w:jc w:val="both"/>
        <w:rPr>
          <w:sz w:val="28"/>
          <w:szCs w:val="28"/>
        </w:rPr>
      </w:pPr>
    </w:p>
    <w:p w:rsidR="00E952EC" w:rsidRDefault="00E952EC" w:rsidP="00E2166E">
      <w:pPr>
        <w:pStyle w:val="11"/>
        <w:suppressAutoHyphens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УДК 369</w:t>
      </w:r>
    </w:p>
    <w:p w:rsidR="00E952EC" w:rsidRDefault="00E952EC" w:rsidP="00E952EC">
      <w:pPr>
        <w:pStyle w:val="11"/>
        <w:suppressAutoHyphens/>
        <w:spacing w:line="360" w:lineRule="auto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Соловьев А.К.</w:t>
      </w:r>
    </w:p>
    <w:p w:rsidR="00E952EC" w:rsidRDefault="00E952EC" w:rsidP="00E952EC">
      <w:pPr>
        <w:pStyle w:val="11"/>
        <w:suppressAutoHyphens/>
        <w:spacing w:line="240" w:lineRule="auto"/>
        <w:ind w:firstLine="709"/>
        <w:jc w:val="right"/>
        <w:rPr>
          <w:sz w:val="24"/>
          <w:szCs w:val="24"/>
        </w:rPr>
      </w:pPr>
    </w:p>
    <w:p w:rsidR="00E952EC" w:rsidRDefault="00153B6F" w:rsidP="00E952EC">
      <w:pPr>
        <w:pStyle w:val="11"/>
        <w:suppressAutoHyphens/>
        <w:spacing w:line="240" w:lineRule="auto"/>
        <w:ind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ЦИФРОВИЗАЦИЯ РЫНКА ТРУДА КАК ФАКТОР ФОРМИРОВАНИЯ ПЕНСИОННЫХ ПРАВ РАБОТНИКОВ В ДОЛГОСРОЧНОЙ ПЕРСПЕКТИВЕ</w:t>
      </w:r>
    </w:p>
    <w:p w:rsidR="00153B6F" w:rsidRPr="00E952EC" w:rsidRDefault="00153B6F" w:rsidP="00E952EC">
      <w:pPr>
        <w:pStyle w:val="11"/>
        <w:suppressAutoHyphens/>
        <w:spacing w:line="240" w:lineRule="auto"/>
        <w:ind w:firstLine="709"/>
        <w:jc w:val="center"/>
        <w:rPr>
          <w:b/>
          <w:sz w:val="24"/>
          <w:szCs w:val="24"/>
        </w:rPr>
      </w:pPr>
    </w:p>
    <w:p w:rsidR="001851E1" w:rsidRPr="00F1016D" w:rsidRDefault="00C949AD" w:rsidP="001851E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>
        <w:rPr>
          <w:sz w:val="24"/>
          <w:szCs w:val="24"/>
        </w:rPr>
        <w:t>Аннотация.</w:t>
      </w:r>
      <w:r w:rsidR="001851E1">
        <w:rPr>
          <w:sz w:val="24"/>
          <w:szCs w:val="24"/>
        </w:rPr>
        <w:t xml:space="preserve"> </w:t>
      </w:r>
      <w:r w:rsidR="001851E1" w:rsidRPr="00F101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Цифровизация </w:t>
      </w:r>
      <w:r w:rsidR="001851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социальных </w:t>
      </w:r>
      <w:r w:rsidR="001851E1" w:rsidRPr="00F1016D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 в</w:t>
      </w:r>
      <w:r w:rsidR="001851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нашей стране</w:t>
      </w:r>
      <w:r w:rsidR="001851E1" w:rsidRPr="00F101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охватывает все больше различных областей нашей жизнедеятельности и становится важнейшим инструментом в сфере социального обеспечения. Она упрощает процессы, делает их более быстрыми, а услуги – более доступными для граждан. Электронные очереди, онлайн-заявления, автоматическое начисление выплат, онлайн-консультации через социальные сети — всё это не то</w:t>
      </w:r>
      <w:r w:rsidR="001851E1">
        <w:rPr>
          <w:rFonts w:ascii="Times New Roman" w:eastAsia="Times New Roman" w:hAnsi="Times New Roman" w:cs="Times New Roman"/>
          <w:sz w:val="24"/>
          <w:szCs w:val="24"/>
          <w:lang w:eastAsia="ru-RU"/>
        </w:rPr>
        <w:t>лько экономит время, но и повышае</w:t>
      </w:r>
      <w:r w:rsidR="001851E1" w:rsidRPr="00F1016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1851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доступность социальных услуг различным категориям граждан независимо от места проживания</w:t>
      </w:r>
      <w:r w:rsidR="001851E1" w:rsidRPr="00F101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</w:t>
      </w:r>
      <w:r w:rsidR="001851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РФ </w:t>
      </w:r>
      <w:r w:rsidR="001851E1" w:rsidRPr="00F101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его огромной территорией и отдалёнными регионами, цифровизация особенно важна. Она позволяет людям в самых удалённых уголках страны получить доступ к тем же услугам, что и жителям крупных городов. Кроме того, технологии помогают сделать обслуживание более </w:t>
      </w:r>
      <w:r w:rsidR="001851E1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социально справедливы</w:t>
      </w:r>
      <w:r w:rsidR="001851E1" w:rsidRPr="00F1016D">
        <w:rPr>
          <w:rFonts w:ascii="Times New Roman" w:eastAsia="Times New Roman" w:hAnsi="Times New Roman" w:cs="Times New Roman"/>
          <w:sz w:val="24"/>
          <w:szCs w:val="24"/>
          <w:lang w:eastAsia="ru-RU"/>
        </w:rPr>
        <w:t>м.</w:t>
      </w:r>
    </w:p>
    <w:p w:rsidR="00C949AD" w:rsidRDefault="00C949AD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Ключевые слова: г</w:t>
      </w:r>
      <w:r w:rsidR="001851E1">
        <w:rPr>
          <w:sz w:val="24"/>
          <w:szCs w:val="24"/>
        </w:rPr>
        <w:t>осударственная пенсионная система, Единая цифровая платформа социальной сферы, страховая пенсия, социальные выплаты, цифровая экономика, трансформация рынка труда, неформальная занятость</w:t>
      </w:r>
    </w:p>
    <w:p w:rsidR="00C949AD" w:rsidRDefault="00C949AD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</w:p>
    <w:p w:rsidR="00634624" w:rsidRPr="00E952EC" w:rsidRDefault="00B045AD" w:rsidP="00E952EC">
      <w:pPr>
        <w:pStyle w:val="11"/>
        <w:suppressAutoHyphens/>
        <w:spacing w:line="240" w:lineRule="auto"/>
        <w:ind w:firstLine="709"/>
        <w:jc w:val="both"/>
        <w:rPr>
          <w:spacing w:val="2"/>
          <w:sz w:val="24"/>
          <w:szCs w:val="24"/>
          <w:shd w:val="clear" w:color="auto" w:fill="FFFFFF"/>
        </w:rPr>
      </w:pPr>
      <w:r w:rsidRPr="00E952EC">
        <w:rPr>
          <w:sz w:val="24"/>
          <w:szCs w:val="24"/>
        </w:rPr>
        <w:t>Традиционно</w:t>
      </w:r>
      <w:r w:rsidR="00C949AD">
        <w:rPr>
          <w:sz w:val="24"/>
          <w:szCs w:val="24"/>
        </w:rPr>
        <w:t xml:space="preserve"> признанные риски государственной пенсионной системы</w:t>
      </w:r>
      <w:r w:rsidRPr="00E952EC">
        <w:rPr>
          <w:sz w:val="24"/>
          <w:szCs w:val="24"/>
        </w:rPr>
        <w:t>, основанн</w:t>
      </w:r>
      <w:r w:rsidR="00C949AD">
        <w:rPr>
          <w:sz w:val="24"/>
          <w:szCs w:val="24"/>
        </w:rPr>
        <w:t>ой</w:t>
      </w:r>
      <w:r w:rsidRPr="00E952EC">
        <w:rPr>
          <w:sz w:val="24"/>
          <w:szCs w:val="24"/>
        </w:rPr>
        <w:t xml:space="preserve"> на солидарно-страховых принципах в текущем веке дополнились комплексом экономических и социальных проблем, в той или иной степени связанными с цифровизацией всех сфер общественной жизни</w:t>
      </w:r>
      <w:r w:rsidR="00E2166E" w:rsidRPr="00E952EC">
        <w:rPr>
          <w:spacing w:val="2"/>
          <w:sz w:val="24"/>
          <w:szCs w:val="24"/>
          <w:shd w:val="clear" w:color="auto" w:fill="FFFFFF"/>
        </w:rPr>
        <w:t>.</w:t>
      </w:r>
    </w:p>
    <w:p w:rsidR="00AD641D" w:rsidRPr="00E952EC" w:rsidRDefault="00E2166E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sz w:val="24"/>
          <w:szCs w:val="24"/>
        </w:rPr>
        <w:t>П</w:t>
      </w:r>
      <w:r w:rsidR="00B045AD" w:rsidRPr="00E952EC">
        <w:rPr>
          <w:sz w:val="24"/>
          <w:szCs w:val="24"/>
        </w:rPr>
        <w:t xml:space="preserve">о отношению к последствиям цифровизации научные оценки </w:t>
      </w:r>
      <w:r w:rsidRPr="00E952EC">
        <w:rPr>
          <w:sz w:val="24"/>
          <w:szCs w:val="24"/>
        </w:rPr>
        <w:t xml:space="preserve"> поляризованы</w:t>
      </w:r>
      <w:r w:rsidR="00B045AD" w:rsidRPr="00E952EC">
        <w:rPr>
          <w:sz w:val="24"/>
          <w:szCs w:val="24"/>
        </w:rPr>
        <w:t xml:space="preserve"> </w:t>
      </w:r>
      <w:r w:rsidRPr="00E952EC">
        <w:rPr>
          <w:sz w:val="24"/>
          <w:szCs w:val="24"/>
        </w:rPr>
        <w:t xml:space="preserve">между ее сторонниками, которые верят в потенциал технологий, и противниками, которые опасаются крупных сокращений рабочих мест, роста безработицы и серьезных угроз условиям труда и охвату социальным обеспечением. </w:t>
      </w:r>
    </w:p>
    <w:p w:rsidR="00E2166E" w:rsidRPr="00E952EC" w:rsidRDefault="00AD641D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sz w:val="24"/>
          <w:szCs w:val="24"/>
        </w:rPr>
        <w:t xml:space="preserve">Наиболее </w:t>
      </w:r>
      <w:r w:rsidR="00E952EC" w:rsidRPr="00E952EC">
        <w:rPr>
          <w:sz w:val="24"/>
          <w:szCs w:val="24"/>
        </w:rPr>
        <w:t xml:space="preserve">радикальные экономические </w:t>
      </w:r>
      <w:r w:rsidRPr="00E952EC">
        <w:rPr>
          <w:sz w:val="24"/>
          <w:szCs w:val="24"/>
        </w:rPr>
        <w:t>последствия цифровизации рынка труда будут в государственной пенсионной системе</w:t>
      </w:r>
      <w:r w:rsidR="00E2166E" w:rsidRPr="00E952EC">
        <w:rPr>
          <w:sz w:val="24"/>
          <w:szCs w:val="24"/>
          <w:shd w:val="clear" w:color="auto" w:fill="FFFFFF"/>
        </w:rPr>
        <w:br/>
      </w:r>
      <w:r w:rsidR="00E2166E" w:rsidRPr="00E952EC">
        <w:rPr>
          <w:sz w:val="24"/>
          <w:szCs w:val="24"/>
        </w:rPr>
        <w:t>В докладе «</w:t>
      </w:r>
      <w:r w:rsidR="00E2166E" w:rsidRPr="00E952EC">
        <w:rPr>
          <w:sz w:val="24"/>
          <w:szCs w:val="24"/>
          <w:lang w:val="en-US"/>
        </w:rPr>
        <w:t>The</w:t>
      </w:r>
      <w:r w:rsidR="00E2166E" w:rsidRPr="00E952EC">
        <w:rPr>
          <w:sz w:val="24"/>
          <w:szCs w:val="24"/>
        </w:rPr>
        <w:t xml:space="preserve"> </w:t>
      </w:r>
      <w:r w:rsidR="00E2166E" w:rsidRPr="00E952EC">
        <w:rPr>
          <w:sz w:val="24"/>
          <w:szCs w:val="24"/>
          <w:lang w:val="en-US"/>
        </w:rPr>
        <w:t>future</w:t>
      </w:r>
      <w:r w:rsidR="00E2166E" w:rsidRPr="00E952EC">
        <w:rPr>
          <w:sz w:val="24"/>
          <w:szCs w:val="24"/>
        </w:rPr>
        <w:t xml:space="preserve"> </w:t>
      </w:r>
      <w:r w:rsidR="00E2166E" w:rsidRPr="00E952EC">
        <w:rPr>
          <w:sz w:val="24"/>
          <w:szCs w:val="24"/>
          <w:lang w:val="en-US"/>
        </w:rPr>
        <w:t>of</w:t>
      </w:r>
      <w:r w:rsidR="00E2166E" w:rsidRPr="00E952EC">
        <w:rPr>
          <w:sz w:val="24"/>
          <w:szCs w:val="24"/>
        </w:rPr>
        <w:t xml:space="preserve"> </w:t>
      </w:r>
      <w:r w:rsidR="00E2166E" w:rsidRPr="00E952EC">
        <w:rPr>
          <w:sz w:val="24"/>
          <w:szCs w:val="24"/>
          <w:lang w:val="en-US"/>
        </w:rPr>
        <w:t>work</w:t>
      </w:r>
      <w:r w:rsidR="00E2166E" w:rsidRPr="00E952EC">
        <w:rPr>
          <w:sz w:val="24"/>
          <w:szCs w:val="24"/>
        </w:rPr>
        <w:t xml:space="preserve">: </w:t>
      </w:r>
      <w:r w:rsidR="00E2166E" w:rsidRPr="00E952EC">
        <w:rPr>
          <w:sz w:val="24"/>
          <w:szCs w:val="24"/>
          <w:lang w:val="en-US"/>
        </w:rPr>
        <w:t>OECD</w:t>
      </w:r>
      <w:r w:rsidR="00E2166E" w:rsidRPr="00E952EC">
        <w:rPr>
          <w:sz w:val="24"/>
          <w:szCs w:val="24"/>
        </w:rPr>
        <w:t xml:space="preserve"> </w:t>
      </w:r>
      <w:r w:rsidR="00E2166E" w:rsidRPr="00E952EC">
        <w:rPr>
          <w:sz w:val="24"/>
          <w:szCs w:val="24"/>
          <w:lang w:val="en-US"/>
        </w:rPr>
        <w:t>employment</w:t>
      </w:r>
      <w:r w:rsidR="00E2166E" w:rsidRPr="00E952EC">
        <w:rPr>
          <w:sz w:val="24"/>
          <w:szCs w:val="24"/>
        </w:rPr>
        <w:t xml:space="preserve"> </w:t>
      </w:r>
      <w:r w:rsidR="00E2166E" w:rsidRPr="00E952EC">
        <w:rPr>
          <w:sz w:val="24"/>
          <w:szCs w:val="24"/>
          <w:lang w:val="en-US"/>
        </w:rPr>
        <w:t>outlook</w:t>
      </w:r>
      <w:r w:rsidR="00E2166E" w:rsidRPr="00E952EC">
        <w:rPr>
          <w:sz w:val="24"/>
          <w:szCs w:val="24"/>
        </w:rPr>
        <w:t xml:space="preserve"> 20</w:t>
      </w:r>
      <w:r w:rsidR="000324BA" w:rsidRPr="00E952EC">
        <w:rPr>
          <w:sz w:val="24"/>
          <w:szCs w:val="24"/>
        </w:rPr>
        <w:t>24</w:t>
      </w:r>
      <w:r w:rsidR="00E2166E" w:rsidRPr="00E952EC">
        <w:rPr>
          <w:sz w:val="24"/>
          <w:szCs w:val="24"/>
        </w:rPr>
        <w:t xml:space="preserve">» </w:t>
      </w:r>
      <w:r w:rsidR="00E952EC" w:rsidRPr="00E952EC">
        <w:rPr>
          <w:sz w:val="24"/>
          <w:szCs w:val="24"/>
        </w:rPr>
        <w:t>обосновываетс</w:t>
      </w:r>
      <w:r w:rsidR="00E2166E" w:rsidRPr="00E952EC">
        <w:rPr>
          <w:sz w:val="24"/>
          <w:szCs w:val="24"/>
        </w:rPr>
        <w:t xml:space="preserve">я предположение, что традиционные формы </w:t>
      </w:r>
      <w:r w:rsidRPr="00E952EC">
        <w:rPr>
          <w:sz w:val="24"/>
          <w:szCs w:val="24"/>
        </w:rPr>
        <w:t xml:space="preserve">наемной </w:t>
      </w:r>
      <w:r w:rsidR="00E2166E" w:rsidRPr="00E952EC">
        <w:rPr>
          <w:sz w:val="24"/>
          <w:szCs w:val="24"/>
        </w:rPr>
        <w:t xml:space="preserve">занятости </w:t>
      </w:r>
      <w:r w:rsidR="00E952EC" w:rsidRPr="00E952EC">
        <w:rPr>
          <w:sz w:val="24"/>
          <w:szCs w:val="24"/>
        </w:rPr>
        <w:t xml:space="preserve">будут сокращаться опережающими темпами </w:t>
      </w:r>
      <w:r w:rsidR="00E2166E" w:rsidRPr="00E952EC">
        <w:rPr>
          <w:sz w:val="24"/>
          <w:szCs w:val="24"/>
        </w:rPr>
        <w:t xml:space="preserve">в развитых странах, </w:t>
      </w:r>
      <w:r w:rsidR="00E952EC" w:rsidRPr="00E952EC">
        <w:rPr>
          <w:sz w:val="24"/>
          <w:szCs w:val="24"/>
        </w:rPr>
        <w:t>при том, что</w:t>
      </w:r>
      <w:r w:rsidR="00E2166E" w:rsidRPr="00E952EC">
        <w:rPr>
          <w:sz w:val="24"/>
          <w:szCs w:val="24"/>
        </w:rPr>
        <w:t xml:space="preserve"> на нестандартную занятость уже приходится более одной трети общей занятости в странах ОЭСР.</w:t>
      </w:r>
      <w:r w:rsidR="00A21140" w:rsidRPr="00E952EC">
        <w:rPr>
          <w:sz w:val="24"/>
          <w:szCs w:val="24"/>
          <w:lang w:val="en-US"/>
        </w:rPr>
        <w:t> </w:t>
      </w:r>
      <w:r w:rsidR="00A21140" w:rsidRPr="00E952EC">
        <w:rPr>
          <w:sz w:val="24"/>
          <w:szCs w:val="24"/>
        </w:rPr>
        <w:t>[8]</w:t>
      </w:r>
    </w:p>
    <w:p w:rsidR="00E2166E" w:rsidRPr="00E952EC" w:rsidRDefault="00E2166E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sz w:val="24"/>
          <w:szCs w:val="24"/>
        </w:rPr>
        <w:t xml:space="preserve">Таким образом, при недостаточном внимании со стороны органов власти и бизнеса, при медленном уровне адаптации населения, работников к новой цифровой реальности, требованиям времени, факторы цифровизации становятся рисками, угрожающими экономическому развитию страны, в целом, и системам социального обеспечения, в частности. </w:t>
      </w:r>
    </w:p>
    <w:p w:rsidR="00E952EC" w:rsidRPr="00E952EC" w:rsidRDefault="00E952EC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sz w:val="24"/>
          <w:szCs w:val="24"/>
        </w:rPr>
        <w:t>Для России проблемы неформальной занятости вышли на повестку научного обсуждения намного позже развитых стран, однако начиная уже в текущем десятилетии этот вопрос выходит на первое место среди других проблем рынка труда и социальных отношений</w:t>
      </w:r>
      <w:r w:rsidR="00E2166E" w:rsidRPr="00E952EC">
        <w:rPr>
          <w:sz w:val="24"/>
          <w:szCs w:val="24"/>
        </w:rPr>
        <w:t>, поскольку отсутствие государственных механизмов, позволяющих регулировать структуру рынка труда, ведет к необратимому изменению всех макроэкономических характеристик социально-экономического развития страны.</w:t>
      </w:r>
      <w:r w:rsidR="00C24134" w:rsidRPr="00E952EC">
        <w:rPr>
          <w:sz w:val="24"/>
          <w:szCs w:val="24"/>
        </w:rPr>
        <w:t xml:space="preserve"> </w:t>
      </w:r>
    </w:p>
    <w:p w:rsidR="00B1714D" w:rsidRPr="00E952EC" w:rsidRDefault="00C24134" w:rsidP="00E952EC">
      <w:pPr>
        <w:pStyle w:val="11"/>
        <w:suppressAutoHyphens/>
        <w:spacing w:line="240" w:lineRule="auto"/>
        <w:ind w:firstLine="709"/>
        <w:jc w:val="both"/>
        <w:rPr>
          <w:color w:val="333333"/>
          <w:sz w:val="24"/>
          <w:szCs w:val="24"/>
          <w:shd w:val="clear" w:color="auto" w:fill="FFFFFF"/>
        </w:rPr>
      </w:pPr>
      <w:r w:rsidRPr="00E952EC">
        <w:rPr>
          <w:sz w:val="24"/>
          <w:szCs w:val="24"/>
        </w:rPr>
        <w:t xml:space="preserve">Принятые </w:t>
      </w:r>
      <w:r w:rsidR="00E952EC" w:rsidRPr="00E952EC">
        <w:rPr>
          <w:sz w:val="24"/>
          <w:szCs w:val="24"/>
        </w:rPr>
        <w:t xml:space="preserve">правительственные </w:t>
      </w:r>
      <w:r w:rsidRPr="00E952EC">
        <w:rPr>
          <w:sz w:val="24"/>
          <w:szCs w:val="24"/>
        </w:rPr>
        <w:t>д</w:t>
      </w:r>
      <w:r w:rsidR="00E2166E" w:rsidRPr="00E952EC">
        <w:rPr>
          <w:sz w:val="24"/>
          <w:szCs w:val="24"/>
        </w:rPr>
        <w:t xml:space="preserve">окументы стратегического планирования не отражают перспективы фундаментальных преобразований, происходящих вследствие процессов цифровизации, таких как трансформация структуры занятости населения и, как следствие, трансформации рынка труда. </w:t>
      </w:r>
      <w:r w:rsidRPr="00E952EC">
        <w:rPr>
          <w:sz w:val="24"/>
          <w:szCs w:val="24"/>
        </w:rPr>
        <w:t>Принятое в 2024 году «</w:t>
      </w:r>
      <w:r w:rsidRPr="00E952EC">
        <w:rPr>
          <w:bCs/>
          <w:color w:val="333333"/>
          <w:sz w:val="24"/>
          <w:szCs w:val="24"/>
          <w:lang w:eastAsia="ru-RU"/>
        </w:rPr>
        <w:t>Стратегическое направление в области цифровой трансформации социальной сферы»</w:t>
      </w:r>
      <w:r w:rsidR="00A21140" w:rsidRPr="00E952EC">
        <w:rPr>
          <w:bCs/>
          <w:color w:val="333333"/>
          <w:sz w:val="24"/>
          <w:szCs w:val="24"/>
          <w:lang w:eastAsia="ru-RU"/>
        </w:rPr>
        <w:t xml:space="preserve"> </w:t>
      </w:r>
      <w:r w:rsidR="00A21140" w:rsidRPr="00E952EC">
        <w:rPr>
          <w:sz w:val="24"/>
          <w:szCs w:val="24"/>
        </w:rPr>
        <w:t xml:space="preserve">[9] </w:t>
      </w:r>
      <w:r w:rsidRPr="00E952EC">
        <w:rPr>
          <w:bCs/>
          <w:color w:val="333333"/>
          <w:sz w:val="24"/>
          <w:szCs w:val="24"/>
          <w:lang w:eastAsia="ru-RU"/>
        </w:rPr>
        <w:t xml:space="preserve">и его предшественники направлены исключительно на вопросы </w:t>
      </w:r>
      <w:r w:rsidRPr="00E952EC">
        <w:rPr>
          <w:color w:val="333333"/>
          <w:sz w:val="24"/>
          <w:szCs w:val="24"/>
          <w:shd w:val="clear" w:color="auto" w:fill="FFFFFF"/>
        </w:rPr>
        <w:t>оптимизации процессов предоставления гражданам мер социальной поддержки, оказание государств</w:t>
      </w:r>
      <w:r w:rsidR="00B1714D" w:rsidRPr="00E952EC">
        <w:rPr>
          <w:color w:val="333333"/>
          <w:sz w:val="24"/>
          <w:szCs w:val="24"/>
          <w:shd w:val="clear" w:color="auto" w:fill="FFFFFF"/>
        </w:rPr>
        <w:t>енных услуг в социальной сфере, развития информационных технологий и информационного взаимодействия. Проблеме формирования пенсионных прав в условиях цифровизации рынка труда на государственном уровне в России не уделяется должного внимания.</w:t>
      </w:r>
    </w:p>
    <w:p w:rsidR="00F633AE" w:rsidRPr="00E952EC" w:rsidRDefault="00B1714D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color w:val="333333"/>
          <w:sz w:val="24"/>
          <w:szCs w:val="24"/>
          <w:shd w:val="clear" w:color="auto" w:fill="FFFFFF"/>
        </w:rPr>
        <w:t xml:space="preserve">В то же время трансформируются не просто </w:t>
      </w:r>
      <w:r w:rsidRPr="00E952EC">
        <w:rPr>
          <w:sz w:val="24"/>
          <w:szCs w:val="24"/>
        </w:rPr>
        <w:t>формы занятости, изменениям подвергаются сформированные годами фундаментальные основы занятости и мировоззренческие устои трудоспособного населения. Становление цифровой экономики радикально изменит «всю систему производственно-хозяйственных отношений на рынке труда между ее участниками — наемными работниками и работодателями».</w:t>
      </w:r>
      <w:r w:rsidR="00F633AE" w:rsidRPr="00E952EC">
        <w:rPr>
          <w:sz w:val="24"/>
          <w:szCs w:val="24"/>
        </w:rPr>
        <w:t xml:space="preserve"> [7]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Завершение поэтапного повышения пенсионного возраста обострило дискуссию научной обоснованности как социальных, так и экономических результатов. Более того все активнее обсуждается необходимость продолжения этого процесса для эффективного инструмента регулирования рынка труда и снижения нагрузки на макроэкономику. При этом пенсионный возраст рассматривается как залог долгосро</w:t>
      </w:r>
      <w:r w:rsidRPr="00E952EC">
        <w:rPr>
          <w:rFonts w:ascii="Times New Roman" w:hAnsi="Times New Roman"/>
          <w:sz w:val="24"/>
          <w:szCs w:val="24"/>
        </w:rPr>
        <w:t>ч</w:t>
      </w:r>
      <w:r w:rsidRPr="00E952EC">
        <w:rPr>
          <w:rFonts w:ascii="Times New Roman" w:hAnsi="Times New Roman"/>
          <w:sz w:val="24"/>
          <w:szCs w:val="24"/>
        </w:rPr>
        <w:t>ной устойчивости финансовой обеспеченности государственной пенсионной системы, ориентируясь на западные «эталоны» пенсионных систем, где возраст назначения пенсий установлен на уровне 65 лет и выше, не акцентируя внимания на экон</w:t>
      </w:r>
      <w:r w:rsidRPr="00E952EC">
        <w:rPr>
          <w:rFonts w:ascii="Times New Roman" w:hAnsi="Times New Roman"/>
          <w:sz w:val="24"/>
          <w:szCs w:val="24"/>
        </w:rPr>
        <w:t>о</w:t>
      </w:r>
      <w:r w:rsidRPr="00E952EC">
        <w:rPr>
          <w:rFonts w:ascii="Times New Roman" w:hAnsi="Times New Roman"/>
          <w:sz w:val="24"/>
          <w:szCs w:val="24"/>
        </w:rPr>
        <w:t>мические и социальные условия, в которых функционируют успешные запа</w:t>
      </w:r>
      <w:r w:rsidRPr="00E952EC">
        <w:rPr>
          <w:rFonts w:ascii="Times New Roman" w:hAnsi="Times New Roman"/>
          <w:sz w:val="24"/>
          <w:szCs w:val="24"/>
        </w:rPr>
        <w:t>д</w:t>
      </w:r>
      <w:r w:rsidRPr="00E952EC">
        <w:rPr>
          <w:rFonts w:ascii="Times New Roman" w:hAnsi="Times New Roman"/>
          <w:sz w:val="24"/>
          <w:szCs w:val="24"/>
        </w:rPr>
        <w:t>ные пенсионные системы.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Действительно, нельзя не признать, что возраст выхода на пенсию являе</w:t>
      </w:r>
      <w:r w:rsidRPr="00E952EC">
        <w:rPr>
          <w:rFonts w:ascii="Times New Roman" w:hAnsi="Times New Roman"/>
          <w:sz w:val="24"/>
          <w:szCs w:val="24"/>
        </w:rPr>
        <w:t>т</w:t>
      </w:r>
      <w:r w:rsidRPr="00E952EC">
        <w:rPr>
          <w:rFonts w:ascii="Times New Roman" w:hAnsi="Times New Roman"/>
          <w:sz w:val="24"/>
          <w:szCs w:val="24"/>
        </w:rPr>
        <w:t>ся одним из базовых параметров, от которого непосредственно зависят экон</w:t>
      </w:r>
      <w:r w:rsidRPr="00E952EC">
        <w:rPr>
          <w:rFonts w:ascii="Times New Roman" w:hAnsi="Times New Roman"/>
          <w:sz w:val="24"/>
          <w:szCs w:val="24"/>
        </w:rPr>
        <w:t>о</w:t>
      </w:r>
      <w:r w:rsidRPr="00E952EC">
        <w:rPr>
          <w:rFonts w:ascii="Times New Roman" w:hAnsi="Times New Roman"/>
          <w:sz w:val="24"/>
          <w:szCs w:val="24"/>
        </w:rPr>
        <w:t>мические и социальные результаты функционирования каждой страховой пе</w:t>
      </w:r>
      <w:r w:rsidRPr="00E952EC">
        <w:rPr>
          <w:rFonts w:ascii="Times New Roman" w:hAnsi="Times New Roman"/>
          <w:sz w:val="24"/>
          <w:szCs w:val="24"/>
        </w:rPr>
        <w:t>н</w:t>
      </w:r>
      <w:r w:rsidRPr="00E952EC">
        <w:rPr>
          <w:rFonts w:ascii="Times New Roman" w:hAnsi="Times New Roman"/>
          <w:sz w:val="24"/>
          <w:szCs w:val="24"/>
        </w:rPr>
        <w:t>сионной системы. Однако, в свою очередь, уровень пенсионного возраста явл</w:t>
      </w:r>
      <w:r w:rsidRPr="00E952EC">
        <w:rPr>
          <w:rFonts w:ascii="Times New Roman" w:hAnsi="Times New Roman"/>
          <w:sz w:val="24"/>
          <w:szCs w:val="24"/>
        </w:rPr>
        <w:t>я</w:t>
      </w:r>
      <w:r w:rsidRPr="00E952EC">
        <w:rPr>
          <w:rFonts w:ascii="Times New Roman" w:hAnsi="Times New Roman"/>
          <w:sz w:val="24"/>
          <w:szCs w:val="24"/>
        </w:rPr>
        <w:t>ется прямой производной от «внешних к пенсионной системе» факторов и усл</w:t>
      </w:r>
      <w:r w:rsidRPr="00E952EC">
        <w:rPr>
          <w:rFonts w:ascii="Times New Roman" w:hAnsi="Times New Roman"/>
          <w:sz w:val="24"/>
          <w:szCs w:val="24"/>
        </w:rPr>
        <w:t>о</w:t>
      </w:r>
      <w:r w:rsidRPr="00E952EC">
        <w:rPr>
          <w:rFonts w:ascii="Times New Roman" w:hAnsi="Times New Roman"/>
          <w:sz w:val="24"/>
          <w:szCs w:val="24"/>
        </w:rPr>
        <w:t>вий.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Одним из этих факторов общепризнаны демографические характеристики населения страны (таблица 1) как в прошедшие периоды, в которых формиров</w:t>
      </w:r>
      <w:r w:rsidRPr="00E952EC">
        <w:rPr>
          <w:rFonts w:ascii="Times New Roman" w:hAnsi="Times New Roman"/>
          <w:sz w:val="24"/>
          <w:szCs w:val="24"/>
        </w:rPr>
        <w:t>а</w:t>
      </w:r>
      <w:r w:rsidRPr="00E952EC">
        <w:rPr>
          <w:rFonts w:ascii="Times New Roman" w:hAnsi="Times New Roman"/>
          <w:sz w:val="24"/>
          <w:szCs w:val="24"/>
        </w:rPr>
        <w:t>лись государственные пенсионные обязательства, так и в будущие (по демогр</w:t>
      </w:r>
      <w:r w:rsidRPr="00E952EC">
        <w:rPr>
          <w:rFonts w:ascii="Times New Roman" w:hAnsi="Times New Roman"/>
          <w:sz w:val="24"/>
          <w:szCs w:val="24"/>
        </w:rPr>
        <w:t>а</w:t>
      </w:r>
      <w:r w:rsidRPr="00E952EC">
        <w:rPr>
          <w:rFonts w:ascii="Times New Roman" w:hAnsi="Times New Roman"/>
          <w:sz w:val="24"/>
          <w:szCs w:val="24"/>
        </w:rPr>
        <w:t>фическому прогнозу Росстата), которые будут определять условия формиров</w:t>
      </w:r>
      <w:r w:rsidRPr="00E952EC">
        <w:rPr>
          <w:rFonts w:ascii="Times New Roman" w:hAnsi="Times New Roman"/>
          <w:sz w:val="24"/>
          <w:szCs w:val="24"/>
        </w:rPr>
        <w:t>а</w:t>
      </w:r>
      <w:r w:rsidRPr="00E952EC">
        <w:rPr>
          <w:rFonts w:ascii="Times New Roman" w:hAnsi="Times New Roman"/>
          <w:sz w:val="24"/>
          <w:szCs w:val="24"/>
        </w:rPr>
        <w:t>ния пенсио</w:t>
      </w:r>
      <w:r w:rsidRPr="00E952EC">
        <w:rPr>
          <w:rFonts w:ascii="Times New Roman" w:hAnsi="Times New Roman"/>
          <w:sz w:val="24"/>
          <w:szCs w:val="24"/>
        </w:rPr>
        <w:t>н</w:t>
      </w:r>
      <w:r w:rsidRPr="00E952EC">
        <w:rPr>
          <w:rFonts w:ascii="Times New Roman" w:hAnsi="Times New Roman"/>
          <w:sz w:val="24"/>
          <w:szCs w:val="24"/>
        </w:rPr>
        <w:t xml:space="preserve">ных прав современных поколений застрахованных лиц. 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Нельзя пр</w:t>
      </w:r>
      <w:r w:rsidRPr="00E952EC">
        <w:rPr>
          <w:rFonts w:ascii="Times New Roman" w:hAnsi="Times New Roman"/>
          <w:sz w:val="24"/>
          <w:szCs w:val="24"/>
        </w:rPr>
        <w:t>е</w:t>
      </w:r>
      <w:r w:rsidRPr="00E952EC">
        <w:rPr>
          <w:rFonts w:ascii="Times New Roman" w:hAnsi="Times New Roman"/>
          <w:sz w:val="24"/>
          <w:szCs w:val="24"/>
        </w:rPr>
        <w:t>уменьшать значимость таких внешних факторов, как макроэкономические и уровень развития современного рынка труда, в которых эти пенсионные права будут формироваться. В нашей стране, которая до сих пор не завершила переходный период к развитой рыночной экономике именно макроэкономические и трудовые факторы играют ключевую роль в создании нормальных условий для любых изменений сложившихся параметров выхода на пенсию, как на «общих основаниях», так и на «льготных» (досрочных).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Поэтому даже при наличии объективных демографических изменений в продолжительности жизни нашего населения в последние годы и долгосрочной перспективе повышение возраста на страховую пенсию следует рассматривать строго в контексте долгосрочного макроэкономического прогноза. Дополн</w:t>
      </w:r>
      <w:r w:rsidRPr="00E952EC">
        <w:rPr>
          <w:rFonts w:ascii="Times New Roman" w:hAnsi="Times New Roman"/>
          <w:sz w:val="24"/>
          <w:szCs w:val="24"/>
        </w:rPr>
        <w:t>и</w:t>
      </w:r>
      <w:r w:rsidRPr="00E952EC">
        <w:rPr>
          <w:rFonts w:ascii="Times New Roman" w:hAnsi="Times New Roman"/>
          <w:sz w:val="24"/>
          <w:szCs w:val="24"/>
        </w:rPr>
        <w:t>тельную сложность в решении проблемы пенсионного возраста создают как многоукладность самой пенсионной системы (чрезмерная диверсификация но</w:t>
      </w:r>
      <w:r w:rsidRPr="00E952EC">
        <w:rPr>
          <w:rFonts w:ascii="Times New Roman" w:hAnsi="Times New Roman"/>
          <w:sz w:val="24"/>
          <w:szCs w:val="24"/>
        </w:rPr>
        <w:t>р</w:t>
      </w:r>
      <w:r w:rsidRPr="00E952EC">
        <w:rPr>
          <w:rFonts w:ascii="Times New Roman" w:hAnsi="Times New Roman"/>
          <w:sz w:val="24"/>
          <w:szCs w:val="24"/>
        </w:rPr>
        <w:t>мативных условий формирования пенсионных прав для различных видов народнохозяйственной деятельности), так и высокие риски «переходной экон</w:t>
      </w:r>
      <w:r w:rsidRPr="00E952EC">
        <w:rPr>
          <w:rFonts w:ascii="Times New Roman" w:hAnsi="Times New Roman"/>
          <w:sz w:val="24"/>
          <w:szCs w:val="24"/>
        </w:rPr>
        <w:t>о</w:t>
      </w:r>
      <w:r w:rsidRPr="00E952EC">
        <w:rPr>
          <w:rFonts w:ascii="Times New Roman" w:hAnsi="Times New Roman"/>
          <w:sz w:val="24"/>
          <w:szCs w:val="24"/>
        </w:rPr>
        <w:t xml:space="preserve">мики». 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Актуарные расчеты позволяют найти взвешенный компромисс между многочисленными противоречиями. Они показывают, что повышение возраста целесообразно лишь в случае, когда его результатом станет достижение лучших по сравнению с развитием в рамках действующего законодательства результ</w:t>
      </w:r>
      <w:r w:rsidRPr="00E952EC">
        <w:rPr>
          <w:rFonts w:ascii="Times New Roman" w:hAnsi="Times New Roman"/>
          <w:sz w:val="24"/>
          <w:szCs w:val="24"/>
        </w:rPr>
        <w:t>а</w:t>
      </w:r>
      <w:r w:rsidRPr="00E952EC">
        <w:rPr>
          <w:rFonts w:ascii="Times New Roman" w:hAnsi="Times New Roman"/>
          <w:sz w:val="24"/>
          <w:szCs w:val="24"/>
        </w:rPr>
        <w:t>тов по всем или хотя бы по большинству из показат</w:t>
      </w:r>
      <w:r w:rsidRPr="00E952EC">
        <w:rPr>
          <w:rFonts w:ascii="Times New Roman" w:hAnsi="Times New Roman"/>
          <w:sz w:val="24"/>
          <w:szCs w:val="24"/>
        </w:rPr>
        <w:t>е</w:t>
      </w:r>
      <w:r w:rsidRPr="00E952EC">
        <w:rPr>
          <w:rFonts w:ascii="Times New Roman" w:hAnsi="Times New Roman"/>
          <w:sz w:val="24"/>
          <w:szCs w:val="24"/>
        </w:rPr>
        <w:t>лей: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увеличение соотношения численности застрахованных лиц, за которых уплачиваются страховые взносы, и пенсионеров (как за счет увеличения чи</w:t>
      </w:r>
      <w:r w:rsidRPr="00E952EC">
        <w:rPr>
          <w:rFonts w:ascii="Times New Roman" w:hAnsi="Times New Roman"/>
          <w:sz w:val="24"/>
          <w:szCs w:val="24"/>
        </w:rPr>
        <w:t>с</w:t>
      </w:r>
      <w:r w:rsidRPr="00E952EC">
        <w:rPr>
          <w:rFonts w:ascii="Times New Roman" w:hAnsi="Times New Roman"/>
          <w:sz w:val="24"/>
          <w:szCs w:val="24"/>
        </w:rPr>
        <w:t>ленности занятых, так и через сокращение численности пенсионеров);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увеличение базы начисления страховых взносов и их поступления в бю</w:t>
      </w:r>
      <w:r w:rsidRPr="00E952EC">
        <w:rPr>
          <w:rFonts w:ascii="Times New Roman" w:hAnsi="Times New Roman"/>
          <w:sz w:val="24"/>
          <w:szCs w:val="24"/>
        </w:rPr>
        <w:t>д</w:t>
      </w:r>
      <w:r w:rsidRPr="00E952EC">
        <w:rPr>
          <w:rFonts w:ascii="Times New Roman" w:hAnsi="Times New Roman"/>
          <w:sz w:val="24"/>
          <w:szCs w:val="24"/>
        </w:rPr>
        <w:t>жет ПФР;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сокращение расходов бюджета ПФР;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повышение финансовой самостоятельности ПФР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через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 xml:space="preserve">сокращение объемов и удельного веса средств федерального бюджета, направляемых на трансферты и покрытие дефицита бюджета ПФР; 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рост уровня пенсий, который гарантирует своевременное достижение ц</w:t>
      </w:r>
      <w:r w:rsidRPr="00E952EC">
        <w:rPr>
          <w:rFonts w:ascii="Times New Roman" w:hAnsi="Times New Roman"/>
          <w:sz w:val="24"/>
          <w:szCs w:val="24"/>
        </w:rPr>
        <w:t>е</w:t>
      </w:r>
      <w:r w:rsidRPr="00E952EC">
        <w:rPr>
          <w:rFonts w:ascii="Times New Roman" w:hAnsi="Times New Roman"/>
          <w:sz w:val="24"/>
          <w:szCs w:val="24"/>
        </w:rPr>
        <w:t>левых ориентиров развития пенсионной системы.</w:t>
      </w:r>
    </w:p>
    <w:p w:rsidR="00E952EC" w:rsidRPr="00E952EC" w:rsidRDefault="00E952EC" w:rsidP="00E952EC">
      <w:pPr>
        <w:pStyle w:val="ac"/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Для того, чтобы достичь лучших результатов по названным показателям, необходимо обеспечить наличие рабочих мест для пожилых людей, остающихся на рынке труда; гарантировать неповышение уровня молодежной безработицы, тем самым обеспечив молодым людям возможности выработки стажа и форм</w:t>
      </w:r>
      <w:r w:rsidRPr="00E952EC">
        <w:rPr>
          <w:rFonts w:ascii="Times New Roman" w:hAnsi="Times New Roman"/>
          <w:sz w:val="24"/>
          <w:szCs w:val="24"/>
        </w:rPr>
        <w:t>и</w:t>
      </w:r>
      <w:r w:rsidRPr="00E952EC">
        <w:rPr>
          <w:rFonts w:ascii="Times New Roman" w:hAnsi="Times New Roman"/>
          <w:sz w:val="24"/>
          <w:szCs w:val="24"/>
        </w:rPr>
        <w:t>рования достойного уровня пенсии; добиться превышения эффекта от повыш</w:t>
      </w:r>
      <w:r w:rsidRPr="00E952EC">
        <w:rPr>
          <w:rFonts w:ascii="Times New Roman" w:hAnsi="Times New Roman"/>
          <w:sz w:val="24"/>
          <w:szCs w:val="24"/>
        </w:rPr>
        <w:t>е</w:t>
      </w:r>
      <w:r w:rsidRPr="00E952EC">
        <w:rPr>
          <w:rFonts w:ascii="Times New Roman" w:hAnsi="Times New Roman"/>
          <w:sz w:val="24"/>
          <w:szCs w:val="24"/>
        </w:rPr>
        <w:t xml:space="preserve">ния возраста над его недостатками в части затрат на медицинское обслуживание пожилых работающих и т.п. 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Эффект от повышения пенсионного возраста может состояться только т</w:t>
      </w:r>
      <w:r w:rsidRPr="00E952EC">
        <w:rPr>
          <w:rFonts w:ascii="Times New Roman" w:hAnsi="Times New Roman"/>
          <w:sz w:val="24"/>
          <w:szCs w:val="24"/>
        </w:rPr>
        <w:t>о</w:t>
      </w:r>
      <w:r w:rsidRPr="00E952EC">
        <w:rPr>
          <w:rFonts w:ascii="Times New Roman" w:hAnsi="Times New Roman"/>
          <w:sz w:val="24"/>
          <w:szCs w:val="24"/>
        </w:rPr>
        <w:t xml:space="preserve">гда, когда будет достигнут компромисс между интересами застрахованных лиц – нынешних и будущих пенсионеров – и страховщика (в лице ПФР и несущего по его обязательствам субсидиарную ответственность федерального бюджета). 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Чтобы такой компромисс был найден, необходимо положительные ф</w:t>
      </w:r>
      <w:r w:rsidRPr="00E952EC">
        <w:rPr>
          <w:rFonts w:ascii="Times New Roman" w:hAnsi="Times New Roman"/>
          <w:sz w:val="24"/>
          <w:szCs w:val="24"/>
        </w:rPr>
        <w:t>и</w:t>
      </w:r>
      <w:r w:rsidRPr="00E952EC">
        <w:rPr>
          <w:rFonts w:ascii="Times New Roman" w:hAnsi="Times New Roman"/>
          <w:sz w:val="24"/>
          <w:szCs w:val="24"/>
        </w:rPr>
        <w:t xml:space="preserve">нансовые результаты сопоставлять с социальными последствиями и, в первую очередь, с численностью людей, которые: 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а) не доживут до назначения пенсии в связи с установлением нового пе</w:t>
      </w:r>
      <w:r w:rsidRPr="00E952EC">
        <w:rPr>
          <w:rFonts w:ascii="Times New Roman" w:hAnsi="Times New Roman"/>
          <w:sz w:val="24"/>
          <w:szCs w:val="24"/>
        </w:rPr>
        <w:t>н</w:t>
      </w:r>
      <w:r w:rsidRPr="00E952EC">
        <w:rPr>
          <w:rFonts w:ascii="Times New Roman" w:hAnsi="Times New Roman"/>
          <w:sz w:val="24"/>
          <w:szCs w:val="24"/>
        </w:rPr>
        <w:t xml:space="preserve">сионного возраста (т.е. до пенсии должно доживать подавляющее большинство населения страны); 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б) выйдя на пенсию в более позднем возрасте, не смогут вести нормал</w:t>
      </w:r>
      <w:r w:rsidRPr="00E952EC">
        <w:rPr>
          <w:rFonts w:ascii="Times New Roman" w:hAnsi="Times New Roman"/>
          <w:sz w:val="24"/>
          <w:szCs w:val="24"/>
        </w:rPr>
        <w:t>ь</w:t>
      </w:r>
      <w:r w:rsidRPr="00E952EC">
        <w:rPr>
          <w:rFonts w:ascii="Times New Roman" w:hAnsi="Times New Roman"/>
          <w:sz w:val="24"/>
          <w:szCs w:val="24"/>
        </w:rPr>
        <w:t>ный образ жизни в связи с ухудшением состояния здоровья (после достижения пенсионного возраста продолжительность здоровой жизни человека должна не менее, чем в 3 раза превышать продолжительность жизни, требующей ухода).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В любом случае необходимо сохранять пропорцию между продолжител</w:t>
      </w:r>
      <w:r w:rsidRPr="00E952EC">
        <w:rPr>
          <w:rFonts w:ascii="Times New Roman" w:hAnsi="Times New Roman"/>
          <w:sz w:val="24"/>
          <w:szCs w:val="24"/>
        </w:rPr>
        <w:t>ь</w:t>
      </w:r>
      <w:r w:rsidRPr="00E952EC">
        <w:rPr>
          <w:rFonts w:ascii="Times New Roman" w:hAnsi="Times New Roman"/>
          <w:sz w:val="24"/>
          <w:szCs w:val="24"/>
        </w:rPr>
        <w:t>ностью периодов зарабатывания пенсии (от 20 лет до пенсионного возраста) и ее получения не более 2-2,4, как в развитых странах.</w:t>
      </w:r>
    </w:p>
    <w:p w:rsidR="00E952EC" w:rsidRPr="00E952EC" w:rsidRDefault="00E952EC" w:rsidP="00E952E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952EC">
        <w:rPr>
          <w:rFonts w:ascii="Times New Roman" w:hAnsi="Times New Roman"/>
          <w:sz w:val="24"/>
          <w:szCs w:val="24"/>
        </w:rPr>
        <w:t>Актуарное моделирование показало, что в современных макроэкономич</w:t>
      </w:r>
      <w:r w:rsidRPr="00E952EC">
        <w:rPr>
          <w:rFonts w:ascii="Times New Roman" w:hAnsi="Times New Roman"/>
          <w:sz w:val="24"/>
          <w:szCs w:val="24"/>
        </w:rPr>
        <w:t>е</w:t>
      </w:r>
      <w:r w:rsidRPr="00E952EC">
        <w:rPr>
          <w:rFonts w:ascii="Times New Roman" w:hAnsi="Times New Roman"/>
          <w:sz w:val="24"/>
          <w:szCs w:val="24"/>
        </w:rPr>
        <w:t>ских условиях формирования пенсионных прав повышение пенсионного возра</w:t>
      </w:r>
      <w:r w:rsidRPr="00E952EC">
        <w:rPr>
          <w:rFonts w:ascii="Times New Roman" w:hAnsi="Times New Roman"/>
          <w:sz w:val="24"/>
          <w:szCs w:val="24"/>
        </w:rPr>
        <w:t>с</w:t>
      </w:r>
      <w:r w:rsidRPr="00E952EC">
        <w:rPr>
          <w:rFonts w:ascii="Times New Roman" w:hAnsi="Times New Roman"/>
          <w:sz w:val="24"/>
          <w:szCs w:val="24"/>
        </w:rPr>
        <w:t>та не только не позволит стабилизировать пенсионную систему, но наоборот, после краткосрочной  и незначительной экономии на переходном периоде с</w:t>
      </w:r>
      <w:r w:rsidRPr="00E952EC">
        <w:rPr>
          <w:rFonts w:ascii="Times New Roman" w:hAnsi="Times New Roman"/>
          <w:sz w:val="24"/>
          <w:szCs w:val="24"/>
        </w:rPr>
        <w:t>у</w:t>
      </w:r>
      <w:r w:rsidRPr="00E952EC">
        <w:rPr>
          <w:rFonts w:ascii="Times New Roman" w:hAnsi="Times New Roman"/>
          <w:sz w:val="24"/>
          <w:szCs w:val="24"/>
        </w:rPr>
        <w:t>щественно повышает (несмотря на снижение численности пенсионеров) расх</w:t>
      </w:r>
      <w:r w:rsidRPr="00E952EC">
        <w:rPr>
          <w:rFonts w:ascii="Times New Roman" w:hAnsi="Times New Roman"/>
          <w:sz w:val="24"/>
          <w:szCs w:val="24"/>
        </w:rPr>
        <w:t>о</w:t>
      </w:r>
      <w:r w:rsidRPr="00E952EC">
        <w:rPr>
          <w:rFonts w:ascii="Times New Roman" w:hAnsi="Times New Roman"/>
          <w:sz w:val="24"/>
          <w:szCs w:val="24"/>
        </w:rPr>
        <w:t>ды бюджета ПФР и соответственно федеральные. Без урегулирования этих пр</w:t>
      </w:r>
      <w:r w:rsidRPr="00E952EC">
        <w:rPr>
          <w:rFonts w:ascii="Times New Roman" w:hAnsi="Times New Roman"/>
          <w:sz w:val="24"/>
          <w:szCs w:val="24"/>
        </w:rPr>
        <w:t>о</w:t>
      </w:r>
      <w:r w:rsidRPr="00E952EC">
        <w:rPr>
          <w:rFonts w:ascii="Times New Roman" w:hAnsi="Times New Roman"/>
          <w:sz w:val="24"/>
          <w:szCs w:val="24"/>
        </w:rPr>
        <w:t>блем одними мерами по секвестированию накопленных населением пенсионных  прав, проблему ее финансовой стабилизации р</w:t>
      </w:r>
      <w:r w:rsidRPr="00E952EC">
        <w:rPr>
          <w:rFonts w:ascii="Times New Roman" w:hAnsi="Times New Roman"/>
          <w:sz w:val="24"/>
          <w:szCs w:val="24"/>
        </w:rPr>
        <w:t>е</w:t>
      </w:r>
      <w:r w:rsidRPr="00E952EC">
        <w:rPr>
          <w:rFonts w:ascii="Times New Roman" w:hAnsi="Times New Roman"/>
          <w:sz w:val="24"/>
          <w:szCs w:val="24"/>
        </w:rPr>
        <w:t>шить невозможно.</w:t>
      </w:r>
    </w:p>
    <w:p w:rsidR="00BC339B" w:rsidRPr="00E952EC" w:rsidRDefault="00BC339B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sz w:val="24"/>
          <w:szCs w:val="24"/>
        </w:rPr>
        <w:t>Цифровая трансформация рынка труда оказывает влияние на систему обязательного пенсионного страхования как в части формирования доходов бюджета СФР, так и в отнош</w:t>
      </w:r>
      <w:r w:rsidR="001C77B9" w:rsidRPr="00E952EC">
        <w:rPr>
          <w:sz w:val="24"/>
          <w:szCs w:val="24"/>
        </w:rPr>
        <w:t>ении его расходных обязательств:</w:t>
      </w:r>
    </w:p>
    <w:p w:rsidR="001C77B9" w:rsidRPr="00E952EC" w:rsidRDefault="001C77B9" w:rsidP="00E952EC">
      <w:pPr>
        <w:pStyle w:val="11"/>
        <w:numPr>
          <w:ilvl w:val="0"/>
          <w:numId w:val="2"/>
        </w:numPr>
        <w:suppressAutoHyphens/>
        <w:spacing w:line="240" w:lineRule="auto"/>
        <w:ind w:left="0" w:firstLine="567"/>
        <w:jc w:val="both"/>
        <w:rPr>
          <w:sz w:val="24"/>
          <w:szCs w:val="24"/>
        </w:rPr>
      </w:pPr>
      <w:r w:rsidRPr="00E952EC">
        <w:rPr>
          <w:sz w:val="24"/>
          <w:szCs w:val="24"/>
        </w:rPr>
        <w:t>в отношении доходной части бюджета СФР: сокращение поступлений страховых взносов за счет снижения численности наемных работников и роста числа прекариата;</w:t>
      </w:r>
    </w:p>
    <w:p w:rsidR="001C77B9" w:rsidRPr="00E952EC" w:rsidRDefault="001C77B9" w:rsidP="00E952EC">
      <w:pPr>
        <w:pStyle w:val="11"/>
        <w:numPr>
          <w:ilvl w:val="0"/>
          <w:numId w:val="2"/>
        </w:numPr>
        <w:suppressAutoHyphens/>
        <w:spacing w:line="240" w:lineRule="auto"/>
        <w:ind w:left="0" w:firstLine="567"/>
        <w:jc w:val="both"/>
        <w:rPr>
          <w:sz w:val="24"/>
          <w:szCs w:val="24"/>
        </w:rPr>
      </w:pPr>
      <w:r w:rsidRPr="00E952EC">
        <w:rPr>
          <w:sz w:val="24"/>
          <w:szCs w:val="24"/>
        </w:rPr>
        <w:t>в отношении расходной части бюджета СФР: рост расходов на выплату социальной пенсии, ФСД и РСД, увеличение доли межбюджетного трансферта на ОПС; снижение среднего размера пенсии; усиление перераспределения в рамках ОПС от наемных работников к работникам нестандартных видов занятости</w:t>
      </w:r>
    </w:p>
    <w:p w:rsidR="00B1714D" w:rsidRPr="00E952EC" w:rsidRDefault="00B1714D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sz w:val="24"/>
          <w:szCs w:val="24"/>
        </w:rPr>
        <w:t>Переход к цифровой экономике ведет к росту прекариатов</w:t>
      </w:r>
      <w:r w:rsidR="00F633AE" w:rsidRPr="00E952EC">
        <w:rPr>
          <w:sz w:val="24"/>
          <w:szCs w:val="24"/>
        </w:rPr>
        <w:t xml:space="preserve"> [11] </w:t>
      </w:r>
      <w:r w:rsidRPr="00E952EC">
        <w:rPr>
          <w:sz w:val="24"/>
          <w:szCs w:val="24"/>
        </w:rPr>
        <w:t>с переносом экономической ответственности с работодателя на самого работника</w:t>
      </w:r>
      <w:r w:rsidR="00F633AE" w:rsidRPr="00E952EC">
        <w:rPr>
          <w:rStyle w:val="a3"/>
          <w:sz w:val="24"/>
          <w:szCs w:val="24"/>
        </w:rPr>
        <w:t xml:space="preserve"> </w:t>
      </w:r>
      <w:r w:rsidR="00F633AE" w:rsidRPr="00E952EC">
        <w:rPr>
          <w:sz w:val="24"/>
          <w:szCs w:val="24"/>
        </w:rPr>
        <w:t>[8]</w:t>
      </w:r>
      <w:r w:rsidRPr="00E952EC">
        <w:rPr>
          <w:sz w:val="24"/>
          <w:szCs w:val="24"/>
        </w:rPr>
        <w:t xml:space="preserve">, в том числе в части формирования пенсионных прав. </w:t>
      </w:r>
      <w:r w:rsidR="00222113" w:rsidRPr="00E952EC">
        <w:rPr>
          <w:sz w:val="24"/>
          <w:szCs w:val="24"/>
        </w:rPr>
        <w:t xml:space="preserve">Уравнительность пенсионных выплат </w:t>
      </w:r>
      <w:r w:rsidRPr="00E952EC">
        <w:rPr>
          <w:sz w:val="24"/>
          <w:szCs w:val="24"/>
        </w:rPr>
        <w:t xml:space="preserve">и низкий размер пенсионных выплат не способствуют расширению охвата прекариата обязательным пенсионным страхованием. </w:t>
      </w:r>
      <w:r w:rsidR="00222113" w:rsidRPr="00E952EC">
        <w:rPr>
          <w:sz w:val="24"/>
          <w:szCs w:val="24"/>
        </w:rPr>
        <w:t xml:space="preserve">Однако цифровизация рынка труда в отдельных случая может способствовать </w:t>
      </w:r>
      <w:r w:rsidRPr="00E952EC">
        <w:rPr>
          <w:sz w:val="24"/>
          <w:szCs w:val="24"/>
        </w:rPr>
        <w:t xml:space="preserve">формализации трудовых отношений среди прекариата. Ключевую роль в этом процессе </w:t>
      </w:r>
      <w:r w:rsidR="00222113" w:rsidRPr="00E952EC">
        <w:rPr>
          <w:sz w:val="24"/>
          <w:szCs w:val="24"/>
        </w:rPr>
        <w:t>играет</w:t>
      </w:r>
      <w:r w:rsidRPr="00E952EC">
        <w:rPr>
          <w:sz w:val="24"/>
          <w:szCs w:val="24"/>
        </w:rPr>
        <w:t xml:space="preserve"> развитие платформенной занятости. </w:t>
      </w:r>
      <w:r w:rsidR="00222113" w:rsidRPr="00E952EC">
        <w:rPr>
          <w:sz w:val="24"/>
          <w:szCs w:val="24"/>
        </w:rPr>
        <w:t>Например</w:t>
      </w:r>
      <w:r w:rsidRPr="00E952EC">
        <w:rPr>
          <w:sz w:val="24"/>
          <w:szCs w:val="24"/>
        </w:rPr>
        <w:t xml:space="preserve">, развитие платформенной занятости в России </w:t>
      </w:r>
      <w:r w:rsidR="00222113" w:rsidRPr="00E952EC">
        <w:rPr>
          <w:sz w:val="24"/>
          <w:szCs w:val="24"/>
        </w:rPr>
        <w:t xml:space="preserve">привело </w:t>
      </w:r>
      <w:r w:rsidRPr="00E952EC">
        <w:rPr>
          <w:sz w:val="24"/>
          <w:szCs w:val="24"/>
        </w:rPr>
        <w:t xml:space="preserve">выходу из «тени» бизнеса в отдельных сферах деятельности. Например, до появления </w:t>
      </w:r>
      <w:r w:rsidRPr="00E952EC">
        <w:rPr>
          <w:sz w:val="24"/>
          <w:szCs w:val="24"/>
          <w:lang w:val="en-US"/>
        </w:rPr>
        <w:t>Uber</w:t>
      </w:r>
      <w:r w:rsidRPr="00E952EC">
        <w:rPr>
          <w:sz w:val="24"/>
          <w:szCs w:val="24"/>
        </w:rPr>
        <w:t xml:space="preserve"> и Яндекс.Такси в Москве работало 6 тысяч легальных таксистов. В настоящее время благодаря развитию онлайн-сервиса по вызову такси в столице легальным частным извозом занимается 60 тыс. человек. </w:t>
      </w:r>
    </w:p>
    <w:p w:rsidR="00F633AE" w:rsidRPr="00E952EC" w:rsidRDefault="00B1714D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sz w:val="24"/>
          <w:szCs w:val="24"/>
        </w:rPr>
        <w:t>Платформы цифрового труда являются одной из отличительных черт цифровой экономики.</w:t>
      </w:r>
      <w:r w:rsidR="00F633AE" w:rsidRPr="00E952EC">
        <w:rPr>
          <w:sz w:val="24"/>
          <w:szCs w:val="24"/>
        </w:rPr>
        <w:t xml:space="preserve"> [10]</w:t>
      </w:r>
      <w:r w:rsidRPr="00E952EC">
        <w:rPr>
          <w:sz w:val="24"/>
          <w:szCs w:val="24"/>
        </w:rPr>
        <w:t xml:space="preserve"> Распространение платформенной занятости способствует сокращению транзакционных издержек, они «создают новые возможности трудоустройства и позволяют сопоставлять спрос и предложение на рабочую силу посредством информации в режиме реального времени».</w:t>
      </w:r>
      <w:r w:rsidR="00F633AE" w:rsidRPr="00E952EC">
        <w:rPr>
          <w:sz w:val="24"/>
          <w:szCs w:val="24"/>
        </w:rPr>
        <w:t xml:space="preserve"> [13]</w:t>
      </w:r>
      <w:r w:rsidRPr="00E952EC">
        <w:rPr>
          <w:sz w:val="24"/>
          <w:szCs w:val="24"/>
        </w:rPr>
        <w:t xml:space="preserve"> В то же время цифровые платформы могут подорвать трудовую и социальную защиту их работников и «создать проблемы фрагментации работы на ряд задач, вызывая обеспокоенность с точки зрения охвата, адекватности и устойчивости систем социального обеспечения»</w:t>
      </w:r>
      <w:r w:rsidR="00B77F52" w:rsidRPr="00E952EC">
        <w:rPr>
          <w:sz w:val="24"/>
          <w:szCs w:val="24"/>
        </w:rPr>
        <w:t>.</w:t>
      </w:r>
      <w:r w:rsidR="00F633AE" w:rsidRPr="00E952EC">
        <w:rPr>
          <w:rStyle w:val="a3"/>
          <w:sz w:val="24"/>
          <w:szCs w:val="24"/>
        </w:rPr>
        <w:t xml:space="preserve"> </w:t>
      </w:r>
      <w:r w:rsidR="00F633AE" w:rsidRPr="00E952EC">
        <w:rPr>
          <w:sz w:val="24"/>
          <w:szCs w:val="24"/>
        </w:rPr>
        <w:t>[14]</w:t>
      </w:r>
    </w:p>
    <w:p w:rsidR="00B1714D" w:rsidRPr="00E952EC" w:rsidRDefault="00B1714D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  <w:r w:rsidRPr="00E952EC">
        <w:rPr>
          <w:sz w:val="24"/>
          <w:szCs w:val="24"/>
        </w:rPr>
        <w:t>Пенсионная система в условиях трансформации рынка труда не сможет функционировать на страховых принципах, так как отсутствие официальных трудовых периодов – это отсутствие трудового стажа и индивидуальных пенсионных коэффициентов, а значит, и отсутствие самих пенсионных прав у прекариатов.</w:t>
      </w:r>
    </w:p>
    <w:p w:rsidR="00E2166E" w:rsidRPr="00E952EC" w:rsidRDefault="00E2166E" w:rsidP="00E952EC">
      <w:pPr>
        <w:pStyle w:val="11"/>
        <w:suppressAutoHyphens/>
        <w:spacing w:line="240" w:lineRule="auto"/>
        <w:ind w:firstLine="709"/>
        <w:jc w:val="both"/>
        <w:rPr>
          <w:sz w:val="24"/>
          <w:szCs w:val="24"/>
        </w:rPr>
      </w:pPr>
    </w:p>
    <w:sectPr w:rsidR="00E2166E" w:rsidRPr="00E952EC" w:rsidSect="00E952E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4EDA" w:rsidRDefault="008B4EDA" w:rsidP="00E2166E">
      <w:pPr>
        <w:spacing w:after="0" w:line="240" w:lineRule="auto"/>
      </w:pPr>
      <w:r>
        <w:separator/>
      </w:r>
    </w:p>
  </w:endnote>
  <w:endnote w:type="continuationSeparator" w:id="0">
    <w:p w:rsidR="008B4EDA" w:rsidRDefault="008B4EDA" w:rsidP="00E216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4EDA" w:rsidRDefault="008B4EDA" w:rsidP="00E2166E">
      <w:pPr>
        <w:spacing w:after="0" w:line="240" w:lineRule="auto"/>
      </w:pPr>
      <w:r>
        <w:separator/>
      </w:r>
    </w:p>
  </w:footnote>
  <w:footnote w:type="continuationSeparator" w:id="0">
    <w:p w:rsidR="008B4EDA" w:rsidRDefault="008B4EDA" w:rsidP="00E216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059F9"/>
    <w:multiLevelType w:val="multilevel"/>
    <w:tmpl w:val="0B8059F9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949F8"/>
    <w:multiLevelType w:val="hybridMultilevel"/>
    <w:tmpl w:val="0A801068"/>
    <w:lvl w:ilvl="0" w:tplc="C72EB1C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518231FC"/>
    <w:multiLevelType w:val="hybridMultilevel"/>
    <w:tmpl w:val="E214CE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1A0782"/>
    <w:multiLevelType w:val="multilevel"/>
    <w:tmpl w:val="6F1A0782"/>
    <w:lvl w:ilvl="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73CF2DD4"/>
    <w:multiLevelType w:val="multilevel"/>
    <w:tmpl w:val="0B8059F9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624"/>
    <w:rsid w:val="000324BA"/>
    <w:rsid w:val="00153B6F"/>
    <w:rsid w:val="001851E1"/>
    <w:rsid w:val="001C77B9"/>
    <w:rsid w:val="0021036E"/>
    <w:rsid w:val="00222113"/>
    <w:rsid w:val="002525F2"/>
    <w:rsid w:val="0034156B"/>
    <w:rsid w:val="004D6C0A"/>
    <w:rsid w:val="00634624"/>
    <w:rsid w:val="0066698C"/>
    <w:rsid w:val="006F08B8"/>
    <w:rsid w:val="00791C9E"/>
    <w:rsid w:val="007D4382"/>
    <w:rsid w:val="008B4EDA"/>
    <w:rsid w:val="00967704"/>
    <w:rsid w:val="00A21140"/>
    <w:rsid w:val="00A23509"/>
    <w:rsid w:val="00AD641D"/>
    <w:rsid w:val="00B045AD"/>
    <w:rsid w:val="00B1714D"/>
    <w:rsid w:val="00B232E0"/>
    <w:rsid w:val="00B77F52"/>
    <w:rsid w:val="00BC339B"/>
    <w:rsid w:val="00BF5ECF"/>
    <w:rsid w:val="00C24134"/>
    <w:rsid w:val="00C85438"/>
    <w:rsid w:val="00C949AD"/>
    <w:rsid w:val="00C94BF7"/>
    <w:rsid w:val="00D76F1B"/>
    <w:rsid w:val="00DF0FAA"/>
    <w:rsid w:val="00E2166E"/>
    <w:rsid w:val="00E952EC"/>
    <w:rsid w:val="00F633AE"/>
    <w:rsid w:val="00FD4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4D571"/>
  <w15:docId w15:val="{CA8B95E2-7459-4E63-A415-28EAF85FE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F08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C2413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basedOn w:val="a0"/>
    <w:uiPriority w:val="99"/>
    <w:semiHidden/>
    <w:unhideWhenUsed/>
    <w:qFormat/>
    <w:rsid w:val="00E2166E"/>
    <w:rPr>
      <w:vertAlign w:val="superscript"/>
    </w:rPr>
  </w:style>
  <w:style w:type="paragraph" w:styleId="a4">
    <w:name w:val="footnote text"/>
    <w:basedOn w:val="a"/>
    <w:link w:val="a5"/>
    <w:unhideWhenUsed/>
    <w:qFormat/>
    <w:rsid w:val="00E2166E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0"/>
      <w:szCs w:val="20"/>
      <w:lang w:eastAsia="ru-RU" w:bidi="ru-RU"/>
    </w:rPr>
  </w:style>
  <w:style w:type="character" w:customStyle="1" w:styleId="a5">
    <w:name w:val="Текст сноски Знак"/>
    <w:basedOn w:val="a0"/>
    <w:link w:val="a4"/>
    <w:rsid w:val="00E2166E"/>
    <w:rPr>
      <w:rFonts w:ascii="Courier New" w:eastAsia="Courier New" w:hAnsi="Courier New" w:cs="Courier New"/>
      <w:color w:val="000000"/>
      <w:sz w:val="20"/>
      <w:szCs w:val="20"/>
      <w:lang w:eastAsia="ru-RU" w:bidi="ru-RU"/>
    </w:rPr>
  </w:style>
  <w:style w:type="paragraph" w:customStyle="1" w:styleId="11">
    <w:name w:val="Основной текст1"/>
    <w:basedOn w:val="a"/>
    <w:qFormat/>
    <w:rsid w:val="00E2166E"/>
    <w:pPr>
      <w:widowControl w:val="0"/>
      <w:spacing w:after="0" w:line="264" w:lineRule="auto"/>
      <w:ind w:firstLine="400"/>
    </w:pPr>
    <w:rPr>
      <w:rFonts w:ascii="Times New Roman" w:eastAsia="Times New Roman" w:hAnsi="Times New Roman" w:cs="Times New Roman"/>
    </w:rPr>
  </w:style>
  <w:style w:type="character" w:styleId="a6">
    <w:name w:val="Hyperlink"/>
    <w:basedOn w:val="a0"/>
    <w:uiPriority w:val="99"/>
    <w:unhideWhenUsed/>
    <w:qFormat/>
    <w:rsid w:val="00E2166E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C2413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a7">
    <w:name w:val="Анотация"/>
    <w:basedOn w:val="a"/>
    <w:qFormat/>
    <w:rsid w:val="00B1714D"/>
    <w:pPr>
      <w:spacing w:before="120" w:line="240" w:lineRule="auto"/>
      <w:jc w:val="both"/>
    </w:pPr>
    <w:rPr>
      <w:rFonts w:ascii="Times New Roman" w:eastAsia="MS Mincho" w:hAnsi="Times New Roman" w:cs="Times New Roman"/>
      <w:bCs/>
      <w:i/>
      <w:sz w:val="24"/>
      <w:szCs w:val="24"/>
    </w:rPr>
  </w:style>
  <w:style w:type="table" w:styleId="a8">
    <w:name w:val="Table Grid"/>
    <w:basedOn w:val="a1"/>
    <w:rsid w:val="002525F2"/>
    <w:pPr>
      <w:spacing w:after="0" w:line="240" w:lineRule="auto"/>
    </w:pPr>
    <w:rPr>
      <w:rFonts w:eastAsiaTheme="minorEastAsia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unhideWhenUsed/>
    <w:rsid w:val="002221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B2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B232E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6F08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c">
    <w:name w:val="List Paragraph"/>
    <w:basedOn w:val="a"/>
    <w:uiPriority w:val="34"/>
    <w:qFormat/>
    <w:rsid w:val="00E952EC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2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5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17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67D01E-FAD1-44CA-A11C-184EE1D87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1787</Words>
  <Characters>10190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Dreams</dc:creator>
  <cp:lastModifiedBy>Соловьев Аркадий</cp:lastModifiedBy>
  <cp:revision>8</cp:revision>
  <dcterms:created xsi:type="dcterms:W3CDTF">2026-02-23T12:07:00Z</dcterms:created>
  <dcterms:modified xsi:type="dcterms:W3CDTF">2026-02-23T12:22:00Z</dcterms:modified>
</cp:coreProperties>
</file>