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8640A4" w14:textId="77777777" w:rsidR="0032634C" w:rsidRPr="0032634C" w:rsidRDefault="0032634C" w:rsidP="00162193">
      <w:pPr>
        <w:spacing w:after="0" w:line="240" w:lineRule="auto"/>
        <w:ind w:firstLine="540"/>
        <w:rPr>
          <w:rFonts w:ascii="Times New Roman" w:eastAsia="Times New Roman" w:hAnsi="Times New Roman" w:cs="Times New Roman"/>
          <w:b/>
          <w:kern w:val="0"/>
          <w:sz w:val="24"/>
          <w:lang w:eastAsia="ru-RU"/>
          <w14:ligatures w14:val="none"/>
        </w:rPr>
      </w:pPr>
      <w:r w:rsidRPr="0032634C">
        <w:rPr>
          <w:rFonts w:ascii="Times New Roman" w:eastAsia="Times New Roman" w:hAnsi="Times New Roman" w:cs="Times New Roman"/>
          <w:b/>
          <w:kern w:val="0"/>
          <w:sz w:val="24"/>
          <w:lang w:eastAsia="ru-RU"/>
          <w14:ligatures w14:val="none"/>
        </w:rPr>
        <w:t>336.62 / 65.05</w:t>
      </w:r>
    </w:p>
    <w:p w14:paraId="4A6A9F8E" w14:textId="5EF29E7A" w:rsidR="0032634C" w:rsidRPr="0032634C" w:rsidRDefault="0032634C" w:rsidP="00162193">
      <w:pPr>
        <w:spacing w:after="0" w:line="240" w:lineRule="auto"/>
        <w:ind w:firstLine="540"/>
        <w:jc w:val="right"/>
        <w:rPr>
          <w:rFonts w:ascii="Times New Roman" w:eastAsia="Times New Roman" w:hAnsi="Times New Roman" w:cs="Times New Roman"/>
          <w:b/>
          <w:kern w:val="0"/>
          <w:sz w:val="24"/>
          <w:lang w:eastAsia="ru-RU"/>
          <w14:ligatures w14:val="none"/>
        </w:rPr>
      </w:pPr>
      <w:r>
        <w:rPr>
          <w:rFonts w:ascii="Times New Roman" w:eastAsia="Times New Roman" w:hAnsi="Times New Roman" w:cs="Times New Roman"/>
          <w:b/>
          <w:kern w:val="0"/>
          <w:sz w:val="24"/>
          <w:lang w:eastAsia="ru-RU"/>
          <w14:ligatures w14:val="none"/>
        </w:rPr>
        <w:t>Смелкова Н.О.</w:t>
      </w:r>
    </w:p>
    <w:p w14:paraId="7777EB77" w14:textId="28781A4F" w:rsidR="0032634C" w:rsidRPr="0032634C" w:rsidRDefault="00D51D80" w:rsidP="00162193">
      <w:pPr>
        <w:spacing w:after="0" w:line="240" w:lineRule="auto"/>
        <w:ind w:firstLine="540"/>
        <w:jc w:val="center"/>
        <w:rPr>
          <w:rFonts w:ascii="Times New Roman" w:eastAsia="Times New Roman" w:hAnsi="Times New Roman" w:cs="Times New Roman"/>
          <w:b/>
          <w:kern w:val="0"/>
          <w:sz w:val="24"/>
          <w:lang w:eastAsia="ru-RU"/>
          <w14:ligatures w14:val="none"/>
        </w:rPr>
      </w:pPr>
      <w:r>
        <w:rPr>
          <w:rFonts w:ascii="Times New Roman" w:eastAsia="Times New Roman" w:hAnsi="Times New Roman" w:cs="Times New Roman"/>
          <w:b/>
          <w:kern w:val="0"/>
          <w:sz w:val="24"/>
          <w:lang w:eastAsia="ru-RU"/>
          <w14:ligatures w14:val="none"/>
        </w:rPr>
        <w:t>ИНВЕСТИЦИОННАЯ ПРИВЛЕКАТЕЛЬНОСТЬ ПРЕДПРИЯТИЙ КАК ФАКТОР УСТОЙЧИВОГО РАЗВИТИЯ РЕГИОНА</w:t>
      </w:r>
    </w:p>
    <w:p w14:paraId="4E912F1D" w14:textId="77777777" w:rsidR="0032634C" w:rsidRPr="0032634C" w:rsidRDefault="0032634C" w:rsidP="00162193">
      <w:pPr>
        <w:spacing w:after="0" w:line="240" w:lineRule="auto"/>
        <w:ind w:firstLine="540"/>
        <w:jc w:val="both"/>
        <w:rPr>
          <w:rFonts w:ascii="Times New Roman" w:eastAsia="Times New Roman" w:hAnsi="Times New Roman" w:cs="Times New Roman"/>
          <w:b/>
          <w:kern w:val="0"/>
          <w:sz w:val="24"/>
          <w:lang w:eastAsia="ru-RU"/>
          <w14:ligatures w14:val="none"/>
        </w:rPr>
      </w:pPr>
    </w:p>
    <w:p w14:paraId="199299A8" w14:textId="15E526B2" w:rsidR="0032634C" w:rsidRDefault="0032634C" w:rsidP="00676C6D">
      <w:pPr>
        <w:spacing w:after="0" w:line="240" w:lineRule="auto"/>
        <w:ind w:firstLine="709"/>
        <w:jc w:val="both"/>
        <w:rPr>
          <w:rFonts w:ascii="Times New Roman" w:eastAsia="Times New Roman" w:hAnsi="Times New Roman" w:cs="Times New Roman"/>
          <w:iCs/>
          <w:kern w:val="0"/>
          <w:sz w:val="24"/>
          <w:lang w:eastAsia="ru-RU"/>
          <w14:ligatures w14:val="none"/>
        </w:rPr>
      </w:pPr>
      <w:r w:rsidRPr="0032634C">
        <w:rPr>
          <w:rFonts w:ascii="Times New Roman" w:eastAsia="Times New Roman" w:hAnsi="Times New Roman" w:cs="Times New Roman"/>
          <w:b/>
          <w:kern w:val="0"/>
          <w:sz w:val="24"/>
          <w:lang w:eastAsia="ru-RU"/>
          <w14:ligatures w14:val="none"/>
        </w:rPr>
        <w:t>Аннотация статьи на русском языке</w:t>
      </w:r>
      <w:r w:rsidRPr="0032634C">
        <w:rPr>
          <w:rFonts w:ascii="Times New Roman" w:eastAsia="Times New Roman" w:hAnsi="Times New Roman" w:cs="Times New Roman"/>
          <w:iCs/>
          <w:kern w:val="0"/>
          <w:sz w:val="24"/>
          <w:lang w:eastAsia="ru-RU"/>
          <w14:ligatures w14:val="none"/>
        </w:rPr>
        <w:t>. В статье рассматриваются теоретические подходы к определению «</w:t>
      </w:r>
      <w:r>
        <w:rPr>
          <w:rFonts w:ascii="Times New Roman" w:eastAsia="Times New Roman" w:hAnsi="Times New Roman" w:cs="Times New Roman"/>
          <w:iCs/>
          <w:kern w:val="0"/>
          <w:sz w:val="24"/>
          <w:lang w:eastAsia="ru-RU"/>
          <w14:ligatures w14:val="none"/>
        </w:rPr>
        <w:t>инвестиционная привлекательность</w:t>
      </w:r>
      <w:r w:rsidRPr="0032634C">
        <w:rPr>
          <w:rFonts w:ascii="Times New Roman" w:eastAsia="Times New Roman" w:hAnsi="Times New Roman" w:cs="Times New Roman"/>
          <w:iCs/>
          <w:kern w:val="0"/>
          <w:sz w:val="24"/>
          <w:lang w:eastAsia="ru-RU"/>
          <w14:ligatures w14:val="none"/>
        </w:rPr>
        <w:t xml:space="preserve"> предприятия», дана характеристика метод</w:t>
      </w:r>
      <w:r>
        <w:rPr>
          <w:rFonts w:ascii="Times New Roman" w:eastAsia="Times New Roman" w:hAnsi="Times New Roman" w:cs="Times New Roman"/>
          <w:iCs/>
          <w:kern w:val="0"/>
          <w:sz w:val="24"/>
          <w:lang w:eastAsia="ru-RU"/>
          <w14:ligatures w14:val="none"/>
        </w:rPr>
        <w:t xml:space="preserve">ических подходов </w:t>
      </w:r>
      <w:r w:rsidR="00A63990">
        <w:rPr>
          <w:rFonts w:ascii="Times New Roman" w:eastAsia="Times New Roman" w:hAnsi="Times New Roman" w:cs="Times New Roman"/>
          <w:iCs/>
          <w:kern w:val="0"/>
          <w:sz w:val="24"/>
          <w:lang w:eastAsia="ru-RU"/>
          <w14:ligatures w14:val="none"/>
        </w:rPr>
        <w:t xml:space="preserve">к </w:t>
      </w:r>
      <w:r>
        <w:rPr>
          <w:rFonts w:ascii="Times New Roman" w:eastAsia="Times New Roman" w:hAnsi="Times New Roman" w:cs="Times New Roman"/>
          <w:iCs/>
          <w:kern w:val="0"/>
          <w:sz w:val="24"/>
          <w:lang w:eastAsia="ru-RU"/>
          <w14:ligatures w14:val="none"/>
        </w:rPr>
        <w:t>ее</w:t>
      </w:r>
      <w:r w:rsidRPr="0032634C">
        <w:rPr>
          <w:rFonts w:ascii="Times New Roman" w:eastAsia="Times New Roman" w:hAnsi="Times New Roman" w:cs="Times New Roman"/>
          <w:iCs/>
          <w:kern w:val="0"/>
          <w:sz w:val="24"/>
          <w:lang w:eastAsia="ru-RU"/>
          <w14:ligatures w14:val="none"/>
        </w:rPr>
        <w:t xml:space="preserve"> оценк</w:t>
      </w:r>
      <w:r w:rsidR="00A63990">
        <w:rPr>
          <w:rFonts w:ascii="Times New Roman" w:eastAsia="Times New Roman" w:hAnsi="Times New Roman" w:cs="Times New Roman"/>
          <w:iCs/>
          <w:kern w:val="0"/>
          <w:sz w:val="24"/>
          <w:lang w:eastAsia="ru-RU"/>
          <w14:ligatures w14:val="none"/>
        </w:rPr>
        <w:t>е</w:t>
      </w:r>
      <w:r w:rsidRPr="0032634C">
        <w:rPr>
          <w:rFonts w:ascii="Times New Roman" w:eastAsia="Times New Roman" w:hAnsi="Times New Roman" w:cs="Times New Roman"/>
          <w:iCs/>
          <w:kern w:val="0"/>
          <w:sz w:val="24"/>
          <w:lang w:eastAsia="ru-RU"/>
          <w14:ligatures w14:val="none"/>
        </w:rPr>
        <w:t xml:space="preserve">. Представлены результаты анализа </w:t>
      </w:r>
      <w:r>
        <w:rPr>
          <w:rFonts w:ascii="Times New Roman" w:eastAsia="Times New Roman" w:hAnsi="Times New Roman" w:cs="Times New Roman"/>
          <w:iCs/>
          <w:kern w:val="0"/>
          <w:sz w:val="24"/>
          <w:lang w:eastAsia="ru-RU"/>
          <w14:ligatures w14:val="none"/>
        </w:rPr>
        <w:t xml:space="preserve">инвестиционной привлекательности </w:t>
      </w:r>
      <w:r w:rsidR="00162193" w:rsidRPr="00363D37">
        <w:rPr>
          <w:rFonts w:ascii="Times New Roman" w:hAnsi="Times New Roman" w:cs="Times New Roman"/>
          <w:sz w:val="24"/>
          <w:szCs w:val="24"/>
        </w:rPr>
        <w:t xml:space="preserve">ООО «Фирма </w:t>
      </w:r>
      <w:proofErr w:type="spellStart"/>
      <w:r w:rsidR="00162193" w:rsidRPr="00363D37">
        <w:rPr>
          <w:rFonts w:ascii="Times New Roman" w:hAnsi="Times New Roman" w:cs="Times New Roman"/>
          <w:sz w:val="24"/>
          <w:szCs w:val="24"/>
        </w:rPr>
        <w:t>Конкор</w:t>
      </w:r>
      <w:proofErr w:type="spellEnd"/>
      <w:r w:rsidR="00162193" w:rsidRPr="00363D37">
        <w:rPr>
          <w:rFonts w:ascii="Times New Roman" w:hAnsi="Times New Roman" w:cs="Times New Roman"/>
          <w:sz w:val="24"/>
          <w:szCs w:val="24"/>
        </w:rPr>
        <w:t>»</w:t>
      </w:r>
      <w:r w:rsidR="00162193">
        <w:rPr>
          <w:rFonts w:ascii="Times New Roman" w:hAnsi="Times New Roman" w:cs="Times New Roman"/>
          <w:sz w:val="24"/>
          <w:szCs w:val="24"/>
        </w:rPr>
        <w:t xml:space="preserve">, обоснованы цель и задачи инвестиционной стратегии предприятия, приоритетные для реализации в среднесрочной перспективе инвестиционные проекты. </w:t>
      </w:r>
    </w:p>
    <w:p w14:paraId="6DD64CC9" w14:textId="34C3BC9F" w:rsidR="0032634C" w:rsidRPr="0032634C" w:rsidRDefault="0032634C" w:rsidP="00676C6D">
      <w:pPr>
        <w:spacing w:after="0" w:line="240" w:lineRule="auto"/>
        <w:ind w:firstLine="709"/>
        <w:jc w:val="both"/>
        <w:rPr>
          <w:rFonts w:ascii="Times New Roman" w:eastAsia="Times New Roman" w:hAnsi="Times New Roman" w:cs="Times New Roman"/>
          <w:iCs/>
          <w:kern w:val="0"/>
          <w:sz w:val="24"/>
          <w:lang w:eastAsia="ru-RU"/>
          <w14:ligatures w14:val="none"/>
        </w:rPr>
      </w:pPr>
      <w:r w:rsidRPr="0032634C">
        <w:rPr>
          <w:rFonts w:ascii="Times New Roman" w:eastAsia="Times New Roman" w:hAnsi="Times New Roman" w:cs="Times New Roman"/>
          <w:b/>
          <w:kern w:val="0"/>
          <w:sz w:val="24"/>
          <w:lang w:eastAsia="ru-RU"/>
          <w14:ligatures w14:val="none"/>
        </w:rPr>
        <w:t xml:space="preserve">Ключевые слова на русском языке </w:t>
      </w:r>
      <w:r w:rsidRPr="0032634C">
        <w:rPr>
          <w:rFonts w:ascii="Times New Roman" w:eastAsia="Times New Roman" w:hAnsi="Times New Roman" w:cs="Times New Roman"/>
          <w:iCs/>
          <w:kern w:val="0"/>
          <w:sz w:val="24"/>
          <w:lang w:eastAsia="ru-RU"/>
          <w14:ligatures w14:val="none"/>
        </w:rPr>
        <w:t>–</w:t>
      </w:r>
      <w:r w:rsidR="00196384">
        <w:rPr>
          <w:rFonts w:ascii="Times New Roman" w:eastAsia="Times New Roman" w:hAnsi="Times New Roman" w:cs="Times New Roman"/>
          <w:iCs/>
          <w:kern w:val="0"/>
          <w:sz w:val="24"/>
          <w:lang w:eastAsia="ru-RU"/>
          <w14:ligatures w14:val="none"/>
        </w:rPr>
        <w:t xml:space="preserve"> </w:t>
      </w:r>
      <w:r w:rsidR="00162193">
        <w:rPr>
          <w:rFonts w:ascii="Times New Roman" w:eastAsia="Times New Roman" w:hAnsi="Times New Roman" w:cs="Times New Roman"/>
          <w:iCs/>
          <w:kern w:val="0"/>
          <w:sz w:val="24"/>
          <w:lang w:eastAsia="ru-RU"/>
          <w14:ligatures w14:val="none"/>
        </w:rPr>
        <w:t xml:space="preserve">инвестиционная привлекательность </w:t>
      </w:r>
      <w:r w:rsidRPr="0032634C">
        <w:rPr>
          <w:rFonts w:ascii="Times New Roman" w:eastAsia="Times New Roman" w:hAnsi="Times New Roman" w:cs="Times New Roman"/>
          <w:iCs/>
          <w:kern w:val="0"/>
          <w:sz w:val="24"/>
          <w:lang w:eastAsia="ru-RU"/>
          <w14:ligatures w14:val="none"/>
        </w:rPr>
        <w:t xml:space="preserve">предприятия, </w:t>
      </w:r>
      <w:r w:rsidR="00162193">
        <w:rPr>
          <w:rFonts w:ascii="Times New Roman" w:eastAsia="Times New Roman" w:hAnsi="Times New Roman" w:cs="Times New Roman"/>
          <w:iCs/>
          <w:kern w:val="0"/>
          <w:sz w:val="24"/>
          <w:lang w:eastAsia="ru-RU"/>
          <w14:ligatures w14:val="none"/>
        </w:rPr>
        <w:t>инвестиционная стратегия</w:t>
      </w:r>
      <w:r w:rsidRPr="0032634C">
        <w:rPr>
          <w:rFonts w:ascii="Times New Roman" w:eastAsia="Times New Roman" w:hAnsi="Times New Roman" w:cs="Times New Roman"/>
          <w:iCs/>
          <w:kern w:val="0"/>
          <w:sz w:val="24"/>
          <w:lang w:eastAsia="ru-RU"/>
          <w14:ligatures w14:val="none"/>
        </w:rPr>
        <w:t xml:space="preserve"> предприятия</w:t>
      </w:r>
      <w:r w:rsidR="00162193">
        <w:rPr>
          <w:rFonts w:ascii="Times New Roman" w:eastAsia="Times New Roman" w:hAnsi="Times New Roman" w:cs="Times New Roman"/>
          <w:iCs/>
          <w:kern w:val="0"/>
          <w:sz w:val="24"/>
          <w:lang w:eastAsia="ru-RU"/>
          <w14:ligatures w14:val="none"/>
        </w:rPr>
        <w:t xml:space="preserve">, инвестиционный проект. </w:t>
      </w:r>
    </w:p>
    <w:p w14:paraId="784ED839" w14:textId="77777777" w:rsidR="0032634C" w:rsidRDefault="0032634C" w:rsidP="00676C6D">
      <w:pPr>
        <w:spacing w:after="0" w:line="240" w:lineRule="auto"/>
        <w:ind w:firstLine="709"/>
        <w:jc w:val="both"/>
        <w:rPr>
          <w:rFonts w:ascii="Times New Roman" w:hAnsi="Times New Roman" w:cs="Times New Roman"/>
          <w:sz w:val="24"/>
          <w:szCs w:val="24"/>
        </w:rPr>
      </w:pPr>
    </w:p>
    <w:p w14:paraId="4AE0D16A" w14:textId="507FE523" w:rsidR="00275C6C" w:rsidRPr="00275C6C" w:rsidRDefault="002C46EF" w:rsidP="002C46EF">
      <w:pPr>
        <w:spacing w:after="0" w:line="240" w:lineRule="auto"/>
        <w:ind w:firstLine="709"/>
        <w:jc w:val="both"/>
        <w:rPr>
          <w:rFonts w:ascii="Times New Roman" w:eastAsia="Calibri" w:hAnsi="Times New Roman" w:cs="Times New Roman"/>
          <w:iCs/>
          <w:kern w:val="0"/>
          <w:sz w:val="20"/>
          <w:szCs w:val="20"/>
          <w14:ligatures w14:val="none"/>
        </w:rPr>
      </w:pPr>
      <w:r w:rsidRPr="002C46EF">
        <w:rPr>
          <w:rFonts w:ascii="Times New Roman" w:hAnsi="Times New Roman" w:cs="Times New Roman"/>
          <w:sz w:val="24"/>
          <w:szCs w:val="24"/>
        </w:rPr>
        <w:t>В решении проблем обеспечения устойчивого развития  региона значимую роль играет инвестиционная привлекательность хозяйствующих субъектов.</w:t>
      </w:r>
      <w:r w:rsidR="0021750A" w:rsidRPr="0021750A">
        <w:rPr>
          <w:rFonts w:ascii="Times New Roman" w:hAnsi="Times New Roman" w:cs="Times New Roman"/>
          <w:sz w:val="24"/>
          <w:szCs w:val="24"/>
        </w:rPr>
        <w:t xml:space="preserve"> </w:t>
      </w:r>
      <w:r w:rsidR="00CE2939" w:rsidRPr="0021750A">
        <w:rPr>
          <w:rFonts w:ascii="Times New Roman" w:eastAsia="Calibri" w:hAnsi="Times New Roman" w:cs="Times New Roman"/>
          <w:kern w:val="0"/>
          <w:sz w:val="24"/>
          <w:szCs w:val="24"/>
          <w14:ligatures w14:val="none"/>
        </w:rPr>
        <w:t>В</w:t>
      </w:r>
      <w:r w:rsidR="00CE2939" w:rsidRPr="00275C6C">
        <w:rPr>
          <w:rFonts w:ascii="Times New Roman" w:eastAsia="Calibri" w:hAnsi="Times New Roman" w:cs="Times New Roman"/>
          <w:kern w:val="0"/>
          <w:sz w:val="24"/>
          <w:szCs w:val="24"/>
          <w14:ligatures w14:val="none"/>
        </w:rPr>
        <w:t xml:space="preserve">следствие многоаспектности в экономической научной литературе </w:t>
      </w:r>
      <w:r w:rsidR="00CE2939" w:rsidRPr="0021750A">
        <w:rPr>
          <w:rFonts w:ascii="Times New Roman" w:eastAsia="Calibri" w:hAnsi="Times New Roman" w:cs="Times New Roman"/>
          <w:kern w:val="0"/>
          <w:sz w:val="24"/>
          <w:szCs w:val="24"/>
          <w14:ligatures w14:val="none"/>
        </w:rPr>
        <w:t xml:space="preserve">понятие «инвестиционная привлекательность» </w:t>
      </w:r>
      <w:r w:rsidR="00CE2939" w:rsidRPr="00275C6C">
        <w:rPr>
          <w:rFonts w:ascii="Times New Roman" w:eastAsia="Calibri" w:hAnsi="Times New Roman" w:cs="Times New Roman"/>
          <w:kern w:val="0"/>
          <w:sz w:val="24"/>
          <w:szCs w:val="24"/>
          <w14:ligatures w14:val="none"/>
        </w:rPr>
        <w:t>мо</w:t>
      </w:r>
      <w:r w:rsidR="00CE2939" w:rsidRPr="0021750A">
        <w:rPr>
          <w:rFonts w:ascii="Times New Roman" w:eastAsia="Calibri" w:hAnsi="Times New Roman" w:cs="Times New Roman"/>
          <w:kern w:val="0"/>
          <w:sz w:val="24"/>
          <w:szCs w:val="24"/>
          <w14:ligatures w14:val="none"/>
        </w:rPr>
        <w:t>жет</w:t>
      </w:r>
      <w:r w:rsidR="00CE2939" w:rsidRPr="00275C6C">
        <w:rPr>
          <w:rFonts w:ascii="Times New Roman" w:eastAsia="Calibri" w:hAnsi="Times New Roman" w:cs="Times New Roman"/>
          <w:kern w:val="0"/>
          <w:sz w:val="24"/>
          <w:szCs w:val="24"/>
          <w14:ligatures w14:val="none"/>
        </w:rPr>
        <w:t xml:space="preserve"> трактоваться с разных точек рения. </w:t>
      </w:r>
      <w:r w:rsidR="00CE2939" w:rsidRPr="0021750A">
        <w:rPr>
          <w:rFonts w:ascii="Times New Roman" w:eastAsia="Calibri" w:hAnsi="Times New Roman" w:cs="Times New Roman"/>
          <w:kern w:val="0"/>
          <w:sz w:val="24"/>
          <w:szCs w:val="24"/>
          <w14:ligatures w14:val="none"/>
        </w:rPr>
        <w:t>Б</w:t>
      </w:r>
      <w:r w:rsidR="00275C6C" w:rsidRPr="00275C6C">
        <w:rPr>
          <w:rFonts w:ascii="Times New Roman" w:eastAsia="Calibri" w:hAnsi="Times New Roman" w:cs="Times New Roman"/>
          <w:kern w:val="0"/>
          <w:sz w:val="24"/>
          <w:szCs w:val="24"/>
          <w14:ligatures w14:val="none"/>
        </w:rPr>
        <w:t xml:space="preserve">ольшинство исследований сущности инвестиционной привлекательности связано с оценкой качественных характеристик объектов инвестирования.  При этом объектом инвестирования выступают предприятия, территории и отдельные отрасли экономики </w:t>
      </w:r>
      <w:r w:rsidR="00676C6D" w:rsidRPr="00676C6D">
        <w:rPr>
          <w:rFonts w:ascii="Times New Roman" w:eastAsia="Times New Roman" w:hAnsi="Times New Roman" w:cs="Times New Roman"/>
          <w:kern w:val="0"/>
          <w:sz w:val="20"/>
          <w:szCs w:val="20"/>
          <w14:ligatures w14:val="none"/>
        </w:rPr>
        <w:t>[1]/</w:t>
      </w:r>
    </w:p>
    <w:p w14:paraId="2DCE9F4F" w14:textId="0CDE3F63" w:rsidR="00275C6C" w:rsidRPr="00275C6C" w:rsidRDefault="0021750A" w:rsidP="00676C6D">
      <w:pPr>
        <w:spacing w:after="0" w:line="240" w:lineRule="auto"/>
        <w:ind w:firstLine="709"/>
        <w:contextualSpacing/>
        <w:jc w:val="both"/>
        <w:rPr>
          <w:rFonts w:ascii="Times New Roman" w:eastAsia="Calibri" w:hAnsi="Times New Roman" w:cs="Times New Roman"/>
          <w:kern w:val="0"/>
          <w:sz w:val="24"/>
          <w:szCs w:val="24"/>
          <w14:ligatures w14:val="none"/>
        </w:rPr>
      </w:pPr>
      <w:r>
        <w:rPr>
          <w:rFonts w:ascii="Times New Roman" w:eastAsia="Calibri" w:hAnsi="Times New Roman" w:cs="Times New Roman"/>
          <w:kern w:val="0"/>
          <w:sz w:val="24"/>
          <w:szCs w:val="24"/>
          <w14:ligatures w14:val="none"/>
        </w:rPr>
        <w:t xml:space="preserve">В научной литературе </w:t>
      </w:r>
      <w:r w:rsidR="00275C6C" w:rsidRPr="00275C6C">
        <w:rPr>
          <w:rFonts w:ascii="Times New Roman" w:eastAsia="Calibri" w:hAnsi="Times New Roman" w:cs="Times New Roman"/>
          <w:kern w:val="0"/>
          <w:sz w:val="24"/>
          <w:szCs w:val="24"/>
          <w14:ligatures w14:val="none"/>
        </w:rPr>
        <w:t>трактовк</w:t>
      </w:r>
      <w:r>
        <w:rPr>
          <w:rFonts w:ascii="Times New Roman" w:eastAsia="Calibri" w:hAnsi="Times New Roman" w:cs="Times New Roman"/>
          <w:kern w:val="0"/>
          <w:sz w:val="24"/>
          <w:szCs w:val="24"/>
          <w14:ligatures w14:val="none"/>
        </w:rPr>
        <w:t>а</w:t>
      </w:r>
      <w:r w:rsidR="00275C6C" w:rsidRPr="00275C6C">
        <w:rPr>
          <w:rFonts w:ascii="Times New Roman" w:eastAsia="Calibri" w:hAnsi="Times New Roman" w:cs="Times New Roman"/>
          <w:kern w:val="0"/>
          <w:sz w:val="24"/>
          <w:szCs w:val="24"/>
          <w14:ligatures w14:val="none"/>
        </w:rPr>
        <w:t xml:space="preserve"> понятия «инвестиционная привлекательность предприятия» рассм</w:t>
      </w:r>
      <w:r>
        <w:rPr>
          <w:rFonts w:ascii="Times New Roman" w:eastAsia="Calibri" w:hAnsi="Times New Roman" w:cs="Times New Roman"/>
          <w:kern w:val="0"/>
          <w:sz w:val="24"/>
          <w:szCs w:val="24"/>
          <w14:ligatures w14:val="none"/>
        </w:rPr>
        <w:t xml:space="preserve">атривается </w:t>
      </w:r>
      <w:r w:rsidR="00275C6C" w:rsidRPr="00275C6C">
        <w:rPr>
          <w:rFonts w:ascii="Times New Roman" w:eastAsia="Calibri" w:hAnsi="Times New Roman" w:cs="Times New Roman"/>
          <w:kern w:val="0"/>
          <w:sz w:val="24"/>
          <w:szCs w:val="24"/>
          <w14:ligatures w14:val="none"/>
        </w:rPr>
        <w:t xml:space="preserve">разрезе трех критериев: </w:t>
      </w:r>
      <w:bookmarkStart w:id="0" w:name="_Hlk129457449"/>
      <w:r w:rsidR="00275C6C" w:rsidRPr="00275C6C">
        <w:rPr>
          <w:rFonts w:ascii="Times New Roman" w:eastAsia="Calibri" w:hAnsi="Times New Roman" w:cs="Times New Roman"/>
          <w:kern w:val="0"/>
          <w:sz w:val="24"/>
          <w:szCs w:val="24"/>
          <w14:ligatures w14:val="none"/>
        </w:rPr>
        <w:t>совокупность различных факторов, показателей, характеристик деятельности предприятия; цели, приоритеты и возможности инвестора;  соотношение риска и доходности инвестиций</w:t>
      </w:r>
      <w:r w:rsidR="00676C6D">
        <w:rPr>
          <w:rFonts w:ascii="Times New Roman" w:eastAsia="Calibri" w:hAnsi="Times New Roman" w:cs="Times New Roman"/>
          <w:kern w:val="0"/>
          <w:sz w:val="24"/>
          <w:szCs w:val="24"/>
          <w14:ligatures w14:val="none"/>
        </w:rPr>
        <w:t xml:space="preserve"> </w:t>
      </w:r>
      <w:bookmarkStart w:id="1" w:name="_Hlk198145499"/>
      <w:r w:rsidR="00676C6D" w:rsidRPr="00676C6D">
        <w:rPr>
          <w:rFonts w:ascii="Times New Roman" w:eastAsia="Times New Roman" w:hAnsi="Times New Roman" w:cs="Times New Roman"/>
          <w:kern w:val="0"/>
          <w:sz w:val="20"/>
          <w:szCs w:val="20"/>
          <w14:ligatures w14:val="none"/>
        </w:rPr>
        <w:t>[2]</w:t>
      </w:r>
      <w:bookmarkEnd w:id="1"/>
      <w:r w:rsidR="00275C6C" w:rsidRPr="00275C6C">
        <w:rPr>
          <w:rFonts w:ascii="Times New Roman" w:eastAsia="Calibri" w:hAnsi="Times New Roman" w:cs="Times New Roman"/>
          <w:kern w:val="0"/>
          <w:sz w:val="24"/>
          <w:szCs w:val="24"/>
          <w14:ligatures w14:val="none"/>
        </w:rPr>
        <w:t xml:space="preserve">. </w:t>
      </w:r>
      <w:bookmarkEnd w:id="0"/>
      <w:r w:rsidR="00275C6C" w:rsidRPr="00275C6C">
        <w:rPr>
          <w:rFonts w:ascii="Times New Roman" w:eastAsia="Calibri" w:hAnsi="Times New Roman" w:cs="Times New Roman"/>
          <w:kern w:val="0"/>
          <w:sz w:val="24"/>
          <w:szCs w:val="24"/>
          <w14:ligatures w14:val="none"/>
        </w:rPr>
        <w:t xml:space="preserve"> </w:t>
      </w:r>
      <w:r w:rsidR="00275C6C" w:rsidRPr="00275C6C">
        <w:rPr>
          <w:rFonts w:ascii="Times New Roman" w:eastAsia="Times New Roman" w:hAnsi="Times New Roman" w:cs="Times New Roman"/>
          <w:kern w:val="0"/>
          <w:sz w:val="24"/>
          <w:szCs w:val="24"/>
          <w14:ligatures w14:val="none"/>
        </w:rPr>
        <w:t xml:space="preserve">С нашей точки зрения данное понятие должно сочетать в себе все рассмотренные критерии, представляя собой </w:t>
      </w:r>
      <w:r w:rsidR="00275C6C" w:rsidRPr="00275C6C">
        <w:rPr>
          <w:rFonts w:ascii="Times New Roman" w:eastAsia="Calibri" w:hAnsi="Times New Roman" w:cs="Times New Roman"/>
          <w:kern w:val="0"/>
          <w:sz w:val="24"/>
          <w:szCs w:val="24"/>
          <w14:ligatures w14:val="none"/>
        </w:rPr>
        <w:t>совокупность взаимосвязанных между собой показателей деятельности предприятия, определяющих возможность достижения инвестором целей инвестирования при приемлемом  соотношении уровня доходности и риска.</w:t>
      </w:r>
    </w:p>
    <w:p w14:paraId="66B5FC4C" w14:textId="77777777" w:rsidR="00C64C1B" w:rsidRDefault="00C64C1B" w:rsidP="00676C6D">
      <w:pPr>
        <w:spacing w:after="0" w:line="240" w:lineRule="auto"/>
        <w:ind w:firstLine="709"/>
        <w:jc w:val="both"/>
        <w:rPr>
          <w:rFonts w:ascii="Times New Roman" w:eastAsia="Calibri" w:hAnsi="Times New Roman" w:cs="Times New Roman"/>
          <w:kern w:val="0"/>
          <w:sz w:val="24"/>
          <w:szCs w:val="24"/>
          <w14:ligatures w14:val="none"/>
        </w:rPr>
      </w:pPr>
      <w:r>
        <w:rPr>
          <w:rFonts w:ascii="Times New Roman" w:eastAsia="Calibri" w:hAnsi="Times New Roman" w:cs="Times New Roman"/>
          <w:kern w:val="0"/>
          <w:sz w:val="24"/>
          <w:szCs w:val="24"/>
          <w14:ligatures w14:val="none"/>
        </w:rPr>
        <w:t>Оценка инвестиционной привлекательности предприятия основывается на применении методических подходов, представленных в таблице 1.</w:t>
      </w:r>
    </w:p>
    <w:p w14:paraId="105E1333" w14:textId="716A9AC6" w:rsidR="00FF2142" w:rsidRDefault="00275C6C" w:rsidP="00676C6D">
      <w:pPr>
        <w:spacing w:after="0" w:line="240" w:lineRule="auto"/>
        <w:jc w:val="right"/>
        <w:rPr>
          <w:rFonts w:ascii="Times New Roman" w:hAnsi="Times New Roman" w:cs="Times New Roman"/>
          <w:sz w:val="24"/>
          <w:szCs w:val="24"/>
        </w:rPr>
      </w:pPr>
      <w:r w:rsidRPr="00275C6C">
        <w:rPr>
          <w:rFonts w:ascii="Times New Roman" w:hAnsi="Times New Roman" w:cs="Times New Roman"/>
          <w:sz w:val="24"/>
          <w:szCs w:val="24"/>
        </w:rPr>
        <w:t>Таблица 1</w:t>
      </w:r>
    </w:p>
    <w:p w14:paraId="42C2AC7C" w14:textId="77777777" w:rsidR="00FF2142" w:rsidRDefault="00275C6C" w:rsidP="00676C6D">
      <w:pPr>
        <w:spacing w:after="0" w:line="240" w:lineRule="auto"/>
        <w:jc w:val="center"/>
        <w:rPr>
          <w:rFonts w:ascii="Times New Roman" w:hAnsi="Times New Roman" w:cs="Times New Roman"/>
          <w:sz w:val="24"/>
          <w:szCs w:val="24"/>
        </w:rPr>
      </w:pPr>
      <w:r w:rsidRPr="00275C6C">
        <w:rPr>
          <w:rFonts w:ascii="Times New Roman" w:hAnsi="Times New Roman" w:cs="Times New Roman"/>
          <w:sz w:val="24"/>
          <w:szCs w:val="24"/>
        </w:rPr>
        <w:t xml:space="preserve">Методические подходы к оценке инвестиционной привлекательности </w:t>
      </w:r>
    </w:p>
    <w:p w14:paraId="06CA8C02" w14:textId="32CC00A1" w:rsidR="00275C6C" w:rsidRPr="00275C6C" w:rsidRDefault="00FF2142" w:rsidP="00676C6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предприятия</w:t>
      </w:r>
    </w:p>
    <w:tbl>
      <w:tblPr>
        <w:tblStyle w:val="ac"/>
        <w:tblW w:w="9639" w:type="dxa"/>
        <w:jc w:val="center"/>
        <w:tblLook w:val="04A0" w:firstRow="1" w:lastRow="0" w:firstColumn="1" w:lastColumn="0" w:noHBand="0" w:noVBand="1"/>
      </w:tblPr>
      <w:tblGrid>
        <w:gridCol w:w="3156"/>
        <w:gridCol w:w="6483"/>
      </w:tblGrid>
      <w:tr w:rsidR="00275C6C" w:rsidRPr="00275C6C" w14:paraId="4D395CA5" w14:textId="77777777" w:rsidTr="00D77A6C">
        <w:trPr>
          <w:trHeight w:val="289"/>
          <w:jc w:val="center"/>
        </w:trPr>
        <w:tc>
          <w:tcPr>
            <w:tcW w:w="1637" w:type="pct"/>
          </w:tcPr>
          <w:p w14:paraId="2369E7E5" w14:textId="77777777" w:rsidR="00275C6C" w:rsidRPr="00FF2142" w:rsidRDefault="00275C6C" w:rsidP="00676C6D">
            <w:pPr>
              <w:widowControl w:val="0"/>
              <w:jc w:val="center"/>
              <w:rPr>
                <w:rFonts w:ascii="Times New Roman" w:hAnsi="Times New Roman" w:cs="Times New Roman"/>
                <w:sz w:val="18"/>
                <w:szCs w:val="18"/>
              </w:rPr>
            </w:pPr>
            <w:bookmarkStart w:id="2" w:name="_Hlk189775807"/>
            <w:r w:rsidRPr="00FF2142">
              <w:rPr>
                <w:rFonts w:ascii="Times New Roman" w:hAnsi="Times New Roman" w:cs="Times New Roman"/>
                <w:sz w:val="18"/>
                <w:szCs w:val="18"/>
              </w:rPr>
              <w:t>Методический подход</w:t>
            </w:r>
          </w:p>
        </w:tc>
        <w:tc>
          <w:tcPr>
            <w:tcW w:w="3363" w:type="pct"/>
          </w:tcPr>
          <w:p w14:paraId="30F1F464" w14:textId="77777777" w:rsidR="00275C6C" w:rsidRPr="00FF2142" w:rsidRDefault="00275C6C" w:rsidP="00676C6D">
            <w:pPr>
              <w:widowControl w:val="0"/>
              <w:jc w:val="center"/>
              <w:rPr>
                <w:rFonts w:ascii="Times New Roman" w:hAnsi="Times New Roman" w:cs="Times New Roman"/>
                <w:sz w:val="18"/>
                <w:szCs w:val="18"/>
              </w:rPr>
            </w:pPr>
            <w:r w:rsidRPr="00FF2142">
              <w:rPr>
                <w:rFonts w:ascii="Times New Roman" w:hAnsi="Times New Roman" w:cs="Times New Roman"/>
                <w:sz w:val="18"/>
                <w:szCs w:val="18"/>
              </w:rPr>
              <w:t>Описание</w:t>
            </w:r>
          </w:p>
        </w:tc>
      </w:tr>
      <w:tr w:rsidR="00275C6C" w:rsidRPr="00275C6C" w14:paraId="61BBC68C" w14:textId="77777777" w:rsidTr="00FF2142">
        <w:trPr>
          <w:trHeight w:val="575"/>
          <w:jc w:val="center"/>
        </w:trPr>
        <w:tc>
          <w:tcPr>
            <w:tcW w:w="1637" w:type="pct"/>
          </w:tcPr>
          <w:p w14:paraId="2CA40840" w14:textId="77777777" w:rsidR="00275C6C" w:rsidRPr="00FF2142" w:rsidRDefault="00275C6C"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xml:space="preserve">1)Методический подход, основанный на показателях дисконтированных денежных потоков </w:t>
            </w:r>
          </w:p>
        </w:tc>
        <w:tc>
          <w:tcPr>
            <w:tcW w:w="3363" w:type="pct"/>
          </w:tcPr>
          <w:p w14:paraId="2BDD3EB7" w14:textId="77777777" w:rsidR="00275C6C" w:rsidRPr="00FF2142" w:rsidRDefault="00275C6C"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Данный методический подход опирается на оценку стоимости предприятия путём дисконтирования прогнозируемых будущих денежных потоков, учитывая фактор времени.</w:t>
            </w:r>
          </w:p>
        </w:tc>
      </w:tr>
      <w:tr w:rsidR="00275C6C" w:rsidRPr="00275C6C" w14:paraId="381A2997" w14:textId="77777777" w:rsidTr="00FF2142">
        <w:trPr>
          <w:trHeight w:val="557"/>
          <w:jc w:val="center"/>
        </w:trPr>
        <w:tc>
          <w:tcPr>
            <w:tcW w:w="1637" w:type="pct"/>
          </w:tcPr>
          <w:p w14:paraId="7BBCE16A" w14:textId="77777777" w:rsidR="00275C6C" w:rsidRPr="00FF2142" w:rsidRDefault="00275C6C"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2) Методический подход, основанный на финансовом анализе деятельности предприятия</w:t>
            </w:r>
          </w:p>
        </w:tc>
        <w:tc>
          <w:tcPr>
            <w:tcW w:w="3363" w:type="pct"/>
          </w:tcPr>
          <w:p w14:paraId="1820A9AE" w14:textId="77777777" w:rsidR="00275C6C" w:rsidRPr="00FF2142" w:rsidRDefault="00275C6C"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Методический подход, опирающийся на показатели финансового анализа, играет важную роль в оценке инвестиционной привлекательности предприятия. Данная методика охватывает анализ таких ключевых аспектов, как ликвидность, финансовая устойчивость, деловая активность и рентабельность.</w:t>
            </w:r>
          </w:p>
        </w:tc>
      </w:tr>
      <w:tr w:rsidR="00275C6C" w:rsidRPr="00275C6C" w14:paraId="4688D05C" w14:textId="77777777" w:rsidTr="00FF2142">
        <w:trPr>
          <w:trHeight w:val="130"/>
          <w:jc w:val="center"/>
        </w:trPr>
        <w:tc>
          <w:tcPr>
            <w:tcW w:w="1637" w:type="pct"/>
          </w:tcPr>
          <w:p w14:paraId="5EBA543B" w14:textId="77777777" w:rsidR="00275C6C" w:rsidRPr="00FF2142" w:rsidRDefault="00275C6C"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3) Методический подход, основанный на показателях оценки рисков деятельности предприятия (Risk Analysis)</w:t>
            </w:r>
          </w:p>
        </w:tc>
        <w:tc>
          <w:tcPr>
            <w:tcW w:w="3363" w:type="pct"/>
          </w:tcPr>
          <w:p w14:paraId="2D3E3520" w14:textId="77777777" w:rsidR="00275C6C" w:rsidRPr="00FF2142" w:rsidRDefault="00275C6C"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Предложенный методический подход опирается на инструменты анализа рисков для идентификации, оценки и управления потенциальными угрозами и возможностями, способными оказать влияние на эффективность инвестиционного проекта.</w:t>
            </w:r>
          </w:p>
        </w:tc>
      </w:tr>
      <w:tr w:rsidR="00275C6C" w:rsidRPr="00275C6C" w14:paraId="660B481B" w14:textId="77777777" w:rsidTr="0021750A">
        <w:trPr>
          <w:trHeight w:val="772"/>
          <w:jc w:val="center"/>
        </w:trPr>
        <w:tc>
          <w:tcPr>
            <w:tcW w:w="1637" w:type="pct"/>
          </w:tcPr>
          <w:p w14:paraId="09AE3B0F" w14:textId="77777777" w:rsidR="00275C6C" w:rsidRPr="00FF2142" w:rsidRDefault="00275C6C"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xml:space="preserve">4)Методический подход, основанный на SWOT-анализе </w:t>
            </w:r>
          </w:p>
        </w:tc>
        <w:tc>
          <w:tcPr>
            <w:tcW w:w="3363" w:type="pct"/>
          </w:tcPr>
          <w:p w14:paraId="7C1C558F" w14:textId="77777777" w:rsidR="00275C6C" w:rsidRPr="00FF2142" w:rsidRDefault="00275C6C"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Методический подход, опирающийся на SWOT-анализе, представляет собой инструмент оценки инвестиционной привлекательности предприятия. Данный метод позволяет выявить как внутренние сильные и слабые стороны компании, так и внешние факторы, создающие возможности или угрозы для её деятельности.</w:t>
            </w:r>
          </w:p>
        </w:tc>
      </w:tr>
      <w:tr w:rsidR="00275C6C" w:rsidRPr="00275C6C" w14:paraId="3105DA0E" w14:textId="77777777" w:rsidTr="0021750A">
        <w:trPr>
          <w:trHeight w:val="783"/>
          <w:jc w:val="center"/>
        </w:trPr>
        <w:tc>
          <w:tcPr>
            <w:tcW w:w="1637" w:type="pct"/>
          </w:tcPr>
          <w:p w14:paraId="59DA2912" w14:textId="77777777" w:rsidR="00275C6C" w:rsidRPr="00FF2142" w:rsidRDefault="00275C6C"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xml:space="preserve">5) Методический подход, основанный на анализе больших данных (Big Data Analysis) </w:t>
            </w:r>
          </w:p>
          <w:p w14:paraId="21667BA5" w14:textId="77777777" w:rsidR="00275C6C" w:rsidRPr="00FF2142" w:rsidRDefault="00275C6C" w:rsidP="00676C6D">
            <w:pPr>
              <w:widowControl w:val="0"/>
              <w:jc w:val="both"/>
              <w:rPr>
                <w:rFonts w:ascii="Times New Roman" w:hAnsi="Times New Roman" w:cs="Times New Roman"/>
                <w:sz w:val="18"/>
                <w:szCs w:val="18"/>
              </w:rPr>
            </w:pPr>
          </w:p>
        </w:tc>
        <w:tc>
          <w:tcPr>
            <w:tcW w:w="3363" w:type="pct"/>
          </w:tcPr>
          <w:p w14:paraId="73A23631" w14:textId="77777777" w:rsidR="00275C6C" w:rsidRPr="00FF2142" w:rsidRDefault="00275C6C"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xml:space="preserve">Данный методический подход основан на анализе больших данных в контексте оценки инвестиционной привлекательности предприятия, представляет собой использование больших объемов данных для выявления тенденций, паттернов и важных факторов, которые могут повлиять на инвестиционное решение. </w:t>
            </w:r>
          </w:p>
        </w:tc>
      </w:tr>
      <w:tr w:rsidR="00275C6C" w:rsidRPr="00275C6C" w14:paraId="50AAC9C5" w14:textId="77777777" w:rsidTr="0021750A">
        <w:trPr>
          <w:trHeight w:val="369"/>
          <w:jc w:val="center"/>
        </w:trPr>
        <w:tc>
          <w:tcPr>
            <w:tcW w:w="1637" w:type="pct"/>
          </w:tcPr>
          <w:p w14:paraId="488B266C" w14:textId="77777777" w:rsidR="00275C6C" w:rsidRPr="00FF2142" w:rsidRDefault="00275C6C"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6) Методический подход, основанный оценке экспертных мнений</w:t>
            </w:r>
          </w:p>
        </w:tc>
        <w:tc>
          <w:tcPr>
            <w:tcW w:w="3363" w:type="pct"/>
          </w:tcPr>
          <w:p w14:paraId="1D4DE72F" w14:textId="77777777" w:rsidR="00275C6C" w:rsidRPr="00FF2142" w:rsidRDefault="00275C6C"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xml:space="preserve">Методический подход основан на агрегировании мнений экспертов, связанных с оценкой инвестиционной привлекательности организации.  </w:t>
            </w:r>
          </w:p>
        </w:tc>
      </w:tr>
      <w:tr w:rsidR="00275C6C" w:rsidRPr="00275C6C" w14:paraId="235E6A8C" w14:textId="77777777" w:rsidTr="0021750A">
        <w:trPr>
          <w:trHeight w:val="801"/>
          <w:jc w:val="center"/>
        </w:trPr>
        <w:tc>
          <w:tcPr>
            <w:tcW w:w="1637" w:type="pct"/>
          </w:tcPr>
          <w:p w14:paraId="430B6049" w14:textId="77777777" w:rsidR="00275C6C" w:rsidRPr="00FF2142" w:rsidRDefault="00275C6C"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lastRenderedPageBreak/>
              <w:t>7) Методический подход, основанный на комплексной оценке деятельности предприятия</w:t>
            </w:r>
          </w:p>
        </w:tc>
        <w:tc>
          <w:tcPr>
            <w:tcW w:w="3363" w:type="pct"/>
          </w:tcPr>
          <w:p w14:paraId="2679A291" w14:textId="77777777" w:rsidR="00275C6C" w:rsidRPr="00FF2142" w:rsidRDefault="00275C6C"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Данный методический подход предусматривает проведение всесторонней оценки как внешних, так и внутренних факторов, оказывающих влияние на инвестиционную привлекательность предприятия.  В дальнейшем полученная информация консолидируется в единый интегральный индикатор.</w:t>
            </w:r>
          </w:p>
        </w:tc>
      </w:tr>
      <w:bookmarkEnd w:id="2"/>
    </w:tbl>
    <w:p w14:paraId="6F1E84BC" w14:textId="77777777" w:rsidR="00FF2142" w:rsidRDefault="00FF2142" w:rsidP="00676C6D">
      <w:pPr>
        <w:widowControl w:val="0"/>
        <w:spacing w:after="0" w:line="240" w:lineRule="auto"/>
        <w:ind w:firstLine="680"/>
        <w:jc w:val="both"/>
        <w:rPr>
          <w:rFonts w:ascii="Times New Roman" w:hAnsi="Times New Roman" w:cs="Times New Roman"/>
          <w:sz w:val="24"/>
          <w:szCs w:val="24"/>
        </w:rPr>
      </w:pPr>
    </w:p>
    <w:p w14:paraId="782A367A" w14:textId="5D9C9DD3" w:rsidR="00275C6C" w:rsidRPr="00275C6C" w:rsidRDefault="00275C6C" w:rsidP="00676C6D">
      <w:pPr>
        <w:widowControl w:val="0"/>
        <w:spacing w:after="0" w:line="240" w:lineRule="auto"/>
        <w:ind w:firstLine="680"/>
        <w:jc w:val="both"/>
        <w:rPr>
          <w:rFonts w:ascii="Times New Roman" w:hAnsi="Times New Roman" w:cs="Times New Roman"/>
          <w:sz w:val="24"/>
          <w:szCs w:val="24"/>
        </w:rPr>
      </w:pPr>
      <w:r w:rsidRPr="00275C6C">
        <w:rPr>
          <w:rFonts w:ascii="Times New Roman" w:hAnsi="Times New Roman" w:cs="Times New Roman"/>
          <w:sz w:val="24"/>
          <w:szCs w:val="24"/>
        </w:rPr>
        <w:t xml:space="preserve">В таблице </w:t>
      </w:r>
      <w:r w:rsidR="00FF2142">
        <w:rPr>
          <w:rFonts w:ascii="Times New Roman" w:hAnsi="Times New Roman" w:cs="Times New Roman"/>
          <w:sz w:val="24"/>
          <w:szCs w:val="24"/>
        </w:rPr>
        <w:t>2</w:t>
      </w:r>
      <w:r w:rsidRPr="00275C6C">
        <w:rPr>
          <w:rFonts w:ascii="Times New Roman" w:hAnsi="Times New Roman" w:cs="Times New Roman"/>
          <w:sz w:val="24"/>
          <w:szCs w:val="24"/>
        </w:rPr>
        <w:t xml:space="preserve"> представлены достоинства </w:t>
      </w:r>
      <w:r w:rsidR="0021750A">
        <w:rPr>
          <w:rFonts w:ascii="Times New Roman" w:hAnsi="Times New Roman" w:cs="Times New Roman"/>
          <w:sz w:val="24"/>
          <w:szCs w:val="24"/>
        </w:rPr>
        <w:t xml:space="preserve">и недостатки </w:t>
      </w:r>
      <w:r w:rsidRPr="00275C6C">
        <w:rPr>
          <w:rFonts w:ascii="Times New Roman" w:hAnsi="Times New Roman" w:cs="Times New Roman"/>
          <w:sz w:val="24"/>
          <w:szCs w:val="24"/>
        </w:rPr>
        <w:t>рассмотренных выше методических подходов к оценке инвестиционной привлекательности предприятия.</w:t>
      </w:r>
    </w:p>
    <w:p w14:paraId="477AE212" w14:textId="77777777" w:rsidR="0021750A" w:rsidRDefault="00275C6C" w:rsidP="00676C6D">
      <w:pPr>
        <w:spacing w:after="0" w:line="240" w:lineRule="auto"/>
        <w:jc w:val="right"/>
        <w:rPr>
          <w:rFonts w:ascii="Times New Roman" w:hAnsi="Times New Roman" w:cs="Times New Roman"/>
          <w:sz w:val="24"/>
          <w:szCs w:val="24"/>
        </w:rPr>
      </w:pPr>
      <w:r w:rsidRPr="00275C6C">
        <w:rPr>
          <w:rFonts w:ascii="Times New Roman" w:hAnsi="Times New Roman" w:cs="Times New Roman"/>
          <w:sz w:val="24"/>
          <w:szCs w:val="24"/>
        </w:rPr>
        <w:t xml:space="preserve">Таблица </w:t>
      </w:r>
      <w:r w:rsidR="0021750A">
        <w:rPr>
          <w:rFonts w:ascii="Times New Roman" w:hAnsi="Times New Roman" w:cs="Times New Roman"/>
          <w:sz w:val="24"/>
          <w:szCs w:val="24"/>
        </w:rPr>
        <w:t>2</w:t>
      </w:r>
    </w:p>
    <w:p w14:paraId="197D5B2B" w14:textId="067037E2" w:rsidR="00275C6C" w:rsidRPr="00275C6C" w:rsidRDefault="00275C6C" w:rsidP="00676C6D">
      <w:pPr>
        <w:spacing w:after="0" w:line="240" w:lineRule="auto"/>
        <w:jc w:val="center"/>
        <w:rPr>
          <w:rFonts w:ascii="Times New Roman" w:hAnsi="Times New Roman" w:cs="Times New Roman"/>
          <w:sz w:val="24"/>
          <w:szCs w:val="24"/>
        </w:rPr>
      </w:pPr>
      <w:r w:rsidRPr="00275C6C">
        <w:rPr>
          <w:rFonts w:ascii="Times New Roman" w:hAnsi="Times New Roman" w:cs="Times New Roman"/>
          <w:sz w:val="24"/>
          <w:szCs w:val="24"/>
        </w:rPr>
        <w:t xml:space="preserve">Достоинства </w:t>
      </w:r>
      <w:r w:rsidR="0021750A">
        <w:rPr>
          <w:rFonts w:ascii="Times New Roman" w:hAnsi="Times New Roman" w:cs="Times New Roman"/>
          <w:sz w:val="24"/>
          <w:szCs w:val="24"/>
        </w:rPr>
        <w:t xml:space="preserve">и недостатки </w:t>
      </w:r>
      <w:r w:rsidRPr="00275C6C">
        <w:rPr>
          <w:rFonts w:ascii="Times New Roman" w:hAnsi="Times New Roman" w:cs="Times New Roman"/>
          <w:sz w:val="24"/>
          <w:szCs w:val="24"/>
        </w:rPr>
        <w:t xml:space="preserve">методических подходов к оценке инвестиционной привлекательности </w:t>
      </w:r>
      <w:r w:rsidR="0021750A">
        <w:rPr>
          <w:rFonts w:ascii="Times New Roman" w:hAnsi="Times New Roman" w:cs="Times New Roman"/>
          <w:sz w:val="24"/>
          <w:szCs w:val="24"/>
        </w:rPr>
        <w:t>предприятия</w:t>
      </w:r>
    </w:p>
    <w:tbl>
      <w:tblPr>
        <w:tblStyle w:val="ac"/>
        <w:tblW w:w="5000" w:type="pct"/>
        <w:jc w:val="center"/>
        <w:tblLook w:val="04A0" w:firstRow="1" w:lastRow="0" w:firstColumn="1" w:lastColumn="0" w:noHBand="0" w:noVBand="1"/>
      </w:tblPr>
      <w:tblGrid>
        <w:gridCol w:w="1696"/>
        <w:gridCol w:w="4180"/>
        <w:gridCol w:w="3469"/>
      </w:tblGrid>
      <w:tr w:rsidR="00FF2142" w:rsidRPr="00275C6C" w14:paraId="3656123B" w14:textId="3E64C19B" w:rsidTr="00F265A1">
        <w:trPr>
          <w:trHeight w:val="301"/>
          <w:jc w:val="center"/>
        </w:trPr>
        <w:tc>
          <w:tcPr>
            <w:tcW w:w="907" w:type="pct"/>
          </w:tcPr>
          <w:p w14:paraId="791F4AF2" w14:textId="77777777" w:rsidR="00FF2142" w:rsidRPr="00FF2142" w:rsidRDefault="00FF2142" w:rsidP="00676C6D">
            <w:pPr>
              <w:widowControl w:val="0"/>
              <w:jc w:val="center"/>
              <w:rPr>
                <w:rFonts w:ascii="Times New Roman" w:hAnsi="Times New Roman" w:cs="Times New Roman"/>
                <w:sz w:val="18"/>
                <w:szCs w:val="18"/>
              </w:rPr>
            </w:pPr>
            <w:r w:rsidRPr="00FF2142">
              <w:rPr>
                <w:rFonts w:ascii="Times New Roman" w:hAnsi="Times New Roman" w:cs="Times New Roman"/>
                <w:sz w:val="18"/>
                <w:szCs w:val="18"/>
              </w:rPr>
              <w:t>Методический подход</w:t>
            </w:r>
          </w:p>
        </w:tc>
        <w:tc>
          <w:tcPr>
            <w:tcW w:w="2236" w:type="pct"/>
          </w:tcPr>
          <w:p w14:paraId="408B2D4F" w14:textId="77777777" w:rsidR="00FF2142" w:rsidRPr="00FF2142" w:rsidRDefault="00FF2142" w:rsidP="00676C6D">
            <w:pPr>
              <w:widowControl w:val="0"/>
              <w:jc w:val="center"/>
              <w:rPr>
                <w:rFonts w:ascii="Times New Roman" w:hAnsi="Times New Roman" w:cs="Times New Roman"/>
                <w:sz w:val="18"/>
                <w:szCs w:val="18"/>
              </w:rPr>
            </w:pPr>
            <w:r w:rsidRPr="00FF2142">
              <w:rPr>
                <w:rFonts w:ascii="Times New Roman" w:hAnsi="Times New Roman" w:cs="Times New Roman"/>
                <w:sz w:val="18"/>
                <w:szCs w:val="18"/>
              </w:rPr>
              <w:t>Преимущества</w:t>
            </w:r>
          </w:p>
        </w:tc>
        <w:tc>
          <w:tcPr>
            <w:tcW w:w="1856" w:type="pct"/>
          </w:tcPr>
          <w:p w14:paraId="76912C0C" w14:textId="48DAC989" w:rsidR="00FF2142" w:rsidRPr="00FF2142" w:rsidRDefault="00FF2142" w:rsidP="00676C6D">
            <w:pPr>
              <w:widowControl w:val="0"/>
              <w:jc w:val="center"/>
              <w:rPr>
                <w:rFonts w:ascii="Times New Roman" w:hAnsi="Times New Roman" w:cs="Times New Roman"/>
                <w:sz w:val="18"/>
                <w:szCs w:val="18"/>
              </w:rPr>
            </w:pPr>
            <w:r w:rsidRPr="00FF2142">
              <w:rPr>
                <w:rFonts w:ascii="Times New Roman" w:hAnsi="Times New Roman" w:cs="Times New Roman"/>
                <w:sz w:val="18"/>
                <w:szCs w:val="18"/>
              </w:rPr>
              <w:t>Недостатки</w:t>
            </w:r>
          </w:p>
        </w:tc>
      </w:tr>
      <w:tr w:rsidR="00FF2142" w:rsidRPr="00275C6C" w14:paraId="2E2672FC" w14:textId="2E6E2B1E" w:rsidTr="00F265A1">
        <w:trPr>
          <w:trHeight w:val="1839"/>
          <w:jc w:val="center"/>
        </w:trPr>
        <w:tc>
          <w:tcPr>
            <w:tcW w:w="907" w:type="pct"/>
          </w:tcPr>
          <w:p w14:paraId="1F0635CE"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xml:space="preserve">1)Методический подход, основанный на показателях дисконтированных денежных потоков </w:t>
            </w:r>
          </w:p>
        </w:tc>
        <w:tc>
          <w:tcPr>
            <w:tcW w:w="2236" w:type="pct"/>
          </w:tcPr>
          <w:p w14:paraId="4C4AE78B"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Оценивает стоимость компании, исходя из её будущих денежных потоков.</w:t>
            </w:r>
          </w:p>
          <w:p w14:paraId="70A192D0"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Учитывает временную стоимость денег и инвестиционные риски.</w:t>
            </w:r>
          </w:p>
          <w:p w14:paraId="018A352B"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Является одним из самых объективных методов оценки инвестиционной привлекательности.</w:t>
            </w:r>
          </w:p>
        </w:tc>
        <w:tc>
          <w:tcPr>
            <w:tcW w:w="1856" w:type="pct"/>
          </w:tcPr>
          <w:p w14:paraId="0C7264E4"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Необходимо прогнозировать будущие денежные потоки, что может представлять определенные трудности.</w:t>
            </w:r>
          </w:p>
          <w:p w14:paraId="1B952352"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Может быть подвержен влиянию выбора ставки дисконтирования.</w:t>
            </w:r>
          </w:p>
          <w:p w14:paraId="3A33DA37" w14:textId="4378C5E0"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Не учитывает воздействие внешних факторов на инвестиционную привлекательность компании.</w:t>
            </w:r>
          </w:p>
        </w:tc>
      </w:tr>
      <w:tr w:rsidR="00FF2142" w:rsidRPr="00275C6C" w14:paraId="7BAAE9CA" w14:textId="63715792" w:rsidTr="00F265A1">
        <w:trPr>
          <w:trHeight w:val="1221"/>
          <w:jc w:val="center"/>
        </w:trPr>
        <w:tc>
          <w:tcPr>
            <w:tcW w:w="907" w:type="pct"/>
          </w:tcPr>
          <w:p w14:paraId="14160884"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2) Методический подход, основанный на финансовом анализе деятельности предприятия</w:t>
            </w:r>
          </w:p>
        </w:tc>
        <w:tc>
          <w:tcPr>
            <w:tcW w:w="2236" w:type="pct"/>
          </w:tcPr>
          <w:p w14:paraId="2C515C33"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Предоставляет возможность получить объективные данные о финансовом положении компании;</w:t>
            </w:r>
          </w:p>
          <w:p w14:paraId="484AE11D"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Основывается на конкретных числовых показателях, что придаёт ему определённую степень объективности.</w:t>
            </w:r>
          </w:p>
        </w:tc>
        <w:tc>
          <w:tcPr>
            <w:tcW w:w="1856" w:type="pct"/>
          </w:tcPr>
          <w:p w14:paraId="0B4BE7FD"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Не принимает во внимание внешние факторы, такие как изменения в рыночной ситуации или конкуренции.</w:t>
            </w:r>
          </w:p>
          <w:p w14:paraId="7A0F7E91"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Может иметь ограничения в способности прогнозировать будущие результаты.</w:t>
            </w:r>
          </w:p>
          <w:p w14:paraId="35719D3F" w14:textId="3F778094"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Необходим доступ к надежным финансовым данным, которые порой могут быть недоступны.</w:t>
            </w:r>
          </w:p>
        </w:tc>
      </w:tr>
      <w:tr w:rsidR="00FF2142" w:rsidRPr="00275C6C" w14:paraId="6DCCBB71" w14:textId="4BBF8675" w:rsidTr="00F265A1">
        <w:trPr>
          <w:trHeight w:val="1839"/>
          <w:jc w:val="center"/>
        </w:trPr>
        <w:tc>
          <w:tcPr>
            <w:tcW w:w="907" w:type="pct"/>
          </w:tcPr>
          <w:p w14:paraId="66D7E138"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3) Методический подход, основанный на показателях оценки рисков деятельности предприятия (Risk Analysis)</w:t>
            </w:r>
          </w:p>
        </w:tc>
        <w:tc>
          <w:tcPr>
            <w:tcW w:w="2236" w:type="pct"/>
          </w:tcPr>
          <w:p w14:paraId="02E7FE7C"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xml:space="preserve">- Способствует выявлению и оценке потенциальных рисков, связанных с инвестициями в компанию; </w:t>
            </w:r>
          </w:p>
          <w:p w14:paraId="191A860F"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xml:space="preserve">- Дает возможность разработать стратегии управления рисками и снизить их воздействие на инвестиции; </w:t>
            </w:r>
          </w:p>
          <w:p w14:paraId="2995AAF8"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Принимает во внимание вероятность возникновения различных рисков и их последствия.</w:t>
            </w:r>
          </w:p>
        </w:tc>
        <w:tc>
          <w:tcPr>
            <w:tcW w:w="1856" w:type="pct"/>
          </w:tcPr>
          <w:p w14:paraId="668C8A00"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xml:space="preserve">- Необходимы специализированные знания и опыт для правильной оценки рисков;  </w:t>
            </w:r>
          </w:p>
          <w:p w14:paraId="389712D8"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xml:space="preserve">- Может быть сложным и трудоемким процессом из-за необходимости учитывать множество факторов;  </w:t>
            </w:r>
          </w:p>
          <w:p w14:paraId="372D885A" w14:textId="16BAB114"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xml:space="preserve">- Не всегда принимает во внимание неожиданные или экстремальные риски.  </w:t>
            </w:r>
          </w:p>
        </w:tc>
      </w:tr>
      <w:tr w:rsidR="00FF2142" w:rsidRPr="00275C6C" w14:paraId="0B68C0C6" w14:textId="51B5C95D" w:rsidTr="00F265A1">
        <w:trPr>
          <w:trHeight w:val="1839"/>
          <w:jc w:val="center"/>
        </w:trPr>
        <w:tc>
          <w:tcPr>
            <w:tcW w:w="907" w:type="pct"/>
          </w:tcPr>
          <w:p w14:paraId="623FC59A"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xml:space="preserve">4)Методический подход, основанный на SWOT-анализе </w:t>
            </w:r>
          </w:p>
        </w:tc>
        <w:tc>
          <w:tcPr>
            <w:tcW w:w="2236" w:type="pct"/>
          </w:tcPr>
          <w:p w14:paraId="438C7FFC"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xml:space="preserve">- Определение сильных и слабых сторон компании; </w:t>
            </w:r>
          </w:p>
          <w:p w14:paraId="0016B4A0"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xml:space="preserve">- Дает возможность оценить перспективы для роста и риски для бизнеса; </w:t>
            </w:r>
          </w:p>
          <w:p w14:paraId="021C1BF2"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Принимаются во внимание как внутренние, так и внешние факторы, влияющие на инвестиционную привлекательность.</w:t>
            </w:r>
          </w:p>
        </w:tc>
        <w:tc>
          <w:tcPr>
            <w:tcW w:w="1856" w:type="pct"/>
          </w:tcPr>
          <w:p w14:paraId="1328001E"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Может носить субъективный характер и зависеть от мнения аналитика.</w:t>
            </w:r>
          </w:p>
          <w:p w14:paraId="00994D0E"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Не всегда принимает во внимание взаимосвязи между различными факторами.</w:t>
            </w:r>
          </w:p>
          <w:p w14:paraId="4453A2CE" w14:textId="142DB083"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Необходимо глубокое понимание бизнес-среды и отрасли.</w:t>
            </w:r>
          </w:p>
        </w:tc>
      </w:tr>
      <w:tr w:rsidR="00FF2142" w:rsidRPr="00275C6C" w14:paraId="417F2E20" w14:textId="427C5A4C" w:rsidTr="00196384">
        <w:trPr>
          <w:trHeight w:val="1329"/>
          <w:jc w:val="center"/>
        </w:trPr>
        <w:tc>
          <w:tcPr>
            <w:tcW w:w="907" w:type="pct"/>
          </w:tcPr>
          <w:p w14:paraId="4CB8335B"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xml:space="preserve">5) Методический подход, основанный на анализе больших данных (Big Data Analysis) </w:t>
            </w:r>
          </w:p>
          <w:p w14:paraId="51970005" w14:textId="77777777" w:rsidR="00FF2142" w:rsidRPr="00FF2142" w:rsidRDefault="00FF2142" w:rsidP="00676C6D">
            <w:pPr>
              <w:widowControl w:val="0"/>
              <w:jc w:val="both"/>
              <w:rPr>
                <w:rFonts w:ascii="Times New Roman" w:hAnsi="Times New Roman" w:cs="Times New Roman"/>
                <w:sz w:val="18"/>
                <w:szCs w:val="18"/>
              </w:rPr>
            </w:pPr>
          </w:p>
        </w:tc>
        <w:tc>
          <w:tcPr>
            <w:tcW w:w="2236" w:type="pct"/>
          </w:tcPr>
          <w:p w14:paraId="28E89EE7"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xml:space="preserve">- Система осуществляет обработку и анализ массивов данных с целью выявления тенденций и обеспечения своевременной реакции на изменения во внешней среде и на рынке. </w:t>
            </w:r>
          </w:p>
          <w:p w14:paraId="7F24CAA6"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-Способствует повышению точности и беспристрастности оценки инвестиционного потенциала.</w:t>
            </w:r>
          </w:p>
        </w:tc>
        <w:tc>
          <w:tcPr>
            <w:tcW w:w="1856" w:type="pct"/>
          </w:tcPr>
          <w:p w14:paraId="37D93B54"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Необходима высокая степень технической подготовки и квалификации специалистов для обработки данных.</w:t>
            </w:r>
          </w:p>
          <w:p w14:paraId="385AD701" w14:textId="098BCC5A"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Может привести к значительным расходам из-за потребности в специализированном программном обеспечении и оборудовании.</w:t>
            </w:r>
          </w:p>
        </w:tc>
      </w:tr>
      <w:tr w:rsidR="00FF2142" w:rsidRPr="00275C6C" w14:paraId="06A364AC" w14:textId="32AA707D" w:rsidTr="00F265A1">
        <w:trPr>
          <w:trHeight w:val="1221"/>
          <w:jc w:val="center"/>
        </w:trPr>
        <w:tc>
          <w:tcPr>
            <w:tcW w:w="907" w:type="pct"/>
          </w:tcPr>
          <w:p w14:paraId="47196A26"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6) Методический подход, основанный оценке экспертных мнений</w:t>
            </w:r>
          </w:p>
        </w:tc>
        <w:tc>
          <w:tcPr>
            <w:tcW w:w="2236" w:type="pct"/>
          </w:tcPr>
          <w:p w14:paraId="350A1C8E"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Получение советов от экспертов относительно уровня инвестиционной привлекательности и способов его улучшения в будущем.</w:t>
            </w:r>
          </w:p>
          <w:p w14:paraId="5FF64AE0"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Скорость получения результатов.</w:t>
            </w:r>
          </w:p>
        </w:tc>
        <w:tc>
          <w:tcPr>
            <w:tcW w:w="1856" w:type="pct"/>
          </w:tcPr>
          <w:p w14:paraId="56DA30DA"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Надежность и точность результатов исследования определяются уровнем компетенции эксперта.</w:t>
            </w:r>
          </w:p>
          <w:p w14:paraId="0B910CDD"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Метод обладает субъективным характером.</w:t>
            </w:r>
          </w:p>
          <w:p w14:paraId="15F82A46" w14:textId="56A742D1"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Необходимость в высококвалифицированных специалистах для проведения оценки.</w:t>
            </w:r>
          </w:p>
        </w:tc>
      </w:tr>
      <w:tr w:rsidR="00FF2142" w:rsidRPr="00275C6C" w14:paraId="44BECC19" w14:textId="4E35E7B4" w:rsidTr="00F265A1">
        <w:trPr>
          <w:trHeight w:val="1221"/>
          <w:jc w:val="center"/>
        </w:trPr>
        <w:tc>
          <w:tcPr>
            <w:tcW w:w="907" w:type="pct"/>
          </w:tcPr>
          <w:p w14:paraId="4559C02C"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xml:space="preserve">7) Методический подход, основанный на комплексной оценке деятельности </w:t>
            </w:r>
            <w:r w:rsidRPr="00FF2142">
              <w:rPr>
                <w:rFonts w:ascii="Times New Roman" w:hAnsi="Times New Roman" w:cs="Times New Roman"/>
                <w:sz w:val="18"/>
                <w:szCs w:val="18"/>
              </w:rPr>
              <w:lastRenderedPageBreak/>
              <w:t>предприятия</w:t>
            </w:r>
          </w:p>
        </w:tc>
        <w:tc>
          <w:tcPr>
            <w:tcW w:w="2236" w:type="pct"/>
          </w:tcPr>
          <w:p w14:paraId="1F2E3FD6"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lastRenderedPageBreak/>
              <w:t>- Предоставляет возможность получить объективные данные о финансовом положении организации;</w:t>
            </w:r>
          </w:p>
          <w:p w14:paraId="4C53C524"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Основывается на конкретных числовых показателях, что обеспечивает его относительную объективность.</w:t>
            </w:r>
          </w:p>
        </w:tc>
        <w:tc>
          <w:tcPr>
            <w:tcW w:w="1856" w:type="pct"/>
          </w:tcPr>
          <w:p w14:paraId="69BB1F2B" w14:textId="77777777"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Игнорирование внешних факторов, таких как изменения в рыночной среде или конкурентной ситуации.</w:t>
            </w:r>
          </w:p>
          <w:p w14:paraId="301885A5" w14:textId="4AA7AD41" w:rsidR="00FF2142" w:rsidRPr="00FF2142" w:rsidRDefault="00FF2142" w:rsidP="00676C6D">
            <w:pPr>
              <w:widowControl w:val="0"/>
              <w:jc w:val="both"/>
              <w:rPr>
                <w:rFonts w:ascii="Times New Roman" w:hAnsi="Times New Roman" w:cs="Times New Roman"/>
                <w:sz w:val="18"/>
                <w:szCs w:val="18"/>
              </w:rPr>
            </w:pPr>
            <w:r w:rsidRPr="00FF2142">
              <w:rPr>
                <w:rFonts w:ascii="Times New Roman" w:hAnsi="Times New Roman" w:cs="Times New Roman"/>
                <w:sz w:val="18"/>
                <w:szCs w:val="18"/>
              </w:rPr>
              <w:t>- Необходимость в наличии надежных финансовых данных, которые не всегда доступны.</w:t>
            </w:r>
          </w:p>
        </w:tc>
      </w:tr>
    </w:tbl>
    <w:p w14:paraId="6F291245" w14:textId="77777777" w:rsidR="00F265A1" w:rsidRDefault="00F265A1" w:rsidP="00676C6D">
      <w:pPr>
        <w:spacing w:after="0" w:line="240" w:lineRule="auto"/>
        <w:ind w:firstLine="709"/>
        <w:jc w:val="both"/>
        <w:rPr>
          <w:rFonts w:ascii="Times New Roman" w:hAnsi="Times New Roman" w:cs="Times New Roman"/>
          <w:sz w:val="24"/>
          <w:szCs w:val="24"/>
        </w:rPr>
      </w:pPr>
    </w:p>
    <w:p w14:paraId="0BED949D" w14:textId="7DDBAA81" w:rsidR="00275C6C" w:rsidRPr="00363D37" w:rsidRDefault="00275C6C" w:rsidP="00676C6D">
      <w:pPr>
        <w:spacing w:after="0" w:line="240" w:lineRule="auto"/>
        <w:ind w:firstLine="709"/>
        <w:jc w:val="both"/>
        <w:rPr>
          <w:rFonts w:ascii="Times New Roman" w:hAnsi="Times New Roman" w:cs="Times New Roman"/>
          <w:sz w:val="24"/>
          <w:szCs w:val="24"/>
        </w:rPr>
      </w:pPr>
      <w:r w:rsidRPr="00275C6C">
        <w:rPr>
          <w:rFonts w:ascii="Times New Roman" w:hAnsi="Times New Roman" w:cs="Times New Roman"/>
          <w:sz w:val="24"/>
          <w:szCs w:val="24"/>
        </w:rPr>
        <w:t xml:space="preserve">Важно подчеркнуть, что подавляющее большинство исследователей склоняются к методологии, основанной на комплексном анализе. Данный подход позволяет объединить разнообразные показатели, отражающие инвестиционную привлекательность предприятия, и определить главные факторы, оказывающие воздействие на увеличение или уменьшение </w:t>
      </w:r>
      <w:r w:rsidRPr="00363D37">
        <w:rPr>
          <w:rFonts w:ascii="Times New Roman" w:hAnsi="Times New Roman" w:cs="Times New Roman"/>
          <w:sz w:val="24"/>
          <w:szCs w:val="24"/>
        </w:rPr>
        <w:t>уровня её привлекательности для инвесторов.</w:t>
      </w:r>
    </w:p>
    <w:p w14:paraId="7A0B3131" w14:textId="182C4A0F" w:rsidR="00363D37" w:rsidRPr="00363D37" w:rsidRDefault="00CE2939" w:rsidP="00676C6D">
      <w:pPr>
        <w:spacing w:after="0" w:line="240" w:lineRule="auto"/>
        <w:ind w:firstLine="709"/>
        <w:jc w:val="both"/>
        <w:rPr>
          <w:rFonts w:ascii="Times New Roman" w:eastAsia="Calibri" w:hAnsi="Times New Roman" w:cs="Times New Roman"/>
          <w:sz w:val="24"/>
          <w:szCs w:val="24"/>
        </w:rPr>
      </w:pPr>
      <w:r w:rsidRPr="00363D37">
        <w:rPr>
          <w:rFonts w:ascii="Times New Roman" w:hAnsi="Times New Roman" w:cs="Times New Roman"/>
          <w:sz w:val="24"/>
          <w:szCs w:val="24"/>
        </w:rPr>
        <w:t xml:space="preserve">ООО «Фирма </w:t>
      </w:r>
      <w:proofErr w:type="spellStart"/>
      <w:r w:rsidRPr="00363D37">
        <w:rPr>
          <w:rFonts w:ascii="Times New Roman" w:hAnsi="Times New Roman" w:cs="Times New Roman"/>
          <w:sz w:val="24"/>
          <w:szCs w:val="24"/>
        </w:rPr>
        <w:t>Конкор</w:t>
      </w:r>
      <w:proofErr w:type="spellEnd"/>
      <w:r w:rsidRPr="00363D37">
        <w:rPr>
          <w:rFonts w:ascii="Times New Roman" w:hAnsi="Times New Roman" w:cs="Times New Roman"/>
          <w:sz w:val="24"/>
          <w:szCs w:val="24"/>
        </w:rPr>
        <w:t xml:space="preserve">» является </w:t>
      </w:r>
      <w:r w:rsidR="00C64C1B" w:rsidRPr="00363D37">
        <w:rPr>
          <w:rFonts w:ascii="Times New Roman" w:hAnsi="Times New Roman" w:cs="Times New Roman"/>
          <w:sz w:val="24"/>
          <w:szCs w:val="24"/>
        </w:rPr>
        <w:t xml:space="preserve">малым предприятием </w:t>
      </w:r>
      <w:r w:rsidRPr="00363D37">
        <w:rPr>
          <w:rFonts w:ascii="Times New Roman" w:hAnsi="Times New Roman" w:cs="Times New Roman"/>
          <w:sz w:val="24"/>
          <w:szCs w:val="24"/>
        </w:rPr>
        <w:t xml:space="preserve">на рынке производства и поставки контактных линз. Компания предлагает широкий спектр высококачественной и безопасной продукции, соответствующей самым строгим стандартам. Основная стратегическая цель компании ООО «Фирма </w:t>
      </w:r>
      <w:proofErr w:type="spellStart"/>
      <w:r w:rsidRPr="00363D37">
        <w:rPr>
          <w:rFonts w:ascii="Times New Roman" w:hAnsi="Times New Roman" w:cs="Times New Roman"/>
          <w:sz w:val="24"/>
          <w:szCs w:val="24"/>
        </w:rPr>
        <w:t>Конкор</w:t>
      </w:r>
      <w:proofErr w:type="spellEnd"/>
      <w:r w:rsidRPr="00363D37">
        <w:rPr>
          <w:rFonts w:ascii="Times New Roman" w:hAnsi="Times New Roman" w:cs="Times New Roman"/>
          <w:sz w:val="24"/>
          <w:szCs w:val="24"/>
        </w:rPr>
        <w:t xml:space="preserve">» заключается в обеспечении здоровья и комфорта зрения клиентов путем производства высококачественных контактных линз. </w:t>
      </w:r>
      <w:r w:rsidR="00363D37" w:rsidRPr="00363D37">
        <w:rPr>
          <w:rFonts w:ascii="Times New Roman" w:eastAsia="Calibri" w:hAnsi="Times New Roman" w:cs="Times New Roman"/>
          <w:sz w:val="24"/>
          <w:szCs w:val="24"/>
        </w:rPr>
        <w:t xml:space="preserve">SWOT-анализ предприятия представлен в таблице </w:t>
      </w:r>
      <w:r w:rsidR="0085088A" w:rsidRPr="0085088A">
        <w:rPr>
          <w:rFonts w:ascii="Times New Roman" w:eastAsia="Calibri" w:hAnsi="Times New Roman" w:cs="Times New Roman"/>
          <w:sz w:val="24"/>
          <w:szCs w:val="24"/>
        </w:rPr>
        <w:t>3.</w:t>
      </w:r>
    </w:p>
    <w:p w14:paraId="7BA6B4BD" w14:textId="77777777" w:rsidR="0085088A" w:rsidRPr="0085088A" w:rsidRDefault="00363D37" w:rsidP="00676C6D">
      <w:pPr>
        <w:spacing w:after="0" w:line="240" w:lineRule="auto"/>
        <w:jc w:val="right"/>
        <w:rPr>
          <w:rFonts w:ascii="Times New Roman" w:eastAsia="Calibri" w:hAnsi="Times New Roman" w:cs="Times New Roman"/>
          <w:sz w:val="24"/>
          <w:szCs w:val="24"/>
        </w:rPr>
      </w:pPr>
      <w:r w:rsidRPr="00363D37">
        <w:rPr>
          <w:rFonts w:ascii="Times New Roman" w:eastAsia="Calibri" w:hAnsi="Times New Roman" w:cs="Times New Roman"/>
          <w:sz w:val="24"/>
          <w:szCs w:val="24"/>
        </w:rPr>
        <w:t>Таблица 3</w:t>
      </w:r>
      <w:bookmarkStart w:id="3" w:name="_Hlk188819204"/>
    </w:p>
    <w:p w14:paraId="1A6B205C" w14:textId="63958F48" w:rsidR="00363D37" w:rsidRPr="00363D37" w:rsidRDefault="00363D37" w:rsidP="00676C6D">
      <w:pPr>
        <w:spacing w:after="0" w:line="240" w:lineRule="auto"/>
        <w:jc w:val="center"/>
        <w:rPr>
          <w:rFonts w:ascii="Times New Roman" w:eastAsia="Calibri" w:hAnsi="Times New Roman" w:cs="Times New Roman"/>
          <w:sz w:val="24"/>
          <w:szCs w:val="24"/>
        </w:rPr>
      </w:pPr>
      <w:r w:rsidRPr="00363D37">
        <w:rPr>
          <w:rFonts w:ascii="Times New Roman" w:eastAsia="Calibri" w:hAnsi="Times New Roman" w:cs="Times New Roman"/>
          <w:sz w:val="24"/>
          <w:szCs w:val="24"/>
        </w:rPr>
        <w:t xml:space="preserve">SWOT-анализ предприятия ООО «Фирма </w:t>
      </w:r>
      <w:proofErr w:type="spellStart"/>
      <w:r w:rsidRPr="00363D37">
        <w:rPr>
          <w:rFonts w:ascii="Times New Roman" w:eastAsia="Calibri" w:hAnsi="Times New Roman" w:cs="Times New Roman"/>
          <w:sz w:val="24"/>
          <w:szCs w:val="24"/>
        </w:rPr>
        <w:t>Конкор</w:t>
      </w:r>
      <w:proofErr w:type="spellEnd"/>
      <w:r w:rsidRPr="00363D37">
        <w:rPr>
          <w:rFonts w:ascii="Times New Roman" w:eastAsia="Calibri" w:hAnsi="Times New Roman" w:cs="Times New Roman"/>
          <w:sz w:val="24"/>
          <w:szCs w:val="24"/>
        </w:rPr>
        <w:t>».</w:t>
      </w:r>
    </w:p>
    <w:tbl>
      <w:tblPr>
        <w:tblStyle w:val="TableGrid"/>
        <w:tblW w:w="9639" w:type="dxa"/>
        <w:jc w:val="center"/>
        <w:tblInd w:w="0" w:type="dxa"/>
        <w:tblCellMar>
          <w:top w:w="60" w:type="dxa"/>
          <w:left w:w="108" w:type="dxa"/>
        </w:tblCellMar>
        <w:tblLook w:val="04A0" w:firstRow="1" w:lastRow="0" w:firstColumn="1" w:lastColumn="0" w:noHBand="0" w:noVBand="1"/>
      </w:tblPr>
      <w:tblGrid>
        <w:gridCol w:w="4390"/>
        <w:gridCol w:w="5249"/>
      </w:tblGrid>
      <w:tr w:rsidR="00363D37" w:rsidRPr="00363D37" w14:paraId="3CCBB9F0" w14:textId="77777777" w:rsidTr="0085088A">
        <w:trPr>
          <w:trHeight w:val="218"/>
          <w:jc w:val="center"/>
        </w:trPr>
        <w:tc>
          <w:tcPr>
            <w:tcW w:w="4390" w:type="dxa"/>
            <w:tcBorders>
              <w:top w:val="single" w:sz="4" w:space="0" w:color="000000"/>
              <w:left w:val="single" w:sz="4" w:space="0" w:color="000000"/>
              <w:bottom w:val="single" w:sz="4" w:space="0" w:color="000000"/>
              <w:right w:val="single" w:sz="4" w:space="0" w:color="000000"/>
            </w:tcBorders>
            <w:vAlign w:val="center"/>
          </w:tcPr>
          <w:bookmarkEnd w:id="3"/>
          <w:p w14:paraId="1AC53121" w14:textId="77777777" w:rsidR="00363D37" w:rsidRPr="00363D37" w:rsidRDefault="00363D37" w:rsidP="00676C6D">
            <w:pPr>
              <w:jc w:val="center"/>
              <w:rPr>
                <w:rFonts w:ascii="Times New Roman" w:hAnsi="Times New Roman" w:cs="Times New Roman"/>
                <w:sz w:val="18"/>
                <w:szCs w:val="18"/>
              </w:rPr>
            </w:pPr>
            <w:r w:rsidRPr="00363D37">
              <w:rPr>
                <w:rFonts w:ascii="Times New Roman" w:hAnsi="Times New Roman" w:cs="Times New Roman"/>
                <w:sz w:val="18"/>
                <w:szCs w:val="18"/>
              </w:rPr>
              <w:t>Сильные стороны</w:t>
            </w:r>
          </w:p>
        </w:tc>
        <w:tc>
          <w:tcPr>
            <w:tcW w:w="5249" w:type="dxa"/>
            <w:tcBorders>
              <w:top w:val="single" w:sz="4" w:space="0" w:color="000000"/>
              <w:left w:val="single" w:sz="4" w:space="0" w:color="000000"/>
              <w:bottom w:val="single" w:sz="4" w:space="0" w:color="000000"/>
              <w:right w:val="single" w:sz="4" w:space="0" w:color="000000"/>
            </w:tcBorders>
            <w:vAlign w:val="center"/>
          </w:tcPr>
          <w:p w14:paraId="19FA9250" w14:textId="77777777" w:rsidR="00363D37" w:rsidRPr="00363D37" w:rsidRDefault="00363D37" w:rsidP="00676C6D">
            <w:pPr>
              <w:jc w:val="center"/>
              <w:rPr>
                <w:rFonts w:ascii="Times New Roman" w:hAnsi="Times New Roman" w:cs="Times New Roman"/>
                <w:sz w:val="18"/>
                <w:szCs w:val="18"/>
              </w:rPr>
            </w:pPr>
            <w:r w:rsidRPr="00363D37">
              <w:rPr>
                <w:rFonts w:ascii="Times New Roman" w:hAnsi="Times New Roman" w:cs="Times New Roman"/>
                <w:sz w:val="18"/>
                <w:szCs w:val="18"/>
              </w:rPr>
              <w:t>Слабые стороны</w:t>
            </w:r>
          </w:p>
        </w:tc>
      </w:tr>
      <w:tr w:rsidR="00363D37" w:rsidRPr="00363D37" w14:paraId="702E4595" w14:textId="77777777" w:rsidTr="0085088A">
        <w:trPr>
          <w:trHeight w:val="1428"/>
          <w:jc w:val="center"/>
        </w:trPr>
        <w:tc>
          <w:tcPr>
            <w:tcW w:w="4390" w:type="dxa"/>
            <w:tcBorders>
              <w:top w:val="single" w:sz="4" w:space="0" w:color="000000"/>
              <w:left w:val="single" w:sz="4" w:space="0" w:color="000000"/>
              <w:bottom w:val="single" w:sz="4" w:space="0" w:color="000000"/>
              <w:right w:val="single" w:sz="4" w:space="0" w:color="000000"/>
            </w:tcBorders>
          </w:tcPr>
          <w:p w14:paraId="6EA912D6"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 xml:space="preserve">- Компания специализируется на производстве контактных линз, что позволяет ей демонстрировать высокий уровень экспертизы и гарантировать качество продукции.  </w:t>
            </w:r>
          </w:p>
          <w:p w14:paraId="67449619"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 xml:space="preserve">- Использование современного оборудования позволяет внедрять передовые технологии в производственный процесс. </w:t>
            </w:r>
          </w:p>
          <w:p w14:paraId="4D3F2EBF"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 Расположение производства в Вологде способствует оптимизации логистических расходов и поддержке региональной экономики.</w:t>
            </w:r>
          </w:p>
          <w:p w14:paraId="0BF14449"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 Высокая квалификация сотрудников, строгий контроль качества и доступные цены делают продукцию компании конкурентоспособной на рынке.</w:t>
            </w:r>
          </w:p>
          <w:p w14:paraId="41D55167"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 Широкий ассортимент линз удовлетворяет разнообразные потребности клиентов.</w:t>
            </w:r>
          </w:p>
        </w:tc>
        <w:tc>
          <w:tcPr>
            <w:tcW w:w="5249" w:type="dxa"/>
            <w:tcBorders>
              <w:top w:val="single" w:sz="4" w:space="0" w:color="000000"/>
              <w:left w:val="single" w:sz="4" w:space="0" w:color="000000"/>
              <w:bottom w:val="single" w:sz="4" w:space="0" w:color="000000"/>
              <w:right w:val="single" w:sz="4" w:space="0" w:color="000000"/>
            </w:tcBorders>
          </w:tcPr>
          <w:p w14:paraId="2FA0AEB1"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 xml:space="preserve">- Неэффективная реализация продукции обусловлена ограниченными финансовыми возможностями для масштабного продвижения. </w:t>
            </w:r>
          </w:p>
          <w:p w14:paraId="425A80B6"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 Отсутствует база постоянных клиентов.</w:t>
            </w:r>
          </w:p>
          <w:p w14:paraId="250899BD"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 Недостаточная изученность потребностей потребителей препятствует разработке целевых маркетинговых стратегий.</w:t>
            </w:r>
          </w:p>
          <w:p w14:paraId="55FEB669"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 Низкая ликвидность предприятия затрудняет операционное управление.</w:t>
            </w:r>
          </w:p>
          <w:p w14:paraId="27A8B050"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 Значительная дебиторская задолженность оказывает негативное влияние на финансовую стабильность.</w:t>
            </w:r>
          </w:p>
          <w:p w14:paraId="0D80C28F"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 Ограниченные финансовые ресурсы не позволяют расширить производство и инвестировать в маркетинговые мероприятия.</w:t>
            </w:r>
          </w:p>
          <w:p w14:paraId="1FB4A518"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  Зависимость от поставщиков сырья создаёт риски для соблюдения сроков производства и поддержания качества продукции.</w:t>
            </w:r>
          </w:p>
        </w:tc>
      </w:tr>
      <w:tr w:rsidR="00363D37" w:rsidRPr="00363D37" w14:paraId="60825407" w14:textId="77777777" w:rsidTr="0085088A">
        <w:trPr>
          <w:trHeight w:val="218"/>
          <w:jc w:val="center"/>
        </w:trPr>
        <w:tc>
          <w:tcPr>
            <w:tcW w:w="4390" w:type="dxa"/>
            <w:tcBorders>
              <w:top w:val="single" w:sz="4" w:space="0" w:color="000000"/>
              <w:left w:val="single" w:sz="4" w:space="0" w:color="000000"/>
              <w:bottom w:val="single" w:sz="4" w:space="0" w:color="000000"/>
              <w:right w:val="single" w:sz="4" w:space="0" w:color="000000"/>
            </w:tcBorders>
            <w:vAlign w:val="center"/>
          </w:tcPr>
          <w:p w14:paraId="3A306A5A" w14:textId="77777777" w:rsidR="00363D37" w:rsidRPr="00363D37" w:rsidRDefault="00363D37" w:rsidP="00676C6D">
            <w:pPr>
              <w:jc w:val="center"/>
              <w:rPr>
                <w:rFonts w:ascii="Times New Roman" w:hAnsi="Times New Roman" w:cs="Times New Roman"/>
                <w:sz w:val="18"/>
                <w:szCs w:val="18"/>
              </w:rPr>
            </w:pPr>
            <w:r w:rsidRPr="00363D37">
              <w:rPr>
                <w:rFonts w:ascii="Times New Roman" w:hAnsi="Times New Roman" w:cs="Times New Roman"/>
                <w:sz w:val="18"/>
                <w:szCs w:val="18"/>
              </w:rPr>
              <w:t>Возможности</w:t>
            </w:r>
          </w:p>
        </w:tc>
        <w:tc>
          <w:tcPr>
            <w:tcW w:w="5249" w:type="dxa"/>
            <w:tcBorders>
              <w:top w:val="single" w:sz="4" w:space="0" w:color="000000"/>
              <w:left w:val="single" w:sz="4" w:space="0" w:color="000000"/>
              <w:bottom w:val="single" w:sz="4" w:space="0" w:color="000000"/>
              <w:right w:val="single" w:sz="4" w:space="0" w:color="000000"/>
            </w:tcBorders>
            <w:vAlign w:val="center"/>
          </w:tcPr>
          <w:p w14:paraId="6E6CD709" w14:textId="77777777" w:rsidR="00363D37" w:rsidRPr="00363D37" w:rsidRDefault="00363D37" w:rsidP="00676C6D">
            <w:pPr>
              <w:jc w:val="center"/>
              <w:rPr>
                <w:rFonts w:ascii="Times New Roman" w:hAnsi="Times New Roman" w:cs="Times New Roman"/>
                <w:sz w:val="18"/>
                <w:szCs w:val="18"/>
              </w:rPr>
            </w:pPr>
            <w:r w:rsidRPr="00363D37">
              <w:rPr>
                <w:rFonts w:ascii="Times New Roman" w:hAnsi="Times New Roman" w:cs="Times New Roman"/>
                <w:sz w:val="18"/>
                <w:szCs w:val="18"/>
              </w:rPr>
              <w:t>Угрозы</w:t>
            </w:r>
          </w:p>
        </w:tc>
      </w:tr>
      <w:tr w:rsidR="00363D37" w:rsidRPr="00363D37" w14:paraId="6FF5B213" w14:textId="77777777" w:rsidTr="0085088A">
        <w:trPr>
          <w:trHeight w:val="218"/>
          <w:jc w:val="center"/>
        </w:trPr>
        <w:tc>
          <w:tcPr>
            <w:tcW w:w="4390" w:type="dxa"/>
            <w:tcBorders>
              <w:top w:val="single" w:sz="4" w:space="0" w:color="000000"/>
              <w:left w:val="single" w:sz="4" w:space="0" w:color="000000"/>
              <w:bottom w:val="single" w:sz="4" w:space="0" w:color="000000"/>
              <w:right w:val="single" w:sz="4" w:space="0" w:color="000000"/>
            </w:tcBorders>
          </w:tcPr>
          <w:p w14:paraId="02DE6FC8"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 xml:space="preserve">- Расширение ассортимента товаров, добавив новые модели линз и аксессуаров.  </w:t>
            </w:r>
          </w:p>
          <w:p w14:paraId="2A72F9F7"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 xml:space="preserve">- Усиление онлайн-присутствия за счет развития интернет-магазина и интернет-маркетинга. </w:t>
            </w:r>
          </w:p>
          <w:p w14:paraId="17EC35F4"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 Для популяризации продукции будет налажено сотрудничество с медицинскими учреждениями.</w:t>
            </w:r>
          </w:p>
          <w:p w14:paraId="5BDE851D"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-Наличие широкого выбора технического оборудования позволяет предприятию своевременно модернизировать производственные мощности. При этом приобретение необходимого оборудования доступно по конкурентоспособным ценам.</w:t>
            </w:r>
          </w:p>
        </w:tc>
        <w:tc>
          <w:tcPr>
            <w:tcW w:w="5249" w:type="dxa"/>
            <w:tcBorders>
              <w:top w:val="single" w:sz="4" w:space="0" w:color="000000"/>
              <w:left w:val="single" w:sz="4" w:space="0" w:color="000000"/>
              <w:bottom w:val="single" w:sz="4" w:space="0" w:color="000000"/>
              <w:right w:val="single" w:sz="4" w:space="0" w:color="000000"/>
            </w:tcBorders>
          </w:tcPr>
          <w:p w14:paraId="02A5A193"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 xml:space="preserve">- Высокая конкуренция со стороны крупных игроков рынка, предлагающих продукцию по более низким ценам, угрожает позиции предприятия и может привести к оттоку клиентов. </w:t>
            </w:r>
          </w:p>
          <w:p w14:paraId="2734376E"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 Снижение уровня доходов населения влечёт за собой сокращение спроса на продукцию предприятия.</w:t>
            </w:r>
          </w:p>
          <w:p w14:paraId="193F4531"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 Увеличение курса иностранной валюты приведёт к росту цен на импортные расходные материалы, что повысит себестоимость продукции.</w:t>
            </w:r>
          </w:p>
          <w:p w14:paraId="2B4E2532" w14:textId="77777777" w:rsidR="00363D37" w:rsidRPr="00363D37" w:rsidRDefault="00363D37" w:rsidP="00676C6D">
            <w:pPr>
              <w:jc w:val="both"/>
              <w:rPr>
                <w:rFonts w:ascii="Times New Roman" w:hAnsi="Times New Roman" w:cs="Times New Roman"/>
                <w:sz w:val="18"/>
                <w:szCs w:val="18"/>
              </w:rPr>
            </w:pPr>
            <w:r w:rsidRPr="00363D37">
              <w:rPr>
                <w:rFonts w:ascii="Times New Roman" w:hAnsi="Times New Roman" w:cs="Times New Roman"/>
                <w:sz w:val="18"/>
                <w:szCs w:val="18"/>
              </w:rPr>
              <w:t>- Изменения в законодательстве, регулирующем производство и реализацию медицинских средств, могут потребовать дополнительных затрат и адаптации бизнес-процессов.</w:t>
            </w:r>
          </w:p>
        </w:tc>
      </w:tr>
    </w:tbl>
    <w:p w14:paraId="4F5EB441" w14:textId="77777777" w:rsidR="00363D37" w:rsidRDefault="00363D37" w:rsidP="00676C6D">
      <w:pPr>
        <w:spacing w:after="0" w:line="240" w:lineRule="auto"/>
        <w:ind w:firstLine="709"/>
        <w:jc w:val="both"/>
        <w:rPr>
          <w:rFonts w:ascii="Times New Roman" w:hAnsi="Times New Roman" w:cs="Times New Roman"/>
          <w:sz w:val="24"/>
          <w:szCs w:val="24"/>
        </w:rPr>
      </w:pPr>
    </w:p>
    <w:p w14:paraId="04580224" w14:textId="75EFD7A0" w:rsidR="00CE2939" w:rsidRPr="00363D37" w:rsidRDefault="00C64C1B" w:rsidP="00676C6D">
      <w:pPr>
        <w:spacing w:after="0" w:line="240" w:lineRule="auto"/>
        <w:ind w:firstLine="709"/>
        <w:jc w:val="both"/>
        <w:rPr>
          <w:rFonts w:ascii="Times New Roman" w:hAnsi="Times New Roman" w:cs="Times New Roman"/>
          <w:sz w:val="24"/>
          <w:szCs w:val="24"/>
        </w:rPr>
      </w:pPr>
      <w:r w:rsidRPr="00363D37">
        <w:rPr>
          <w:rFonts w:ascii="Times New Roman" w:hAnsi="Times New Roman" w:cs="Times New Roman"/>
          <w:sz w:val="24"/>
          <w:szCs w:val="24"/>
        </w:rPr>
        <w:t xml:space="preserve">Анализ </w:t>
      </w:r>
      <w:r w:rsidR="00CE2939" w:rsidRPr="00363D37">
        <w:rPr>
          <w:rFonts w:ascii="Times New Roman" w:hAnsi="Times New Roman" w:cs="Times New Roman"/>
          <w:sz w:val="24"/>
          <w:szCs w:val="24"/>
        </w:rPr>
        <w:t xml:space="preserve">инвестиционной привлекательности ООО «Фирма </w:t>
      </w:r>
      <w:proofErr w:type="spellStart"/>
      <w:r w:rsidR="00CE2939" w:rsidRPr="00363D37">
        <w:rPr>
          <w:rFonts w:ascii="Times New Roman" w:hAnsi="Times New Roman" w:cs="Times New Roman"/>
          <w:sz w:val="24"/>
          <w:szCs w:val="24"/>
        </w:rPr>
        <w:t>Конкор</w:t>
      </w:r>
      <w:proofErr w:type="spellEnd"/>
      <w:r w:rsidR="00CE2939" w:rsidRPr="00363D37">
        <w:rPr>
          <w:rFonts w:ascii="Times New Roman" w:hAnsi="Times New Roman" w:cs="Times New Roman"/>
          <w:sz w:val="24"/>
          <w:szCs w:val="24"/>
        </w:rPr>
        <w:t>»</w:t>
      </w:r>
      <w:r w:rsidRPr="00363D37">
        <w:rPr>
          <w:rFonts w:ascii="Times New Roman" w:hAnsi="Times New Roman" w:cs="Times New Roman"/>
          <w:sz w:val="24"/>
          <w:szCs w:val="24"/>
        </w:rPr>
        <w:t xml:space="preserve"> за 2019-2024 гг.</w:t>
      </w:r>
      <w:r w:rsidR="00CE2939" w:rsidRPr="00363D37">
        <w:rPr>
          <w:rFonts w:ascii="Times New Roman" w:hAnsi="Times New Roman" w:cs="Times New Roman"/>
          <w:sz w:val="24"/>
          <w:szCs w:val="24"/>
        </w:rPr>
        <w:t xml:space="preserve">, </w:t>
      </w:r>
      <w:r w:rsidRPr="00363D37">
        <w:rPr>
          <w:rFonts w:ascii="Times New Roman" w:hAnsi="Times New Roman" w:cs="Times New Roman"/>
          <w:sz w:val="24"/>
          <w:szCs w:val="24"/>
        </w:rPr>
        <w:t xml:space="preserve">основанный на комплексной оценке деятельности, </w:t>
      </w:r>
      <w:r w:rsidR="00CE2939" w:rsidRPr="00363D37">
        <w:rPr>
          <w:rFonts w:ascii="Times New Roman" w:hAnsi="Times New Roman" w:cs="Times New Roman"/>
          <w:sz w:val="24"/>
          <w:szCs w:val="24"/>
        </w:rPr>
        <w:t>показал высокий</w:t>
      </w:r>
      <w:r w:rsidR="00CE2939" w:rsidRPr="00363D37">
        <w:rPr>
          <w:rFonts w:ascii="Times New Roman" w:hAnsi="Times New Roman" w:cs="Times New Roman"/>
          <w:color w:val="000000" w:themeColor="text1"/>
          <w:sz w:val="24"/>
          <w:szCs w:val="24"/>
        </w:rPr>
        <w:t xml:space="preserve"> уровень </w:t>
      </w:r>
      <w:r w:rsidR="00C041BF">
        <w:rPr>
          <w:rFonts w:ascii="Times New Roman" w:hAnsi="Times New Roman" w:cs="Times New Roman"/>
          <w:color w:val="000000" w:themeColor="text1"/>
          <w:sz w:val="24"/>
          <w:szCs w:val="24"/>
        </w:rPr>
        <w:t xml:space="preserve">ее </w:t>
      </w:r>
      <w:r w:rsidR="00CE2939" w:rsidRPr="00363D37">
        <w:rPr>
          <w:rFonts w:ascii="Times New Roman" w:hAnsi="Times New Roman" w:cs="Times New Roman"/>
          <w:color w:val="000000" w:themeColor="text1"/>
          <w:sz w:val="24"/>
          <w:szCs w:val="24"/>
        </w:rPr>
        <w:t>привлекательности для потенциальных инвесторов</w:t>
      </w:r>
      <w:r w:rsidR="00CE2939" w:rsidRPr="00363D37">
        <w:rPr>
          <w:rFonts w:ascii="Times New Roman" w:hAnsi="Times New Roman" w:cs="Times New Roman"/>
          <w:sz w:val="24"/>
          <w:szCs w:val="24"/>
        </w:rPr>
        <w:t xml:space="preserve">. </w:t>
      </w:r>
      <w:r w:rsidR="00C041BF">
        <w:rPr>
          <w:rFonts w:ascii="Times New Roman" w:hAnsi="Times New Roman" w:cs="Times New Roman"/>
          <w:sz w:val="24"/>
          <w:szCs w:val="24"/>
        </w:rPr>
        <w:t xml:space="preserve">Однако </w:t>
      </w:r>
      <w:r w:rsidRPr="00363D37">
        <w:rPr>
          <w:rFonts w:ascii="Times New Roman" w:hAnsi="Times New Roman" w:cs="Times New Roman"/>
          <w:sz w:val="24"/>
          <w:szCs w:val="24"/>
        </w:rPr>
        <w:t xml:space="preserve"> </w:t>
      </w:r>
      <w:r w:rsidR="00C041BF">
        <w:rPr>
          <w:rFonts w:ascii="Times New Roman" w:hAnsi="Times New Roman" w:cs="Times New Roman"/>
          <w:sz w:val="24"/>
          <w:szCs w:val="24"/>
        </w:rPr>
        <w:t>предприятие, име</w:t>
      </w:r>
      <w:r w:rsidR="00CE2939" w:rsidRPr="00363D37">
        <w:rPr>
          <w:rFonts w:ascii="Times New Roman" w:hAnsi="Times New Roman" w:cs="Times New Roman"/>
          <w:sz w:val="24"/>
          <w:szCs w:val="24"/>
        </w:rPr>
        <w:t xml:space="preserve">я значительные финансовые ресурсы, их практически не направляет на расширенное воспроизводство. За </w:t>
      </w:r>
      <w:r w:rsidR="0085088A">
        <w:rPr>
          <w:rFonts w:ascii="Times New Roman" w:hAnsi="Times New Roman" w:cs="Times New Roman"/>
          <w:sz w:val="24"/>
          <w:szCs w:val="24"/>
        </w:rPr>
        <w:t xml:space="preserve">анализируемый период, несмотря на </w:t>
      </w:r>
      <w:r w:rsidR="00F265A1">
        <w:rPr>
          <w:rFonts w:ascii="Times New Roman" w:hAnsi="Times New Roman" w:cs="Times New Roman"/>
          <w:sz w:val="24"/>
          <w:szCs w:val="24"/>
        </w:rPr>
        <w:t xml:space="preserve">существенный </w:t>
      </w:r>
      <w:r w:rsidR="0085088A">
        <w:rPr>
          <w:rFonts w:ascii="Times New Roman" w:hAnsi="Times New Roman" w:cs="Times New Roman"/>
          <w:sz w:val="24"/>
          <w:szCs w:val="24"/>
        </w:rPr>
        <w:t xml:space="preserve">рост чистой прибыли, </w:t>
      </w:r>
      <w:r w:rsidR="00CE2939" w:rsidRPr="00363D37">
        <w:rPr>
          <w:rFonts w:ascii="Times New Roman" w:hAnsi="Times New Roman" w:cs="Times New Roman"/>
          <w:sz w:val="24"/>
          <w:szCs w:val="24"/>
        </w:rPr>
        <w:t xml:space="preserve">вложения в основные средства практически не </w:t>
      </w:r>
      <w:r w:rsidR="00F5127D">
        <w:rPr>
          <w:rFonts w:ascii="Times New Roman" w:hAnsi="Times New Roman" w:cs="Times New Roman"/>
          <w:sz w:val="24"/>
          <w:szCs w:val="24"/>
        </w:rPr>
        <w:t>осуществлялись</w:t>
      </w:r>
      <w:r w:rsidR="00CE2939" w:rsidRPr="00363D37">
        <w:rPr>
          <w:rFonts w:ascii="Times New Roman" w:hAnsi="Times New Roman" w:cs="Times New Roman"/>
          <w:sz w:val="24"/>
          <w:szCs w:val="24"/>
        </w:rPr>
        <w:t xml:space="preserve">, а стоимость оборотных активов выросла в основном за счет роста дебиторской задолженности. </w:t>
      </w:r>
    </w:p>
    <w:p w14:paraId="6FDBC059" w14:textId="4A6550CA" w:rsidR="00FF2142" w:rsidRPr="00363D37" w:rsidRDefault="00CE2939" w:rsidP="00676C6D">
      <w:pPr>
        <w:spacing w:after="0" w:line="240" w:lineRule="auto"/>
        <w:ind w:firstLine="709"/>
        <w:jc w:val="both"/>
        <w:rPr>
          <w:rFonts w:ascii="Times New Roman" w:hAnsi="Times New Roman" w:cs="Times New Roman"/>
          <w:sz w:val="24"/>
          <w:szCs w:val="24"/>
        </w:rPr>
      </w:pPr>
      <w:r w:rsidRPr="00363D37">
        <w:rPr>
          <w:rFonts w:ascii="Times New Roman" w:hAnsi="Times New Roman" w:cs="Times New Roman"/>
          <w:sz w:val="24"/>
          <w:szCs w:val="24"/>
        </w:rPr>
        <w:t xml:space="preserve">По нашему мнению, перспективы инвестиционного развития ООО «Фирма </w:t>
      </w:r>
      <w:proofErr w:type="spellStart"/>
      <w:r w:rsidRPr="00363D37">
        <w:rPr>
          <w:rFonts w:ascii="Times New Roman" w:hAnsi="Times New Roman" w:cs="Times New Roman"/>
          <w:sz w:val="24"/>
          <w:szCs w:val="24"/>
        </w:rPr>
        <w:t>Конкор</w:t>
      </w:r>
      <w:proofErr w:type="spellEnd"/>
      <w:r w:rsidRPr="00363D37">
        <w:rPr>
          <w:rFonts w:ascii="Times New Roman" w:hAnsi="Times New Roman" w:cs="Times New Roman"/>
          <w:sz w:val="24"/>
          <w:szCs w:val="24"/>
        </w:rPr>
        <w:t>» связаны с формированием адекватной текущей ситуации инвестиционной стратегии и привлечением инвестиций, в первую очередь, из внутренних источников финансирования (чистой прибыли предприятия).</w:t>
      </w:r>
      <w:r w:rsidR="00C041BF">
        <w:rPr>
          <w:rFonts w:ascii="Times New Roman" w:hAnsi="Times New Roman" w:cs="Times New Roman"/>
          <w:sz w:val="24"/>
          <w:szCs w:val="24"/>
        </w:rPr>
        <w:t xml:space="preserve"> </w:t>
      </w:r>
      <w:r w:rsidR="00363D37" w:rsidRPr="00363D37">
        <w:rPr>
          <w:rFonts w:ascii="Times New Roman" w:hAnsi="Times New Roman" w:cs="Times New Roman"/>
          <w:sz w:val="24"/>
          <w:szCs w:val="24"/>
        </w:rPr>
        <w:t xml:space="preserve">С учетом вышеизложенного для ООО «Фирма </w:t>
      </w:r>
      <w:proofErr w:type="spellStart"/>
      <w:r w:rsidR="00363D37" w:rsidRPr="00363D37">
        <w:rPr>
          <w:rFonts w:ascii="Times New Roman" w:hAnsi="Times New Roman" w:cs="Times New Roman"/>
          <w:sz w:val="24"/>
          <w:szCs w:val="24"/>
        </w:rPr>
        <w:t>Конкор</w:t>
      </w:r>
      <w:proofErr w:type="spellEnd"/>
      <w:r w:rsidR="00363D37" w:rsidRPr="00363D37">
        <w:rPr>
          <w:rFonts w:ascii="Times New Roman" w:hAnsi="Times New Roman" w:cs="Times New Roman"/>
          <w:sz w:val="24"/>
          <w:szCs w:val="24"/>
        </w:rPr>
        <w:t xml:space="preserve">» </w:t>
      </w:r>
      <w:r w:rsidR="00363D37" w:rsidRPr="00363D37">
        <w:rPr>
          <w:rFonts w:ascii="Times New Roman" w:hAnsi="Times New Roman" w:cs="Times New Roman"/>
          <w:sz w:val="24"/>
          <w:szCs w:val="24"/>
        </w:rPr>
        <w:lastRenderedPageBreak/>
        <w:t xml:space="preserve">актуальной является </w:t>
      </w:r>
      <w:r w:rsidR="00FF2142" w:rsidRPr="00363D37">
        <w:rPr>
          <w:rFonts w:ascii="Times New Roman" w:hAnsi="Times New Roman" w:cs="Times New Roman"/>
          <w:sz w:val="24"/>
          <w:szCs w:val="24"/>
        </w:rPr>
        <w:t xml:space="preserve">одна из стратегий инвестиционной активности – стратегия расширения производства через разработку и продвижение новых продуктов на рынке контактных линз. Цель инвестиционной стратегии ООО «Фирма </w:t>
      </w:r>
      <w:proofErr w:type="spellStart"/>
      <w:r w:rsidR="00FF2142" w:rsidRPr="00363D37">
        <w:rPr>
          <w:rFonts w:ascii="Times New Roman" w:hAnsi="Times New Roman" w:cs="Times New Roman"/>
          <w:sz w:val="24"/>
          <w:szCs w:val="24"/>
        </w:rPr>
        <w:t>Конкор</w:t>
      </w:r>
      <w:proofErr w:type="spellEnd"/>
      <w:r w:rsidR="00FF2142" w:rsidRPr="00363D37">
        <w:rPr>
          <w:rFonts w:ascii="Times New Roman" w:hAnsi="Times New Roman" w:cs="Times New Roman"/>
          <w:sz w:val="24"/>
          <w:szCs w:val="24"/>
        </w:rPr>
        <w:t xml:space="preserve">» - максимизация прибыли от инвестиционной деятельности через реализацию инвестиционных проектов, направленных на разработку и продвижение новых продуктов на рынке высококачественных контактных линз. Задачи инвестиционной стратегии </w:t>
      </w:r>
      <w:bookmarkStart w:id="4" w:name="_Hlk191228678"/>
      <w:r w:rsidR="00FF2142" w:rsidRPr="00363D37">
        <w:rPr>
          <w:rFonts w:ascii="Times New Roman" w:hAnsi="Times New Roman" w:cs="Times New Roman"/>
          <w:sz w:val="24"/>
          <w:szCs w:val="24"/>
        </w:rPr>
        <w:t xml:space="preserve">ООО «Фирма </w:t>
      </w:r>
      <w:proofErr w:type="spellStart"/>
      <w:r w:rsidR="00FF2142" w:rsidRPr="00363D37">
        <w:rPr>
          <w:rFonts w:ascii="Times New Roman" w:hAnsi="Times New Roman" w:cs="Times New Roman"/>
          <w:sz w:val="24"/>
          <w:szCs w:val="24"/>
        </w:rPr>
        <w:t>Конкор</w:t>
      </w:r>
      <w:proofErr w:type="spellEnd"/>
      <w:r w:rsidR="00FF2142" w:rsidRPr="00363D37">
        <w:rPr>
          <w:rFonts w:ascii="Times New Roman" w:hAnsi="Times New Roman" w:cs="Times New Roman"/>
          <w:sz w:val="24"/>
          <w:szCs w:val="24"/>
        </w:rPr>
        <w:t>»:</w:t>
      </w:r>
      <w:bookmarkEnd w:id="4"/>
    </w:p>
    <w:p w14:paraId="5C6F07B2" w14:textId="77777777" w:rsidR="00FF2142" w:rsidRPr="00363D37" w:rsidRDefault="00FF2142" w:rsidP="00676C6D">
      <w:pPr>
        <w:spacing w:after="0" w:line="240" w:lineRule="auto"/>
        <w:ind w:firstLine="709"/>
        <w:jc w:val="both"/>
        <w:rPr>
          <w:rFonts w:ascii="Times New Roman" w:hAnsi="Times New Roman" w:cs="Times New Roman"/>
          <w:sz w:val="24"/>
          <w:szCs w:val="24"/>
        </w:rPr>
      </w:pPr>
      <w:r w:rsidRPr="00363D37">
        <w:rPr>
          <w:rFonts w:ascii="Times New Roman" w:hAnsi="Times New Roman" w:cs="Times New Roman"/>
          <w:sz w:val="24"/>
          <w:szCs w:val="24"/>
        </w:rPr>
        <w:t>- повышение инвестиционной активности за счет привлечения инвестиций в научные исследования и разработки и реализации эффективных инвестиционных проектов в сфере производства контактных линз;</w:t>
      </w:r>
    </w:p>
    <w:p w14:paraId="2A873120" w14:textId="77777777" w:rsidR="00FF2142" w:rsidRPr="00363D37" w:rsidRDefault="00FF2142" w:rsidP="00676C6D">
      <w:pPr>
        <w:spacing w:after="0" w:line="240" w:lineRule="auto"/>
        <w:ind w:firstLine="709"/>
        <w:jc w:val="both"/>
        <w:rPr>
          <w:rFonts w:ascii="Times New Roman" w:hAnsi="Times New Roman" w:cs="Times New Roman"/>
          <w:sz w:val="24"/>
          <w:szCs w:val="24"/>
        </w:rPr>
      </w:pPr>
      <w:r w:rsidRPr="00363D37">
        <w:rPr>
          <w:rFonts w:ascii="Times New Roman" w:hAnsi="Times New Roman" w:cs="Times New Roman"/>
          <w:sz w:val="24"/>
          <w:szCs w:val="24"/>
        </w:rPr>
        <w:t>- сохранение инвестиционной привлекательности для привлечения инвестиций из внутренних и внешних источников финансирования, а также экономически обоснованное размещение привлеченных средств в расширение продуктовой линейки предприятия.</w:t>
      </w:r>
    </w:p>
    <w:p w14:paraId="1F745CF6" w14:textId="22CDBBC6" w:rsidR="00FF2142" w:rsidRPr="00363D37" w:rsidRDefault="00FF2142" w:rsidP="00676C6D">
      <w:pPr>
        <w:spacing w:after="0" w:line="240" w:lineRule="auto"/>
        <w:ind w:firstLine="709"/>
        <w:jc w:val="both"/>
        <w:rPr>
          <w:rFonts w:ascii="Times New Roman" w:hAnsi="Times New Roman" w:cs="Times New Roman"/>
          <w:sz w:val="24"/>
          <w:szCs w:val="24"/>
        </w:rPr>
      </w:pPr>
      <w:r w:rsidRPr="00363D37">
        <w:rPr>
          <w:rFonts w:ascii="Times New Roman" w:hAnsi="Times New Roman" w:cs="Times New Roman"/>
          <w:sz w:val="24"/>
          <w:szCs w:val="24"/>
        </w:rPr>
        <w:t xml:space="preserve">С учетом выбранной стратегии и на основе анализа рынка контактных линз в РФ и на региональном уровне составлен перечень рекомендуемых для реализации инвестиционных проектов </w:t>
      </w:r>
      <w:r w:rsidR="00F5127D">
        <w:rPr>
          <w:rFonts w:ascii="Times New Roman" w:hAnsi="Times New Roman" w:cs="Times New Roman"/>
          <w:sz w:val="24"/>
          <w:szCs w:val="24"/>
        </w:rPr>
        <w:t xml:space="preserve">в 2026 году </w:t>
      </w:r>
      <w:r w:rsidRPr="00363D37">
        <w:rPr>
          <w:rFonts w:ascii="Times New Roman" w:hAnsi="Times New Roman" w:cs="Times New Roman"/>
          <w:sz w:val="24"/>
          <w:szCs w:val="24"/>
        </w:rPr>
        <w:t xml:space="preserve">в ООО «Фирма </w:t>
      </w:r>
      <w:proofErr w:type="spellStart"/>
      <w:r w:rsidRPr="00363D37">
        <w:rPr>
          <w:rFonts w:ascii="Times New Roman" w:hAnsi="Times New Roman" w:cs="Times New Roman"/>
          <w:sz w:val="24"/>
          <w:szCs w:val="24"/>
        </w:rPr>
        <w:t>Конкор</w:t>
      </w:r>
      <w:proofErr w:type="spellEnd"/>
      <w:r w:rsidRPr="00363D37">
        <w:rPr>
          <w:rFonts w:ascii="Times New Roman" w:hAnsi="Times New Roman" w:cs="Times New Roman"/>
          <w:sz w:val="24"/>
          <w:szCs w:val="24"/>
        </w:rPr>
        <w:t xml:space="preserve">» (таблица </w:t>
      </w:r>
      <w:r w:rsidR="00C041BF">
        <w:rPr>
          <w:rFonts w:ascii="Times New Roman" w:hAnsi="Times New Roman" w:cs="Times New Roman"/>
          <w:sz w:val="24"/>
          <w:szCs w:val="24"/>
        </w:rPr>
        <w:t>4</w:t>
      </w:r>
      <w:r w:rsidRPr="00363D37">
        <w:rPr>
          <w:rFonts w:ascii="Times New Roman" w:hAnsi="Times New Roman" w:cs="Times New Roman"/>
          <w:sz w:val="24"/>
          <w:szCs w:val="24"/>
        </w:rPr>
        <w:t xml:space="preserve">). Инвестиционные проекты представлены в порядке приоритетности их реализации. Приоритетность определялась с учетом привлекательности нового вида контактных линз для потребителя и уровня ее новизны для регионального рынка. </w:t>
      </w:r>
    </w:p>
    <w:p w14:paraId="3C06D44E" w14:textId="1DDE7226" w:rsidR="00363D37" w:rsidRDefault="00FF2142" w:rsidP="00676C6D">
      <w:pPr>
        <w:spacing w:after="0" w:line="240" w:lineRule="auto"/>
        <w:jc w:val="right"/>
        <w:rPr>
          <w:rFonts w:ascii="Times New Roman" w:hAnsi="Times New Roman" w:cs="Times New Roman"/>
          <w:sz w:val="24"/>
          <w:szCs w:val="24"/>
        </w:rPr>
      </w:pPr>
      <w:r w:rsidRPr="00D1169E">
        <w:rPr>
          <w:rFonts w:ascii="Times New Roman" w:hAnsi="Times New Roman" w:cs="Times New Roman"/>
          <w:sz w:val="24"/>
          <w:szCs w:val="24"/>
        </w:rPr>
        <w:t xml:space="preserve">Таблица </w:t>
      </w:r>
      <w:r w:rsidR="00C041BF">
        <w:rPr>
          <w:rFonts w:ascii="Times New Roman" w:hAnsi="Times New Roman" w:cs="Times New Roman"/>
          <w:sz w:val="24"/>
          <w:szCs w:val="24"/>
        </w:rPr>
        <w:t>4</w:t>
      </w:r>
    </w:p>
    <w:p w14:paraId="521908E6" w14:textId="370BFE2E" w:rsidR="00363D37" w:rsidRDefault="00FF2142" w:rsidP="00676C6D">
      <w:pPr>
        <w:spacing w:after="0" w:line="240" w:lineRule="auto"/>
        <w:jc w:val="center"/>
        <w:rPr>
          <w:rFonts w:ascii="Times New Roman" w:hAnsi="Times New Roman" w:cs="Times New Roman"/>
          <w:sz w:val="24"/>
          <w:szCs w:val="24"/>
        </w:rPr>
      </w:pPr>
      <w:r w:rsidRPr="00D1169E">
        <w:rPr>
          <w:rFonts w:ascii="Times New Roman" w:hAnsi="Times New Roman" w:cs="Times New Roman"/>
          <w:sz w:val="24"/>
          <w:szCs w:val="24"/>
        </w:rPr>
        <w:t xml:space="preserve">Перечень </w:t>
      </w:r>
      <w:r>
        <w:rPr>
          <w:rFonts w:ascii="Times New Roman" w:hAnsi="Times New Roman" w:cs="Times New Roman"/>
          <w:sz w:val="24"/>
          <w:szCs w:val="24"/>
        </w:rPr>
        <w:t xml:space="preserve">рекомендованных для реализации </w:t>
      </w:r>
      <w:r w:rsidRPr="00D1169E">
        <w:rPr>
          <w:rFonts w:ascii="Times New Roman" w:hAnsi="Times New Roman" w:cs="Times New Roman"/>
          <w:sz w:val="24"/>
          <w:szCs w:val="24"/>
        </w:rPr>
        <w:t xml:space="preserve">инвестиционных проектов </w:t>
      </w:r>
      <w:r w:rsidR="00F5127D">
        <w:rPr>
          <w:rFonts w:ascii="Times New Roman" w:hAnsi="Times New Roman" w:cs="Times New Roman"/>
          <w:sz w:val="24"/>
          <w:szCs w:val="24"/>
        </w:rPr>
        <w:t xml:space="preserve">в 2026 году </w:t>
      </w:r>
    </w:p>
    <w:p w14:paraId="4E1F1605" w14:textId="7499FA02" w:rsidR="00FF2142" w:rsidRPr="00D1169E" w:rsidRDefault="00FF2142" w:rsidP="00676C6D">
      <w:pPr>
        <w:spacing w:after="0" w:line="240" w:lineRule="auto"/>
        <w:jc w:val="center"/>
        <w:rPr>
          <w:rFonts w:ascii="Times New Roman" w:hAnsi="Times New Roman" w:cs="Times New Roman"/>
          <w:sz w:val="24"/>
          <w:szCs w:val="24"/>
        </w:rPr>
      </w:pPr>
      <w:r w:rsidRPr="00D1169E">
        <w:rPr>
          <w:rFonts w:ascii="Times New Roman" w:hAnsi="Times New Roman" w:cs="Times New Roman"/>
          <w:sz w:val="24"/>
          <w:szCs w:val="24"/>
        </w:rPr>
        <w:t xml:space="preserve">в ООО «Фирма </w:t>
      </w:r>
      <w:proofErr w:type="spellStart"/>
      <w:r w:rsidRPr="00D1169E">
        <w:rPr>
          <w:rFonts w:ascii="Times New Roman" w:hAnsi="Times New Roman" w:cs="Times New Roman"/>
          <w:sz w:val="24"/>
          <w:szCs w:val="24"/>
        </w:rPr>
        <w:t>Конкор</w:t>
      </w:r>
      <w:proofErr w:type="spellEnd"/>
      <w:r w:rsidRPr="00D1169E">
        <w:rPr>
          <w:rFonts w:ascii="Times New Roman" w:hAnsi="Times New Roman" w:cs="Times New Roman"/>
          <w:sz w:val="24"/>
          <w:szCs w:val="24"/>
        </w:rPr>
        <w:t>»</w:t>
      </w:r>
    </w:p>
    <w:tbl>
      <w:tblPr>
        <w:tblStyle w:val="ac"/>
        <w:tblW w:w="9639" w:type="dxa"/>
        <w:jc w:val="center"/>
        <w:tblLook w:val="04A0" w:firstRow="1" w:lastRow="0" w:firstColumn="1" w:lastColumn="0" w:noHBand="0" w:noVBand="1"/>
      </w:tblPr>
      <w:tblGrid>
        <w:gridCol w:w="580"/>
        <w:gridCol w:w="9059"/>
      </w:tblGrid>
      <w:tr w:rsidR="00FF2142" w:rsidRPr="00887F93" w14:paraId="6C822FF2" w14:textId="77777777" w:rsidTr="00D77A6C">
        <w:trPr>
          <w:jc w:val="center"/>
        </w:trPr>
        <w:tc>
          <w:tcPr>
            <w:tcW w:w="580" w:type="dxa"/>
          </w:tcPr>
          <w:p w14:paraId="199C90B1"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w:t>
            </w:r>
          </w:p>
        </w:tc>
        <w:tc>
          <w:tcPr>
            <w:tcW w:w="9059" w:type="dxa"/>
          </w:tcPr>
          <w:p w14:paraId="266785BB"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Виды новых контактных линз</w:t>
            </w:r>
          </w:p>
        </w:tc>
      </w:tr>
      <w:tr w:rsidR="00FF2142" w:rsidRPr="00887F93" w14:paraId="18D794B3" w14:textId="77777777" w:rsidTr="00D77A6C">
        <w:trPr>
          <w:jc w:val="center"/>
        </w:trPr>
        <w:tc>
          <w:tcPr>
            <w:tcW w:w="580" w:type="dxa"/>
          </w:tcPr>
          <w:p w14:paraId="59764F06"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1</w:t>
            </w:r>
          </w:p>
        </w:tc>
        <w:tc>
          <w:tcPr>
            <w:tcW w:w="9059" w:type="dxa"/>
          </w:tcPr>
          <w:p w14:paraId="2AC2799D"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Линза «</w:t>
            </w:r>
            <w:proofErr w:type="spellStart"/>
            <w:r w:rsidRPr="00363D37">
              <w:rPr>
                <w:rFonts w:ascii="Times New Roman" w:hAnsi="Times New Roman" w:cs="Times New Roman"/>
                <w:sz w:val="20"/>
                <w:szCs w:val="20"/>
                <w:lang w:eastAsia="ru-RU"/>
              </w:rPr>
              <w:t>Конкор</w:t>
            </w:r>
            <w:proofErr w:type="spellEnd"/>
            <w:r w:rsidRPr="00363D37">
              <w:rPr>
                <w:rFonts w:ascii="Times New Roman" w:hAnsi="Times New Roman" w:cs="Times New Roman"/>
                <w:sz w:val="20"/>
                <w:szCs w:val="20"/>
                <w:lang w:eastAsia="ru-RU"/>
              </w:rPr>
              <w:t>» для активного отдыха.</w:t>
            </w:r>
          </w:p>
          <w:p w14:paraId="01C04D1D"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 xml:space="preserve">Материал: </w:t>
            </w:r>
            <w:proofErr w:type="spellStart"/>
            <w:r w:rsidRPr="00363D37">
              <w:rPr>
                <w:rFonts w:ascii="Times New Roman" w:hAnsi="Times New Roman" w:cs="Times New Roman"/>
                <w:sz w:val="20"/>
                <w:szCs w:val="20"/>
                <w:lang w:eastAsia="ru-RU"/>
              </w:rPr>
              <w:t>Polyflex</w:t>
            </w:r>
            <w:proofErr w:type="spellEnd"/>
            <w:r w:rsidRPr="00363D37">
              <w:rPr>
                <w:rFonts w:ascii="Times New Roman" w:hAnsi="Times New Roman" w:cs="Times New Roman"/>
                <w:sz w:val="20"/>
                <w:szCs w:val="20"/>
                <w:lang w:eastAsia="ru-RU"/>
              </w:rPr>
              <w:t xml:space="preserve"> 60 (с защитой от UVA/UVB)</w:t>
            </w:r>
          </w:p>
          <w:p w14:paraId="495AF32D"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Характеристика: Линза с повышенной прочностью и устойчивостью к повреждениям, оптимизирована для спортсменов и активных людей.</w:t>
            </w:r>
          </w:p>
          <w:p w14:paraId="412FF48B"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Цена: 5000,00 р.</w:t>
            </w:r>
          </w:p>
          <w:p w14:paraId="67C55841"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Оборудование для производства: Автоматическая станция для обработки жестких линз (используются сейчас), UV-лампа для полимеризации.</w:t>
            </w:r>
            <w:r w:rsidRPr="00363D37">
              <w:rPr>
                <w:rFonts w:ascii="Times New Roman" w:hAnsi="Times New Roman" w:cs="Times New Roman"/>
                <w:sz w:val="20"/>
                <w:szCs w:val="20"/>
              </w:rPr>
              <w:t xml:space="preserve"> </w:t>
            </w:r>
          </w:p>
        </w:tc>
      </w:tr>
      <w:tr w:rsidR="00FF2142" w:rsidRPr="00887F93" w14:paraId="43CB66C3" w14:textId="77777777" w:rsidTr="00D77A6C">
        <w:trPr>
          <w:jc w:val="center"/>
        </w:trPr>
        <w:tc>
          <w:tcPr>
            <w:tcW w:w="580" w:type="dxa"/>
          </w:tcPr>
          <w:p w14:paraId="21705DC3"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2</w:t>
            </w:r>
          </w:p>
        </w:tc>
        <w:tc>
          <w:tcPr>
            <w:tcW w:w="9059" w:type="dxa"/>
          </w:tcPr>
          <w:p w14:paraId="6EC9C74C"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Линза «</w:t>
            </w:r>
            <w:proofErr w:type="spellStart"/>
            <w:r w:rsidRPr="00363D37">
              <w:rPr>
                <w:rFonts w:ascii="Times New Roman" w:hAnsi="Times New Roman" w:cs="Times New Roman"/>
                <w:sz w:val="20"/>
                <w:szCs w:val="20"/>
                <w:lang w:eastAsia="ru-RU"/>
              </w:rPr>
              <w:t>Конкор</w:t>
            </w:r>
            <w:proofErr w:type="spellEnd"/>
            <w:r w:rsidRPr="00363D37">
              <w:rPr>
                <w:rFonts w:ascii="Times New Roman" w:hAnsi="Times New Roman" w:cs="Times New Roman"/>
                <w:sz w:val="20"/>
                <w:szCs w:val="20"/>
                <w:lang w:eastAsia="ru-RU"/>
              </w:rPr>
              <w:t>» для цифровых технологий.</w:t>
            </w:r>
          </w:p>
          <w:p w14:paraId="4DEF970F"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 xml:space="preserve">Материал: </w:t>
            </w:r>
            <w:proofErr w:type="spellStart"/>
            <w:r w:rsidRPr="00363D37">
              <w:rPr>
                <w:rFonts w:ascii="Times New Roman" w:hAnsi="Times New Roman" w:cs="Times New Roman"/>
                <w:sz w:val="20"/>
                <w:szCs w:val="20"/>
                <w:lang w:eastAsia="ru-RU"/>
              </w:rPr>
              <w:t>BlueGuard</w:t>
            </w:r>
            <w:proofErr w:type="spellEnd"/>
            <w:r w:rsidRPr="00363D37">
              <w:rPr>
                <w:rFonts w:ascii="Times New Roman" w:hAnsi="Times New Roman" w:cs="Times New Roman"/>
                <w:sz w:val="20"/>
                <w:szCs w:val="20"/>
                <w:lang w:eastAsia="ru-RU"/>
              </w:rPr>
              <w:t xml:space="preserve"> 56 (блокировка синего света)</w:t>
            </w:r>
          </w:p>
          <w:p w14:paraId="7B82FC61"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Характеристика: Линза, снижающая негативное влияние синего света от экранов, идеально подходит для людей, работающих с компьютерами.</w:t>
            </w:r>
          </w:p>
          <w:p w14:paraId="6B18FE96"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Цена: 4800,00 р.</w:t>
            </w:r>
          </w:p>
          <w:p w14:paraId="38EBA951"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Оборудование для производства: Линия по производству линз с фильтрами.</w:t>
            </w:r>
          </w:p>
        </w:tc>
      </w:tr>
      <w:tr w:rsidR="00FF2142" w:rsidRPr="00887F93" w14:paraId="54B2101C" w14:textId="77777777" w:rsidTr="00D77A6C">
        <w:trPr>
          <w:jc w:val="center"/>
        </w:trPr>
        <w:tc>
          <w:tcPr>
            <w:tcW w:w="580" w:type="dxa"/>
          </w:tcPr>
          <w:p w14:paraId="6D32149D"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3</w:t>
            </w:r>
          </w:p>
        </w:tc>
        <w:tc>
          <w:tcPr>
            <w:tcW w:w="9059" w:type="dxa"/>
          </w:tcPr>
          <w:p w14:paraId="354DB9B5"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Линза «</w:t>
            </w:r>
            <w:proofErr w:type="spellStart"/>
            <w:r w:rsidRPr="00363D37">
              <w:rPr>
                <w:rFonts w:ascii="Times New Roman" w:hAnsi="Times New Roman" w:cs="Times New Roman"/>
                <w:sz w:val="20"/>
                <w:szCs w:val="20"/>
                <w:lang w:eastAsia="ru-RU"/>
              </w:rPr>
              <w:t>Конкор</w:t>
            </w:r>
            <w:proofErr w:type="spellEnd"/>
            <w:r w:rsidRPr="00363D37">
              <w:rPr>
                <w:rFonts w:ascii="Times New Roman" w:hAnsi="Times New Roman" w:cs="Times New Roman"/>
                <w:sz w:val="20"/>
                <w:szCs w:val="20"/>
                <w:lang w:eastAsia="ru-RU"/>
              </w:rPr>
              <w:t>» для ночного вождения.</w:t>
            </w:r>
          </w:p>
          <w:p w14:paraId="01DA132C"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 xml:space="preserve">Материал: </w:t>
            </w:r>
            <w:proofErr w:type="spellStart"/>
            <w:r w:rsidRPr="00363D37">
              <w:rPr>
                <w:rFonts w:ascii="Times New Roman" w:hAnsi="Times New Roman" w:cs="Times New Roman"/>
                <w:sz w:val="20"/>
                <w:szCs w:val="20"/>
                <w:lang w:eastAsia="ru-RU"/>
              </w:rPr>
              <w:t>NightSight</w:t>
            </w:r>
            <w:proofErr w:type="spellEnd"/>
            <w:r w:rsidRPr="00363D37">
              <w:rPr>
                <w:rFonts w:ascii="Times New Roman" w:hAnsi="Times New Roman" w:cs="Times New Roman"/>
                <w:sz w:val="20"/>
                <w:szCs w:val="20"/>
                <w:lang w:eastAsia="ru-RU"/>
              </w:rPr>
              <w:t xml:space="preserve"> 58 (антибликовое покрытие)</w:t>
            </w:r>
          </w:p>
          <w:p w14:paraId="261E3E3A"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Характеристика: Линза с антибликовым покрытием, обеспечивает четкость зрения в ночное время и при плохих условиях видимости.</w:t>
            </w:r>
          </w:p>
          <w:p w14:paraId="7145F63C"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Цена: 5500,00 р.</w:t>
            </w:r>
          </w:p>
          <w:p w14:paraId="2404515D" w14:textId="77777777" w:rsidR="00FF2142" w:rsidRPr="00363D37" w:rsidRDefault="00FF2142" w:rsidP="00676C6D">
            <w:pPr>
              <w:rPr>
                <w:rFonts w:ascii="Times New Roman" w:hAnsi="Times New Roman" w:cs="Times New Roman"/>
                <w:sz w:val="20"/>
                <w:szCs w:val="20"/>
                <w:lang w:eastAsia="ru-RU"/>
              </w:rPr>
            </w:pPr>
            <w:r w:rsidRPr="00363D37">
              <w:rPr>
                <w:rFonts w:ascii="Times New Roman" w:hAnsi="Times New Roman" w:cs="Times New Roman"/>
                <w:sz w:val="20"/>
                <w:szCs w:val="20"/>
                <w:lang w:eastAsia="ru-RU"/>
              </w:rPr>
              <w:t>Оборудование для производства: Станция для нанесения антибликовых покрытий.</w:t>
            </w:r>
          </w:p>
        </w:tc>
      </w:tr>
    </w:tbl>
    <w:p w14:paraId="583DA735" w14:textId="77777777" w:rsidR="0032634C" w:rsidRDefault="0032634C" w:rsidP="00676C6D">
      <w:pPr>
        <w:spacing w:after="0" w:line="240" w:lineRule="auto"/>
        <w:ind w:firstLine="680"/>
        <w:jc w:val="both"/>
        <w:rPr>
          <w:rFonts w:ascii="Times New Roman" w:hAnsi="Times New Roman" w:cs="Times New Roman"/>
          <w:sz w:val="28"/>
          <w:szCs w:val="28"/>
        </w:rPr>
      </w:pPr>
    </w:p>
    <w:p w14:paraId="12CB014D" w14:textId="1A8D248E" w:rsidR="00FF2142" w:rsidRPr="00A63990" w:rsidRDefault="00F5127D" w:rsidP="00676C6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Анализ рекомендованных инвестиционных проектов показал их эффективность и низкие финансовые риски при реализации. </w:t>
      </w:r>
      <w:r w:rsidR="00FF2142" w:rsidRPr="00A63990">
        <w:rPr>
          <w:rFonts w:ascii="Times New Roman" w:hAnsi="Times New Roman" w:cs="Times New Roman"/>
          <w:sz w:val="24"/>
          <w:szCs w:val="24"/>
        </w:rPr>
        <w:t xml:space="preserve">Таким образом, для повышения инвестиционной активности и привлекательности для ООО «Фирма </w:t>
      </w:r>
      <w:proofErr w:type="spellStart"/>
      <w:r w:rsidR="00FF2142" w:rsidRPr="00A63990">
        <w:rPr>
          <w:rFonts w:ascii="Times New Roman" w:hAnsi="Times New Roman" w:cs="Times New Roman"/>
          <w:sz w:val="24"/>
          <w:szCs w:val="24"/>
        </w:rPr>
        <w:t>Конкор</w:t>
      </w:r>
      <w:proofErr w:type="spellEnd"/>
      <w:r w:rsidR="00FF2142" w:rsidRPr="00A63990">
        <w:rPr>
          <w:rFonts w:ascii="Times New Roman" w:hAnsi="Times New Roman" w:cs="Times New Roman"/>
          <w:sz w:val="24"/>
          <w:szCs w:val="24"/>
        </w:rPr>
        <w:t xml:space="preserve">» предлагается реализовать стратегию расширения производства через разработку и продвижение новых продуктов на рынке контактных линз. </w:t>
      </w:r>
    </w:p>
    <w:p w14:paraId="7FE08F97" w14:textId="77777777" w:rsidR="00C6500A" w:rsidRPr="00A63990" w:rsidRDefault="00C6500A" w:rsidP="00676C6D">
      <w:pPr>
        <w:spacing w:after="0" w:line="240" w:lineRule="auto"/>
        <w:ind w:firstLine="709"/>
        <w:rPr>
          <w:rFonts w:ascii="Times New Roman" w:hAnsi="Times New Roman" w:cs="Times New Roman"/>
          <w:sz w:val="24"/>
          <w:szCs w:val="24"/>
        </w:rPr>
      </w:pPr>
    </w:p>
    <w:p w14:paraId="1E405774" w14:textId="77777777" w:rsidR="00A63990" w:rsidRPr="00A63990" w:rsidRDefault="00A63990" w:rsidP="00676C6D">
      <w:pPr>
        <w:spacing w:after="0" w:line="240" w:lineRule="auto"/>
        <w:ind w:firstLine="567"/>
        <w:jc w:val="both"/>
        <w:rPr>
          <w:rFonts w:ascii="Times New Roman" w:eastAsia="Times New Roman" w:hAnsi="Times New Roman" w:cs="Times New Roman"/>
          <w:kern w:val="0"/>
          <w:sz w:val="24"/>
          <w:szCs w:val="24"/>
          <w:lang w:eastAsia="ru-RU"/>
          <w14:ligatures w14:val="none"/>
        </w:rPr>
      </w:pPr>
    </w:p>
    <w:p w14:paraId="2567C047" w14:textId="77777777" w:rsidR="00A63990" w:rsidRPr="00A63990" w:rsidRDefault="00A63990" w:rsidP="00676C6D">
      <w:pPr>
        <w:spacing w:after="0" w:line="240" w:lineRule="auto"/>
        <w:ind w:firstLine="540"/>
        <w:jc w:val="center"/>
        <w:rPr>
          <w:rFonts w:ascii="Times New Roman" w:eastAsia="Times New Roman" w:hAnsi="Times New Roman" w:cs="Times New Roman"/>
          <w:b/>
          <w:kern w:val="0"/>
          <w:sz w:val="24"/>
          <w:lang w:eastAsia="ru-RU"/>
          <w14:ligatures w14:val="none"/>
        </w:rPr>
      </w:pPr>
      <w:r w:rsidRPr="00A63990">
        <w:rPr>
          <w:rFonts w:ascii="Times New Roman" w:eastAsia="Times New Roman" w:hAnsi="Times New Roman" w:cs="Times New Roman"/>
          <w:b/>
          <w:kern w:val="0"/>
          <w:sz w:val="24"/>
          <w:lang w:eastAsia="ru-RU"/>
          <w14:ligatures w14:val="none"/>
        </w:rPr>
        <w:t>Библиографический список на русском языке</w:t>
      </w:r>
    </w:p>
    <w:p w14:paraId="061551E0" w14:textId="5AC0EB49" w:rsidR="00A63990" w:rsidRPr="00A63990" w:rsidRDefault="00A63990" w:rsidP="00676C6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w:t>
      </w:r>
      <w:r w:rsidRPr="00A63990">
        <w:rPr>
          <w:rFonts w:ascii="Times New Roman" w:hAnsi="Times New Roman" w:cs="Times New Roman"/>
          <w:sz w:val="24"/>
          <w:szCs w:val="24"/>
        </w:rPr>
        <w:t xml:space="preserve">Алиев, Э. Г. Инвестиционная привлекательность предприятия: понятие и способы оценки / Э. Г. Алиев, О. Б. Воейкова, Ю. В. </w:t>
      </w:r>
      <w:proofErr w:type="spellStart"/>
      <w:r w:rsidRPr="00A63990">
        <w:rPr>
          <w:rFonts w:ascii="Times New Roman" w:hAnsi="Times New Roman" w:cs="Times New Roman"/>
          <w:sz w:val="24"/>
          <w:szCs w:val="24"/>
        </w:rPr>
        <w:t>Ерыгин</w:t>
      </w:r>
      <w:proofErr w:type="spellEnd"/>
      <w:r w:rsidRPr="00A63990">
        <w:rPr>
          <w:rFonts w:ascii="Times New Roman" w:hAnsi="Times New Roman" w:cs="Times New Roman"/>
          <w:sz w:val="24"/>
          <w:szCs w:val="24"/>
        </w:rPr>
        <w:t xml:space="preserve"> // Актуальные проблемы авиации и космонавтики. – 2021. – № 1. – С. 308-309.</w:t>
      </w:r>
    </w:p>
    <w:p w14:paraId="7AF2A230" w14:textId="7F1CDB4E" w:rsidR="00A63990" w:rsidRPr="00A63990" w:rsidRDefault="00A63990" w:rsidP="00676C6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w:t>
      </w:r>
      <w:r w:rsidRPr="00A63990">
        <w:rPr>
          <w:rFonts w:ascii="Times New Roman" w:hAnsi="Times New Roman" w:cs="Times New Roman"/>
          <w:sz w:val="24"/>
          <w:szCs w:val="24"/>
        </w:rPr>
        <w:t xml:space="preserve">Бабенко, И. В. Пути повышения инвестиционной привлекательности предприятия / И. В. Бабенко, В. Н. </w:t>
      </w:r>
      <w:proofErr w:type="spellStart"/>
      <w:r w:rsidRPr="00A63990">
        <w:rPr>
          <w:rFonts w:ascii="Times New Roman" w:hAnsi="Times New Roman" w:cs="Times New Roman"/>
          <w:sz w:val="24"/>
          <w:szCs w:val="24"/>
        </w:rPr>
        <w:t>Кедрус</w:t>
      </w:r>
      <w:proofErr w:type="spellEnd"/>
      <w:r w:rsidRPr="00A63990">
        <w:rPr>
          <w:rFonts w:ascii="Times New Roman" w:hAnsi="Times New Roman" w:cs="Times New Roman"/>
          <w:sz w:val="24"/>
          <w:szCs w:val="24"/>
        </w:rPr>
        <w:t xml:space="preserve"> // Вестник науки. – 2020. – № 10. – С. 28-38.</w:t>
      </w:r>
    </w:p>
    <w:p w14:paraId="3EB69911" w14:textId="77777777" w:rsidR="00A63990" w:rsidRPr="00A63990" w:rsidRDefault="00A63990" w:rsidP="00676C6D">
      <w:pPr>
        <w:spacing w:after="0" w:line="240" w:lineRule="auto"/>
        <w:ind w:firstLine="540"/>
        <w:jc w:val="both"/>
        <w:rPr>
          <w:rFonts w:ascii="Times New Roman" w:eastAsia="Times New Roman" w:hAnsi="Times New Roman" w:cs="Times New Roman"/>
          <w:kern w:val="0"/>
          <w:sz w:val="24"/>
          <w:lang w:eastAsia="ru-RU"/>
          <w14:ligatures w14:val="none"/>
        </w:rPr>
      </w:pPr>
    </w:p>
    <w:p w14:paraId="7E1AE5CE" w14:textId="77777777" w:rsidR="00A63990" w:rsidRPr="00A63990" w:rsidRDefault="00A63990" w:rsidP="00676C6D">
      <w:pPr>
        <w:spacing w:after="0" w:line="240" w:lineRule="auto"/>
        <w:ind w:firstLine="540"/>
        <w:jc w:val="center"/>
        <w:rPr>
          <w:rFonts w:ascii="Times New Roman" w:eastAsia="Calibri" w:hAnsi="Times New Roman" w:cs="Times New Roman"/>
          <w:b/>
          <w:kern w:val="0"/>
          <w:sz w:val="24"/>
          <w14:ligatures w14:val="none"/>
        </w:rPr>
      </w:pPr>
      <w:r w:rsidRPr="00A63990">
        <w:rPr>
          <w:rFonts w:ascii="Times New Roman" w:eastAsia="Calibri" w:hAnsi="Times New Roman" w:cs="Times New Roman"/>
          <w:b/>
          <w:kern w:val="0"/>
          <w:sz w:val="24"/>
          <w14:ligatures w14:val="none"/>
        </w:rPr>
        <w:t>Информация об авторе на русском языке</w:t>
      </w:r>
    </w:p>
    <w:p w14:paraId="68EF1EB9" w14:textId="7020193B" w:rsidR="00A63990" w:rsidRPr="00A63990" w:rsidRDefault="00A63990" w:rsidP="00676C6D">
      <w:pPr>
        <w:spacing w:after="0" w:line="240" w:lineRule="auto"/>
        <w:ind w:firstLine="709"/>
        <w:jc w:val="both"/>
        <w:rPr>
          <w:rFonts w:ascii="Times New Roman" w:eastAsia="Calibri" w:hAnsi="Times New Roman" w:cs="Times New Roman"/>
          <w:kern w:val="0"/>
          <w:sz w:val="24"/>
          <w:szCs w:val="24"/>
          <w14:ligatures w14:val="none"/>
        </w:rPr>
      </w:pPr>
      <w:r>
        <w:rPr>
          <w:rFonts w:ascii="Times New Roman" w:eastAsia="Calibri" w:hAnsi="Times New Roman" w:cs="Times New Roman"/>
          <w:kern w:val="0"/>
          <w:sz w:val="24"/>
          <w:szCs w:val="24"/>
          <w14:ligatures w14:val="none"/>
        </w:rPr>
        <w:t>Смелкова Наталья Олеговна</w:t>
      </w:r>
      <w:r w:rsidRPr="00A63990">
        <w:rPr>
          <w:rFonts w:ascii="Times New Roman" w:eastAsia="Calibri" w:hAnsi="Times New Roman" w:cs="Times New Roman"/>
          <w:kern w:val="0"/>
          <w:sz w:val="24"/>
          <w:szCs w:val="24"/>
          <w14:ligatures w14:val="none"/>
        </w:rPr>
        <w:t xml:space="preserve"> (Россия, </w:t>
      </w:r>
      <w:proofErr w:type="spellStart"/>
      <w:r w:rsidRPr="00A63990">
        <w:rPr>
          <w:rFonts w:ascii="Times New Roman" w:eastAsia="Calibri" w:hAnsi="Times New Roman" w:cs="Times New Roman"/>
          <w:kern w:val="0"/>
          <w:sz w:val="24"/>
          <w:szCs w:val="24"/>
          <w14:ligatures w14:val="none"/>
        </w:rPr>
        <w:t>г.Вологда</w:t>
      </w:r>
      <w:proofErr w:type="spellEnd"/>
      <w:r w:rsidRPr="00A63990">
        <w:rPr>
          <w:rFonts w:ascii="Times New Roman" w:eastAsia="Calibri" w:hAnsi="Times New Roman" w:cs="Times New Roman"/>
          <w:kern w:val="0"/>
          <w:sz w:val="24"/>
          <w:szCs w:val="24"/>
          <w14:ligatures w14:val="none"/>
        </w:rPr>
        <w:t xml:space="preserve">) – магистрант ФГБОУ ВО «Вологодский государственный университет» (160000, </w:t>
      </w:r>
      <w:proofErr w:type="spellStart"/>
      <w:r w:rsidRPr="00A63990">
        <w:rPr>
          <w:rFonts w:ascii="Times New Roman" w:eastAsia="Calibri" w:hAnsi="Times New Roman" w:cs="Times New Roman"/>
          <w:kern w:val="0"/>
          <w:sz w:val="24"/>
          <w:szCs w:val="24"/>
          <w14:ligatures w14:val="none"/>
        </w:rPr>
        <w:t>г.Вологда</w:t>
      </w:r>
      <w:proofErr w:type="spellEnd"/>
      <w:r w:rsidRPr="00A63990">
        <w:rPr>
          <w:rFonts w:ascii="Times New Roman" w:eastAsia="Calibri" w:hAnsi="Times New Roman" w:cs="Times New Roman"/>
          <w:kern w:val="0"/>
          <w:sz w:val="24"/>
          <w:szCs w:val="24"/>
          <w14:ligatures w14:val="none"/>
        </w:rPr>
        <w:t xml:space="preserve">, </w:t>
      </w:r>
      <w:proofErr w:type="spellStart"/>
      <w:r w:rsidRPr="00A63990">
        <w:rPr>
          <w:rFonts w:ascii="Times New Roman" w:eastAsia="Calibri" w:hAnsi="Times New Roman" w:cs="Times New Roman"/>
          <w:kern w:val="0"/>
          <w:sz w:val="24"/>
          <w:szCs w:val="24"/>
          <w14:ligatures w14:val="none"/>
        </w:rPr>
        <w:t>ул.Ленина</w:t>
      </w:r>
      <w:proofErr w:type="spellEnd"/>
      <w:r w:rsidRPr="00A63990">
        <w:rPr>
          <w:rFonts w:ascii="Times New Roman" w:eastAsia="Calibri" w:hAnsi="Times New Roman" w:cs="Times New Roman"/>
          <w:kern w:val="0"/>
          <w:sz w:val="24"/>
          <w:szCs w:val="24"/>
          <w14:ligatures w14:val="none"/>
        </w:rPr>
        <w:t xml:space="preserve">, 15, </w:t>
      </w:r>
      <w:hyperlink r:id="rId5" w:history="1">
        <w:r w:rsidRPr="00A63990">
          <w:rPr>
            <w:rFonts w:ascii="Times New Roman" w:hAnsi="Times New Roman" w:cs="Times New Roman"/>
            <w:color w:val="0000FF"/>
            <w:kern w:val="0"/>
            <w:sz w:val="24"/>
            <w:szCs w:val="24"/>
            <w:u w:val="single"/>
            <w:shd w:val="clear" w:color="auto" w:fill="FFFFFF"/>
            <w14:ligatures w14:val="none"/>
          </w:rPr>
          <w:t>kanz@vogu35.ru</w:t>
        </w:r>
      </w:hyperlink>
      <w:r w:rsidRPr="00A63990">
        <w:rPr>
          <w:rFonts w:ascii="Times New Roman" w:eastAsia="Calibri" w:hAnsi="Times New Roman" w:cs="Times New Roman"/>
          <w:kern w:val="0"/>
          <w:sz w:val="24"/>
          <w:szCs w:val="24"/>
          <w14:ligatures w14:val="none"/>
        </w:rPr>
        <w:t xml:space="preserve">). </w:t>
      </w:r>
    </w:p>
    <w:p w14:paraId="387A8808" w14:textId="77777777" w:rsidR="00A63990" w:rsidRPr="00A63990" w:rsidRDefault="00A63990" w:rsidP="00676C6D">
      <w:pPr>
        <w:spacing w:after="0" w:line="240" w:lineRule="auto"/>
        <w:ind w:firstLine="540"/>
        <w:jc w:val="right"/>
        <w:rPr>
          <w:rFonts w:ascii="Times New Roman" w:eastAsia="Calibri" w:hAnsi="Times New Roman" w:cs="Times New Roman"/>
          <w:b/>
          <w:kern w:val="0"/>
          <w:sz w:val="24"/>
          <w14:ligatures w14:val="none"/>
        </w:rPr>
      </w:pPr>
    </w:p>
    <w:p w14:paraId="4FC1792A" w14:textId="1014FA69" w:rsidR="00A63990" w:rsidRPr="00A63990" w:rsidRDefault="00A63990" w:rsidP="00676C6D">
      <w:pPr>
        <w:spacing w:after="0" w:line="240" w:lineRule="auto"/>
        <w:jc w:val="right"/>
        <w:rPr>
          <w:rFonts w:ascii="Times New Roman" w:eastAsia="Calibri" w:hAnsi="Times New Roman" w:cs="Times New Roman"/>
          <w:b/>
          <w:kern w:val="0"/>
          <w:sz w:val="24"/>
          <w:lang w:val="en-US"/>
          <w14:ligatures w14:val="none"/>
        </w:rPr>
      </w:pPr>
      <w:r w:rsidRPr="00A63990">
        <w:rPr>
          <w:rFonts w:ascii="Times New Roman" w:eastAsia="Calibri" w:hAnsi="Times New Roman" w:cs="Times New Roman"/>
          <w:b/>
          <w:kern w:val="0"/>
          <w:sz w:val="24"/>
          <w:lang w:val="en-US"/>
          <w14:ligatures w14:val="none"/>
        </w:rPr>
        <w:t>Smelkova N</w:t>
      </w:r>
      <w:r w:rsidRPr="00196384">
        <w:rPr>
          <w:rFonts w:ascii="Times New Roman" w:eastAsia="Calibri" w:hAnsi="Times New Roman" w:cs="Times New Roman"/>
          <w:b/>
          <w:kern w:val="0"/>
          <w:sz w:val="24"/>
          <w:lang w:val="en-US"/>
          <w14:ligatures w14:val="none"/>
        </w:rPr>
        <w:t>.</w:t>
      </w:r>
      <w:r w:rsidRPr="00A63990">
        <w:rPr>
          <w:rFonts w:ascii="Times New Roman" w:eastAsia="Calibri" w:hAnsi="Times New Roman" w:cs="Times New Roman"/>
          <w:b/>
          <w:kern w:val="0"/>
          <w:sz w:val="24"/>
          <w:lang w:val="en-US"/>
          <w14:ligatures w14:val="none"/>
        </w:rPr>
        <w:t>O</w:t>
      </w:r>
      <w:r w:rsidRPr="00196384">
        <w:rPr>
          <w:rFonts w:ascii="Times New Roman" w:eastAsia="Calibri" w:hAnsi="Times New Roman" w:cs="Times New Roman"/>
          <w:b/>
          <w:kern w:val="0"/>
          <w:sz w:val="24"/>
          <w:lang w:val="en-US"/>
          <w14:ligatures w14:val="none"/>
        </w:rPr>
        <w:t>.</w:t>
      </w:r>
    </w:p>
    <w:p w14:paraId="599B7B41" w14:textId="77777777" w:rsidR="00063B0B" w:rsidRDefault="00063B0B" w:rsidP="00063B0B">
      <w:pPr>
        <w:spacing w:after="0" w:line="240" w:lineRule="auto"/>
        <w:jc w:val="center"/>
        <w:rPr>
          <w:rFonts w:ascii="Times New Roman" w:hAnsi="Times New Roman" w:cs="Times New Roman"/>
          <w:b/>
          <w:bCs/>
          <w:kern w:val="0"/>
          <w:sz w:val="24"/>
          <w:szCs w:val="24"/>
          <w14:ligatures w14:val="none"/>
        </w:rPr>
      </w:pPr>
      <w:r w:rsidRPr="00063B0B">
        <w:rPr>
          <w:rFonts w:ascii="Times New Roman" w:hAnsi="Times New Roman" w:cs="Times New Roman"/>
          <w:b/>
          <w:bCs/>
          <w:kern w:val="0"/>
          <w:sz w:val="24"/>
          <w:szCs w:val="24"/>
          <w:lang w:val="en-US"/>
          <w14:ligatures w14:val="none"/>
        </w:rPr>
        <w:t>INVESTMENT ATTRACTIVENESS OF ENTERPRISES AS A FACTOR OF SUSTAINABLE DEVELOPMENT OF THE REGION</w:t>
      </w:r>
    </w:p>
    <w:p w14:paraId="780A0DE3" w14:textId="00E483A8" w:rsidR="00196384" w:rsidRPr="00196384" w:rsidRDefault="00A63990" w:rsidP="00063B0B">
      <w:pPr>
        <w:spacing w:after="0" w:line="240" w:lineRule="auto"/>
        <w:ind w:firstLine="709"/>
        <w:jc w:val="both"/>
        <w:rPr>
          <w:rFonts w:ascii="Times New Roman" w:hAnsi="Times New Roman" w:cs="Times New Roman"/>
          <w:kern w:val="0"/>
          <w:sz w:val="24"/>
          <w:szCs w:val="24"/>
          <w:lang w:val="en-US"/>
          <w14:ligatures w14:val="none"/>
        </w:rPr>
      </w:pPr>
      <w:r w:rsidRPr="00A63990">
        <w:rPr>
          <w:rFonts w:ascii="Times New Roman" w:eastAsia="Times New Roman" w:hAnsi="Times New Roman" w:cs="Times New Roman"/>
          <w:b/>
          <w:kern w:val="0"/>
          <w:sz w:val="24"/>
          <w:szCs w:val="24"/>
          <w:lang w:eastAsia="ru-RU"/>
          <w14:ligatures w14:val="none"/>
        </w:rPr>
        <w:t>Аннотация статьи на английском языке</w:t>
      </w:r>
      <w:r w:rsidRPr="00A63990">
        <w:rPr>
          <w:rFonts w:ascii="Times New Roman" w:eastAsia="Times New Roman" w:hAnsi="Times New Roman" w:cs="Times New Roman"/>
          <w:iCs/>
          <w:kern w:val="0"/>
          <w:sz w:val="24"/>
          <w:szCs w:val="24"/>
          <w:lang w:eastAsia="ru-RU"/>
          <w14:ligatures w14:val="none"/>
        </w:rPr>
        <w:t>.</w:t>
      </w:r>
      <w:r w:rsidRPr="00A63990">
        <w:rPr>
          <w:rFonts w:ascii="Times New Roman" w:eastAsiaTheme="majorEastAsia" w:hAnsi="Times New Roman" w:cs="Times New Roman"/>
          <w:color w:val="2F5496" w:themeColor="accent1" w:themeShade="BF"/>
          <w:kern w:val="0"/>
          <w:sz w:val="24"/>
          <w:szCs w:val="24"/>
          <w14:ligatures w14:val="none"/>
        </w:rPr>
        <w:t xml:space="preserve"> </w:t>
      </w:r>
      <w:r w:rsidR="00196384" w:rsidRPr="00196384">
        <w:rPr>
          <w:rFonts w:ascii="Times New Roman" w:hAnsi="Times New Roman" w:cs="Times New Roman"/>
          <w:kern w:val="0"/>
          <w:sz w:val="24"/>
          <w:szCs w:val="24"/>
          <w:lang w:val="en-US"/>
          <w14:ligatures w14:val="none"/>
        </w:rPr>
        <w:t xml:space="preserve">The article discusses theoretical approaches to the definition of "investment attractiveness of an enterprise", describes methodological approaches to its assessment. The results of the analysis of the investment attractiveness of LLC "Firm </w:t>
      </w:r>
      <w:proofErr w:type="spellStart"/>
      <w:r w:rsidR="00196384" w:rsidRPr="00196384">
        <w:rPr>
          <w:rFonts w:ascii="Times New Roman" w:hAnsi="Times New Roman" w:cs="Times New Roman"/>
          <w:kern w:val="0"/>
          <w:sz w:val="24"/>
          <w:szCs w:val="24"/>
          <w:lang w:val="en-US"/>
          <w14:ligatures w14:val="none"/>
        </w:rPr>
        <w:t>Konkor</w:t>
      </w:r>
      <w:proofErr w:type="spellEnd"/>
      <w:r w:rsidR="00196384" w:rsidRPr="00196384">
        <w:rPr>
          <w:rFonts w:ascii="Times New Roman" w:hAnsi="Times New Roman" w:cs="Times New Roman"/>
          <w:kern w:val="0"/>
          <w:sz w:val="24"/>
          <w:szCs w:val="24"/>
          <w:lang w:val="en-US"/>
          <w14:ligatures w14:val="none"/>
        </w:rPr>
        <w:t>" are presented, the purpose and objectives of the company's investment strategy, priority investment projects for implementation in the medium term are substantiated.</w:t>
      </w:r>
    </w:p>
    <w:p w14:paraId="2ED27D57" w14:textId="07918A0F" w:rsidR="00196384" w:rsidRPr="0032634C" w:rsidRDefault="00A63990" w:rsidP="00063B0B">
      <w:pPr>
        <w:spacing w:after="0" w:line="240" w:lineRule="auto"/>
        <w:ind w:firstLine="709"/>
        <w:jc w:val="both"/>
        <w:rPr>
          <w:rFonts w:ascii="Times New Roman" w:eastAsia="Times New Roman" w:hAnsi="Times New Roman" w:cs="Times New Roman"/>
          <w:iCs/>
          <w:kern w:val="0"/>
          <w:sz w:val="24"/>
          <w:szCs w:val="24"/>
          <w:lang w:val="en-US" w:eastAsia="ru-RU"/>
          <w14:ligatures w14:val="none"/>
        </w:rPr>
      </w:pPr>
      <w:r w:rsidRPr="00A63990">
        <w:rPr>
          <w:rFonts w:ascii="Times New Roman" w:eastAsia="Times New Roman" w:hAnsi="Times New Roman" w:cs="Times New Roman"/>
          <w:b/>
          <w:kern w:val="0"/>
          <w:sz w:val="24"/>
          <w:szCs w:val="24"/>
          <w:lang w:eastAsia="ru-RU"/>
          <w14:ligatures w14:val="none"/>
        </w:rPr>
        <w:t>Ключевые</w:t>
      </w:r>
      <w:r w:rsidRPr="00A63990">
        <w:rPr>
          <w:rFonts w:ascii="Times New Roman" w:eastAsia="Times New Roman" w:hAnsi="Times New Roman" w:cs="Times New Roman"/>
          <w:b/>
          <w:kern w:val="0"/>
          <w:sz w:val="24"/>
          <w:szCs w:val="24"/>
          <w:lang w:val="en-US" w:eastAsia="ru-RU"/>
          <w14:ligatures w14:val="none"/>
        </w:rPr>
        <w:t xml:space="preserve"> </w:t>
      </w:r>
      <w:r w:rsidRPr="00A63990">
        <w:rPr>
          <w:rFonts w:ascii="Times New Roman" w:eastAsia="Times New Roman" w:hAnsi="Times New Roman" w:cs="Times New Roman"/>
          <w:b/>
          <w:kern w:val="0"/>
          <w:sz w:val="24"/>
          <w:szCs w:val="24"/>
          <w:lang w:eastAsia="ru-RU"/>
          <w14:ligatures w14:val="none"/>
        </w:rPr>
        <w:t>слова</w:t>
      </w:r>
      <w:r w:rsidRPr="00A63990">
        <w:rPr>
          <w:rFonts w:ascii="Times New Roman" w:eastAsia="Times New Roman" w:hAnsi="Times New Roman" w:cs="Times New Roman"/>
          <w:b/>
          <w:kern w:val="0"/>
          <w:sz w:val="24"/>
          <w:szCs w:val="24"/>
          <w:lang w:val="en-US" w:eastAsia="ru-RU"/>
          <w14:ligatures w14:val="none"/>
        </w:rPr>
        <w:t xml:space="preserve"> </w:t>
      </w:r>
      <w:r w:rsidRPr="00A63990">
        <w:rPr>
          <w:rFonts w:ascii="Times New Roman" w:eastAsia="Times New Roman" w:hAnsi="Times New Roman" w:cs="Times New Roman"/>
          <w:b/>
          <w:kern w:val="0"/>
          <w:sz w:val="24"/>
          <w:szCs w:val="24"/>
          <w:lang w:eastAsia="ru-RU"/>
          <w14:ligatures w14:val="none"/>
        </w:rPr>
        <w:t>на</w:t>
      </w:r>
      <w:r w:rsidRPr="00A63990">
        <w:rPr>
          <w:rFonts w:ascii="Times New Roman" w:eastAsia="Times New Roman" w:hAnsi="Times New Roman" w:cs="Times New Roman"/>
          <w:b/>
          <w:kern w:val="0"/>
          <w:sz w:val="24"/>
          <w:szCs w:val="24"/>
          <w:lang w:val="en-US" w:eastAsia="ru-RU"/>
          <w14:ligatures w14:val="none"/>
        </w:rPr>
        <w:t xml:space="preserve"> </w:t>
      </w:r>
      <w:r w:rsidRPr="00A63990">
        <w:rPr>
          <w:rFonts w:ascii="Times New Roman" w:eastAsia="Times New Roman" w:hAnsi="Times New Roman" w:cs="Times New Roman"/>
          <w:b/>
          <w:kern w:val="0"/>
          <w:sz w:val="24"/>
          <w:szCs w:val="24"/>
          <w:lang w:eastAsia="ru-RU"/>
          <w14:ligatures w14:val="none"/>
        </w:rPr>
        <w:t>английском</w:t>
      </w:r>
      <w:r w:rsidRPr="00A63990">
        <w:rPr>
          <w:rFonts w:ascii="Times New Roman" w:eastAsia="Times New Roman" w:hAnsi="Times New Roman" w:cs="Times New Roman"/>
          <w:b/>
          <w:kern w:val="0"/>
          <w:sz w:val="24"/>
          <w:szCs w:val="24"/>
          <w:lang w:val="en-US" w:eastAsia="ru-RU"/>
          <w14:ligatures w14:val="none"/>
        </w:rPr>
        <w:t xml:space="preserve"> </w:t>
      </w:r>
      <w:r w:rsidRPr="00A63990">
        <w:rPr>
          <w:rFonts w:ascii="Times New Roman" w:eastAsia="Times New Roman" w:hAnsi="Times New Roman" w:cs="Times New Roman"/>
          <w:b/>
          <w:kern w:val="0"/>
          <w:sz w:val="24"/>
          <w:szCs w:val="24"/>
          <w:lang w:eastAsia="ru-RU"/>
          <w14:ligatures w14:val="none"/>
        </w:rPr>
        <w:t>языке</w:t>
      </w:r>
      <w:r w:rsidRPr="00A63990">
        <w:rPr>
          <w:rFonts w:ascii="Times New Roman" w:eastAsia="Times New Roman" w:hAnsi="Times New Roman" w:cs="Times New Roman"/>
          <w:b/>
          <w:kern w:val="0"/>
          <w:sz w:val="24"/>
          <w:szCs w:val="24"/>
          <w:lang w:val="en-US" w:eastAsia="ru-RU"/>
          <w14:ligatures w14:val="none"/>
        </w:rPr>
        <w:t xml:space="preserve"> </w:t>
      </w:r>
      <w:r w:rsidRPr="00A63990">
        <w:rPr>
          <w:rFonts w:ascii="Times New Roman" w:eastAsia="Times New Roman" w:hAnsi="Times New Roman" w:cs="Times New Roman"/>
          <w:iCs/>
          <w:kern w:val="0"/>
          <w:sz w:val="24"/>
          <w:szCs w:val="24"/>
          <w:lang w:val="en-US" w:eastAsia="ru-RU"/>
          <w14:ligatures w14:val="none"/>
        </w:rPr>
        <w:t xml:space="preserve"> – </w:t>
      </w:r>
      <w:r w:rsidR="00676C6D" w:rsidRPr="00676C6D">
        <w:rPr>
          <w:rFonts w:ascii="Times New Roman" w:eastAsia="Times New Roman" w:hAnsi="Times New Roman" w:cs="Times New Roman"/>
          <w:iCs/>
          <w:kern w:val="0"/>
          <w:sz w:val="24"/>
          <w:szCs w:val="24"/>
          <w:lang w:val="en-US" w:eastAsia="ru-RU"/>
          <w14:ligatures w14:val="none"/>
        </w:rPr>
        <w:t>the investment attractiveness of the enterprise, the investment strategy of the enterprise, the investment project.</w:t>
      </w:r>
    </w:p>
    <w:p w14:paraId="79AF1A66" w14:textId="5C1F4EFE" w:rsidR="00A63990" w:rsidRPr="00A63990" w:rsidRDefault="00A63990" w:rsidP="00676C6D">
      <w:pPr>
        <w:spacing w:after="0" w:line="240" w:lineRule="auto"/>
        <w:ind w:firstLine="709"/>
        <w:jc w:val="both"/>
        <w:rPr>
          <w:rFonts w:ascii="Times New Roman" w:eastAsia="Times New Roman" w:hAnsi="Times New Roman" w:cs="Times New Roman"/>
          <w:b/>
          <w:kern w:val="0"/>
          <w:sz w:val="24"/>
          <w:lang w:val="en-US" w:eastAsia="ru-RU"/>
          <w14:ligatures w14:val="none"/>
        </w:rPr>
      </w:pPr>
    </w:p>
    <w:p w14:paraId="4D94B975" w14:textId="77777777" w:rsidR="00A63990" w:rsidRPr="00A63990" w:rsidRDefault="00A63990" w:rsidP="00676C6D">
      <w:pPr>
        <w:spacing w:after="0" w:line="240" w:lineRule="auto"/>
        <w:ind w:firstLine="540"/>
        <w:jc w:val="center"/>
        <w:rPr>
          <w:rFonts w:ascii="Times New Roman" w:eastAsia="Times New Roman" w:hAnsi="Times New Roman" w:cs="Times New Roman"/>
          <w:b/>
          <w:kern w:val="0"/>
          <w:sz w:val="24"/>
          <w:lang w:eastAsia="ru-RU"/>
          <w14:ligatures w14:val="none"/>
        </w:rPr>
      </w:pPr>
      <w:r w:rsidRPr="00A63990">
        <w:rPr>
          <w:rFonts w:ascii="Times New Roman" w:eastAsia="Times New Roman" w:hAnsi="Times New Roman" w:cs="Times New Roman"/>
          <w:b/>
          <w:kern w:val="0"/>
          <w:sz w:val="24"/>
          <w:lang w:eastAsia="ru-RU"/>
          <w14:ligatures w14:val="none"/>
        </w:rPr>
        <w:t>Информация об авторе на английском языке</w:t>
      </w:r>
    </w:p>
    <w:p w14:paraId="37824031" w14:textId="0AADD016" w:rsidR="00A63990" w:rsidRPr="00A63990" w:rsidRDefault="00A63990" w:rsidP="00676C6D">
      <w:pPr>
        <w:spacing w:after="0" w:line="240" w:lineRule="auto"/>
        <w:ind w:firstLine="709"/>
        <w:jc w:val="both"/>
        <w:rPr>
          <w:rFonts w:ascii="Times New Roman" w:eastAsia="Times New Roman" w:hAnsi="Times New Roman" w:cs="Times New Roman"/>
          <w:b/>
          <w:kern w:val="0"/>
          <w:sz w:val="24"/>
          <w:szCs w:val="24"/>
          <w:lang w:val="en-US" w:eastAsia="ru-RU"/>
          <w14:ligatures w14:val="none"/>
        </w:rPr>
      </w:pPr>
      <w:r w:rsidRPr="00A63990">
        <w:rPr>
          <w:rFonts w:ascii="Times New Roman" w:hAnsi="Times New Roman" w:cs="Times New Roman"/>
          <w:kern w:val="0"/>
          <w:sz w:val="24"/>
          <w:szCs w:val="24"/>
          <w:lang w:val="en-US"/>
          <w14:ligatures w14:val="none"/>
        </w:rPr>
        <w:t>Natalia O</w:t>
      </w:r>
      <w:r>
        <w:rPr>
          <w:rFonts w:ascii="Times New Roman" w:hAnsi="Times New Roman" w:cs="Times New Roman"/>
          <w:kern w:val="0"/>
          <w:sz w:val="24"/>
          <w:szCs w:val="24"/>
          <w:lang w:val="en-US"/>
          <w14:ligatures w14:val="none"/>
        </w:rPr>
        <w:t>legovna</w:t>
      </w:r>
      <w:r w:rsidRPr="00A63990">
        <w:rPr>
          <w:rFonts w:ascii="Times New Roman" w:hAnsi="Times New Roman" w:cs="Times New Roman"/>
          <w:kern w:val="0"/>
          <w:sz w:val="24"/>
          <w:szCs w:val="24"/>
          <w:lang w:val="en-US"/>
          <w14:ligatures w14:val="none"/>
        </w:rPr>
        <w:t xml:space="preserve"> Smelkova (Vologda, Russia) – Master's student at Vologda State University (160000, Vologda, Lenin St., 15, kanz@vogu35.ru ).</w:t>
      </w:r>
    </w:p>
    <w:p w14:paraId="29AFF4E4" w14:textId="77777777" w:rsidR="00A63990" w:rsidRPr="00A63990" w:rsidRDefault="00A63990" w:rsidP="00676C6D">
      <w:pPr>
        <w:spacing w:after="0" w:line="240" w:lineRule="auto"/>
        <w:ind w:firstLine="540"/>
        <w:jc w:val="center"/>
        <w:rPr>
          <w:rFonts w:ascii="Times New Roman" w:eastAsia="Times New Roman" w:hAnsi="Times New Roman" w:cs="Times New Roman"/>
          <w:b/>
          <w:kern w:val="0"/>
          <w:sz w:val="24"/>
          <w:lang w:val="en-US" w:eastAsia="ru-RU"/>
          <w14:ligatures w14:val="none"/>
        </w:rPr>
      </w:pPr>
    </w:p>
    <w:p w14:paraId="1AE558EB" w14:textId="7F52E1DE" w:rsidR="00A63990" w:rsidRPr="00A63990" w:rsidRDefault="00A63990" w:rsidP="00676C6D">
      <w:pPr>
        <w:spacing w:after="0" w:line="240" w:lineRule="auto"/>
        <w:ind w:firstLine="540"/>
        <w:jc w:val="center"/>
        <w:rPr>
          <w:rFonts w:ascii="Times New Roman" w:eastAsia="Times New Roman" w:hAnsi="Times New Roman" w:cs="Times New Roman"/>
          <w:b/>
          <w:kern w:val="0"/>
          <w:sz w:val="24"/>
          <w:lang w:val="en-US" w:eastAsia="ru-RU"/>
          <w14:ligatures w14:val="none"/>
        </w:rPr>
      </w:pPr>
      <w:r w:rsidRPr="00A63990">
        <w:rPr>
          <w:rFonts w:ascii="Times New Roman" w:eastAsia="Times New Roman" w:hAnsi="Times New Roman" w:cs="Times New Roman"/>
          <w:b/>
          <w:kern w:val="0"/>
          <w:sz w:val="24"/>
          <w:lang w:eastAsia="ru-RU"/>
          <w14:ligatures w14:val="none"/>
        </w:rPr>
        <w:t>Библиографический</w:t>
      </w:r>
      <w:r w:rsidRPr="00A63990">
        <w:rPr>
          <w:rFonts w:ascii="Times New Roman" w:eastAsia="Times New Roman" w:hAnsi="Times New Roman" w:cs="Times New Roman"/>
          <w:b/>
          <w:kern w:val="0"/>
          <w:sz w:val="24"/>
          <w:lang w:val="en-US" w:eastAsia="ru-RU"/>
          <w14:ligatures w14:val="none"/>
        </w:rPr>
        <w:t xml:space="preserve"> </w:t>
      </w:r>
      <w:r w:rsidRPr="00A63990">
        <w:rPr>
          <w:rFonts w:ascii="Times New Roman" w:eastAsia="Times New Roman" w:hAnsi="Times New Roman" w:cs="Times New Roman"/>
          <w:b/>
          <w:kern w:val="0"/>
          <w:sz w:val="24"/>
          <w:lang w:eastAsia="ru-RU"/>
          <w14:ligatures w14:val="none"/>
        </w:rPr>
        <w:t>список</w:t>
      </w:r>
      <w:r w:rsidRPr="00A63990">
        <w:rPr>
          <w:rFonts w:ascii="Times New Roman" w:eastAsia="Times New Roman" w:hAnsi="Times New Roman" w:cs="Times New Roman"/>
          <w:b/>
          <w:kern w:val="0"/>
          <w:sz w:val="24"/>
          <w:lang w:val="en-US" w:eastAsia="ru-RU"/>
          <w14:ligatures w14:val="none"/>
        </w:rPr>
        <w:t xml:space="preserve"> </w:t>
      </w:r>
      <w:r w:rsidRPr="00A63990">
        <w:rPr>
          <w:rFonts w:ascii="Times New Roman" w:eastAsia="Times New Roman" w:hAnsi="Times New Roman" w:cs="Times New Roman"/>
          <w:b/>
          <w:kern w:val="0"/>
          <w:sz w:val="24"/>
          <w:lang w:eastAsia="ru-RU"/>
          <w14:ligatures w14:val="none"/>
        </w:rPr>
        <w:t>на</w:t>
      </w:r>
      <w:r w:rsidRPr="00A63990">
        <w:rPr>
          <w:rFonts w:ascii="Times New Roman" w:eastAsia="Times New Roman" w:hAnsi="Times New Roman" w:cs="Times New Roman"/>
          <w:b/>
          <w:kern w:val="0"/>
          <w:sz w:val="24"/>
          <w:lang w:val="en-US" w:eastAsia="ru-RU"/>
          <w14:ligatures w14:val="none"/>
        </w:rPr>
        <w:t xml:space="preserve"> </w:t>
      </w:r>
      <w:r w:rsidRPr="00A63990">
        <w:rPr>
          <w:rFonts w:ascii="Times New Roman" w:eastAsia="Times New Roman" w:hAnsi="Times New Roman" w:cs="Times New Roman"/>
          <w:b/>
          <w:kern w:val="0"/>
          <w:sz w:val="24"/>
          <w:lang w:eastAsia="ru-RU"/>
          <w14:ligatures w14:val="none"/>
        </w:rPr>
        <w:t>английском</w:t>
      </w:r>
      <w:r w:rsidRPr="00A63990">
        <w:rPr>
          <w:rFonts w:ascii="Times New Roman" w:eastAsia="Times New Roman" w:hAnsi="Times New Roman" w:cs="Times New Roman"/>
          <w:b/>
          <w:kern w:val="0"/>
          <w:sz w:val="24"/>
          <w:lang w:val="en-US" w:eastAsia="ru-RU"/>
          <w14:ligatures w14:val="none"/>
        </w:rPr>
        <w:t xml:space="preserve"> </w:t>
      </w:r>
      <w:r w:rsidRPr="00A63990">
        <w:rPr>
          <w:rFonts w:ascii="Times New Roman" w:eastAsia="Times New Roman" w:hAnsi="Times New Roman" w:cs="Times New Roman"/>
          <w:b/>
          <w:kern w:val="0"/>
          <w:sz w:val="24"/>
          <w:lang w:eastAsia="ru-RU"/>
          <w14:ligatures w14:val="none"/>
        </w:rPr>
        <w:t>языке</w:t>
      </w:r>
    </w:p>
    <w:p w14:paraId="24C217C0" w14:textId="5CEE742F" w:rsidR="00A63990" w:rsidRPr="00A63990" w:rsidRDefault="00A63990" w:rsidP="00676C6D">
      <w:pPr>
        <w:spacing w:after="0" w:line="240" w:lineRule="auto"/>
        <w:ind w:firstLine="709"/>
        <w:jc w:val="both"/>
        <w:rPr>
          <w:rFonts w:ascii="Times New Roman" w:hAnsi="Times New Roman" w:cs="Times New Roman"/>
          <w:sz w:val="24"/>
          <w:szCs w:val="24"/>
          <w:lang w:val="en-US"/>
        </w:rPr>
      </w:pPr>
      <w:r w:rsidRPr="00A63990">
        <w:rPr>
          <w:rStyle w:val="anegp0gi0b9av8jahpyh"/>
          <w:rFonts w:ascii="Times New Roman" w:hAnsi="Times New Roman" w:cs="Times New Roman"/>
          <w:sz w:val="24"/>
          <w:szCs w:val="24"/>
          <w:lang w:val="en-US"/>
        </w:rPr>
        <w:t>1.Aliev,</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E.</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G.</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Investment</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attractiveness</w:t>
      </w:r>
      <w:r w:rsidRPr="00A63990">
        <w:rPr>
          <w:rFonts w:ascii="Times New Roman" w:hAnsi="Times New Roman" w:cs="Times New Roman"/>
          <w:sz w:val="24"/>
          <w:szCs w:val="24"/>
          <w:lang w:val="en-US"/>
        </w:rPr>
        <w:t xml:space="preserve"> of an </w:t>
      </w:r>
      <w:r w:rsidRPr="00A63990">
        <w:rPr>
          <w:rStyle w:val="anegp0gi0b9av8jahpyh"/>
          <w:rFonts w:ascii="Times New Roman" w:hAnsi="Times New Roman" w:cs="Times New Roman"/>
          <w:sz w:val="24"/>
          <w:szCs w:val="24"/>
          <w:lang w:val="en-US"/>
        </w:rPr>
        <w:t>enterprise:</w:t>
      </w:r>
      <w:r w:rsidRPr="00A63990">
        <w:rPr>
          <w:rFonts w:ascii="Times New Roman" w:hAnsi="Times New Roman" w:cs="Times New Roman"/>
          <w:sz w:val="24"/>
          <w:szCs w:val="24"/>
          <w:lang w:val="en-US"/>
        </w:rPr>
        <w:t xml:space="preserve"> the </w:t>
      </w:r>
      <w:r w:rsidRPr="00A63990">
        <w:rPr>
          <w:rStyle w:val="anegp0gi0b9av8jahpyh"/>
          <w:rFonts w:ascii="Times New Roman" w:hAnsi="Times New Roman" w:cs="Times New Roman"/>
          <w:sz w:val="24"/>
          <w:szCs w:val="24"/>
          <w:lang w:val="en-US"/>
        </w:rPr>
        <w:t>concept</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and</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methods</w:t>
      </w:r>
      <w:r w:rsidRPr="00A63990">
        <w:rPr>
          <w:rFonts w:ascii="Times New Roman" w:hAnsi="Times New Roman" w:cs="Times New Roman"/>
          <w:sz w:val="24"/>
          <w:szCs w:val="24"/>
          <w:lang w:val="en-US"/>
        </w:rPr>
        <w:t xml:space="preserve"> of </w:t>
      </w:r>
      <w:r w:rsidRPr="00A63990">
        <w:rPr>
          <w:rStyle w:val="anegp0gi0b9av8jahpyh"/>
          <w:rFonts w:ascii="Times New Roman" w:hAnsi="Times New Roman" w:cs="Times New Roman"/>
          <w:sz w:val="24"/>
          <w:szCs w:val="24"/>
          <w:lang w:val="en-US"/>
        </w:rPr>
        <w:t>assessment</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E.</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G.</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Aliev,</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O.</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B.</w:t>
      </w:r>
      <w:r w:rsidRPr="00A63990">
        <w:rPr>
          <w:rFonts w:ascii="Times New Roman" w:hAnsi="Times New Roman" w:cs="Times New Roman"/>
          <w:sz w:val="24"/>
          <w:szCs w:val="24"/>
          <w:lang w:val="en-US"/>
        </w:rPr>
        <w:t xml:space="preserve"> </w:t>
      </w:r>
      <w:proofErr w:type="spellStart"/>
      <w:r w:rsidRPr="00A63990">
        <w:rPr>
          <w:rStyle w:val="anegp0gi0b9av8jahpyh"/>
          <w:rFonts w:ascii="Times New Roman" w:hAnsi="Times New Roman" w:cs="Times New Roman"/>
          <w:sz w:val="24"/>
          <w:szCs w:val="24"/>
          <w:lang w:val="en-US"/>
        </w:rPr>
        <w:t>Voeikova</w:t>
      </w:r>
      <w:proofErr w:type="spellEnd"/>
      <w:r w:rsidRPr="00A63990">
        <w:rPr>
          <w:rStyle w:val="anegp0gi0b9av8jahpyh"/>
          <w:rFonts w:ascii="Times New Roman" w:hAnsi="Times New Roman" w:cs="Times New Roman"/>
          <w:sz w:val="24"/>
          <w:szCs w:val="24"/>
          <w:lang w:val="en-US"/>
        </w:rPr>
        <w:t>,</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Yu</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V.</w:t>
      </w:r>
      <w:r w:rsidRPr="00A63990">
        <w:rPr>
          <w:rFonts w:ascii="Times New Roman" w:hAnsi="Times New Roman" w:cs="Times New Roman"/>
          <w:sz w:val="24"/>
          <w:szCs w:val="24"/>
          <w:lang w:val="en-US"/>
        </w:rPr>
        <w:t xml:space="preserve"> </w:t>
      </w:r>
      <w:proofErr w:type="spellStart"/>
      <w:r w:rsidRPr="00A63990">
        <w:rPr>
          <w:rStyle w:val="anegp0gi0b9av8jahpyh"/>
          <w:rFonts w:ascii="Times New Roman" w:hAnsi="Times New Roman" w:cs="Times New Roman"/>
          <w:sz w:val="24"/>
          <w:szCs w:val="24"/>
          <w:lang w:val="en-US"/>
        </w:rPr>
        <w:t>Yerygin</w:t>
      </w:r>
      <w:proofErr w:type="spellEnd"/>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Actual</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problems</w:t>
      </w:r>
      <w:r w:rsidRPr="00A63990">
        <w:rPr>
          <w:rFonts w:ascii="Times New Roman" w:hAnsi="Times New Roman" w:cs="Times New Roman"/>
          <w:sz w:val="24"/>
          <w:szCs w:val="24"/>
          <w:lang w:val="en-US"/>
        </w:rPr>
        <w:t xml:space="preserve"> of </w:t>
      </w:r>
      <w:r w:rsidRPr="00A63990">
        <w:rPr>
          <w:rStyle w:val="anegp0gi0b9av8jahpyh"/>
          <w:rFonts w:ascii="Times New Roman" w:hAnsi="Times New Roman" w:cs="Times New Roman"/>
          <w:sz w:val="24"/>
          <w:szCs w:val="24"/>
          <w:lang w:val="en-US"/>
        </w:rPr>
        <w:t>aviation</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and</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cosmonautics.</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2021.</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No.</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1.</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pp.</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308-309.</w:t>
      </w:r>
      <w:r w:rsidRPr="00A63990">
        <w:rPr>
          <w:rFonts w:ascii="Times New Roman" w:hAnsi="Times New Roman" w:cs="Times New Roman"/>
          <w:sz w:val="24"/>
          <w:szCs w:val="24"/>
          <w:lang w:val="en-US"/>
        </w:rPr>
        <w:t xml:space="preserve"> </w:t>
      </w:r>
    </w:p>
    <w:p w14:paraId="373D30F7" w14:textId="74BA03B1" w:rsidR="00A63990" w:rsidRPr="00A63990" w:rsidRDefault="00A63990" w:rsidP="00676C6D">
      <w:pPr>
        <w:spacing w:after="0" w:line="240" w:lineRule="auto"/>
        <w:ind w:firstLine="709"/>
        <w:jc w:val="both"/>
        <w:rPr>
          <w:rFonts w:ascii="Times New Roman" w:eastAsia="Times New Roman" w:hAnsi="Times New Roman" w:cs="Times New Roman"/>
          <w:kern w:val="0"/>
          <w:sz w:val="24"/>
          <w:szCs w:val="24"/>
          <w:lang w:val="en-US" w:eastAsia="ru-RU"/>
          <w14:ligatures w14:val="none"/>
        </w:rPr>
      </w:pPr>
      <w:r w:rsidRPr="00A63990">
        <w:rPr>
          <w:rStyle w:val="anegp0gi0b9av8jahpyh"/>
          <w:rFonts w:ascii="Times New Roman" w:hAnsi="Times New Roman" w:cs="Times New Roman"/>
          <w:sz w:val="24"/>
          <w:szCs w:val="24"/>
          <w:lang w:val="en-US"/>
        </w:rPr>
        <w:t>2.Babenko,</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I.</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V.</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Ways</w:t>
      </w:r>
      <w:r w:rsidRPr="00A63990">
        <w:rPr>
          <w:rFonts w:ascii="Times New Roman" w:hAnsi="Times New Roman" w:cs="Times New Roman"/>
          <w:sz w:val="24"/>
          <w:szCs w:val="24"/>
          <w:lang w:val="en-US"/>
        </w:rPr>
        <w:t xml:space="preserve"> to </w:t>
      </w:r>
      <w:r w:rsidRPr="00A63990">
        <w:rPr>
          <w:rStyle w:val="anegp0gi0b9av8jahpyh"/>
          <w:rFonts w:ascii="Times New Roman" w:hAnsi="Times New Roman" w:cs="Times New Roman"/>
          <w:sz w:val="24"/>
          <w:szCs w:val="24"/>
          <w:lang w:val="en-US"/>
        </w:rPr>
        <w:t>increase</w:t>
      </w:r>
      <w:r w:rsidRPr="00A63990">
        <w:rPr>
          <w:rFonts w:ascii="Times New Roman" w:hAnsi="Times New Roman" w:cs="Times New Roman"/>
          <w:sz w:val="24"/>
          <w:szCs w:val="24"/>
          <w:lang w:val="en-US"/>
        </w:rPr>
        <w:t xml:space="preserve"> the </w:t>
      </w:r>
      <w:r w:rsidRPr="00A63990">
        <w:rPr>
          <w:rStyle w:val="anegp0gi0b9av8jahpyh"/>
          <w:rFonts w:ascii="Times New Roman" w:hAnsi="Times New Roman" w:cs="Times New Roman"/>
          <w:sz w:val="24"/>
          <w:szCs w:val="24"/>
          <w:lang w:val="en-US"/>
        </w:rPr>
        <w:t>investment</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attractiveness</w:t>
      </w:r>
      <w:r w:rsidRPr="00A63990">
        <w:rPr>
          <w:rFonts w:ascii="Times New Roman" w:hAnsi="Times New Roman" w:cs="Times New Roman"/>
          <w:sz w:val="24"/>
          <w:szCs w:val="24"/>
          <w:lang w:val="en-US"/>
        </w:rPr>
        <w:t xml:space="preserve"> of an </w:t>
      </w:r>
      <w:r w:rsidRPr="00A63990">
        <w:rPr>
          <w:rStyle w:val="anegp0gi0b9av8jahpyh"/>
          <w:rFonts w:ascii="Times New Roman" w:hAnsi="Times New Roman" w:cs="Times New Roman"/>
          <w:sz w:val="24"/>
          <w:szCs w:val="24"/>
          <w:lang w:val="en-US"/>
        </w:rPr>
        <w:t>enterprise</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I.</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V.</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Babenko,</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V.</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N.</w:t>
      </w:r>
      <w:r w:rsidRPr="00A63990">
        <w:rPr>
          <w:rFonts w:ascii="Times New Roman" w:hAnsi="Times New Roman" w:cs="Times New Roman"/>
          <w:sz w:val="24"/>
          <w:szCs w:val="24"/>
          <w:lang w:val="en-US"/>
        </w:rPr>
        <w:t xml:space="preserve"> </w:t>
      </w:r>
      <w:proofErr w:type="spellStart"/>
      <w:r w:rsidRPr="00A63990">
        <w:rPr>
          <w:rStyle w:val="anegp0gi0b9av8jahpyh"/>
          <w:rFonts w:ascii="Times New Roman" w:hAnsi="Times New Roman" w:cs="Times New Roman"/>
          <w:sz w:val="24"/>
          <w:szCs w:val="24"/>
          <w:lang w:val="en-US"/>
        </w:rPr>
        <w:t>Kedrus</w:t>
      </w:r>
      <w:proofErr w:type="spellEnd"/>
      <w:r w:rsidRPr="00A63990">
        <w:rPr>
          <w:rFonts w:ascii="Times New Roman" w:hAnsi="Times New Roman" w:cs="Times New Roman"/>
          <w:sz w:val="24"/>
          <w:szCs w:val="24"/>
          <w:lang w:val="en-US"/>
        </w:rPr>
        <w:t xml:space="preserve"> // </w:t>
      </w:r>
      <w:r w:rsidRPr="00A63990">
        <w:rPr>
          <w:rStyle w:val="anegp0gi0b9av8jahpyh"/>
          <w:rFonts w:ascii="Times New Roman" w:hAnsi="Times New Roman" w:cs="Times New Roman"/>
          <w:sz w:val="24"/>
          <w:szCs w:val="24"/>
          <w:lang w:val="en-US"/>
        </w:rPr>
        <w:t>Bulletin</w:t>
      </w:r>
      <w:r w:rsidRPr="00A63990">
        <w:rPr>
          <w:rFonts w:ascii="Times New Roman" w:hAnsi="Times New Roman" w:cs="Times New Roman"/>
          <w:sz w:val="24"/>
          <w:szCs w:val="24"/>
          <w:lang w:val="en-US"/>
        </w:rPr>
        <w:t xml:space="preserve"> of </w:t>
      </w:r>
      <w:r w:rsidRPr="00A63990">
        <w:rPr>
          <w:rStyle w:val="anegp0gi0b9av8jahpyh"/>
          <w:rFonts w:ascii="Times New Roman" w:hAnsi="Times New Roman" w:cs="Times New Roman"/>
          <w:sz w:val="24"/>
          <w:szCs w:val="24"/>
          <w:lang w:val="en-US"/>
        </w:rPr>
        <w:t>Science.</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2020.</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No.</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10.</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pp.</w:t>
      </w:r>
      <w:r w:rsidRPr="00A63990">
        <w:rPr>
          <w:rFonts w:ascii="Times New Roman" w:hAnsi="Times New Roman" w:cs="Times New Roman"/>
          <w:sz w:val="24"/>
          <w:szCs w:val="24"/>
          <w:lang w:val="en-US"/>
        </w:rPr>
        <w:t xml:space="preserve"> </w:t>
      </w:r>
      <w:r w:rsidRPr="00A63990">
        <w:rPr>
          <w:rStyle w:val="anegp0gi0b9av8jahpyh"/>
          <w:rFonts w:ascii="Times New Roman" w:hAnsi="Times New Roman" w:cs="Times New Roman"/>
          <w:sz w:val="24"/>
          <w:szCs w:val="24"/>
          <w:lang w:val="en-US"/>
        </w:rPr>
        <w:t>28-38.</w:t>
      </w:r>
    </w:p>
    <w:p w14:paraId="418C51B1" w14:textId="77777777" w:rsidR="00A63990" w:rsidRPr="00A63990" w:rsidRDefault="00A63990" w:rsidP="00676C6D">
      <w:pPr>
        <w:spacing w:after="0" w:line="240" w:lineRule="auto"/>
        <w:ind w:firstLine="567"/>
        <w:jc w:val="both"/>
        <w:rPr>
          <w:rFonts w:ascii="Times New Roman" w:eastAsia="Times New Roman" w:hAnsi="Times New Roman" w:cs="Times New Roman"/>
          <w:kern w:val="0"/>
          <w:sz w:val="24"/>
          <w:szCs w:val="24"/>
          <w:lang w:val="en-US" w:eastAsia="ru-RU"/>
          <w14:ligatures w14:val="none"/>
        </w:rPr>
      </w:pPr>
    </w:p>
    <w:p w14:paraId="4B7B1640" w14:textId="77777777" w:rsidR="0032634C" w:rsidRPr="00A63990" w:rsidRDefault="0032634C" w:rsidP="00676C6D">
      <w:pPr>
        <w:spacing w:after="0" w:line="240" w:lineRule="auto"/>
        <w:ind w:firstLine="709"/>
        <w:rPr>
          <w:rFonts w:ascii="Times New Roman" w:hAnsi="Times New Roman" w:cs="Times New Roman"/>
          <w:sz w:val="24"/>
          <w:szCs w:val="24"/>
          <w:lang w:val="en-US"/>
        </w:rPr>
      </w:pPr>
    </w:p>
    <w:sectPr w:rsidR="0032634C" w:rsidRPr="00A6399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5590607"/>
    <w:multiLevelType w:val="hybridMultilevel"/>
    <w:tmpl w:val="D4DEEB62"/>
    <w:lvl w:ilvl="0" w:tplc="0419000F">
      <w:start w:val="1"/>
      <w:numFmt w:val="decimal"/>
      <w:lvlText w:val="%1."/>
      <w:lvlJc w:val="left"/>
      <w:pPr>
        <w:ind w:left="1400" w:hanging="360"/>
      </w:pPr>
    </w:lvl>
    <w:lvl w:ilvl="1" w:tplc="04190019" w:tentative="1">
      <w:start w:val="1"/>
      <w:numFmt w:val="lowerLetter"/>
      <w:lvlText w:val="%2."/>
      <w:lvlJc w:val="left"/>
      <w:pPr>
        <w:ind w:left="2120" w:hanging="360"/>
      </w:pPr>
    </w:lvl>
    <w:lvl w:ilvl="2" w:tplc="0419001B" w:tentative="1">
      <w:start w:val="1"/>
      <w:numFmt w:val="lowerRoman"/>
      <w:lvlText w:val="%3."/>
      <w:lvlJc w:val="right"/>
      <w:pPr>
        <w:ind w:left="2840" w:hanging="180"/>
      </w:pPr>
    </w:lvl>
    <w:lvl w:ilvl="3" w:tplc="0419000F" w:tentative="1">
      <w:start w:val="1"/>
      <w:numFmt w:val="decimal"/>
      <w:lvlText w:val="%4."/>
      <w:lvlJc w:val="left"/>
      <w:pPr>
        <w:ind w:left="3560" w:hanging="360"/>
      </w:pPr>
    </w:lvl>
    <w:lvl w:ilvl="4" w:tplc="04190019" w:tentative="1">
      <w:start w:val="1"/>
      <w:numFmt w:val="lowerLetter"/>
      <w:lvlText w:val="%5."/>
      <w:lvlJc w:val="left"/>
      <w:pPr>
        <w:ind w:left="4280" w:hanging="360"/>
      </w:pPr>
    </w:lvl>
    <w:lvl w:ilvl="5" w:tplc="0419001B" w:tentative="1">
      <w:start w:val="1"/>
      <w:numFmt w:val="lowerRoman"/>
      <w:lvlText w:val="%6."/>
      <w:lvlJc w:val="right"/>
      <w:pPr>
        <w:ind w:left="5000" w:hanging="180"/>
      </w:pPr>
    </w:lvl>
    <w:lvl w:ilvl="6" w:tplc="0419000F" w:tentative="1">
      <w:start w:val="1"/>
      <w:numFmt w:val="decimal"/>
      <w:lvlText w:val="%7."/>
      <w:lvlJc w:val="left"/>
      <w:pPr>
        <w:ind w:left="5720" w:hanging="360"/>
      </w:pPr>
    </w:lvl>
    <w:lvl w:ilvl="7" w:tplc="04190019" w:tentative="1">
      <w:start w:val="1"/>
      <w:numFmt w:val="lowerLetter"/>
      <w:lvlText w:val="%8."/>
      <w:lvlJc w:val="left"/>
      <w:pPr>
        <w:ind w:left="6440" w:hanging="360"/>
      </w:pPr>
    </w:lvl>
    <w:lvl w:ilvl="8" w:tplc="0419001B" w:tentative="1">
      <w:start w:val="1"/>
      <w:numFmt w:val="lowerRoman"/>
      <w:lvlText w:val="%9."/>
      <w:lvlJc w:val="right"/>
      <w:pPr>
        <w:ind w:left="716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5C6C"/>
    <w:rsid w:val="0005398E"/>
    <w:rsid w:val="00063B0B"/>
    <w:rsid w:val="000D5C6D"/>
    <w:rsid w:val="00162193"/>
    <w:rsid w:val="00196384"/>
    <w:rsid w:val="0021750A"/>
    <w:rsid w:val="00275C6C"/>
    <w:rsid w:val="002C46EF"/>
    <w:rsid w:val="002E30BC"/>
    <w:rsid w:val="0032634C"/>
    <w:rsid w:val="00363D37"/>
    <w:rsid w:val="004F06B8"/>
    <w:rsid w:val="00676C6D"/>
    <w:rsid w:val="0085088A"/>
    <w:rsid w:val="00A63990"/>
    <w:rsid w:val="00C041BF"/>
    <w:rsid w:val="00C64C1B"/>
    <w:rsid w:val="00C6500A"/>
    <w:rsid w:val="00CE2939"/>
    <w:rsid w:val="00D51D80"/>
    <w:rsid w:val="00F265A1"/>
    <w:rsid w:val="00F5127D"/>
    <w:rsid w:val="00FF21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80437"/>
  <w15:chartTrackingRefBased/>
  <w15:docId w15:val="{FC9613EF-35E1-431F-B12F-C3BAAB1837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75C6C"/>
    <w:rPr>
      <w:kern w:val="2"/>
      <w14:ligatures w14:val="standardContextual"/>
    </w:rPr>
  </w:style>
  <w:style w:type="paragraph" w:styleId="1">
    <w:name w:val="heading 1"/>
    <w:basedOn w:val="a"/>
    <w:next w:val="a"/>
    <w:link w:val="10"/>
    <w:uiPriority w:val="9"/>
    <w:qFormat/>
    <w:rsid w:val="00275C6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275C6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275C6C"/>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275C6C"/>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275C6C"/>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275C6C"/>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275C6C"/>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275C6C"/>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275C6C"/>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75C6C"/>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275C6C"/>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275C6C"/>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275C6C"/>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275C6C"/>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275C6C"/>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275C6C"/>
    <w:rPr>
      <w:rFonts w:eastAsiaTheme="majorEastAsia" w:cstheme="majorBidi"/>
      <w:color w:val="595959" w:themeColor="text1" w:themeTint="A6"/>
    </w:rPr>
  </w:style>
  <w:style w:type="character" w:customStyle="1" w:styleId="80">
    <w:name w:val="Заголовок 8 Знак"/>
    <w:basedOn w:val="a0"/>
    <w:link w:val="8"/>
    <w:uiPriority w:val="9"/>
    <w:semiHidden/>
    <w:rsid w:val="00275C6C"/>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275C6C"/>
    <w:rPr>
      <w:rFonts w:eastAsiaTheme="majorEastAsia" w:cstheme="majorBidi"/>
      <w:color w:val="272727" w:themeColor="text1" w:themeTint="D8"/>
    </w:rPr>
  </w:style>
  <w:style w:type="paragraph" w:styleId="a3">
    <w:name w:val="Title"/>
    <w:basedOn w:val="a"/>
    <w:next w:val="a"/>
    <w:link w:val="a4"/>
    <w:uiPriority w:val="10"/>
    <w:qFormat/>
    <w:rsid w:val="00275C6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275C6C"/>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275C6C"/>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275C6C"/>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275C6C"/>
    <w:pPr>
      <w:spacing w:before="160"/>
      <w:jc w:val="center"/>
    </w:pPr>
    <w:rPr>
      <w:i/>
      <w:iCs/>
      <w:color w:val="404040" w:themeColor="text1" w:themeTint="BF"/>
    </w:rPr>
  </w:style>
  <w:style w:type="character" w:customStyle="1" w:styleId="22">
    <w:name w:val="Цитата 2 Знак"/>
    <w:basedOn w:val="a0"/>
    <w:link w:val="21"/>
    <w:uiPriority w:val="29"/>
    <w:rsid w:val="00275C6C"/>
    <w:rPr>
      <w:i/>
      <w:iCs/>
      <w:color w:val="404040" w:themeColor="text1" w:themeTint="BF"/>
    </w:rPr>
  </w:style>
  <w:style w:type="paragraph" w:styleId="a7">
    <w:name w:val="List Paragraph"/>
    <w:basedOn w:val="a"/>
    <w:uiPriority w:val="34"/>
    <w:qFormat/>
    <w:rsid w:val="00275C6C"/>
    <w:pPr>
      <w:ind w:left="720"/>
      <w:contextualSpacing/>
    </w:pPr>
  </w:style>
  <w:style w:type="character" w:styleId="a8">
    <w:name w:val="Intense Emphasis"/>
    <w:basedOn w:val="a0"/>
    <w:uiPriority w:val="21"/>
    <w:qFormat/>
    <w:rsid w:val="00275C6C"/>
    <w:rPr>
      <w:i/>
      <w:iCs/>
      <w:color w:val="2F5496" w:themeColor="accent1" w:themeShade="BF"/>
    </w:rPr>
  </w:style>
  <w:style w:type="paragraph" w:styleId="a9">
    <w:name w:val="Intense Quote"/>
    <w:basedOn w:val="a"/>
    <w:next w:val="a"/>
    <w:link w:val="aa"/>
    <w:uiPriority w:val="30"/>
    <w:qFormat/>
    <w:rsid w:val="00275C6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275C6C"/>
    <w:rPr>
      <w:i/>
      <w:iCs/>
      <w:color w:val="2F5496" w:themeColor="accent1" w:themeShade="BF"/>
    </w:rPr>
  </w:style>
  <w:style w:type="character" w:styleId="ab">
    <w:name w:val="Intense Reference"/>
    <w:basedOn w:val="a0"/>
    <w:uiPriority w:val="32"/>
    <w:qFormat/>
    <w:rsid w:val="00275C6C"/>
    <w:rPr>
      <w:b/>
      <w:bCs/>
      <w:smallCaps/>
      <w:color w:val="2F5496" w:themeColor="accent1" w:themeShade="BF"/>
      <w:spacing w:val="5"/>
    </w:rPr>
  </w:style>
  <w:style w:type="table" w:styleId="ac">
    <w:name w:val="Table Grid"/>
    <w:basedOn w:val="a1"/>
    <w:uiPriority w:val="39"/>
    <w:rsid w:val="00275C6C"/>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basedOn w:val="a0"/>
    <w:uiPriority w:val="22"/>
    <w:qFormat/>
    <w:rsid w:val="00FF2142"/>
    <w:rPr>
      <w:b/>
      <w:bCs/>
    </w:rPr>
  </w:style>
  <w:style w:type="table" w:customStyle="1" w:styleId="TableGrid">
    <w:name w:val="TableGrid"/>
    <w:rsid w:val="00363D37"/>
    <w:pPr>
      <w:spacing w:after="0" w:line="240" w:lineRule="auto"/>
    </w:pPr>
    <w:rPr>
      <w:rFonts w:eastAsia="Times New Roman"/>
      <w:kern w:val="2"/>
      <w:lang w:eastAsia="ru-RU"/>
      <w14:ligatures w14:val="standardContextual"/>
    </w:rPr>
    <w:tblPr>
      <w:tblCellMar>
        <w:top w:w="0" w:type="dxa"/>
        <w:left w:w="0" w:type="dxa"/>
        <w:bottom w:w="0" w:type="dxa"/>
        <w:right w:w="0" w:type="dxa"/>
      </w:tblCellMar>
    </w:tblPr>
  </w:style>
  <w:style w:type="character" w:customStyle="1" w:styleId="anegp0gi0b9av8jahpyh">
    <w:name w:val="anegp0gi0b9av8jahpyh"/>
    <w:basedOn w:val="a0"/>
    <w:rsid w:val="00A639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kanz@vogu35.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2548</Words>
  <Characters>14529</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Петухова Ростислава</dc:creator>
  <cp:keywords/>
  <dc:description/>
  <cp:lastModifiedBy>Екатерина Д. Копытова</cp:lastModifiedBy>
  <cp:revision>2</cp:revision>
  <dcterms:created xsi:type="dcterms:W3CDTF">2025-05-16T05:13:00Z</dcterms:created>
  <dcterms:modified xsi:type="dcterms:W3CDTF">2025-05-16T05:13:00Z</dcterms:modified>
</cp:coreProperties>
</file>