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B88B1" w14:textId="11430B5B" w:rsidR="00E17BA0" w:rsidRDefault="00984F3F" w:rsidP="00AE5CF3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Р</w:t>
      </w:r>
      <w:r w:rsidRPr="00984F3F">
        <w:rPr>
          <w:rFonts w:ascii="Times New Roman" w:hAnsi="Times New Roman" w:cs="Times New Roman"/>
          <w:b/>
          <w:bCs/>
          <w:sz w:val="28"/>
          <w:szCs w:val="28"/>
        </w:rPr>
        <w:t xml:space="preserve">ождаемость на Русском Севере: сохранение и приумножение народонаселения. </w:t>
      </w:r>
    </w:p>
    <w:p w14:paraId="2C659103" w14:textId="518C6D37" w:rsidR="00984F3F" w:rsidRDefault="00984F3F" w:rsidP="00AE5CF3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F22E3DB" w14:textId="37ED82A1" w:rsidR="00580804" w:rsidRDefault="00580804" w:rsidP="00AE5CF3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настоящее время в Вологодской области осуществляются по-настоящему фундаментальные, прорывные решения, направленные на решение демографических проблем. Осуществляются меры, результаты которых можно будет оценить спустя несколько лет. Ограничение абортов, борьба с алкоголизацией населения, в регионе может быть отточен механизм, который можно будет применить в других регионах страны. Регион по-новому выстраивает диалог с бизнесом, стараясь найти приемлемое решение в интересах всего населения. Сложилась уникальная ситуация, когда можно наблюдать за тем, как происходит внедрение тех или иных решений, как реагирует на них общество, оценивать эффективность, корректировать и продолжать начатое. Благие начинания могут внедрять в своей практике другие регионы, в этом смысле Вологодская область действительно стала тем пилотным регионам, на который в настоящее время с надеждой и интересом смотрит, пожалуй, вся страна. </w:t>
      </w:r>
    </w:p>
    <w:p w14:paraId="1346C2F5" w14:textId="3443EF00" w:rsidR="00984F3F" w:rsidRDefault="00984F3F" w:rsidP="00AE5CF3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Русский Север еще с позднесоветских времен отлича</w:t>
      </w:r>
      <w:r w:rsidR="00580804">
        <w:rPr>
          <w:rFonts w:ascii="Times New Roman" w:hAnsi="Times New Roman" w:cs="Times New Roman"/>
          <w:sz w:val="28"/>
          <w:szCs w:val="28"/>
        </w:rPr>
        <w:t>ется</w:t>
      </w:r>
      <w:r>
        <w:rPr>
          <w:rFonts w:ascii="Times New Roman" w:hAnsi="Times New Roman" w:cs="Times New Roman"/>
          <w:sz w:val="28"/>
          <w:szCs w:val="28"/>
        </w:rPr>
        <w:t xml:space="preserve"> повышенной </w:t>
      </w:r>
      <w:r w:rsidR="00580804">
        <w:rPr>
          <w:rFonts w:ascii="Times New Roman" w:hAnsi="Times New Roman" w:cs="Times New Roman"/>
          <w:sz w:val="28"/>
          <w:szCs w:val="28"/>
        </w:rPr>
        <w:t xml:space="preserve">рождаемостью. В большинстве его регионов суммарный коэффициент рождаемости превышал среднероссийские значения (Костромская, Архангельская, Вологодская, Мурманская области, республики Карелия, Коми). Причиной повышенной рождаемости в северных регионах, как показано в исследовательских работах </w:t>
      </w:r>
      <w:r w:rsidR="00580804" w:rsidRPr="00580804">
        <w:rPr>
          <w:rFonts w:ascii="Times New Roman" w:hAnsi="Times New Roman" w:cs="Times New Roman"/>
          <w:sz w:val="28"/>
          <w:szCs w:val="28"/>
        </w:rPr>
        <w:t>[</w:t>
      </w:r>
      <w:r w:rsidR="00CC0A85">
        <w:rPr>
          <w:rFonts w:ascii="Times New Roman" w:hAnsi="Times New Roman" w:cs="Times New Roman"/>
          <w:sz w:val="28"/>
          <w:szCs w:val="28"/>
        </w:rPr>
        <w:t>1</w:t>
      </w:r>
      <w:r w:rsidR="00580804" w:rsidRPr="00580804">
        <w:rPr>
          <w:rFonts w:ascii="Times New Roman" w:hAnsi="Times New Roman" w:cs="Times New Roman"/>
          <w:sz w:val="28"/>
          <w:szCs w:val="28"/>
        </w:rPr>
        <w:t>]</w:t>
      </w:r>
      <w:r w:rsidR="00580804">
        <w:rPr>
          <w:rFonts w:ascii="Times New Roman" w:hAnsi="Times New Roman" w:cs="Times New Roman"/>
          <w:sz w:val="28"/>
          <w:szCs w:val="28"/>
        </w:rPr>
        <w:t>, могут являться удаленность от крупнейших городских агломераций (Москвы и Санкт-Петербурга), некоторая изолированность, что позволяло сохранять традиционные формы хозяйства. Известно, что рождаемость в сельской местности традиционно выше, чем в городской, поэтому сохранение хозяйственной деятельности в сельских населенных пунктах – важный</w:t>
      </w:r>
      <w:r w:rsidR="00580804" w:rsidRPr="00580804">
        <w:rPr>
          <w:rFonts w:ascii="Times New Roman" w:hAnsi="Times New Roman" w:cs="Times New Roman"/>
          <w:sz w:val="28"/>
          <w:szCs w:val="28"/>
        </w:rPr>
        <w:t xml:space="preserve"> </w:t>
      </w:r>
      <w:r w:rsidR="00580804">
        <w:rPr>
          <w:rFonts w:ascii="Times New Roman" w:hAnsi="Times New Roman" w:cs="Times New Roman"/>
          <w:sz w:val="28"/>
          <w:szCs w:val="28"/>
        </w:rPr>
        <w:t>фактор для поддержки рождаемости.</w:t>
      </w:r>
    </w:p>
    <w:p w14:paraId="10E49F1B" w14:textId="4278F2D4" w:rsidR="0066370D" w:rsidRDefault="00580804" w:rsidP="00AE5CF3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Однако, на общем понижательном тренде рождаемости, начавшемся в России с 2016 г., суммарный коэффициент рождаемости в Вологодской области начал снижаться интенсивнее, чем в других северных регионах</w:t>
      </w:r>
      <w:r w:rsidR="0022174E">
        <w:rPr>
          <w:rStyle w:val="a5"/>
          <w:rFonts w:ascii="Times New Roman" w:hAnsi="Times New Roman" w:cs="Times New Roman"/>
          <w:sz w:val="28"/>
          <w:szCs w:val="28"/>
        </w:rPr>
        <w:footnoteReference w:id="1"/>
      </w:r>
      <w:r>
        <w:rPr>
          <w:rFonts w:ascii="Times New Roman" w:hAnsi="Times New Roman" w:cs="Times New Roman"/>
          <w:sz w:val="28"/>
          <w:szCs w:val="28"/>
        </w:rPr>
        <w:t xml:space="preserve">. С 2017 г. он стал ниже, чем в соседней Архангельской области (без Ненецкого автономного округа), а с 2022 г. уже ниже, чем в среднем по России. Рождаемость в соседней Костромской области опережает рождаемость в Вологодской с 2013 г. </w:t>
      </w:r>
      <w:r w:rsidR="0066370D">
        <w:rPr>
          <w:rFonts w:ascii="Times New Roman" w:hAnsi="Times New Roman" w:cs="Times New Roman"/>
          <w:sz w:val="28"/>
          <w:szCs w:val="28"/>
        </w:rPr>
        <w:t xml:space="preserve">Причина такой разницы может заключаться в следующем. </w:t>
      </w:r>
    </w:p>
    <w:p w14:paraId="59B78642" w14:textId="05C637F4" w:rsidR="0066370D" w:rsidRDefault="0066370D" w:rsidP="00AE5CF3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Известно, что на муниципальном уровне пониженной рождаемостью характеризуются крупные города (более 100 тыс. человек) и территории вокруг них </w:t>
      </w:r>
      <w:r w:rsidRPr="0066370D">
        <w:rPr>
          <w:rFonts w:ascii="Times New Roman" w:hAnsi="Times New Roman" w:cs="Times New Roman"/>
          <w:sz w:val="28"/>
          <w:szCs w:val="28"/>
        </w:rPr>
        <w:t>[</w:t>
      </w:r>
      <w:r w:rsidR="00AE5CF3">
        <w:rPr>
          <w:rFonts w:ascii="Times New Roman" w:hAnsi="Times New Roman" w:cs="Times New Roman"/>
          <w:sz w:val="28"/>
          <w:szCs w:val="28"/>
        </w:rPr>
        <w:t>2</w:t>
      </w:r>
      <w:r w:rsidRPr="0066370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Даже для сельской местности вокруг крупных городов характерна пониженная рождаемость, поскольку там она является фактически пригородной урбанизированной зоной. Наоборот, на удалении от крупных городов рождаемость выше, и особенно высокая она в удаленных сельских муниципальных районах.  </w:t>
      </w:r>
    </w:p>
    <w:p w14:paraId="6E2D367B" w14:textId="34E76FA4" w:rsidR="0066370D" w:rsidRDefault="0066370D" w:rsidP="00AE5CF3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Вологодской области крупные города Вологда и Череповец даже без пригородов концентрируют в себе более 54% всего населения региона</w:t>
      </w:r>
      <w:r>
        <w:rPr>
          <w:rStyle w:val="a5"/>
          <w:rFonts w:ascii="Times New Roman" w:hAnsi="Times New Roman" w:cs="Times New Roman"/>
          <w:sz w:val="28"/>
          <w:szCs w:val="28"/>
        </w:rPr>
        <w:footnoteReference w:id="2"/>
      </w:r>
      <w:r>
        <w:rPr>
          <w:rFonts w:ascii="Times New Roman" w:hAnsi="Times New Roman" w:cs="Times New Roman"/>
          <w:sz w:val="28"/>
          <w:szCs w:val="28"/>
        </w:rPr>
        <w:t xml:space="preserve">. Тогда как в Костромской области в единственном крупном городе Костроме проживает 46% населения региона. В Архангельской области в крупных городах Архангельске и Северодвинске проживает 45% населения области. Получается, что система расселения Вологодской области оказывается более сжатой, сконцентрированной в крупных городах, чем у соседних с ней Костромской и Архангельской областях. Процесс урбанизации, как известно, продолжается, то есть доля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крупногородского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населения постоянно увеличивается. Возможно, из-за большей концентрации населения в крупных городах в Вологодской области рождаемость падает быстрее, чем в соседних с ней Костромской и Архангельской областях. </w:t>
      </w:r>
    </w:p>
    <w:p w14:paraId="2DB2C91C" w14:textId="00FB128A" w:rsidR="0044798C" w:rsidRPr="0066370D" w:rsidRDefault="0044798C" w:rsidP="00AE5CF3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Конечно, данный тезис нуждается в верификации, необходимы дополнительные исследования, в том числе полевые, экспедиционные. Но можно утверждать, что развитие сельской местности, создание в ней хорошо оплачиваемых рабочих мест позволит уменьшить концентрацию населения в крупных городах и повлечет рост рождаемости. Создание условий, при которых основным сельхозтоваропроизводителем станут крестьянские фермерские хозяйства или подсобные хозяйства населения. Объединение их в союзы с созданием собственных торговых точек в городах позволит повысить заинтересованность в производстве и будет способствовать привлечению даже в удаленные села инвестиций и населения. </w:t>
      </w:r>
      <w:r w:rsidR="00CC0A85">
        <w:rPr>
          <w:rFonts w:ascii="Times New Roman" w:hAnsi="Times New Roman" w:cs="Times New Roman"/>
          <w:sz w:val="28"/>
          <w:szCs w:val="28"/>
        </w:rPr>
        <w:t xml:space="preserve">Такой ракурс решения демографических проблем будет дополнительным стимулирующим фактором повышения рождаемости, наряду с другими успешно внедряемыми регионом инициативами, которые, надо надеяться, принесут результат уже в недалеком будущем. </w:t>
      </w:r>
    </w:p>
    <w:p w14:paraId="6DA901AF" w14:textId="6B6B1D7B" w:rsidR="00984F3F" w:rsidRDefault="00984F3F" w:rsidP="00AE5CF3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14:paraId="0756D69F" w14:textId="17DC7017" w:rsidR="00AE5CF3" w:rsidRDefault="00AE5CF3" w:rsidP="00AE5CF3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Библиографический список.</w:t>
      </w:r>
    </w:p>
    <w:p w14:paraId="7EC4DA2C" w14:textId="60F2D68C" w:rsidR="00AE5CF3" w:rsidRDefault="00AE5CF3" w:rsidP="00AE5CF3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2A76054" w14:textId="77777777" w:rsidR="00CC0A85" w:rsidRPr="00CC0A85" w:rsidRDefault="00AE5CF3" w:rsidP="00CC0A8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C0A85">
        <w:rPr>
          <w:rFonts w:ascii="Times New Roman" w:hAnsi="Times New Roman" w:cs="Times New Roman"/>
          <w:sz w:val="28"/>
          <w:szCs w:val="28"/>
        </w:rPr>
        <w:t>1.</w:t>
      </w:r>
      <w:r w:rsidR="00CC0A85">
        <w:rPr>
          <w:rFonts w:ascii="Times New Roman" w:hAnsi="Times New Roman" w:cs="Times New Roman"/>
          <w:sz w:val="28"/>
          <w:szCs w:val="28"/>
        </w:rPr>
        <w:t xml:space="preserve"> </w:t>
      </w:r>
      <w:r w:rsidR="00CC0A85" w:rsidRPr="00CC0A85">
        <w:rPr>
          <w:rFonts w:ascii="Times New Roman" w:hAnsi="Times New Roman" w:cs="Times New Roman"/>
          <w:sz w:val="28"/>
          <w:szCs w:val="28"/>
        </w:rPr>
        <w:t>Аверкиева, К. В. Восток Вологодской области как социально-экономическая и культурная аномалия // Проблемы развития территорий. 2018. № 6 (98). С. 131–148</w:t>
      </w:r>
    </w:p>
    <w:p w14:paraId="0BB8F621" w14:textId="5A24C62E" w:rsidR="00AE5CF3" w:rsidRPr="00CC0A85" w:rsidRDefault="00AE5CF3" w:rsidP="00AE5CF3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C0A85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CC0A85">
        <w:rPr>
          <w:rFonts w:ascii="Times New Roman" w:hAnsi="Times New Roman" w:cs="Times New Roman"/>
          <w:sz w:val="28"/>
          <w:szCs w:val="28"/>
        </w:rPr>
        <w:t>Микрюков</w:t>
      </w:r>
      <w:proofErr w:type="spellEnd"/>
      <w:r w:rsidRPr="00CC0A85">
        <w:rPr>
          <w:rFonts w:ascii="Times New Roman" w:hAnsi="Times New Roman" w:cs="Times New Roman"/>
          <w:sz w:val="28"/>
          <w:szCs w:val="28"/>
        </w:rPr>
        <w:t xml:space="preserve"> Н. Ю., </w:t>
      </w:r>
      <w:proofErr w:type="spellStart"/>
      <w:r w:rsidRPr="00CC0A85">
        <w:rPr>
          <w:rFonts w:ascii="Times New Roman" w:hAnsi="Times New Roman" w:cs="Times New Roman"/>
          <w:sz w:val="28"/>
          <w:szCs w:val="28"/>
        </w:rPr>
        <w:t>Мирязов</w:t>
      </w:r>
      <w:proofErr w:type="spellEnd"/>
      <w:r w:rsidRPr="00CC0A85">
        <w:rPr>
          <w:rFonts w:ascii="Times New Roman" w:hAnsi="Times New Roman" w:cs="Times New Roman"/>
          <w:sz w:val="28"/>
          <w:szCs w:val="28"/>
        </w:rPr>
        <w:t xml:space="preserve"> Т. Р., Лукашенко Е. А.  Рождаемость в регионах России: пространственные закономерности на муниципальном уровне // ДЕМИС. Демографические исследования. 2025. № 1. С. 102-120</w:t>
      </w:r>
    </w:p>
    <w:sectPr w:rsidR="00AE5CF3" w:rsidRPr="00CC0A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2F95C" w14:textId="77777777" w:rsidR="00430934" w:rsidRDefault="00430934" w:rsidP="0066370D">
      <w:pPr>
        <w:spacing w:after="0" w:line="240" w:lineRule="auto"/>
      </w:pPr>
      <w:r>
        <w:separator/>
      </w:r>
    </w:p>
  </w:endnote>
  <w:endnote w:type="continuationSeparator" w:id="0">
    <w:p w14:paraId="21AD7828" w14:textId="77777777" w:rsidR="00430934" w:rsidRDefault="00430934" w:rsidP="00663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191CF" w14:textId="77777777" w:rsidR="00430934" w:rsidRDefault="00430934" w:rsidP="0066370D">
      <w:pPr>
        <w:spacing w:after="0" w:line="240" w:lineRule="auto"/>
      </w:pPr>
      <w:r>
        <w:separator/>
      </w:r>
    </w:p>
  </w:footnote>
  <w:footnote w:type="continuationSeparator" w:id="0">
    <w:p w14:paraId="6A197F35" w14:textId="77777777" w:rsidR="00430934" w:rsidRDefault="00430934" w:rsidP="0066370D">
      <w:pPr>
        <w:spacing w:after="0" w:line="240" w:lineRule="auto"/>
      </w:pPr>
      <w:r>
        <w:continuationSeparator/>
      </w:r>
    </w:p>
  </w:footnote>
  <w:footnote w:id="1">
    <w:p w14:paraId="35088BA1" w14:textId="5165274A" w:rsidR="0022174E" w:rsidRDefault="0022174E">
      <w:pPr>
        <w:pStyle w:val="a3"/>
      </w:pPr>
      <w:r>
        <w:rPr>
          <w:rStyle w:val="a5"/>
        </w:rPr>
        <w:footnoteRef/>
      </w:r>
      <w:r>
        <w:t xml:space="preserve"> </w:t>
      </w:r>
      <w:r w:rsidRPr="0022174E">
        <w:t>https://fedstat.ru/indicator/31517</w:t>
      </w:r>
    </w:p>
  </w:footnote>
  <w:footnote w:id="2">
    <w:p w14:paraId="040CD6DD" w14:textId="5662DE3C" w:rsidR="0066370D" w:rsidRDefault="0066370D">
      <w:pPr>
        <w:pStyle w:val="a3"/>
      </w:pPr>
      <w:r>
        <w:rPr>
          <w:rStyle w:val="a5"/>
        </w:rPr>
        <w:footnoteRef/>
      </w:r>
      <w:r>
        <w:t xml:space="preserve"> </w:t>
      </w:r>
      <w:r w:rsidRPr="0066370D">
        <w:t>https://rosstat.gov.ru/storage/mediabank/Сhisl_MO_01-01-2025.xlsx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EC6E9F"/>
    <w:multiLevelType w:val="hybridMultilevel"/>
    <w:tmpl w:val="331E62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BF6"/>
    <w:rsid w:val="0022174E"/>
    <w:rsid w:val="003F1FC8"/>
    <w:rsid w:val="00430934"/>
    <w:rsid w:val="0044798C"/>
    <w:rsid w:val="00580804"/>
    <w:rsid w:val="006262B2"/>
    <w:rsid w:val="0066370D"/>
    <w:rsid w:val="00984F3F"/>
    <w:rsid w:val="00AE5CF3"/>
    <w:rsid w:val="00B65BF6"/>
    <w:rsid w:val="00C07664"/>
    <w:rsid w:val="00CC0A85"/>
    <w:rsid w:val="00E17BA0"/>
    <w:rsid w:val="00E95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B2A53"/>
  <w15:chartTrackingRefBased/>
  <w15:docId w15:val="{23741445-D8B7-485F-94E0-6B8674F0C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66370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66370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66370D"/>
    <w:rPr>
      <w:vertAlign w:val="superscript"/>
    </w:rPr>
  </w:style>
  <w:style w:type="paragraph" w:styleId="a6">
    <w:name w:val="List Paragraph"/>
    <w:basedOn w:val="a"/>
    <w:uiPriority w:val="34"/>
    <w:qFormat/>
    <w:rsid w:val="00AE5C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94DCA-71CE-4E6C-B409-AD462529D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710</Words>
  <Characters>4048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Екатерина Д. Копытова</cp:lastModifiedBy>
  <cp:revision>2</cp:revision>
  <dcterms:created xsi:type="dcterms:W3CDTF">2025-05-16T06:04:00Z</dcterms:created>
  <dcterms:modified xsi:type="dcterms:W3CDTF">2025-05-16T06:04:00Z</dcterms:modified>
</cp:coreProperties>
</file>