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1647C" w14:textId="0CB39910" w:rsidR="00205F34" w:rsidRPr="00205F34" w:rsidRDefault="002E1784" w:rsidP="0081604F">
      <w:pPr>
        <w:spacing w:after="0" w:line="240" w:lineRule="auto"/>
        <w:ind w:left="-540" w:firstLine="540"/>
        <w:rPr>
          <w:rFonts w:ascii="Times New Roman" w:eastAsia="Times New Roman" w:hAnsi="Times New Roman" w:cs="Times New Roman"/>
          <w:b/>
          <w:sz w:val="24"/>
          <w:lang w:eastAsia="ru-RU"/>
        </w:rPr>
      </w:pPr>
      <w:r w:rsidRPr="00205F34">
        <w:rPr>
          <w:rFonts w:ascii="Times New Roman" w:eastAsia="Times New Roman" w:hAnsi="Times New Roman" w:cs="Times New Roman"/>
          <w:b/>
          <w:sz w:val="24"/>
          <w:lang w:eastAsia="ru-RU"/>
        </w:rPr>
        <w:t>УДК</w:t>
      </w:r>
      <w:r w:rsidR="00205F34" w:rsidRPr="00205F34">
        <w:t xml:space="preserve"> </w:t>
      </w:r>
      <w:r w:rsidR="005D24EE">
        <w:rPr>
          <w:rFonts w:ascii="Times New Roman" w:eastAsia="Times New Roman" w:hAnsi="Times New Roman" w:cs="Times New Roman"/>
          <w:b/>
          <w:sz w:val="24"/>
          <w:lang w:eastAsia="ru-RU"/>
        </w:rPr>
        <w:t>332.1, 336.1</w:t>
      </w:r>
    </w:p>
    <w:p w14:paraId="539A6AF9" w14:textId="768708AF" w:rsidR="002E1784" w:rsidRPr="00205F34" w:rsidRDefault="002E1784" w:rsidP="0081604F">
      <w:pPr>
        <w:spacing w:after="0" w:line="240" w:lineRule="auto"/>
        <w:ind w:left="-540" w:firstLine="540"/>
        <w:rPr>
          <w:rFonts w:ascii="Times New Roman" w:eastAsia="Times New Roman" w:hAnsi="Times New Roman" w:cs="Times New Roman"/>
          <w:b/>
          <w:sz w:val="24"/>
          <w:szCs w:val="24"/>
          <w:lang w:eastAsia="ru-RU"/>
        </w:rPr>
      </w:pPr>
    </w:p>
    <w:p w14:paraId="6606ABEB" w14:textId="69EB9D3B" w:rsidR="002E1784" w:rsidRPr="0081604F" w:rsidRDefault="00E80C17" w:rsidP="0081604F">
      <w:pPr>
        <w:spacing w:after="0" w:line="240" w:lineRule="auto"/>
        <w:ind w:left="-540" w:firstLine="54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Чижова Л.А., </w:t>
      </w:r>
      <w:r w:rsidR="00D01C1F" w:rsidRPr="0081604F">
        <w:rPr>
          <w:rFonts w:ascii="Times New Roman" w:eastAsia="Times New Roman" w:hAnsi="Times New Roman" w:cs="Times New Roman"/>
          <w:b/>
          <w:sz w:val="24"/>
          <w:szCs w:val="24"/>
          <w:lang w:eastAsia="ru-RU"/>
        </w:rPr>
        <w:t>Хадыко А.И.</w:t>
      </w:r>
      <w:r w:rsidR="003166ED">
        <w:rPr>
          <w:rFonts w:ascii="Times New Roman" w:eastAsia="Times New Roman" w:hAnsi="Times New Roman" w:cs="Times New Roman"/>
          <w:b/>
          <w:sz w:val="24"/>
          <w:szCs w:val="24"/>
          <w:lang w:eastAsia="ru-RU"/>
        </w:rPr>
        <w:t xml:space="preserve"> </w:t>
      </w:r>
    </w:p>
    <w:p w14:paraId="19A49620" w14:textId="77777777" w:rsidR="00F158F1" w:rsidRPr="0081604F" w:rsidRDefault="00F158F1" w:rsidP="0081604F">
      <w:pPr>
        <w:spacing w:after="0" w:line="240" w:lineRule="auto"/>
        <w:ind w:left="-540" w:firstLine="540"/>
        <w:jc w:val="right"/>
        <w:rPr>
          <w:rFonts w:ascii="Times New Roman" w:eastAsia="Times New Roman" w:hAnsi="Times New Roman" w:cs="Times New Roman"/>
          <w:b/>
          <w:sz w:val="24"/>
          <w:szCs w:val="24"/>
          <w:lang w:eastAsia="ru-RU"/>
        </w:rPr>
      </w:pPr>
    </w:p>
    <w:p w14:paraId="28FE51EE" w14:textId="58AB35A3" w:rsidR="002E1784" w:rsidRPr="0081604F" w:rsidRDefault="00936414" w:rsidP="0093641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РОЛЬ ГОСУДАРСТВЕННОГО ДОЛГА РЕГИОНАЛЬНОГО БЮДЖЕТА В СОЦИАЛЬНО-ЭКОНОМИЧЕСКОМ РАЗВИТИИ АРКТИЧЕСКИХ ТЕРРИТОРИЙ РОССИИ </w:t>
      </w:r>
    </w:p>
    <w:p w14:paraId="2D248963" w14:textId="77777777" w:rsidR="00D01C1F" w:rsidRPr="0081604F" w:rsidRDefault="00D01C1F" w:rsidP="0081604F">
      <w:pPr>
        <w:spacing w:after="0" w:line="240" w:lineRule="auto"/>
        <w:ind w:left="-540" w:firstLine="540"/>
        <w:jc w:val="both"/>
        <w:rPr>
          <w:rFonts w:ascii="Times New Roman" w:eastAsia="Times New Roman" w:hAnsi="Times New Roman" w:cs="Times New Roman"/>
          <w:b/>
          <w:sz w:val="24"/>
          <w:szCs w:val="24"/>
          <w:lang w:eastAsia="ru-RU"/>
        </w:rPr>
      </w:pPr>
    </w:p>
    <w:p w14:paraId="497557E6" w14:textId="57D28400" w:rsidR="002E1784" w:rsidRPr="0081604F" w:rsidRDefault="002E1784" w:rsidP="00936414">
      <w:pPr>
        <w:spacing w:after="0" w:line="240" w:lineRule="auto"/>
        <w:ind w:firstLine="709"/>
        <w:jc w:val="both"/>
        <w:rPr>
          <w:rFonts w:ascii="Times New Roman" w:eastAsia="Times New Roman" w:hAnsi="Times New Roman" w:cs="Times New Roman"/>
          <w:iCs/>
          <w:sz w:val="24"/>
          <w:szCs w:val="24"/>
          <w:lang w:eastAsia="ru-RU"/>
        </w:rPr>
      </w:pPr>
      <w:r w:rsidRPr="0081604F">
        <w:rPr>
          <w:rFonts w:ascii="Times New Roman" w:eastAsia="Times New Roman" w:hAnsi="Times New Roman" w:cs="Times New Roman"/>
          <w:b/>
          <w:sz w:val="24"/>
          <w:szCs w:val="24"/>
          <w:lang w:eastAsia="ru-RU"/>
        </w:rPr>
        <w:t>А</w:t>
      </w:r>
      <w:r w:rsidR="00811AE4">
        <w:rPr>
          <w:rFonts w:ascii="Times New Roman" w:eastAsia="Times New Roman" w:hAnsi="Times New Roman" w:cs="Times New Roman"/>
          <w:b/>
          <w:sz w:val="24"/>
          <w:szCs w:val="24"/>
          <w:lang w:eastAsia="ru-RU"/>
        </w:rPr>
        <w:t>ннотация:</w:t>
      </w:r>
      <w:r w:rsidRPr="0081604F">
        <w:rPr>
          <w:rFonts w:ascii="Times New Roman" w:eastAsia="Times New Roman" w:hAnsi="Times New Roman" w:cs="Times New Roman"/>
          <w:b/>
          <w:sz w:val="24"/>
          <w:szCs w:val="24"/>
          <w:lang w:eastAsia="ru-RU"/>
        </w:rPr>
        <w:t xml:space="preserve"> </w:t>
      </w:r>
      <w:r w:rsidR="00D676C6" w:rsidRPr="0081604F">
        <w:rPr>
          <w:rFonts w:ascii="Times New Roman" w:eastAsia="Times New Roman" w:hAnsi="Times New Roman" w:cs="Times New Roman"/>
          <w:sz w:val="24"/>
          <w:szCs w:val="24"/>
          <w:lang w:eastAsia="ru-RU"/>
        </w:rPr>
        <w:t xml:space="preserve">Несмотря на то, что </w:t>
      </w:r>
      <w:r w:rsidR="00D01C1F" w:rsidRPr="0081604F">
        <w:rPr>
          <w:rFonts w:ascii="Times New Roman" w:eastAsia="Times New Roman" w:hAnsi="Times New Roman" w:cs="Times New Roman"/>
          <w:sz w:val="24"/>
          <w:szCs w:val="24"/>
          <w:lang w:eastAsia="ru-RU"/>
        </w:rPr>
        <w:t xml:space="preserve">регионы </w:t>
      </w:r>
      <w:r w:rsidR="00445CA2">
        <w:rPr>
          <w:rFonts w:ascii="Times New Roman" w:eastAsia="Times New Roman" w:hAnsi="Times New Roman" w:cs="Times New Roman"/>
          <w:sz w:val="24"/>
          <w:szCs w:val="24"/>
          <w:lang w:eastAsia="ru-RU"/>
        </w:rPr>
        <w:t xml:space="preserve">Арктической зоны </w:t>
      </w:r>
      <w:r w:rsidR="00D676C6" w:rsidRPr="0081604F">
        <w:rPr>
          <w:rFonts w:ascii="Times New Roman" w:eastAsia="Times New Roman" w:hAnsi="Times New Roman" w:cs="Times New Roman"/>
          <w:sz w:val="24"/>
          <w:szCs w:val="24"/>
          <w:lang w:eastAsia="ru-RU"/>
        </w:rPr>
        <w:t>Росс</w:t>
      </w:r>
      <w:r w:rsidR="00445CA2">
        <w:rPr>
          <w:rFonts w:ascii="Times New Roman" w:eastAsia="Times New Roman" w:hAnsi="Times New Roman" w:cs="Times New Roman"/>
          <w:sz w:val="24"/>
          <w:szCs w:val="24"/>
          <w:lang w:eastAsia="ru-RU"/>
        </w:rPr>
        <w:t>ийской Федерации</w:t>
      </w:r>
      <w:r w:rsidR="00F158F1" w:rsidRPr="0081604F">
        <w:rPr>
          <w:rFonts w:ascii="Times New Roman" w:eastAsia="Times New Roman" w:hAnsi="Times New Roman" w:cs="Times New Roman"/>
          <w:sz w:val="24"/>
          <w:szCs w:val="24"/>
          <w:lang w:eastAsia="ru-RU"/>
        </w:rPr>
        <w:t xml:space="preserve"> богаты природными ресурсами и обладают </w:t>
      </w:r>
      <w:r w:rsidR="00445CA2">
        <w:rPr>
          <w:rFonts w:ascii="Times New Roman" w:eastAsia="Times New Roman" w:hAnsi="Times New Roman" w:cs="Times New Roman"/>
          <w:sz w:val="24"/>
          <w:szCs w:val="24"/>
          <w:lang w:eastAsia="ru-RU"/>
        </w:rPr>
        <w:t xml:space="preserve">значительным </w:t>
      </w:r>
      <w:r w:rsidR="00F158F1" w:rsidRPr="0081604F">
        <w:rPr>
          <w:rFonts w:ascii="Times New Roman" w:eastAsia="Times New Roman" w:hAnsi="Times New Roman" w:cs="Times New Roman"/>
          <w:sz w:val="24"/>
          <w:szCs w:val="24"/>
          <w:lang w:eastAsia="ru-RU"/>
        </w:rPr>
        <w:t>инфраструкт</w:t>
      </w:r>
      <w:r w:rsidR="00811AE4">
        <w:rPr>
          <w:rFonts w:ascii="Times New Roman" w:eastAsia="Times New Roman" w:hAnsi="Times New Roman" w:cs="Times New Roman"/>
          <w:sz w:val="24"/>
          <w:szCs w:val="24"/>
          <w:lang w:eastAsia="ru-RU"/>
        </w:rPr>
        <w:t>урны</w:t>
      </w:r>
      <w:r w:rsidR="00F158F1" w:rsidRPr="0081604F">
        <w:rPr>
          <w:rFonts w:ascii="Times New Roman" w:eastAsia="Times New Roman" w:hAnsi="Times New Roman" w:cs="Times New Roman"/>
          <w:sz w:val="24"/>
          <w:szCs w:val="24"/>
          <w:lang w:eastAsia="ru-RU"/>
        </w:rPr>
        <w:t>м потенциалом, многие их них</w:t>
      </w:r>
      <w:r w:rsidR="004F265B" w:rsidRPr="0081604F">
        <w:rPr>
          <w:rFonts w:ascii="Times New Roman" w:eastAsia="Times New Roman" w:hAnsi="Times New Roman" w:cs="Times New Roman"/>
          <w:sz w:val="24"/>
          <w:szCs w:val="24"/>
          <w:lang w:eastAsia="ru-RU"/>
        </w:rPr>
        <w:t xml:space="preserve"> </w:t>
      </w:r>
      <w:r w:rsidR="00445CA2">
        <w:rPr>
          <w:rFonts w:ascii="Times New Roman" w:eastAsia="Times New Roman" w:hAnsi="Times New Roman" w:cs="Times New Roman"/>
          <w:sz w:val="24"/>
          <w:szCs w:val="24"/>
          <w:lang w:eastAsia="ru-RU"/>
        </w:rPr>
        <w:t>испытывают финансовые трудности по части сбалансированности регионального бюджета</w:t>
      </w:r>
      <w:r w:rsidR="001B6B9E">
        <w:rPr>
          <w:rFonts w:ascii="Times New Roman" w:eastAsia="Times New Roman" w:hAnsi="Times New Roman" w:cs="Times New Roman"/>
          <w:sz w:val="24"/>
          <w:szCs w:val="24"/>
          <w:lang w:eastAsia="ru-RU"/>
        </w:rPr>
        <w:t xml:space="preserve"> -</w:t>
      </w:r>
      <w:r w:rsidR="00445CA2">
        <w:rPr>
          <w:rFonts w:ascii="Times New Roman" w:eastAsia="Times New Roman" w:hAnsi="Times New Roman" w:cs="Times New Roman"/>
          <w:sz w:val="24"/>
          <w:szCs w:val="24"/>
          <w:lang w:eastAsia="ru-RU"/>
        </w:rPr>
        <w:t xml:space="preserve"> </w:t>
      </w:r>
      <w:r w:rsidR="004F265B" w:rsidRPr="0081604F">
        <w:rPr>
          <w:rFonts w:ascii="Times New Roman" w:eastAsia="Times New Roman" w:hAnsi="Times New Roman" w:cs="Times New Roman"/>
          <w:sz w:val="24"/>
          <w:szCs w:val="24"/>
          <w:lang w:eastAsia="ru-RU"/>
        </w:rPr>
        <w:t>являются дотационными</w:t>
      </w:r>
      <w:r w:rsidR="00445CA2">
        <w:rPr>
          <w:rFonts w:ascii="Times New Roman" w:eastAsia="Times New Roman" w:hAnsi="Times New Roman" w:cs="Times New Roman"/>
          <w:sz w:val="24"/>
          <w:szCs w:val="24"/>
          <w:lang w:eastAsia="ru-RU"/>
        </w:rPr>
        <w:t>, характеризуются</w:t>
      </w:r>
      <w:r w:rsidR="0081604F">
        <w:rPr>
          <w:rFonts w:ascii="Times New Roman" w:eastAsia="Times New Roman" w:hAnsi="Times New Roman" w:cs="Times New Roman"/>
          <w:sz w:val="24"/>
          <w:szCs w:val="24"/>
          <w:lang w:eastAsia="ru-RU"/>
        </w:rPr>
        <w:t xml:space="preserve"> высокой долей государственного долга</w:t>
      </w:r>
      <w:r w:rsidR="004F265B" w:rsidRPr="0081604F">
        <w:rPr>
          <w:rFonts w:ascii="Times New Roman" w:eastAsia="Times New Roman" w:hAnsi="Times New Roman" w:cs="Times New Roman"/>
          <w:sz w:val="24"/>
          <w:szCs w:val="24"/>
          <w:lang w:eastAsia="ru-RU"/>
        </w:rPr>
        <w:t>.</w:t>
      </w:r>
      <w:r w:rsidR="00CA45DF" w:rsidRPr="0081604F">
        <w:rPr>
          <w:rFonts w:ascii="Times New Roman" w:eastAsia="Times New Roman" w:hAnsi="Times New Roman" w:cs="Times New Roman"/>
          <w:iCs/>
          <w:sz w:val="24"/>
          <w:szCs w:val="24"/>
          <w:lang w:eastAsia="ru-RU"/>
        </w:rPr>
        <w:t xml:space="preserve"> В работе</w:t>
      </w:r>
      <w:r w:rsidR="00445CA2">
        <w:rPr>
          <w:rFonts w:ascii="Times New Roman" w:eastAsia="Times New Roman" w:hAnsi="Times New Roman" w:cs="Times New Roman"/>
          <w:iCs/>
          <w:sz w:val="24"/>
          <w:szCs w:val="24"/>
          <w:lang w:eastAsia="ru-RU"/>
        </w:rPr>
        <w:t xml:space="preserve"> выполнен анализ</w:t>
      </w:r>
      <w:r w:rsidR="00CA45DF" w:rsidRPr="0081604F">
        <w:rPr>
          <w:rFonts w:ascii="Times New Roman" w:eastAsia="Times New Roman" w:hAnsi="Times New Roman" w:cs="Times New Roman"/>
          <w:iCs/>
          <w:sz w:val="24"/>
          <w:szCs w:val="24"/>
          <w:lang w:eastAsia="ru-RU"/>
        </w:rPr>
        <w:t xml:space="preserve"> </w:t>
      </w:r>
      <w:r w:rsidR="00445CA2">
        <w:rPr>
          <w:rFonts w:ascii="Times New Roman" w:eastAsia="Times New Roman" w:hAnsi="Times New Roman" w:cs="Times New Roman"/>
          <w:iCs/>
          <w:sz w:val="24"/>
          <w:szCs w:val="24"/>
          <w:lang w:eastAsia="ru-RU"/>
        </w:rPr>
        <w:t xml:space="preserve">показателей </w:t>
      </w:r>
      <w:r w:rsidR="00D676C6" w:rsidRPr="0081604F">
        <w:rPr>
          <w:rFonts w:ascii="Times New Roman" w:eastAsia="Times New Roman" w:hAnsi="Times New Roman" w:cs="Times New Roman"/>
          <w:iCs/>
          <w:sz w:val="24"/>
          <w:szCs w:val="24"/>
          <w:lang w:eastAsia="ru-RU"/>
        </w:rPr>
        <w:t>доход</w:t>
      </w:r>
      <w:r w:rsidR="00445CA2">
        <w:rPr>
          <w:rFonts w:ascii="Times New Roman" w:eastAsia="Times New Roman" w:hAnsi="Times New Roman" w:cs="Times New Roman"/>
          <w:iCs/>
          <w:sz w:val="24"/>
          <w:szCs w:val="24"/>
          <w:lang w:eastAsia="ru-RU"/>
        </w:rPr>
        <w:t>ов, расходов и государственного</w:t>
      </w:r>
      <w:r w:rsidR="00D676C6" w:rsidRPr="0081604F">
        <w:rPr>
          <w:rFonts w:ascii="Times New Roman" w:eastAsia="Times New Roman" w:hAnsi="Times New Roman" w:cs="Times New Roman"/>
          <w:iCs/>
          <w:sz w:val="24"/>
          <w:szCs w:val="24"/>
          <w:lang w:eastAsia="ru-RU"/>
        </w:rPr>
        <w:t xml:space="preserve"> долг</w:t>
      </w:r>
      <w:r w:rsidR="00445CA2">
        <w:rPr>
          <w:rFonts w:ascii="Times New Roman" w:eastAsia="Times New Roman" w:hAnsi="Times New Roman" w:cs="Times New Roman"/>
          <w:iCs/>
          <w:sz w:val="24"/>
          <w:szCs w:val="24"/>
          <w:lang w:eastAsia="ru-RU"/>
        </w:rPr>
        <w:t>а</w:t>
      </w:r>
      <w:r w:rsidR="00D676C6" w:rsidRPr="0081604F">
        <w:rPr>
          <w:rFonts w:ascii="Times New Roman" w:eastAsia="Times New Roman" w:hAnsi="Times New Roman" w:cs="Times New Roman"/>
          <w:iCs/>
          <w:sz w:val="24"/>
          <w:szCs w:val="24"/>
          <w:lang w:eastAsia="ru-RU"/>
        </w:rPr>
        <w:t xml:space="preserve"> бюджетов арктических регионов</w:t>
      </w:r>
      <w:r w:rsidR="00445CA2">
        <w:rPr>
          <w:rFonts w:ascii="Times New Roman" w:eastAsia="Times New Roman" w:hAnsi="Times New Roman" w:cs="Times New Roman"/>
          <w:iCs/>
          <w:sz w:val="24"/>
          <w:szCs w:val="24"/>
          <w:lang w:eastAsia="ru-RU"/>
        </w:rPr>
        <w:t xml:space="preserve"> РФ, рассмотрена их роль в обеспечении социально-экономического развития территорий</w:t>
      </w:r>
      <w:r w:rsidR="00D676C6" w:rsidRPr="0081604F">
        <w:rPr>
          <w:rFonts w:ascii="Times New Roman" w:eastAsia="Times New Roman" w:hAnsi="Times New Roman" w:cs="Times New Roman"/>
          <w:iCs/>
          <w:sz w:val="24"/>
          <w:szCs w:val="24"/>
          <w:lang w:eastAsia="ru-RU"/>
        </w:rPr>
        <w:t>.</w:t>
      </w:r>
    </w:p>
    <w:p w14:paraId="35B9F8D5" w14:textId="732C0EBE" w:rsidR="002E1784" w:rsidRPr="0081604F" w:rsidRDefault="00686052" w:rsidP="00936414">
      <w:pPr>
        <w:spacing w:after="0" w:line="240" w:lineRule="auto"/>
        <w:ind w:firstLine="709"/>
        <w:jc w:val="both"/>
        <w:rPr>
          <w:rFonts w:ascii="Times New Roman" w:eastAsia="Times New Roman" w:hAnsi="Times New Roman" w:cs="Times New Roman"/>
          <w:iCs/>
          <w:sz w:val="24"/>
          <w:szCs w:val="24"/>
          <w:lang w:eastAsia="ru-RU"/>
        </w:rPr>
      </w:pPr>
      <w:r>
        <w:rPr>
          <w:rFonts w:ascii="Times New Roman" w:eastAsia="Times New Roman" w:hAnsi="Times New Roman" w:cs="Times New Roman"/>
          <w:b/>
          <w:sz w:val="24"/>
          <w:szCs w:val="24"/>
          <w:lang w:eastAsia="ru-RU"/>
        </w:rPr>
        <w:t>Ключевые слова</w:t>
      </w:r>
      <w:r w:rsidR="00811AE4">
        <w:rPr>
          <w:rFonts w:ascii="Times New Roman" w:eastAsia="Times New Roman" w:hAnsi="Times New Roman" w:cs="Times New Roman"/>
          <w:b/>
          <w:sz w:val="24"/>
          <w:szCs w:val="24"/>
          <w:lang w:eastAsia="ru-RU"/>
        </w:rPr>
        <w:t>:</w:t>
      </w:r>
      <w:r w:rsidR="002E1784" w:rsidRPr="0081604F">
        <w:rPr>
          <w:rFonts w:ascii="Times New Roman" w:eastAsia="Times New Roman" w:hAnsi="Times New Roman" w:cs="Times New Roman"/>
          <w:b/>
          <w:sz w:val="24"/>
          <w:szCs w:val="24"/>
          <w:lang w:eastAsia="ru-RU"/>
        </w:rPr>
        <w:t xml:space="preserve"> </w:t>
      </w:r>
      <w:r w:rsidR="00D01C1F" w:rsidRPr="0081604F">
        <w:rPr>
          <w:rFonts w:ascii="Times New Roman" w:eastAsia="Times New Roman" w:hAnsi="Times New Roman" w:cs="Times New Roman"/>
          <w:iCs/>
          <w:sz w:val="24"/>
          <w:szCs w:val="24"/>
          <w:lang w:eastAsia="ru-RU"/>
        </w:rPr>
        <w:t xml:space="preserve">Арктическая зона Российской Федерации, </w:t>
      </w:r>
      <w:r w:rsidR="00811AE4" w:rsidRPr="0081604F">
        <w:rPr>
          <w:rFonts w:ascii="Times New Roman" w:eastAsia="Times New Roman" w:hAnsi="Times New Roman" w:cs="Times New Roman"/>
          <w:iCs/>
          <w:sz w:val="24"/>
          <w:szCs w:val="24"/>
          <w:lang w:eastAsia="ru-RU"/>
        </w:rPr>
        <w:t>финанс</w:t>
      </w:r>
      <w:r w:rsidR="00445CA2">
        <w:rPr>
          <w:rFonts w:ascii="Times New Roman" w:eastAsia="Times New Roman" w:hAnsi="Times New Roman" w:cs="Times New Roman"/>
          <w:iCs/>
          <w:sz w:val="24"/>
          <w:szCs w:val="24"/>
          <w:lang w:eastAsia="ru-RU"/>
        </w:rPr>
        <w:t>овые ресурсы</w:t>
      </w:r>
      <w:r w:rsidR="00811AE4" w:rsidRPr="0081604F">
        <w:rPr>
          <w:rFonts w:ascii="Times New Roman" w:eastAsia="Times New Roman" w:hAnsi="Times New Roman" w:cs="Times New Roman"/>
          <w:iCs/>
          <w:sz w:val="24"/>
          <w:szCs w:val="24"/>
          <w:lang w:eastAsia="ru-RU"/>
        </w:rPr>
        <w:t>,</w:t>
      </w:r>
      <w:r w:rsidR="00811AE4">
        <w:rPr>
          <w:rFonts w:ascii="Times New Roman" w:eastAsia="Times New Roman" w:hAnsi="Times New Roman" w:cs="Times New Roman"/>
          <w:iCs/>
          <w:sz w:val="24"/>
          <w:szCs w:val="24"/>
          <w:lang w:eastAsia="ru-RU"/>
        </w:rPr>
        <w:t xml:space="preserve"> </w:t>
      </w:r>
      <w:r w:rsidR="00D01C1F" w:rsidRPr="0081604F">
        <w:rPr>
          <w:rFonts w:ascii="Times New Roman" w:eastAsia="Times New Roman" w:hAnsi="Times New Roman" w:cs="Times New Roman"/>
          <w:iCs/>
          <w:sz w:val="24"/>
          <w:szCs w:val="24"/>
          <w:lang w:eastAsia="ru-RU"/>
        </w:rPr>
        <w:t xml:space="preserve">региональный бюджет, государственный долг, </w:t>
      </w:r>
      <w:r w:rsidR="00811AE4">
        <w:rPr>
          <w:rFonts w:ascii="Times New Roman" w:eastAsia="Times New Roman" w:hAnsi="Times New Roman" w:cs="Times New Roman"/>
          <w:iCs/>
          <w:sz w:val="24"/>
          <w:szCs w:val="24"/>
          <w:lang w:eastAsia="ru-RU"/>
        </w:rPr>
        <w:t xml:space="preserve">социально-экономическое </w:t>
      </w:r>
      <w:r w:rsidR="00D01C1F" w:rsidRPr="0081604F">
        <w:rPr>
          <w:rFonts w:ascii="Times New Roman" w:eastAsia="Times New Roman" w:hAnsi="Times New Roman" w:cs="Times New Roman"/>
          <w:iCs/>
          <w:sz w:val="24"/>
          <w:szCs w:val="24"/>
          <w:lang w:eastAsia="ru-RU"/>
        </w:rPr>
        <w:t>развитие территорий</w:t>
      </w:r>
    </w:p>
    <w:p w14:paraId="00A6793F" w14:textId="77777777" w:rsidR="00D676C6" w:rsidRPr="0081604F" w:rsidRDefault="00D676C6" w:rsidP="00936414">
      <w:pPr>
        <w:spacing w:after="0" w:line="240" w:lineRule="auto"/>
        <w:ind w:firstLine="709"/>
        <w:jc w:val="both"/>
        <w:rPr>
          <w:rFonts w:ascii="Times New Roman" w:eastAsia="Times New Roman" w:hAnsi="Times New Roman" w:cs="Times New Roman"/>
          <w:sz w:val="24"/>
          <w:szCs w:val="24"/>
          <w:u w:val="single"/>
          <w:lang w:eastAsia="ru-RU"/>
        </w:rPr>
      </w:pPr>
    </w:p>
    <w:p w14:paraId="2E1D6CE8" w14:textId="5E714BBB" w:rsidR="00466009" w:rsidRDefault="005E06F3" w:rsidP="0093641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Социально-экономическое развитие </w:t>
      </w:r>
      <w:r w:rsidR="005C3E8C">
        <w:rPr>
          <w:rFonts w:ascii="Times New Roman" w:eastAsia="Calibri" w:hAnsi="Times New Roman" w:cs="Times New Roman"/>
          <w:sz w:val="24"/>
          <w:szCs w:val="24"/>
        </w:rPr>
        <w:t>Арктической зоны Российской Федерации (АЗРФ)</w:t>
      </w:r>
      <w:r>
        <w:rPr>
          <w:rFonts w:ascii="Times New Roman" w:eastAsia="Calibri" w:hAnsi="Times New Roman" w:cs="Times New Roman"/>
          <w:sz w:val="24"/>
          <w:szCs w:val="24"/>
        </w:rPr>
        <w:t xml:space="preserve"> является одним из приоритетов государственной политики России, поскольку, во-первых, здесь сосредоточены значительные запасы углеводородов, алмазов, </w:t>
      </w:r>
      <w:r w:rsidR="00486900">
        <w:rPr>
          <w:rFonts w:ascii="Times New Roman" w:eastAsia="Calibri" w:hAnsi="Times New Roman" w:cs="Times New Roman"/>
          <w:sz w:val="24"/>
          <w:szCs w:val="24"/>
        </w:rPr>
        <w:t xml:space="preserve">редких и редкоземельных металлов, </w:t>
      </w:r>
      <w:r>
        <w:rPr>
          <w:rFonts w:ascii="Times New Roman" w:eastAsia="Calibri" w:hAnsi="Times New Roman" w:cs="Times New Roman"/>
          <w:sz w:val="24"/>
          <w:szCs w:val="24"/>
        </w:rPr>
        <w:t xml:space="preserve">прочих полезных ископаемых, а во-вторых, </w:t>
      </w:r>
      <w:r w:rsidR="00B6273A">
        <w:rPr>
          <w:rFonts w:ascii="Times New Roman" w:eastAsia="Calibri" w:hAnsi="Times New Roman" w:cs="Times New Roman"/>
          <w:sz w:val="24"/>
          <w:szCs w:val="24"/>
        </w:rPr>
        <w:t>наличие</w:t>
      </w:r>
      <w:r w:rsidR="00B6273A" w:rsidRPr="00B6273A">
        <w:rPr>
          <w:rFonts w:ascii="Times New Roman" w:eastAsia="Calibri" w:hAnsi="Times New Roman" w:cs="Times New Roman"/>
          <w:sz w:val="24"/>
          <w:szCs w:val="24"/>
        </w:rPr>
        <w:t xml:space="preserve"> </w:t>
      </w:r>
      <w:r w:rsidR="00B6273A">
        <w:rPr>
          <w:rFonts w:ascii="Times New Roman" w:eastAsia="Calibri" w:hAnsi="Times New Roman" w:cs="Times New Roman"/>
          <w:sz w:val="24"/>
          <w:szCs w:val="24"/>
        </w:rPr>
        <w:t xml:space="preserve">и грамотное использование Северного морского пути как одной из транспортно-логистических магистралей открывает новые возможности для национальной безопасности и экономики в современных условиях внешних шоков и вызовов </w:t>
      </w:r>
      <w:r w:rsidR="00B6273A" w:rsidRPr="00B6273A">
        <w:rPr>
          <w:rFonts w:ascii="Times New Roman" w:eastAsia="Calibri" w:hAnsi="Times New Roman" w:cs="Times New Roman"/>
          <w:sz w:val="24"/>
          <w:szCs w:val="24"/>
        </w:rPr>
        <w:t>[</w:t>
      </w:r>
      <w:r w:rsidR="00B6273A">
        <w:rPr>
          <w:rFonts w:ascii="Times New Roman" w:eastAsia="Calibri" w:hAnsi="Times New Roman" w:cs="Times New Roman"/>
          <w:sz w:val="24"/>
          <w:szCs w:val="24"/>
        </w:rPr>
        <w:t>1</w:t>
      </w:r>
      <w:r w:rsidR="00B6273A" w:rsidRPr="00B6273A">
        <w:rPr>
          <w:rFonts w:ascii="Times New Roman" w:eastAsia="Calibri" w:hAnsi="Times New Roman" w:cs="Times New Roman"/>
          <w:sz w:val="24"/>
          <w:szCs w:val="24"/>
        </w:rPr>
        <w:t>]</w:t>
      </w:r>
      <w:r w:rsidR="00B6273A">
        <w:rPr>
          <w:rFonts w:ascii="Times New Roman" w:eastAsia="Calibri" w:hAnsi="Times New Roman" w:cs="Times New Roman"/>
          <w:sz w:val="24"/>
          <w:szCs w:val="24"/>
        </w:rPr>
        <w:t>.</w:t>
      </w:r>
      <w:r w:rsidR="00466009" w:rsidRPr="00466009">
        <w:rPr>
          <w:rFonts w:ascii="Times New Roman" w:eastAsia="Calibri" w:hAnsi="Times New Roman" w:cs="Times New Roman"/>
          <w:sz w:val="24"/>
          <w:szCs w:val="24"/>
        </w:rPr>
        <w:t xml:space="preserve"> </w:t>
      </w:r>
    </w:p>
    <w:p w14:paraId="37885446" w14:textId="1E85C1F3" w:rsidR="005E06F3" w:rsidRDefault="003E5753" w:rsidP="0093641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С одной стороны регионы российской Арктики стабильно на протяжении десяти последних лет</w:t>
      </w:r>
      <w:r w:rsidRPr="003E5753">
        <w:rPr>
          <w:rFonts w:ascii="Times New Roman" w:eastAsia="Calibri" w:hAnsi="Times New Roman" w:cs="Times New Roman"/>
          <w:sz w:val="24"/>
          <w:szCs w:val="24"/>
        </w:rPr>
        <w:t xml:space="preserve"> в среднем обеспечива</w:t>
      </w:r>
      <w:r>
        <w:rPr>
          <w:rFonts w:ascii="Times New Roman" w:eastAsia="Calibri" w:hAnsi="Times New Roman" w:cs="Times New Roman"/>
          <w:sz w:val="24"/>
          <w:szCs w:val="24"/>
        </w:rPr>
        <w:t>ют</w:t>
      </w:r>
      <w:r w:rsidRPr="003E5753">
        <w:rPr>
          <w:rFonts w:ascii="Times New Roman" w:eastAsia="Calibri" w:hAnsi="Times New Roman" w:cs="Times New Roman"/>
          <w:sz w:val="24"/>
          <w:szCs w:val="24"/>
        </w:rPr>
        <w:t xml:space="preserve"> 41% налоговых доходов федерального бюджета и 27% поступлений в консолидированный бюджет страны</w:t>
      </w:r>
      <w:r>
        <w:rPr>
          <w:rStyle w:val="a3"/>
          <w:rFonts w:ascii="Times New Roman" w:eastAsia="Calibri" w:hAnsi="Times New Roman" w:cs="Times New Roman"/>
          <w:sz w:val="24"/>
          <w:szCs w:val="24"/>
        </w:rPr>
        <w:footnoteReference w:id="1"/>
      </w:r>
      <w:r>
        <w:rPr>
          <w:rFonts w:ascii="Times New Roman" w:eastAsia="Calibri" w:hAnsi="Times New Roman" w:cs="Times New Roman"/>
          <w:sz w:val="24"/>
          <w:szCs w:val="24"/>
        </w:rPr>
        <w:t>.</w:t>
      </w:r>
      <w:r w:rsidRPr="003E5753">
        <w:rPr>
          <w:rFonts w:ascii="Times New Roman" w:eastAsia="Calibri" w:hAnsi="Times New Roman" w:cs="Times New Roman"/>
          <w:sz w:val="24"/>
          <w:szCs w:val="24"/>
        </w:rPr>
        <w:t xml:space="preserve"> </w:t>
      </w:r>
      <w:r w:rsidR="0040646B">
        <w:rPr>
          <w:rFonts w:ascii="Times New Roman" w:eastAsia="Calibri" w:hAnsi="Times New Roman" w:cs="Times New Roman"/>
          <w:sz w:val="24"/>
          <w:szCs w:val="24"/>
        </w:rPr>
        <w:t>А с другой стороны</w:t>
      </w:r>
      <w:r w:rsidR="00876570">
        <w:rPr>
          <w:rFonts w:ascii="Times New Roman" w:eastAsia="Calibri" w:hAnsi="Times New Roman" w:cs="Times New Roman"/>
          <w:sz w:val="24"/>
          <w:szCs w:val="24"/>
        </w:rPr>
        <w:t>,</w:t>
      </w:r>
      <w:r w:rsidR="0040646B">
        <w:rPr>
          <w:rFonts w:ascii="Times New Roman" w:eastAsia="Calibri" w:hAnsi="Times New Roman" w:cs="Times New Roman"/>
          <w:sz w:val="24"/>
          <w:szCs w:val="24"/>
        </w:rPr>
        <w:t xml:space="preserve"> не имеют достаточных финансовых ресурсов для решения</w:t>
      </w:r>
      <w:r w:rsidR="00876570">
        <w:rPr>
          <w:rFonts w:ascii="Times New Roman" w:eastAsia="Calibri" w:hAnsi="Times New Roman" w:cs="Times New Roman"/>
          <w:sz w:val="24"/>
          <w:szCs w:val="24"/>
        </w:rPr>
        <w:t xml:space="preserve"> (нивелирования)</w:t>
      </w:r>
      <w:r w:rsidR="0040646B">
        <w:rPr>
          <w:rFonts w:ascii="Times New Roman" w:eastAsia="Calibri" w:hAnsi="Times New Roman" w:cs="Times New Roman"/>
          <w:sz w:val="24"/>
          <w:szCs w:val="24"/>
        </w:rPr>
        <w:t xml:space="preserve"> </w:t>
      </w:r>
      <w:r w:rsidR="0070364F">
        <w:rPr>
          <w:rFonts w:ascii="Times New Roman" w:eastAsia="Calibri" w:hAnsi="Times New Roman" w:cs="Times New Roman"/>
          <w:sz w:val="24"/>
          <w:szCs w:val="24"/>
        </w:rPr>
        <w:t xml:space="preserve">своих </w:t>
      </w:r>
      <w:r w:rsidR="0040646B">
        <w:rPr>
          <w:rFonts w:ascii="Times New Roman" w:eastAsia="Calibri" w:hAnsi="Times New Roman" w:cs="Times New Roman"/>
          <w:sz w:val="24"/>
          <w:szCs w:val="24"/>
        </w:rPr>
        <w:t xml:space="preserve">общесистемных проблем </w:t>
      </w:r>
      <w:r w:rsidR="0040646B">
        <w:rPr>
          <w:rFonts w:ascii="Times New Roman" w:eastAsia="Times New Roman" w:hAnsi="Times New Roman" w:cs="Times New Roman"/>
          <w:sz w:val="24"/>
          <w:szCs w:val="24"/>
          <w:lang w:eastAsia="ru-RU"/>
        </w:rPr>
        <w:t>и особенностей</w:t>
      </w:r>
      <w:r w:rsidR="00466009">
        <w:rPr>
          <w:rFonts w:ascii="Times New Roman" w:eastAsia="Times New Roman" w:hAnsi="Times New Roman" w:cs="Times New Roman"/>
          <w:sz w:val="24"/>
          <w:szCs w:val="24"/>
          <w:lang w:eastAsia="ru-RU"/>
        </w:rPr>
        <w:t>: низкая плотность населения; высокая ресурсоёмкость жизнеобеспечения; неравномерность хозяйственного освоения; снижение численности трудоспособного населения и молодёжи; низкий уровень транспортной и социальной инфраструктуры; проблемы в сфере жилищно-коммунального хозяйства [2</w:t>
      </w:r>
      <w:r w:rsidR="00466009" w:rsidRPr="0081604F">
        <w:rPr>
          <w:rFonts w:ascii="Times New Roman" w:eastAsia="Times New Roman" w:hAnsi="Times New Roman" w:cs="Times New Roman"/>
          <w:sz w:val="24"/>
          <w:szCs w:val="24"/>
          <w:lang w:eastAsia="ru-RU"/>
        </w:rPr>
        <w:t>]</w:t>
      </w:r>
      <w:r w:rsidR="004660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14:paraId="4C1CA577" w14:textId="33C9FDF7" w:rsidR="00E35D78" w:rsidRDefault="0070364F" w:rsidP="0093641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 этом отметим, что у</w:t>
      </w:r>
      <w:r w:rsidR="001F4909" w:rsidRPr="0081604F">
        <w:rPr>
          <w:rFonts w:ascii="Times New Roman" w:eastAsia="Calibri" w:hAnsi="Times New Roman" w:cs="Times New Roman"/>
          <w:sz w:val="24"/>
          <w:szCs w:val="24"/>
        </w:rPr>
        <w:t>стойчивость региональной бюджетной системы</w:t>
      </w:r>
      <w:r w:rsidR="00811AE4">
        <w:rPr>
          <w:rFonts w:ascii="Times New Roman" w:eastAsia="Calibri" w:hAnsi="Times New Roman" w:cs="Times New Roman"/>
          <w:sz w:val="24"/>
          <w:szCs w:val="24"/>
        </w:rPr>
        <w:t xml:space="preserve"> </w:t>
      </w:r>
      <w:r w:rsidR="001F4909" w:rsidRPr="0081604F">
        <w:rPr>
          <w:rFonts w:ascii="Times New Roman" w:eastAsia="Calibri" w:hAnsi="Times New Roman" w:cs="Times New Roman"/>
          <w:sz w:val="24"/>
          <w:szCs w:val="24"/>
        </w:rPr>
        <w:t xml:space="preserve">- одно из условий постоянного обеспечения жителей региона общественными благами, развития </w:t>
      </w:r>
      <w:r w:rsidR="00876570">
        <w:rPr>
          <w:rFonts w:ascii="Times New Roman" w:eastAsia="Calibri" w:hAnsi="Times New Roman" w:cs="Times New Roman"/>
          <w:sz w:val="24"/>
          <w:szCs w:val="24"/>
        </w:rPr>
        <w:t>транспортной, социальной и иной</w:t>
      </w:r>
      <w:r w:rsidR="00445CA2">
        <w:rPr>
          <w:rFonts w:ascii="Times New Roman" w:eastAsia="Calibri" w:hAnsi="Times New Roman" w:cs="Times New Roman"/>
          <w:sz w:val="24"/>
          <w:szCs w:val="24"/>
        </w:rPr>
        <w:t xml:space="preserve"> инфраструктуры, выполнения</w:t>
      </w:r>
      <w:r w:rsidR="001F4909" w:rsidRPr="0081604F">
        <w:rPr>
          <w:rFonts w:ascii="Times New Roman" w:eastAsia="Calibri" w:hAnsi="Times New Roman" w:cs="Times New Roman"/>
          <w:sz w:val="24"/>
          <w:szCs w:val="24"/>
        </w:rPr>
        <w:t xml:space="preserve"> социальных обязательств [</w:t>
      </w:r>
      <w:r w:rsidR="00466009">
        <w:rPr>
          <w:rFonts w:ascii="Times New Roman" w:eastAsia="Calibri" w:hAnsi="Times New Roman" w:cs="Times New Roman"/>
          <w:sz w:val="24"/>
          <w:szCs w:val="24"/>
        </w:rPr>
        <w:t>3</w:t>
      </w:r>
      <w:r w:rsidR="001F4909" w:rsidRPr="0081604F">
        <w:rPr>
          <w:rFonts w:ascii="Times New Roman" w:eastAsia="Calibri" w:hAnsi="Times New Roman" w:cs="Times New Roman"/>
          <w:sz w:val="24"/>
          <w:szCs w:val="24"/>
        </w:rPr>
        <w:t xml:space="preserve">]. </w:t>
      </w:r>
      <w:r w:rsidR="00746DDF">
        <w:rPr>
          <w:rFonts w:ascii="Times New Roman" w:eastAsia="Calibri" w:hAnsi="Times New Roman" w:cs="Times New Roman"/>
          <w:sz w:val="24"/>
          <w:szCs w:val="24"/>
        </w:rPr>
        <w:t xml:space="preserve">В работах </w:t>
      </w:r>
      <w:r w:rsidR="00746DDF" w:rsidRPr="00746DDF">
        <w:rPr>
          <w:rFonts w:ascii="Times New Roman" w:eastAsia="Calibri" w:hAnsi="Times New Roman" w:cs="Times New Roman"/>
          <w:sz w:val="24"/>
          <w:szCs w:val="24"/>
        </w:rPr>
        <w:t>[</w:t>
      </w:r>
      <w:r w:rsidR="00466009">
        <w:rPr>
          <w:rFonts w:ascii="Times New Roman" w:eastAsia="Calibri" w:hAnsi="Times New Roman" w:cs="Times New Roman"/>
          <w:sz w:val="24"/>
          <w:szCs w:val="24"/>
        </w:rPr>
        <w:t>4</w:t>
      </w:r>
      <w:r w:rsidR="00746DDF">
        <w:rPr>
          <w:rFonts w:ascii="Times New Roman" w:eastAsia="Calibri" w:hAnsi="Times New Roman" w:cs="Times New Roman"/>
          <w:sz w:val="24"/>
          <w:szCs w:val="24"/>
        </w:rPr>
        <w:t xml:space="preserve">, </w:t>
      </w:r>
      <w:r w:rsidR="00466009">
        <w:rPr>
          <w:rFonts w:ascii="Times New Roman" w:eastAsia="Calibri" w:hAnsi="Times New Roman" w:cs="Times New Roman"/>
          <w:sz w:val="24"/>
          <w:szCs w:val="24"/>
        </w:rPr>
        <w:t>5</w:t>
      </w:r>
      <w:r w:rsidR="00746DDF" w:rsidRPr="00746DDF">
        <w:rPr>
          <w:rFonts w:ascii="Times New Roman" w:eastAsia="Calibri" w:hAnsi="Times New Roman" w:cs="Times New Roman"/>
          <w:sz w:val="24"/>
          <w:szCs w:val="24"/>
        </w:rPr>
        <w:t>]</w:t>
      </w:r>
      <w:r w:rsidR="00746DDF">
        <w:rPr>
          <w:rFonts w:ascii="Times New Roman" w:eastAsia="Calibri" w:hAnsi="Times New Roman" w:cs="Times New Roman"/>
          <w:sz w:val="24"/>
          <w:szCs w:val="24"/>
        </w:rPr>
        <w:t xml:space="preserve"> отмечено, что при устойчивом состоянии государственных финансов России в целом, многие регионы сталкиваются с трудностями в обеспечении </w:t>
      </w:r>
      <w:r w:rsidR="00445CA2">
        <w:rPr>
          <w:rFonts w:ascii="Times New Roman" w:eastAsia="Calibri" w:hAnsi="Times New Roman" w:cs="Times New Roman"/>
          <w:sz w:val="24"/>
          <w:szCs w:val="24"/>
        </w:rPr>
        <w:t>с</w:t>
      </w:r>
      <w:r w:rsidR="00746DDF">
        <w:rPr>
          <w:rFonts w:ascii="Times New Roman" w:eastAsia="Calibri" w:hAnsi="Times New Roman" w:cs="Times New Roman"/>
          <w:sz w:val="24"/>
          <w:szCs w:val="24"/>
        </w:rPr>
        <w:t>баланс</w:t>
      </w:r>
      <w:r w:rsidR="00445CA2">
        <w:rPr>
          <w:rFonts w:ascii="Times New Roman" w:eastAsia="Calibri" w:hAnsi="Times New Roman" w:cs="Times New Roman"/>
          <w:sz w:val="24"/>
          <w:szCs w:val="24"/>
        </w:rPr>
        <w:t>ированности своих бюджетов</w:t>
      </w:r>
      <w:r w:rsidR="00746DDF">
        <w:rPr>
          <w:rFonts w:ascii="Times New Roman" w:eastAsia="Calibri" w:hAnsi="Times New Roman" w:cs="Times New Roman"/>
          <w:sz w:val="24"/>
          <w:szCs w:val="24"/>
        </w:rPr>
        <w:t>.</w:t>
      </w:r>
      <w:r w:rsidR="00445CA2">
        <w:rPr>
          <w:rFonts w:ascii="Times New Roman" w:eastAsia="Calibri" w:hAnsi="Times New Roman" w:cs="Times New Roman"/>
          <w:sz w:val="24"/>
          <w:szCs w:val="24"/>
        </w:rPr>
        <w:t xml:space="preserve"> </w:t>
      </w:r>
      <w:r>
        <w:rPr>
          <w:rFonts w:ascii="Times New Roman" w:eastAsia="Calibri" w:hAnsi="Times New Roman" w:cs="Times New Roman"/>
          <w:sz w:val="24"/>
          <w:szCs w:val="24"/>
        </w:rPr>
        <w:t>Но, о</w:t>
      </w:r>
      <w:r w:rsidR="00445CA2">
        <w:rPr>
          <w:rFonts w:ascii="Times New Roman" w:eastAsia="Calibri" w:hAnsi="Times New Roman" w:cs="Times New Roman"/>
          <w:sz w:val="24"/>
          <w:szCs w:val="24"/>
        </w:rPr>
        <w:t>собенно остро эта ситуация проявляется в арктических регионах нашей страны</w:t>
      </w:r>
      <w:r>
        <w:rPr>
          <w:rFonts w:ascii="Times New Roman" w:eastAsia="Calibri" w:hAnsi="Times New Roman" w:cs="Times New Roman"/>
          <w:sz w:val="24"/>
          <w:szCs w:val="24"/>
        </w:rPr>
        <w:t xml:space="preserve"> </w:t>
      </w:r>
      <w:r w:rsidRPr="0070364F">
        <w:rPr>
          <w:rFonts w:ascii="Times New Roman" w:eastAsia="Calibri" w:hAnsi="Times New Roman" w:cs="Times New Roman"/>
          <w:sz w:val="24"/>
          <w:szCs w:val="24"/>
        </w:rPr>
        <w:t>[</w:t>
      </w:r>
      <w:r>
        <w:rPr>
          <w:rFonts w:ascii="Times New Roman" w:eastAsia="Calibri" w:hAnsi="Times New Roman" w:cs="Times New Roman"/>
          <w:sz w:val="24"/>
          <w:szCs w:val="24"/>
        </w:rPr>
        <w:t>6</w:t>
      </w:r>
      <w:r w:rsidRPr="0070364F">
        <w:rPr>
          <w:rFonts w:ascii="Times New Roman" w:eastAsia="Calibri" w:hAnsi="Times New Roman" w:cs="Times New Roman"/>
          <w:sz w:val="24"/>
          <w:szCs w:val="24"/>
        </w:rPr>
        <w:t>]</w:t>
      </w:r>
      <w:r w:rsidR="00445CA2">
        <w:rPr>
          <w:rFonts w:ascii="Times New Roman" w:eastAsia="Calibri" w:hAnsi="Times New Roman" w:cs="Times New Roman"/>
          <w:sz w:val="24"/>
          <w:szCs w:val="24"/>
        </w:rPr>
        <w:t>.</w:t>
      </w:r>
      <w:r w:rsidR="001217F8">
        <w:rPr>
          <w:rFonts w:ascii="Times New Roman" w:eastAsia="Calibri" w:hAnsi="Times New Roman" w:cs="Times New Roman"/>
          <w:sz w:val="24"/>
          <w:szCs w:val="24"/>
        </w:rPr>
        <w:t xml:space="preserve"> </w:t>
      </w:r>
      <w:r w:rsidR="00E35D78">
        <w:rPr>
          <w:rFonts w:ascii="Times New Roman" w:eastAsia="Calibri" w:hAnsi="Times New Roman" w:cs="Times New Roman"/>
          <w:sz w:val="24"/>
          <w:szCs w:val="24"/>
        </w:rPr>
        <w:t xml:space="preserve">Одним </w:t>
      </w:r>
      <w:r w:rsidR="007D2FC8">
        <w:rPr>
          <w:rFonts w:ascii="Times New Roman" w:eastAsia="Calibri" w:hAnsi="Times New Roman" w:cs="Times New Roman"/>
          <w:sz w:val="24"/>
          <w:szCs w:val="24"/>
        </w:rPr>
        <w:t>из индикаторов,</w:t>
      </w:r>
      <w:r w:rsidR="00E35D78">
        <w:rPr>
          <w:rFonts w:ascii="Times New Roman" w:eastAsia="Calibri" w:hAnsi="Times New Roman" w:cs="Times New Roman"/>
          <w:sz w:val="24"/>
          <w:szCs w:val="24"/>
        </w:rPr>
        <w:t xml:space="preserve"> </w:t>
      </w:r>
      <w:r w:rsidR="004A2A1B">
        <w:rPr>
          <w:rFonts w:ascii="Times New Roman" w:eastAsia="Calibri" w:hAnsi="Times New Roman" w:cs="Times New Roman"/>
          <w:sz w:val="24"/>
          <w:szCs w:val="24"/>
        </w:rPr>
        <w:t>характеризующих</w:t>
      </w:r>
      <w:r w:rsidR="00E35D78">
        <w:rPr>
          <w:rFonts w:ascii="Times New Roman" w:eastAsia="Calibri" w:hAnsi="Times New Roman" w:cs="Times New Roman"/>
          <w:sz w:val="24"/>
          <w:szCs w:val="24"/>
        </w:rPr>
        <w:t xml:space="preserve"> качество экономических процессов и эффективность финансовой политики региона</w:t>
      </w:r>
      <w:r w:rsidR="00876570">
        <w:rPr>
          <w:rFonts w:ascii="Times New Roman" w:eastAsia="Calibri" w:hAnsi="Times New Roman" w:cs="Times New Roman"/>
          <w:sz w:val="24"/>
          <w:szCs w:val="24"/>
        </w:rPr>
        <w:t>,</w:t>
      </w:r>
      <w:r w:rsidR="00E35D78">
        <w:rPr>
          <w:rFonts w:ascii="Times New Roman" w:eastAsia="Calibri" w:hAnsi="Times New Roman" w:cs="Times New Roman"/>
          <w:sz w:val="24"/>
          <w:szCs w:val="24"/>
        </w:rPr>
        <w:t xml:space="preserve"> является темп роста регионального долга. Наряду с другими показателям его рост </w:t>
      </w:r>
      <w:r w:rsidR="004A2A1B">
        <w:rPr>
          <w:rFonts w:ascii="Times New Roman" w:eastAsia="Calibri" w:hAnsi="Times New Roman" w:cs="Times New Roman"/>
          <w:sz w:val="24"/>
          <w:szCs w:val="24"/>
        </w:rPr>
        <w:t>может свидетельствовать об</w:t>
      </w:r>
      <w:r w:rsidR="00E35D78">
        <w:rPr>
          <w:rFonts w:ascii="Times New Roman" w:eastAsia="Calibri" w:hAnsi="Times New Roman" w:cs="Times New Roman"/>
          <w:sz w:val="24"/>
          <w:szCs w:val="24"/>
        </w:rPr>
        <w:t xml:space="preserve"> ухудшени</w:t>
      </w:r>
      <w:r w:rsidR="004A2A1B">
        <w:rPr>
          <w:rFonts w:ascii="Times New Roman" w:eastAsia="Calibri" w:hAnsi="Times New Roman" w:cs="Times New Roman"/>
          <w:sz w:val="24"/>
          <w:szCs w:val="24"/>
        </w:rPr>
        <w:t>и</w:t>
      </w:r>
      <w:r w:rsidR="00E35D78">
        <w:rPr>
          <w:rFonts w:ascii="Times New Roman" w:eastAsia="Calibri" w:hAnsi="Times New Roman" w:cs="Times New Roman"/>
          <w:sz w:val="24"/>
          <w:szCs w:val="24"/>
        </w:rPr>
        <w:t xml:space="preserve"> социально-экономической ситуации </w:t>
      </w:r>
      <w:r w:rsidR="004A2A1B">
        <w:rPr>
          <w:rFonts w:ascii="Times New Roman" w:eastAsia="Calibri" w:hAnsi="Times New Roman" w:cs="Times New Roman"/>
          <w:sz w:val="24"/>
          <w:szCs w:val="24"/>
        </w:rPr>
        <w:t xml:space="preserve">в </w:t>
      </w:r>
      <w:r w:rsidR="00E35D78">
        <w:rPr>
          <w:rFonts w:ascii="Times New Roman" w:eastAsia="Calibri" w:hAnsi="Times New Roman" w:cs="Times New Roman"/>
          <w:sz w:val="24"/>
          <w:szCs w:val="24"/>
        </w:rPr>
        <w:t>регион</w:t>
      </w:r>
      <w:r w:rsidR="004A2A1B">
        <w:rPr>
          <w:rFonts w:ascii="Times New Roman" w:eastAsia="Calibri" w:hAnsi="Times New Roman" w:cs="Times New Roman"/>
          <w:sz w:val="24"/>
          <w:szCs w:val="24"/>
        </w:rPr>
        <w:t>е</w:t>
      </w:r>
      <w:r w:rsidR="00E35D78">
        <w:rPr>
          <w:rFonts w:ascii="Times New Roman" w:eastAsia="Calibri" w:hAnsi="Times New Roman" w:cs="Times New Roman"/>
          <w:sz w:val="24"/>
          <w:szCs w:val="24"/>
        </w:rPr>
        <w:t xml:space="preserve"> и </w:t>
      </w:r>
      <w:r w:rsidR="004A2A1B">
        <w:rPr>
          <w:rFonts w:ascii="Times New Roman" w:eastAsia="Calibri" w:hAnsi="Times New Roman" w:cs="Times New Roman"/>
          <w:sz w:val="24"/>
          <w:szCs w:val="24"/>
        </w:rPr>
        <w:t>увеличении</w:t>
      </w:r>
      <w:r w:rsidR="00E35D78">
        <w:rPr>
          <w:rFonts w:ascii="Times New Roman" w:eastAsia="Calibri" w:hAnsi="Times New Roman" w:cs="Times New Roman"/>
          <w:sz w:val="24"/>
          <w:szCs w:val="24"/>
        </w:rPr>
        <w:t xml:space="preserve"> риск</w:t>
      </w:r>
      <w:r w:rsidR="004A2A1B">
        <w:rPr>
          <w:rFonts w:ascii="Times New Roman" w:eastAsia="Calibri" w:hAnsi="Times New Roman" w:cs="Times New Roman"/>
          <w:sz w:val="24"/>
          <w:szCs w:val="24"/>
        </w:rPr>
        <w:t>а</w:t>
      </w:r>
      <w:r w:rsidR="00E35D78">
        <w:rPr>
          <w:rFonts w:ascii="Times New Roman" w:eastAsia="Calibri" w:hAnsi="Times New Roman" w:cs="Times New Roman"/>
          <w:sz w:val="24"/>
          <w:szCs w:val="24"/>
        </w:rPr>
        <w:t xml:space="preserve"> неспособности обслуживать </w:t>
      </w:r>
      <w:r w:rsidR="004A2A1B">
        <w:rPr>
          <w:rFonts w:ascii="Times New Roman" w:eastAsia="Calibri" w:hAnsi="Times New Roman" w:cs="Times New Roman"/>
          <w:sz w:val="24"/>
          <w:szCs w:val="24"/>
        </w:rPr>
        <w:t xml:space="preserve">такой долг </w:t>
      </w:r>
      <w:r w:rsidR="00E35D78">
        <w:rPr>
          <w:rFonts w:ascii="Times New Roman" w:eastAsia="Calibri" w:hAnsi="Times New Roman" w:cs="Times New Roman"/>
          <w:sz w:val="24"/>
          <w:szCs w:val="24"/>
        </w:rPr>
        <w:t>[</w:t>
      </w:r>
      <w:r w:rsidR="004A2A1B">
        <w:rPr>
          <w:rFonts w:ascii="Times New Roman" w:eastAsia="Calibri" w:hAnsi="Times New Roman" w:cs="Times New Roman"/>
          <w:sz w:val="24"/>
          <w:szCs w:val="24"/>
        </w:rPr>
        <w:t>7</w:t>
      </w:r>
      <w:r w:rsidR="00E35D78">
        <w:rPr>
          <w:rFonts w:ascii="Times New Roman" w:eastAsia="Calibri" w:hAnsi="Times New Roman" w:cs="Times New Roman"/>
          <w:sz w:val="24"/>
          <w:szCs w:val="24"/>
        </w:rPr>
        <w:t>].</w:t>
      </w:r>
    </w:p>
    <w:p w14:paraId="105B3A45" w14:textId="77777777" w:rsidR="004A2A1B" w:rsidRDefault="00445CA2" w:rsidP="00936414">
      <w:pPr>
        <w:spacing w:after="0" w:line="240" w:lineRule="auto"/>
        <w:ind w:firstLine="709"/>
        <w:jc w:val="both"/>
        <w:rPr>
          <w:rFonts w:ascii="Times New Roman" w:eastAsia="Calibri" w:hAnsi="Times New Roman" w:cs="Times New Roman"/>
          <w:sz w:val="24"/>
          <w:szCs w:val="24"/>
        </w:rPr>
      </w:pPr>
      <w:r w:rsidRPr="00445CA2">
        <w:rPr>
          <w:rFonts w:ascii="Times New Roman" w:eastAsia="Calibri" w:hAnsi="Times New Roman" w:cs="Times New Roman"/>
          <w:sz w:val="24"/>
          <w:szCs w:val="24"/>
        </w:rPr>
        <w:t xml:space="preserve">Государственный долг играет важную роль в финансовых ресурсах региона, так как помогает покрывать дефицит бюджета. При планировании бюджета определяется объём заёмных средств, которые служат основным источником покрытия дефицита. </w:t>
      </w:r>
      <w:r w:rsidR="004A2A1B">
        <w:rPr>
          <w:rFonts w:ascii="Times New Roman" w:eastAsia="Calibri" w:hAnsi="Times New Roman" w:cs="Times New Roman"/>
          <w:sz w:val="24"/>
          <w:szCs w:val="24"/>
        </w:rPr>
        <w:t xml:space="preserve">Далее приведем ряд </w:t>
      </w:r>
      <w:r w:rsidRPr="00445CA2">
        <w:rPr>
          <w:rFonts w:ascii="Times New Roman" w:eastAsia="Calibri" w:hAnsi="Times New Roman" w:cs="Times New Roman"/>
          <w:sz w:val="24"/>
          <w:szCs w:val="24"/>
        </w:rPr>
        <w:t xml:space="preserve"> положительны</w:t>
      </w:r>
      <w:r w:rsidR="004A2A1B">
        <w:rPr>
          <w:rFonts w:ascii="Times New Roman" w:eastAsia="Calibri" w:hAnsi="Times New Roman" w:cs="Times New Roman"/>
          <w:sz w:val="24"/>
          <w:szCs w:val="24"/>
        </w:rPr>
        <w:t>х</w:t>
      </w:r>
      <w:r w:rsidRPr="00445CA2">
        <w:rPr>
          <w:rFonts w:ascii="Times New Roman" w:eastAsia="Calibri" w:hAnsi="Times New Roman" w:cs="Times New Roman"/>
          <w:sz w:val="24"/>
          <w:szCs w:val="24"/>
        </w:rPr>
        <w:t xml:space="preserve"> аспект</w:t>
      </w:r>
      <w:r w:rsidR="004A2A1B">
        <w:rPr>
          <w:rFonts w:ascii="Times New Roman" w:eastAsia="Calibri" w:hAnsi="Times New Roman" w:cs="Times New Roman"/>
          <w:sz w:val="24"/>
          <w:szCs w:val="24"/>
        </w:rPr>
        <w:t>ов роли государственного долга:</w:t>
      </w:r>
    </w:p>
    <w:p w14:paraId="05D10726" w14:textId="3559460C" w:rsidR="00445CA2" w:rsidRPr="004A2A1B" w:rsidRDefault="004A2A1B" w:rsidP="0093641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в</w:t>
      </w:r>
      <w:r w:rsidR="00445CA2" w:rsidRPr="00445CA2">
        <w:rPr>
          <w:rFonts w:ascii="Times New Roman" w:eastAsia="Calibri" w:hAnsi="Times New Roman" w:cs="Times New Roman"/>
          <w:sz w:val="24"/>
          <w:szCs w:val="24"/>
        </w:rPr>
        <w:t xml:space="preserve"> периоды экономических спадов государственные заимствования помогают препятствовать резкому падению совокупного спроса, тем самым оказывая стабилизиру</w:t>
      </w:r>
      <w:r>
        <w:rPr>
          <w:rFonts w:ascii="Times New Roman" w:eastAsia="Calibri" w:hAnsi="Times New Roman" w:cs="Times New Roman"/>
          <w:sz w:val="24"/>
          <w:szCs w:val="24"/>
        </w:rPr>
        <w:t>ющее воздействие на экономику</w:t>
      </w:r>
      <w:r w:rsidRPr="004A2A1B">
        <w:rPr>
          <w:rFonts w:ascii="Times New Roman" w:eastAsia="Calibri" w:hAnsi="Times New Roman" w:cs="Times New Roman"/>
          <w:sz w:val="24"/>
          <w:szCs w:val="24"/>
        </w:rPr>
        <w:t>;</w:t>
      </w:r>
    </w:p>
    <w:p w14:paraId="48E28242" w14:textId="46C37484" w:rsidR="00445CA2" w:rsidRPr="00445CA2" w:rsidRDefault="004A2A1B" w:rsidP="00936414">
      <w:pPr>
        <w:spacing w:after="0" w:line="240" w:lineRule="auto"/>
        <w:ind w:firstLine="709"/>
        <w:jc w:val="both"/>
        <w:rPr>
          <w:rFonts w:ascii="Times New Roman" w:eastAsia="Calibri" w:hAnsi="Times New Roman" w:cs="Times New Roman"/>
          <w:sz w:val="24"/>
          <w:szCs w:val="24"/>
        </w:rPr>
      </w:pPr>
      <w:r w:rsidRPr="004A2A1B">
        <w:rPr>
          <w:rFonts w:ascii="Times New Roman" w:eastAsia="Calibri" w:hAnsi="Times New Roman" w:cs="Times New Roman"/>
          <w:sz w:val="24"/>
          <w:szCs w:val="24"/>
        </w:rPr>
        <w:t xml:space="preserve">- </w:t>
      </w:r>
      <w:r>
        <w:rPr>
          <w:rFonts w:ascii="Times New Roman" w:eastAsia="Calibri" w:hAnsi="Times New Roman" w:cs="Times New Roman"/>
          <w:sz w:val="24"/>
          <w:szCs w:val="24"/>
        </w:rPr>
        <w:t>г</w:t>
      </w:r>
      <w:r w:rsidR="00445CA2" w:rsidRPr="00445CA2">
        <w:rPr>
          <w:rFonts w:ascii="Times New Roman" w:eastAsia="Calibri" w:hAnsi="Times New Roman" w:cs="Times New Roman"/>
          <w:sz w:val="24"/>
          <w:szCs w:val="24"/>
        </w:rPr>
        <w:t>осударственные займы могут стать базой будущего экономического роста</w:t>
      </w:r>
      <w:r>
        <w:rPr>
          <w:rFonts w:ascii="Times New Roman" w:eastAsia="Calibri" w:hAnsi="Times New Roman" w:cs="Times New Roman"/>
          <w:sz w:val="24"/>
          <w:szCs w:val="24"/>
        </w:rPr>
        <w:t>, являясь по сути дополнительным источником финансовых ресурсов, имеющих и</w:t>
      </w:r>
      <w:r w:rsidR="00445CA2" w:rsidRPr="00445CA2">
        <w:rPr>
          <w:rFonts w:ascii="Times New Roman" w:eastAsia="Calibri" w:hAnsi="Times New Roman" w:cs="Times New Roman"/>
          <w:sz w:val="24"/>
          <w:szCs w:val="24"/>
        </w:rPr>
        <w:t>нвестиционный характер.</w:t>
      </w:r>
      <w:r>
        <w:rPr>
          <w:rFonts w:ascii="Times New Roman" w:eastAsia="Calibri" w:hAnsi="Times New Roman" w:cs="Times New Roman"/>
          <w:sz w:val="24"/>
          <w:szCs w:val="24"/>
        </w:rPr>
        <w:t xml:space="preserve"> При этом н</w:t>
      </w:r>
      <w:r w:rsidR="00445CA2" w:rsidRPr="00445CA2">
        <w:rPr>
          <w:rFonts w:ascii="Times New Roman" w:eastAsia="Calibri" w:hAnsi="Times New Roman" w:cs="Times New Roman"/>
          <w:sz w:val="24"/>
          <w:szCs w:val="24"/>
        </w:rPr>
        <w:t xml:space="preserve">аличие гарантий в структуре государственного регионального долга способствует развитию экономики </w:t>
      </w:r>
      <w:r>
        <w:rPr>
          <w:rFonts w:ascii="Times New Roman" w:eastAsia="Calibri" w:hAnsi="Times New Roman" w:cs="Times New Roman"/>
          <w:sz w:val="24"/>
          <w:szCs w:val="24"/>
        </w:rPr>
        <w:t>территории</w:t>
      </w:r>
      <w:r w:rsidR="00445CA2" w:rsidRPr="00445CA2">
        <w:rPr>
          <w:rFonts w:ascii="Times New Roman" w:eastAsia="Calibri" w:hAnsi="Times New Roman" w:cs="Times New Roman"/>
          <w:sz w:val="24"/>
          <w:szCs w:val="24"/>
        </w:rPr>
        <w:t xml:space="preserve"> через увеличение налоговых поступлений и создание новых рабо</w:t>
      </w:r>
      <w:r>
        <w:rPr>
          <w:rFonts w:ascii="Times New Roman" w:eastAsia="Calibri" w:hAnsi="Times New Roman" w:cs="Times New Roman"/>
          <w:sz w:val="24"/>
          <w:szCs w:val="24"/>
        </w:rPr>
        <w:t xml:space="preserve">чих мест. </w:t>
      </w:r>
    </w:p>
    <w:p w14:paraId="34ABF951" w14:textId="77777777" w:rsidR="00445CA2" w:rsidRPr="00445CA2" w:rsidRDefault="00445CA2" w:rsidP="00936414">
      <w:pPr>
        <w:spacing w:after="0" w:line="240" w:lineRule="auto"/>
        <w:ind w:firstLine="709"/>
        <w:jc w:val="both"/>
        <w:rPr>
          <w:rFonts w:ascii="Times New Roman" w:eastAsia="Calibri" w:hAnsi="Times New Roman" w:cs="Times New Roman"/>
          <w:sz w:val="24"/>
          <w:szCs w:val="24"/>
        </w:rPr>
      </w:pPr>
      <w:r w:rsidRPr="00445CA2">
        <w:rPr>
          <w:rFonts w:ascii="Times New Roman" w:eastAsia="Calibri" w:hAnsi="Times New Roman" w:cs="Times New Roman"/>
          <w:sz w:val="24"/>
          <w:szCs w:val="24"/>
        </w:rPr>
        <w:t>Однако у государственного долга есть и негативные стороны:</w:t>
      </w:r>
    </w:p>
    <w:p w14:paraId="3E3EB2C9" w14:textId="6158F884" w:rsidR="00445CA2" w:rsidRPr="00445CA2" w:rsidRDefault="004A2A1B" w:rsidP="0093641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у</w:t>
      </w:r>
      <w:r w:rsidR="00445CA2" w:rsidRPr="00445CA2">
        <w:rPr>
          <w:rFonts w:ascii="Times New Roman" w:eastAsia="Calibri" w:hAnsi="Times New Roman" w:cs="Times New Roman"/>
          <w:sz w:val="24"/>
          <w:szCs w:val="24"/>
        </w:rPr>
        <w:t>вел</w:t>
      </w:r>
      <w:r>
        <w:rPr>
          <w:rFonts w:ascii="Times New Roman" w:eastAsia="Calibri" w:hAnsi="Times New Roman" w:cs="Times New Roman"/>
          <w:sz w:val="24"/>
          <w:szCs w:val="24"/>
        </w:rPr>
        <w:t xml:space="preserve">ичение расходов на обслуживание, связанное с привлечением кредитных средств </w:t>
      </w:r>
      <w:r w:rsidRPr="00445CA2">
        <w:rPr>
          <w:rFonts w:ascii="Times New Roman" w:eastAsia="Calibri" w:hAnsi="Times New Roman" w:cs="Times New Roman"/>
          <w:sz w:val="24"/>
          <w:szCs w:val="24"/>
        </w:rPr>
        <w:t>на невыгодных условиях</w:t>
      </w:r>
      <w:r>
        <w:rPr>
          <w:rFonts w:ascii="Times New Roman" w:eastAsia="Calibri" w:hAnsi="Times New Roman" w:cs="Times New Roman"/>
          <w:sz w:val="24"/>
          <w:szCs w:val="24"/>
        </w:rPr>
        <w:t xml:space="preserve"> (особенно в условиях высокой волатильности внешних факторов)</w:t>
      </w:r>
      <w:r w:rsidR="00535BE9" w:rsidRPr="00535BE9">
        <w:rPr>
          <w:rFonts w:ascii="Times New Roman" w:eastAsia="Calibri" w:hAnsi="Times New Roman" w:cs="Times New Roman"/>
          <w:sz w:val="24"/>
          <w:szCs w:val="24"/>
        </w:rPr>
        <w:t>;</w:t>
      </w:r>
      <w:r w:rsidR="00445CA2" w:rsidRPr="00445CA2">
        <w:rPr>
          <w:rFonts w:ascii="Times New Roman" w:eastAsia="Calibri" w:hAnsi="Times New Roman" w:cs="Times New Roman"/>
          <w:sz w:val="24"/>
          <w:szCs w:val="24"/>
        </w:rPr>
        <w:t xml:space="preserve"> </w:t>
      </w:r>
    </w:p>
    <w:p w14:paraId="065D9EBE" w14:textId="56B0B378" w:rsidR="00445CA2" w:rsidRPr="00535BE9" w:rsidRDefault="00535BE9" w:rsidP="00936414">
      <w:pPr>
        <w:spacing w:after="0" w:line="240" w:lineRule="auto"/>
        <w:ind w:firstLine="709"/>
        <w:jc w:val="both"/>
        <w:rPr>
          <w:rFonts w:ascii="Times New Roman" w:eastAsia="Calibri" w:hAnsi="Times New Roman" w:cs="Times New Roman"/>
          <w:sz w:val="24"/>
          <w:szCs w:val="24"/>
        </w:rPr>
      </w:pPr>
      <w:r w:rsidRPr="00535BE9">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снижение кредитного рейтинга региона, </w:t>
      </w:r>
      <w:r w:rsidR="00445CA2" w:rsidRPr="00445CA2">
        <w:rPr>
          <w:rFonts w:ascii="Times New Roman" w:eastAsia="Calibri" w:hAnsi="Times New Roman" w:cs="Times New Roman"/>
          <w:sz w:val="24"/>
          <w:szCs w:val="24"/>
        </w:rPr>
        <w:t>на основе которого инвесторы принимают решения о возможности вложения собственных средств в масштабные проекты</w:t>
      </w:r>
      <w:r w:rsidRPr="00535BE9">
        <w:rPr>
          <w:rFonts w:ascii="Times New Roman" w:eastAsia="Calibri" w:hAnsi="Times New Roman" w:cs="Times New Roman"/>
          <w:sz w:val="24"/>
          <w:szCs w:val="24"/>
        </w:rPr>
        <w:t>;</w:t>
      </w:r>
    </w:p>
    <w:p w14:paraId="2CC3BE58" w14:textId="3E6143FC" w:rsidR="00445CA2" w:rsidRDefault="00535BE9" w:rsidP="00936414">
      <w:pPr>
        <w:spacing w:after="0" w:line="240" w:lineRule="auto"/>
        <w:ind w:firstLine="709"/>
        <w:jc w:val="both"/>
        <w:rPr>
          <w:rFonts w:ascii="Times New Roman" w:eastAsia="Calibri" w:hAnsi="Times New Roman" w:cs="Times New Roman"/>
          <w:sz w:val="24"/>
          <w:szCs w:val="24"/>
        </w:rPr>
      </w:pPr>
      <w:r w:rsidRPr="00535BE9">
        <w:rPr>
          <w:rFonts w:ascii="Times New Roman" w:eastAsia="Calibri" w:hAnsi="Times New Roman" w:cs="Times New Roman"/>
          <w:sz w:val="24"/>
          <w:szCs w:val="24"/>
        </w:rPr>
        <w:t xml:space="preserve">- </w:t>
      </w:r>
      <w:r>
        <w:rPr>
          <w:rFonts w:ascii="Times New Roman" w:eastAsia="Calibri" w:hAnsi="Times New Roman" w:cs="Times New Roman"/>
          <w:sz w:val="24"/>
          <w:szCs w:val="24"/>
        </w:rPr>
        <w:t>п</w:t>
      </w:r>
      <w:r w:rsidR="00445CA2" w:rsidRPr="00445CA2">
        <w:rPr>
          <w:rFonts w:ascii="Times New Roman" w:eastAsia="Calibri" w:hAnsi="Times New Roman" w:cs="Times New Roman"/>
          <w:sz w:val="24"/>
          <w:szCs w:val="24"/>
        </w:rPr>
        <w:t>ерекладывание налогового бремени. Высокая закредитованность бюджета перекладывает налоговое бремя на последующее поколение, значительно ущемляя возможности будущего развития</w:t>
      </w:r>
      <w:r>
        <w:rPr>
          <w:rFonts w:ascii="Times New Roman" w:eastAsia="Calibri" w:hAnsi="Times New Roman" w:cs="Times New Roman"/>
          <w:sz w:val="24"/>
          <w:szCs w:val="24"/>
        </w:rPr>
        <w:t>.</w:t>
      </w:r>
    </w:p>
    <w:p w14:paraId="6C6A0FE1" w14:textId="66D5D5FF" w:rsidR="00445CA2" w:rsidRDefault="00876570" w:rsidP="0093641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таблицах 1 и 2 приведем данные о сумме государственного долга по арктическим регионам России в денежном выражении и в исчислении на душу населения, динамике государственного долга за 5 лет. </w:t>
      </w:r>
    </w:p>
    <w:p w14:paraId="347F9691" w14:textId="77777777" w:rsidR="00876570" w:rsidRDefault="00876570" w:rsidP="00746DDF">
      <w:pPr>
        <w:spacing w:after="0" w:line="240" w:lineRule="auto"/>
        <w:jc w:val="right"/>
        <w:rPr>
          <w:rFonts w:ascii="Times New Roman" w:eastAsia="Calibri" w:hAnsi="Times New Roman" w:cs="Times New Roman"/>
          <w:sz w:val="24"/>
          <w:szCs w:val="24"/>
        </w:rPr>
      </w:pPr>
    </w:p>
    <w:p w14:paraId="7303B50D" w14:textId="77777777" w:rsidR="00746DDF" w:rsidRPr="0081604F" w:rsidRDefault="00746DDF" w:rsidP="00746DDF">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Таблица 1</w:t>
      </w:r>
    </w:p>
    <w:p w14:paraId="7045B8CB" w14:textId="355A76FA" w:rsidR="00746DDF" w:rsidRPr="0081604F" w:rsidRDefault="00746DDF" w:rsidP="00746DD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Государственный долг субъектов АЗРФ,</w:t>
      </w:r>
      <w:r w:rsidR="00811AE4">
        <w:rPr>
          <w:rFonts w:ascii="Times New Roman" w:eastAsia="Calibri" w:hAnsi="Times New Roman" w:cs="Times New Roman"/>
          <w:sz w:val="24"/>
          <w:szCs w:val="24"/>
        </w:rPr>
        <w:t xml:space="preserve"> </w:t>
      </w:r>
      <w:r>
        <w:rPr>
          <w:rFonts w:ascii="Times New Roman" w:eastAsia="Calibri" w:hAnsi="Times New Roman" w:cs="Times New Roman"/>
          <w:sz w:val="24"/>
          <w:szCs w:val="24"/>
        </w:rPr>
        <w:t>млрд. руб.</w:t>
      </w:r>
    </w:p>
    <w:p w14:paraId="3DCF345D" w14:textId="77777777" w:rsidR="00746DDF" w:rsidRPr="0081604F" w:rsidRDefault="00746DDF" w:rsidP="00746DDF">
      <w:pPr>
        <w:spacing w:after="0" w:line="240" w:lineRule="auto"/>
        <w:rPr>
          <w:rFonts w:ascii="Times New Roman" w:eastAsia="Calibri" w:hAnsi="Times New Roman" w:cs="Times New Roman"/>
          <w:sz w:val="24"/>
          <w:szCs w:val="24"/>
        </w:rPr>
      </w:pPr>
    </w:p>
    <w:tbl>
      <w:tblPr>
        <w:tblW w:w="9806" w:type="dxa"/>
        <w:tblLook w:val="04A0" w:firstRow="1" w:lastRow="0" w:firstColumn="1" w:lastColumn="0" w:noHBand="0" w:noVBand="1"/>
      </w:tblPr>
      <w:tblGrid>
        <w:gridCol w:w="3114"/>
        <w:gridCol w:w="811"/>
        <w:gridCol w:w="748"/>
        <w:gridCol w:w="851"/>
        <w:gridCol w:w="850"/>
        <w:gridCol w:w="851"/>
        <w:gridCol w:w="1225"/>
        <w:gridCol w:w="1356"/>
      </w:tblGrid>
      <w:tr w:rsidR="00746DDF" w:rsidRPr="001F4909" w14:paraId="5F228D3D" w14:textId="77777777" w:rsidTr="00815535">
        <w:trPr>
          <w:trHeight w:val="132"/>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8ADEC"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 </w:t>
            </w:r>
          </w:p>
        </w:tc>
        <w:tc>
          <w:tcPr>
            <w:tcW w:w="811" w:type="dxa"/>
            <w:tcBorders>
              <w:top w:val="single" w:sz="4" w:space="0" w:color="auto"/>
              <w:left w:val="nil"/>
              <w:bottom w:val="single" w:sz="4" w:space="0" w:color="auto"/>
              <w:right w:val="single" w:sz="4" w:space="0" w:color="auto"/>
            </w:tcBorders>
            <w:shd w:val="clear" w:color="auto" w:fill="auto"/>
            <w:noWrap/>
            <w:vAlign w:val="bottom"/>
            <w:hideMark/>
          </w:tcPr>
          <w:p w14:paraId="3AD52448"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2020 г.</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1DDDA710"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2021 г.</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B5EE08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2022 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1D8CBCC"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2023 г.</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50F3DC1"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2024 г.</w:t>
            </w:r>
          </w:p>
        </w:tc>
        <w:tc>
          <w:tcPr>
            <w:tcW w:w="1225" w:type="dxa"/>
            <w:tcBorders>
              <w:top w:val="single" w:sz="4" w:space="0" w:color="auto"/>
              <w:left w:val="nil"/>
              <w:bottom w:val="single" w:sz="4" w:space="0" w:color="auto"/>
              <w:right w:val="single" w:sz="4" w:space="0" w:color="auto"/>
            </w:tcBorders>
            <w:shd w:val="clear" w:color="auto" w:fill="auto"/>
            <w:vAlign w:val="bottom"/>
            <w:hideMark/>
          </w:tcPr>
          <w:p w14:paraId="44C0FD7D" w14:textId="0F112B31" w:rsidR="00746DDF" w:rsidRPr="001F4909" w:rsidRDefault="005C3E8C" w:rsidP="00AB12F6">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Абсолютный прирост</w:t>
            </w:r>
            <w:r w:rsidR="00746DDF" w:rsidRPr="001F4909">
              <w:rPr>
                <w:rFonts w:ascii="Times New Roman" w:eastAsia="Times New Roman" w:hAnsi="Times New Roman" w:cs="Times New Roman"/>
                <w:color w:val="000000"/>
                <w:sz w:val="18"/>
                <w:szCs w:val="18"/>
                <w:lang w:eastAsia="ru-RU"/>
              </w:rPr>
              <w:t xml:space="preserve"> </w:t>
            </w:r>
            <w:r>
              <w:rPr>
                <w:rFonts w:ascii="Times New Roman" w:eastAsia="Times New Roman" w:hAnsi="Times New Roman" w:cs="Times New Roman"/>
                <w:color w:val="000000"/>
                <w:sz w:val="18"/>
                <w:szCs w:val="18"/>
                <w:lang w:eastAsia="ru-RU"/>
              </w:rPr>
              <w:t xml:space="preserve">за период </w:t>
            </w:r>
            <w:r w:rsidR="00746DDF" w:rsidRPr="001F4909">
              <w:rPr>
                <w:rFonts w:ascii="Times New Roman" w:eastAsia="Times New Roman" w:hAnsi="Times New Roman" w:cs="Times New Roman"/>
                <w:color w:val="000000"/>
                <w:sz w:val="18"/>
                <w:szCs w:val="18"/>
                <w:lang w:eastAsia="ru-RU"/>
              </w:rPr>
              <w:t>2020 -</w:t>
            </w:r>
            <w:r w:rsidR="00AB12F6">
              <w:rPr>
                <w:rFonts w:ascii="Times New Roman" w:eastAsia="Times New Roman" w:hAnsi="Times New Roman" w:cs="Times New Roman"/>
                <w:color w:val="000000"/>
                <w:sz w:val="18"/>
                <w:szCs w:val="18"/>
                <w:lang w:eastAsia="ru-RU"/>
              </w:rPr>
              <w:t xml:space="preserve"> </w:t>
            </w:r>
            <w:r w:rsidR="00746DDF" w:rsidRPr="001F4909">
              <w:rPr>
                <w:rFonts w:ascii="Times New Roman" w:eastAsia="Times New Roman" w:hAnsi="Times New Roman" w:cs="Times New Roman"/>
                <w:color w:val="000000"/>
                <w:sz w:val="18"/>
                <w:szCs w:val="18"/>
                <w:lang w:eastAsia="ru-RU"/>
              </w:rPr>
              <w:t>2024 г</w:t>
            </w:r>
            <w:r w:rsidR="00AB12F6">
              <w:rPr>
                <w:rFonts w:ascii="Times New Roman" w:eastAsia="Times New Roman" w:hAnsi="Times New Roman" w:cs="Times New Roman"/>
                <w:color w:val="000000"/>
                <w:sz w:val="18"/>
                <w:szCs w:val="18"/>
                <w:lang w:eastAsia="ru-RU"/>
              </w:rPr>
              <w:t>г</w:t>
            </w:r>
            <w:r w:rsidR="00746DDF" w:rsidRPr="001F4909">
              <w:rPr>
                <w:rFonts w:ascii="Times New Roman" w:eastAsia="Times New Roman" w:hAnsi="Times New Roman" w:cs="Times New Roman"/>
                <w:color w:val="000000"/>
                <w:sz w:val="18"/>
                <w:szCs w:val="18"/>
                <w:lang w:eastAsia="ru-RU"/>
              </w:rPr>
              <w:t xml:space="preserve">., </w:t>
            </w:r>
            <w:r>
              <w:rPr>
                <w:rFonts w:ascii="Times New Roman" w:eastAsia="Times New Roman" w:hAnsi="Times New Roman" w:cs="Times New Roman"/>
                <w:color w:val="000000"/>
                <w:sz w:val="18"/>
                <w:szCs w:val="18"/>
                <w:lang w:eastAsia="ru-RU"/>
              </w:rPr>
              <w:t>млрд руб.</w:t>
            </w:r>
          </w:p>
        </w:tc>
        <w:tc>
          <w:tcPr>
            <w:tcW w:w="1356" w:type="dxa"/>
            <w:tcBorders>
              <w:top w:val="single" w:sz="4" w:space="0" w:color="auto"/>
              <w:left w:val="nil"/>
              <w:bottom w:val="single" w:sz="4" w:space="0" w:color="auto"/>
              <w:right w:val="single" w:sz="4" w:space="0" w:color="auto"/>
            </w:tcBorders>
            <w:shd w:val="clear" w:color="auto" w:fill="auto"/>
            <w:vAlign w:val="bottom"/>
            <w:hideMark/>
          </w:tcPr>
          <w:p w14:paraId="3AC97F39" w14:textId="7EEE17BA" w:rsidR="00746DDF" w:rsidRPr="001F4909" w:rsidRDefault="00746DDF" w:rsidP="00AB12F6">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 xml:space="preserve">Темп прироста </w:t>
            </w:r>
            <w:r w:rsidR="005C3E8C">
              <w:rPr>
                <w:rFonts w:ascii="Times New Roman" w:eastAsia="Times New Roman" w:hAnsi="Times New Roman" w:cs="Times New Roman"/>
                <w:color w:val="000000"/>
                <w:sz w:val="18"/>
                <w:szCs w:val="18"/>
                <w:lang w:eastAsia="ru-RU"/>
              </w:rPr>
              <w:t xml:space="preserve">за период </w:t>
            </w:r>
            <w:r w:rsidRPr="001F4909">
              <w:rPr>
                <w:rFonts w:ascii="Times New Roman" w:eastAsia="Times New Roman" w:hAnsi="Times New Roman" w:cs="Times New Roman"/>
                <w:color w:val="000000"/>
                <w:sz w:val="18"/>
                <w:szCs w:val="18"/>
                <w:lang w:eastAsia="ru-RU"/>
              </w:rPr>
              <w:t>2020 -2024 г</w:t>
            </w:r>
            <w:r w:rsidR="00AB12F6">
              <w:rPr>
                <w:rFonts w:ascii="Times New Roman" w:eastAsia="Times New Roman" w:hAnsi="Times New Roman" w:cs="Times New Roman"/>
                <w:color w:val="000000"/>
                <w:sz w:val="18"/>
                <w:szCs w:val="18"/>
                <w:lang w:eastAsia="ru-RU"/>
              </w:rPr>
              <w:t>г</w:t>
            </w:r>
            <w:r w:rsidRPr="001F4909">
              <w:rPr>
                <w:rFonts w:ascii="Times New Roman" w:eastAsia="Times New Roman" w:hAnsi="Times New Roman" w:cs="Times New Roman"/>
                <w:color w:val="000000"/>
                <w:sz w:val="18"/>
                <w:szCs w:val="18"/>
                <w:lang w:eastAsia="ru-RU"/>
              </w:rPr>
              <w:t>., %</w:t>
            </w:r>
          </w:p>
        </w:tc>
      </w:tr>
      <w:tr w:rsidR="00746DDF" w:rsidRPr="001F4909" w14:paraId="67EDE9A0"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4B914DB4"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Республика Карелия</w:t>
            </w:r>
          </w:p>
        </w:tc>
        <w:tc>
          <w:tcPr>
            <w:tcW w:w="811" w:type="dxa"/>
            <w:tcBorders>
              <w:top w:val="nil"/>
              <w:left w:val="nil"/>
              <w:bottom w:val="single" w:sz="4" w:space="0" w:color="auto"/>
              <w:right w:val="single" w:sz="4" w:space="0" w:color="auto"/>
            </w:tcBorders>
            <w:shd w:val="clear" w:color="auto" w:fill="auto"/>
            <w:noWrap/>
            <w:vAlign w:val="bottom"/>
            <w:hideMark/>
          </w:tcPr>
          <w:p w14:paraId="205EC57D"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23,89</w:t>
            </w:r>
          </w:p>
        </w:tc>
        <w:tc>
          <w:tcPr>
            <w:tcW w:w="748" w:type="dxa"/>
            <w:tcBorders>
              <w:top w:val="nil"/>
              <w:left w:val="nil"/>
              <w:bottom w:val="single" w:sz="4" w:space="0" w:color="auto"/>
              <w:right w:val="single" w:sz="4" w:space="0" w:color="auto"/>
            </w:tcBorders>
            <w:shd w:val="clear" w:color="auto" w:fill="auto"/>
            <w:noWrap/>
            <w:vAlign w:val="bottom"/>
            <w:hideMark/>
          </w:tcPr>
          <w:p w14:paraId="6ECB10BE"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19,42</w:t>
            </w:r>
          </w:p>
        </w:tc>
        <w:tc>
          <w:tcPr>
            <w:tcW w:w="851" w:type="dxa"/>
            <w:tcBorders>
              <w:top w:val="nil"/>
              <w:left w:val="nil"/>
              <w:bottom w:val="single" w:sz="4" w:space="0" w:color="auto"/>
              <w:right w:val="single" w:sz="4" w:space="0" w:color="auto"/>
            </w:tcBorders>
            <w:shd w:val="clear" w:color="auto" w:fill="auto"/>
            <w:noWrap/>
            <w:vAlign w:val="bottom"/>
            <w:hideMark/>
          </w:tcPr>
          <w:p w14:paraId="7F4E3C0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27,37</w:t>
            </w:r>
          </w:p>
        </w:tc>
        <w:tc>
          <w:tcPr>
            <w:tcW w:w="850" w:type="dxa"/>
            <w:tcBorders>
              <w:top w:val="nil"/>
              <w:left w:val="nil"/>
              <w:bottom w:val="single" w:sz="4" w:space="0" w:color="auto"/>
              <w:right w:val="single" w:sz="4" w:space="0" w:color="auto"/>
            </w:tcBorders>
            <w:shd w:val="clear" w:color="auto" w:fill="auto"/>
            <w:noWrap/>
            <w:vAlign w:val="bottom"/>
            <w:hideMark/>
          </w:tcPr>
          <w:p w14:paraId="77621E93"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32,66</w:t>
            </w:r>
          </w:p>
        </w:tc>
        <w:tc>
          <w:tcPr>
            <w:tcW w:w="851" w:type="dxa"/>
            <w:tcBorders>
              <w:top w:val="nil"/>
              <w:left w:val="nil"/>
              <w:bottom w:val="single" w:sz="4" w:space="0" w:color="auto"/>
              <w:right w:val="single" w:sz="4" w:space="0" w:color="auto"/>
            </w:tcBorders>
            <w:shd w:val="clear" w:color="auto" w:fill="auto"/>
            <w:noWrap/>
            <w:vAlign w:val="bottom"/>
            <w:hideMark/>
          </w:tcPr>
          <w:p w14:paraId="0A3BF09B"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29,64</w:t>
            </w:r>
          </w:p>
        </w:tc>
        <w:tc>
          <w:tcPr>
            <w:tcW w:w="1225" w:type="dxa"/>
            <w:tcBorders>
              <w:top w:val="nil"/>
              <w:left w:val="nil"/>
              <w:bottom w:val="single" w:sz="4" w:space="0" w:color="auto"/>
              <w:right w:val="single" w:sz="4" w:space="0" w:color="auto"/>
            </w:tcBorders>
            <w:shd w:val="clear" w:color="auto" w:fill="auto"/>
            <w:noWrap/>
            <w:vAlign w:val="bottom"/>
            <w:hideMark/>
          </w:tcPr>
          <w:p w14:paraId="388A1FE2" w14:textId="77777777" w:rsidR="00746DDF" w:rsidRPr="007E73EA"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5,75</w:t>
            </w:r>
          </w:p>
        </w:tc>
        <w:tc>
          <w:tcPr>
            <w:tcW w:w="1356" w:type="dxa"/>
            <w:tcBorders>
              <w:top w:val="nil"/>
              <w:left w:val="nil"/>
              <w:bottom w:val="single" w:sz="4" w:space="0" w:color="auto"/>
              <w:right w:val="single" w:sz="4" w:space="0" w:color="auto"/>
            </w:tcBorders>
            <w:shd w:val="clear" w:color="auto" w:fill="auto"/>
            <w:noWrap/>
            <w:vAlign w:val="bottom"/>
            <w:hideMark/>
          </w:tcPr>
          <w:p w14:paraId="25F5F612" w14:textId="77777777" w:rsidR="00746DDF" w:rsidRPr="007E73EA"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24,07</w:t>
            </w:r>
          </w:p>
        </w:tc>
      </w:tr>
      <w:tr w:rsidR="00746DDF" w:rsidRPr="001F4909" w14:paraId="3DC86149"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2D289E34"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Республика Коми</w:t>
            </w:r>
          </w:p>
        </w:tc>
        <w:tc>
          <w:tcPr>
            <w:tcW w:w="811" w:type="dxa"/>
            <w:tcBorders>
              <w:top w:val="nil"/>
              <w:left w:val="nil"/>
              <w:bottom w:val="single" w:sz="4" w:space="0" w:color="auto"/>
              <w:right w:val="single" w:sz="4" w:space="0" w:color="auto"/>
            </w:tcBorders>
            <w:shd w:val="clear" w:color="auto" w:fill="auto"/>
            <w:noWrap/>
            <w:vAlign w:val="bottom"/>
            <w:hideMark/>
          </w:tcPr>
          <w:p w14:paraId="0A4A0D22"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35,86</w:t>
            </w:r>
          </w:p>
        </w:tc>
        <w:tc>
          <w:tcPr>
            <w:tcW w:w="748" w:type="dxa"/>
            <w:tcBorders>
              <w:top w:val="nil"/>
              <w:left w:val="nil"/>
              <w:bottom w:val="single" w:sz="4" w:space="0" w:color="auto"/>
              <w:right w:val="single" w:sz="4" w:space="0" w:color="auto"/>
            </w:tcBorders>
            <w:shd w:val="clear" w:color="auto" w:fill="auto"/>
            <w:noWrap/>
            <w:vAlign w:val="bottom"/>
            <w:hideMark/>
          </w:tcPr>
          <w:p w14:paraId="55E67577"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31,05</w:t>
            </w:r>
          </w:p>
        </w:tc>
        <w:tc>
          <w:tcPr>
            <w:tcW w:w="851" w:type="dxa"/>
            <w:tcBorders>
              <w:top w:val="nil"/>
              <w:left w:val="nil"/>
              <w:bottom w:val="single" w:sz="4" w:space="0" w:color="auto"/>
              <w:right w:val="single" w:sz="4" w:space="0" w:color="auto"/>
            </w:tcBorders>
            <w:shd w:val="clear" w:color="auto" w:fill="auto"/>
            <w:noWrap/>
            <w:vAlign w:val="bottom"/>
            <w:hideMark/>
          </w:tcPr>
          <w:p w14:paraId="05354534"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32,62</w:t>
            </w:r>
          </w:p>
        </w:tc>
        <w:tc>
          <w:tcPr>
            <w:tcW w:w="850" w:type="dxa"/>
            <w:tcBorders>
              <w:top w:val="nil"/>
              <w:left w:val="nil"/>
              <w:bottom w:val="single" w:sz="4" w:space="0" w:color="auto"/>
              <w:right w:val="single" w:sz="4" w:space="0" w:color="auto"/>
            </w:tcBorders>
            <w:shd w:val="clear" w:color="auto" w:fill="auto"/>
            <w:noWrap/>
            <w:vAlign w:val="bottom"/>
            <w:hideMark/>
          </w:tcPr>
          <w:p w14:paraId="67AC8FBD"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30,36</w:t>
            </w:r>
          </w:p>
        </w:tc>
        <w:tc>
          <w:tcPr>
            <w:tcW w:w="851" w:type="dxa"/>
            <w:tcBorders>
              <w:top w:val="nil"/>
              <w:left w:val="nil"/>
              <w:bottom w:val="single" w:sz="4" w:space="0" w:color="auto"/>
              <w:right w:val="single" w:sz="4" w:space="0" w:color="auto"/>
            </w:tcBorders>
            <w:shd w:val="clear" w:color="auto" w:fill="auto"/>
            <w:noWrap/>
            <w:vAlign w:val="bottom"/>
            <w:hideMark/>
          </w:tcPr>
          <w:p w14:paraId="62133A2C"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25,32</w:t>
            </w:r>
          </w:p>
        </w:tc>
        <w:tc>
          <w:tcPr>
            <w:tcW w:w="1225" w:type="dxa"/>
            <w:tcBorders>
              <w:top w:val="nil"/>
              <w:left w:val="nil"/>
              <w:bottom w:val="single" w:sz="4" w:space="0" w:color="auto"/>
              <w:right w:val="single" w:sz="4" w:space="0" w:color="auto"/>
            </w:tcBorders>
            <w:shd w:val="clear" w:color="auto" w:fill="auto"/>
            <w:noWrap/>
            <w:vAlign w:val="bottom"/>
            <w:hideMark/>
          </w:tcPr>
          <w:p w14:paraId="16AB9522"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-10,54</w:t>
            </w:r>
          </w:p>
        </w:tc>
        <w:tc>
          <w:tcPr>
            <w:tcW w:w="1356" w:type="dxa"/>
            <w:tcBorders>
              <w:top w:val="nil"/>
              <w:left w:val="nil"/>
              <w:bottom w:val="single" w:sz="4" w:space="0" w:color="auto"/>
              <w:right w:val="single" w:sz="4" w:space="0" w:color="auto"/>
            </w:tcBorders>
            <w:shd w:val="clear" w:color="auto" w:fill="auto"/>
            <w:noWrap/>
            <w:vAlign w:val="bottom"/>
            <w:hideMark/>
          </w:tcPr>
          <w:p w14:paraId="4F850973"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-29,39</w:t>
            </w:r>
          </w:p>
        </w:tc>
      </w:tr>
      <w:tr w:rsidR="00746DDF" w:rsidRPr="001F4909" w14:paraId="52C0CA6A"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4B49058F"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 xml:space="preserve">Ненецкий автономный округ </w:t>
            </w:r>
          </w:p>
        </w:tc>
        <w:tc>
          <w:tcPr>
            <w:tcW w:w="811" w:type="dxa"/>
            <w:tcBorders>
              <w:top w:val="nil"/>
              <w:left w:val="nil"/>
              <w:bottom w:val="single" w:sz="4" w:space="0" w:color="auto"/>
              <w:right w:val="single" w:sz="4" w:space="0" w:color="auto"/>
            </w:tcBorders>
            <w:shd w:val="clear" w:color="auto" w:fill="auto"/>
            <w:noWrap/>
            <w:vAlign w:val="bottom"/>
            <w:hideMark/>
          </w:tcPr>
          <w:p w14:paraId="4B672932"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2,3</w:t>
            </w:r>
          </w:p>
        </w:tc>
        <w:tc>
          <w:tcPr>
            <w:tcW w:w="748" w:type="dxa"/>
            <w:tcBorders>
              <w:top w:val="nil"/>
              <w:left w:val="nil"/>
              <w:bottom w:val="single" w:sz="4" w:space="0" w:color="auto"/>
              <w:right w:val="single" w:sz="4" w:space="0" w:color="auto"/>
            </w:tcBorders>
            <w:shd w:val="clear" w:color="auto" w:fill="auto"/>
            <w:noWrap/>
            <w:vAlign w:val="bottom"/>
            <w:hideMark/>
          </w:tcPr>
          <w:p w14:paraId="4FA452BB"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auto"/>
              <w:right w:val="single" w:sz="4" w:space="0" w:color="auto"/>
            </w:tcBorders>
            <w:shd w:val="clear" w:color="auto" w:fill="auto"/>
            <w:noWrap/>
            <w:vAlign w:val="bottom"/>
            <w:hideMark/>
          </w:tcPr>
          <w:p w14:paraId="6E06BB87"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0,87</w:t>
            </w:r>
          </w:p>
        </w:tc>
        <w:tc>
          <w:tcPr>
            <w:tcW w:w="850" w:type="dxa"/>
            <w:tcBorders>
              <w:top w:val="nil"/>
              <w:left w:val="nil"/>
              <w:bottom w:val="single" w:sz="4" w:space="0" w:color="auto"/>
              <w:right w:val="single" w:sz="4" w:space="0" w:color="auto"/>
            </w:tcBorders>
            <w:shd w:val="clear" w:color="auto" w:fill="auto"/>
            <w:noWrap/>
            <w:vAlign w:val="bottom"/>
            <w:hideMark/>
          </w:tcPr>
          <w:p w14:paraId="135523F4"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0,67</w:t>
            </w:r>
          </w:p>
        </w:tc>
        <w:tc>
          <w:tcPr>
            <w:tcW w:w="851" w:type="dxa"/>
            <w:tcBorders>
              <w:top w:val="nil"/>
              <w:left w:val="nil"/>
              <w:bottom w:val="single" w:sz="4" w:space="0" w:color="auto"/>
              <w:right w:val="single" w:sz="4" w:space="0" w:color="auto"/>
            </w:tcBorders>
            <w:shd w:val="clear" w:color="auto" w:fill="auto"/>
            <w:noWrap/>
            <w:vAlign w:val="bottom"/>
            <w:hideMark/>
          </w:tcPr>
          <w:p w14:paraId="44510F7F"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0,47</w:t>
            </w:r>
          </w:p>
        </w:tc>
        <w:tc>
          <w:tcPr>
            <w:tcW w:w="1225" w:type="dxa"/>
            <w:tcBorders>
              <w:top w:val="nil"/>
              <w:left w:val="nil"/>
              <w:bottom w:val="single" w:sz="4" w:space="0" w:color="auto"/>
              <w:right w:val="single" w:sz="4" w:space="0" w:color="auto"/>
            </w:tcBorders>
            <w:shd w:val="clear" w:color="auto" w:fill="auto"/>
            <w:noWrap/>
            <w:vAlign w:val="bottom"/>
            <w:hideMark/>
          </w:tcPr>
          <w:p w14:paraId="74CC5C64"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-1,83</w:t>
            </w:r>
          </w:p>
        </w:tc>
        <w:tc>
          <w:tcPr>
            <w:tcW w:w="1356" w:type="dxa"/>
            <w:tcBorders>
              <w:top w:val="nil"/>
              <w:left w:val="nil"/>
              <w:bottom w:val="single" w:sz="4" w:space="0" w:color="auto"/>
              <w:right w:val="single" w:sz="4" w:space="0" w:color="auto"/>
            </w:tcBorders>
            <w:shd w:val="clear" w:color="auto" w:fill="auto"/>
            <w:noWrap/>
            <w:vAlign w:val="bottom"/>
            <w:hideMark/>
          </w:tcPr>
          <w:p w14:paraId="5F015FB0"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-79,56</w:t>
            </w:r>
          </w:p>
        </w:tc>
      </w:tr>
      <w:tr w:rsidR="00746DDF" w:rsidRPr="001F4909" w14:paraId="05611F60"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4922186D" w14:textId="3B731D6D" w:rsidR="00746DDF" w:rsidRPr="001F4909" w:rsidRDefault="00746DDF" w:rsidP="005C3E8C">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 xml:space="preserve">Архангельская область </w:t>
            </w:r>
          </w:p>
        </w:tc>
        <w:tc>
          <w:tcPr>
            <w:tcW w:w="811" w:type="dxa"/>
            <w:tcBorders>
              <w:top w:val="nil"/>
              <w:left w:val="nil"/>
              <w:bottom w:val="single" w:sz="4" w:space="0" w:color="auto"/>
              <w:right w:val="single" w:sz="4" w:space="0" w:color="auto"/>
            </w:tcBorders>
            <w:shd w:val="clear" w:color="auto" w:fill="auto"/>
            <w:noWrap/>
            <w:vAlign w:val="bottom"/>
            <w:hideMark/>
          </w:tcPr>
          <w:p w14:paraId="3C0FF83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42,67</w:t>
            </w:r>
          </w:p>
        </w:tc>
        <w:tc>
          <w:tcPr>
            <w:tcW w:w="748" w:type="dxa"/>
            <w:tcBorders>
              <w:top w:val="nil"/>
              <w:left w:val="nil"/>
              <w:bottom w:val="single" w:sz="4" w:space="0" w:color="auto"/>
              <w:right w:val="single" w:sz="4" w:space="0" w:color="auto"/>
            </w:tcBorders>
            <w:shd w:val="clear" w:color="auto" w:fill="auto"/>
            <w:noWrap/>
            <w:vAlign w:val="bottom"/>
            <w:hideMark/>
          </w:tcPr>
          <w:p w14:paraId="4BB26864"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41,38</w:t>
            </w:r>
          </w:p>
        </w:tc>
        <w:tc>
          <w:tcPr>
            <w:tcW w:w="851" w:type="dxa"/>
            <w:tcBorders>
              <w:top w:val="nil"/>
              <w:left w:val="nil"/>
              <w:bottom w:val="single" w:sz="4" w:space="0" w:color="auto"/>
              <w:right w:val="single" w:sz="4" w:space="0" w:color="auto"/>
            </w:tcBorders>
            <w:shd w:val="clear" w:color="auto" w:fill="auto"/>
            <w:noWrap/>
            <w:vAlign w:val="bottom"/>
            <w:hideMark/>
          </w:tcPr>
          <w:p w14:paraId="165B9B53"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46,58</w:t>
            </w:r>
          </w:p>
        </w:tc>
        <w:tc>
          <w:tcPr>
            <w:tcW w:w="850" w:type="dxa"/>
            <w:tcBorders>
              <w:top w:val="nil"/>
              <w:left w:val="nil"/>
              <w:bottom w:val="single" w:sz="4" w:space="0" w:color="auto"/>
              <w:right w:val="single" w:sz="4" w:space="0" w:color="auto"/>
            </w:tcBorders>
            <w:shd w:val="clear" w:color="auto" w:fill="auto"/>
            <w:noWrap/>
            <w:vAlign w:val="bottom"/>
            <w:hideMark/>
          </w:tcPr>
          <w:p w14:paraId="53626E35"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67,65</w:t>
            </w:r>
          </w:p>
        </w:tc>
        <w:tc>
          <w:tcPr>
            <w:tcW w:w="851" w:type="dxa"/>
            <w:tcBorders>
              <w:top w:val="nil"/>
              <w:left w:val="nil"/>
              <w:bottom w:val="single" w:sz="4" w:space="0" w:color="auto"/>
              <w:right w:val="single" w:sz="4" w:space="0" w:color="auto"/>
            </w:tcBorders>
            <w:shd w:val="clear" w:color="auto" w:fill="auto"/>
            <w:noWrap/>
            <w:vAlign w:val="bottom"/>
            <w:hideMark/>
          </w:tcPr>
          <w:p w14:paraId="022AC3CB"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86,83</w:t>
            </w:r>
          </w:p>
        </w:tc>
        <w:tc>
          <w:tcPr>
            <w:tcW w:w="1225" w:type="dxa"/>
            <w:tcBorders>
              <w:top w:val="nil"/>
              <w:left w:val="nil"/>
              <w:bottom w:val="single" w:sz="4" w:space="0" w:color="auto"/>
              <w:right w:val="single" w:sz="4" w:space="0" w:color="auto"/>
            </w:tcBorders>
            <w:shd w:val="clear" w:color="auto" w:fill="auto"/>
            <w:noWrap/>
            <w:vAlign w:val="bottom"/>
            <w:hideMark/>
          </w:tcPr>
          <w:p w14:paraId="3DA602BC" w14:textId="77777777" w:rsidR="00746DDF" w:rsidRPr="00AB12F6"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AB12F6">
              <w:rPr>
                <w:rFonts w:ascii="Times New Roman" w:eastAsia="Times New Roman" w:hAnsi="Times New Roman" w:cs="Times New Roman"/>
                <w:b/>
                <w:color w:val="000000"/>
                <w:sz w:val="18"/>
                <w:szCs w:val="18"/>
                <w:lang w:eastAsia="ru-RU"/>
              </w:rPr>
              <w:t>44,16</w:t>
            </w:r>
          </w:p>
        </w:tc>
        <w:tc>
          <w:tcPr>
            <w:tcW w:w="1356" w:type="dxa"/>
            <w:tcBorders>
              <w:top w:val="nil"/>
              <w:left w:val="nil"/>
              <w:bottom w:val="single" w:sz="4" w:space="0" w:color="auto"/>
              <w:right w:val="single" w:sz="4" w:space="0" w:color="auto"/>
            </w:tcBorders>
            <w:shd w:val="clear" w:color="auto" w:fill="auto"/>
            <w:noWrap/>
            <w:vAlign w:val="bottom"/>
            <w:hideMark/>
          </w:tcPr>
          <w:p w14:paraId="24C3C4C9" w14:textId="77777777" w:rsidR="00746DDF" w:rsidRPr="00AB12F6"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AB12F6">
              <w:rPr>
                <w:rFonts w:ascii="Times New Roman" w:eastAsia="Times New Roman" w:hAnsi="Times New Roman" w:cs="Times New Roman"/>
                <w:b/>
                <w:color w:val="000000"/>
                <w:sz w:val="18"/>
                <w:szCs w:val="18"/>
                <w:lang w:eastAsia="ru-RU"/>
              </w:rPr>
              <w:t>103,49</w:t>
            </w:r>
          </w:p>
        </w:tc>
      </w:tr>
      <w:tr w:rsidR="00746DDF" w:rsidRPr="001F4909" w14:paraId="5430D6AD"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9FD5CDF"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Мурманская область</w:t>
            </w:r>
          </w:p>
        </w:tc>
        <w:tc>
          <w:tcPr>
            <w:tcW w:w="811" w:type="dxa"/>
            <w:tcBorders>
              <w:top w:val="nil"/>
              <w:left w:val="nil"/>
              <w:bottom w:val="single" w:sz="4" w:space="0" w:color="auto"/>
              <w:right w:val="single" w:sz="4" w:space="0" w:color="auto"/>
            </w:tcBorders>
            <w:shd w:val="clear" w:color="auto" w:fill="auto"/>
            <w:noWrap/>
            <w:vAlign w:val="bottom"/>
            <w:hideMark/>
          </w:tcPr>
          <w:p w14:paraId="07E0BD4B"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13,65</w:t>
            </w:r>
          </w:p>
        </w:tc>
        <w:tc>
          <w:tcPr>
            <w:tcW w:w="748" w:type="dxa"/>
            <w:tcBorders>
              <w:top w:val="nil"/>
              <w:left w:val="nil"/>
              <w:bottom w:val="single" w:sz="4" w:space="0" w:color="auto"/>
              <w:right w:val="single" w:sz="4" w:space="0" w:color="auto"/>
            </w:tcBorders>
            <w:shd w:val="clear" w:color="auto" w:fill="auto"/>
            <w:noWrap/>
            <w:vAlign w:val="bottom"/>
            <w:hideMark/>
          </w:tcPr>
          <w:p w14:paraId="53CA977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12,44</w:t>
            </w:r>
          </w:p>
        </w:tc>
        <w:tc>
          <w:tcPr>
            <w:tcW w:w="851" w:type="dxa"/>
            <w:tcBorders>
              <w:top w:val="nil"/>
              <w:left w:val="nil"/>
              <w:bottom w:val="single" w:sz="4" w:space="0" w:color="auto"/>
              <w:right w:val="single" w:sz="4" w:space="0" w:color="auto"/>
            </w:tcBorders>
            <w:shd w:val="clear" w:color="auto" w:fill="auto"/>
            <w:noWrap/>
            <w:vAlign w:val="bottom"/>
            <w:hideMark/>
          </w:tcPr>
          <w:p w14:paraId="1E21E3C3"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20,28</w:t>
            </w:r>
          </w:p>
        </w:tc>
        <w:tc>
          <w:tcPr>
            <w:tcW w:w="850" w:type="dxa"/>
            <w:tcBorders>
              <w:top w:val="nil"/>
              <w:left w:val="nil"/>
              <w:bottom w:val="single" w:sz="4" w:space="0" w:color="auto"/>
              <w:right w:val="single" w:sz="4" w:space="0" w:color="auto"/>
            </w:tcBorders>
            <w:shd w:val="clear" w:color="auto" w:fill="auto"/>
            <w:noWrap/>
            <w:vAlign w:val="bottom"/>
            <w:hideMark/>
          </w:tcPr>
          <w:p w14:paraId="152B6B6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22,33</w:t>
            </w:r>
          </w:p>
        </w:tc>
        <w:tc>
          <w:tcPr>
            <w:tcW w:w="851" w:type="dxa"/>
            <w:tcBorders>
              <w:top w:val="nil"/>
              <w:left w:val="nil"/>
              <w:bottom w:val="single" w:sz="4" w:space="0" w:color="auto"/>
              <w:right w:val="single" w:sz="4" w:space="0" w:color="auto"/>
            </w:tcBorders>
            <w:shd w:val="clear" w:color="auto" w:fill="auto"/>
            <w:noWrap/>
            <w:vAlign w:val="bottom"/>
            <w:hideMark/>
          </w:tcPr>
          <w:p w14:paraId="3DC45E22"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52,53</w:t>
            </w:r>
          </w:p>
        </w:tc>
        <w:tc>
          <w:tcPr>
            <w:tcW w:w="1225" w:type="dxa"/>
            <w:tcBorders>
              <w:top w:val="nil"/>
              <w:left w:val="nil"/>
              <w:bottom w:val="single" w:sz="4" w:space="0" w:color="auto"/>
              <w:right w:val="single" w:sz="4" w:space="0" w:color="auto"/>
            </w:tcBorders>
            <w:shd w:val="clear" w:color="auto" w:fill="auto"/>
            <w:noWrap/>
            <w:vAlign w:val="bottom"/>
            <w:hideMark/>
          </w:tcPr>
          <w:p w14:paraId="315C00AA" w14:textId="77777777" w:rsidR="00746DDF" w:rsidRPr="00AB12F6"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AB12F6">
              <w:rPr>
                <w:rFonts w:ascii="Times New Roman" w:eastAsia="Times New Roman" w:hAnsi="Times New Roman" w:cs="Times New Roman"/>
                <w:b/>
                <w:color w:val="000000"/>
                <w:sz w:val="18"/>
                <w:szCs w:val="18"/>
                <w:lang w:eastAsia="ru-RU"/>
              </w:rPr>
              <w:t>38,88</w:t>
            </w:r>
          </w:p>
        </w:tc>
        <w:tc>
          <w:tcPr>
            <w:tcW w:w="1356" w:type="dxa"/>
            <w:tcBorders>
              <w:top w:val="nil"/>
              <w:left w:val="nil"/>
              <w:bottom w:val="single" w:sz="4" w:space="0" w:color="auto"/>
              <w:right w:val="single" w:sz="4" w:space="0" w:color="auto"/>
            </w:tcBorders>
            <w:shd w:val="clear" w:color="auto" w:fill="auto"/>
            <w:noWrap/>
            <w:vAlign w:val="bottom"/>
            <w:hideMark/>
          </w:tcPr>
          <w:p w14:paraId="31924A15" w14:textId="77777777" w:rsidR="00746DDF" w:rsidRPr="00AB12F6"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AB12F6">
              <w:rPr>
                <w:rFonts w:ascii="Times New Roman" w:eastAsia="Times New Roman" w:hAnsi="Times New Roman" w:cs="Times New Roman"/>
                <w:b/>
                <w:color w:val="000000"/>
                <w:sz w:val="18"/>
                <w:szCs w:val="18"/>
                <w:lang w:eastAsia="ru-RU"/>
              </w:rPr>
              <w:t>284,84</w:t>
            </w:r>
          </w:p>
        </w:tc>
      </w:tr>
      <w:tr w:rsidR="00746DDF" w:rsidRPr="001F4909" w14:paraId="24C1B82B" w14:textId="77777777" w:rsidTr="00815535">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0A89CE3"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 xml:space="preserve">Ханты-Мансийский автономный округ - Югра </w:t>
            </w:r>
          </w:p>
        </w:tc>
        <w:tc>
          <w:tcPr>
            <w:tcW w:w="811" w:type="dxa"/>
            <w:tcBorders>
              <w:top w:val="nil"/>
              <w:left w:val="nil"/>
              <w:bottom w:val="single" w:sz="4" w:space="0" w:color="auto"/>
              <w:right w:val="single" w:sz="4" w:space="0" w:color="auto"/>
            </w:tcBorders>
            <w:shd w:val="clear" w:color="auto" w:fill="auto"/>
            <w:noWrap/>
            <w:vAlign w:val="bottom"/>
            <w:hideMark/>
          </w:tcPr>
          <w:p w14:paraId="0F979BD7"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11,2</w:t>
            </w:r>
          </w:p>
        </w:tc>
        <w:tc>
          <w:tcPr>
            <w:tcW w:w="748" w:type="dxa"/>
            <w:tcBorders>
              <w:top w:val="nil"/>
              <w:left w:val="nil"/>
              <w:bottom w:val="single" w:sz="4" w:space="0" w:color="auto"/>
              <w:right w:val="single" w:sz="4" w:space="0" w:color="auto"/>
            </w:tcBorders>
            <w:shd w:val="clear" w:color="auto" w:fill="auto"/>
            <w:noWrap/>
            <w:vAlign w:val="bottom"/>
            <w:hideMark/>
          </w:tcPr>
          <w:p w14:paraId="464245D2"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7,3</w:t>
            </w:r>
          </w:p>
        </w:tc>
        <w:tc>
          <w:tcPr>
            <w:tcW w:w="851" w:type="dxa"/>
            <w:tcBorders>
              <w:top w:val="nil"/>
              <w:left w:val="nil"/>
              <w:bottom w:val="single" w:sz="4" w:space="0" w:color="auto"/>
              <w:right w:val="single" w:sz="4" w:space="0" w:color="auto"/>
            </w:tcBorders>
            <w:shd w:val="clear" w:color="auto" w:fill="auto"/>
            <w:noWrap/>
            <w:vAlign w:val="bottom"/>
            <w:hideMark/>
          </w:tcPr>
          <w:p w14:paraId="777D6466"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7,07</w:t>
            </w:r>
          </w:p>
        </w:tc>
        <w:tc>
          <w:tcPr>
            <w:tcW w:w="850" w:type="dxa"/>
            <w:tcBorders>
              <w:top w:val="nil"/>
              <w:left w:val="nil"/>
              <w:bottom w:val="single" w:sz="4" w:space="0" w:color="auto"/>
              <w:right w:val="single" w:sz="4" w:space="0" w:color="auto"/>
            </w:tcBorders>
            <w:shd w:val="clear" w:color="auto" w:fill="auto"/>
            <w:noWrap/>
            <w:vAlign w:val="bottom"/>
            <w:hideMark/>
          </w:tcPr>
          <w:p w14:paraId="20819877"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10,19</w:t>
            </w:r>
          </w:p>
        </w:tc>
        <w:tc>
          <w:tcPr>
            <w:tcW w:w="851" w:type="dxa"/>
            <w:tcBorders>
              <w:top w:val="nil"/>
              <w:left w:val="nil"/>
              <w:bottom w:val="single" w:sz="4" w:space="0" w:color="auto"/>
              <w:right w:val="single" w:sz="4" w:space="0" w:color="auto"/>
            </w:tcBorders>
            <w:shd w:val="clear" w:color="auto" w:fill="auto"/>
            <w:noWrap/>
            <w:vAlign w:val="bottom"/>
            <w:hideMark/>
          </w:tcPr>
          <w:p w14:paraId="26C2C701"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11,01</w:t>
            </w:r>
          </w:p>
        </w:tc>
        <w:tc>
          <w:tcPr>
            <w:tcW w:w="1225" w:type="dxa"/>
            <w:tcBorders>
              <w:top w:val="nil"/>
              <w:left w:val="nil"/>
              <w:bottom w:val="single" w:sz="4" w:space="0" w:color="auto"/>
              <w:right w:val="single" w:sz="4" w:space="0" w:color="auto"/>
            </w:tcBorders>
            <w:shd w:val="clear" w:color="auto" w:fill="auto"/>
            <w:noWrap/>
            <w:vAlign w:val="bottom"/>
            <w:hideMark/>
          </w:tcPr>
          <w:p w14:paraId="19592691"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-0,19</w:t>
            </w:r>
          </w:p>
        </w:tc>
        <w:tc>
          <w:tcPr>
            <w:tcW w:w="1356" w:type="dxa"/>
            <w:tcBorders>
              <w:top w:val="nil"/>
              <w:left w:val="nil"/>
              <w:bottom w:val="single" w:sz="4" w:space="0" w:color="auto"/>
              <w:right w:val="single" w:sz="4" w:space="0" w:color="auto"/>
            </w:tcBorders>
            <w:shd w:val="clear" w:color="auto" w:fill="auto"/>
            <w:noWrap/>
            <w:vAlign w:val="bottom"/>
            <w:hideMark/>
          </w:tcPr>
          <w:p w14:paraId="0C293ACE"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-1,7</w:t>
            </w:r>
          </w:p>
        </w:tc>
      </w:tr>
      <w:tr w:rsidR="00746DDF" w:rsidRPr="001F4909" w14:paraId="2338D400"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36C32077"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 xml:space="preserve">Ямало-Ненецкий автономный округ </w:t>
            </w:r>
          </w:p>
        </w:tc>
        <w:tc>
          <w:tcPr>
            <w:tcW w:w="811" w:type="dxa"/>
            <w:tcBorders>
              <w:top w:val="nil"/>
              <w:left w:val="nil"/>
              <w:bottom w:val="single" w:sz="4" w:space="0" w:color="auto"/>
              <w:right w:val="single" w:sz="4" w:space="0" w:color="auto"/>
            </w:tcBorders>
            <w:shd w:val="clear" w:color="auto" w:fill="auto"/>
            <w:noWrap/>
            <w:vAlign w:val="bottom"/>
            <w:hideMark/>
          </w:tcPr>
          <w:p w14:paraId="76C13CB6"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9,98</w:t>
            </w:r>
          </w:p>
        </w:tc>
        <w:tc>
          <w:tcPr>
            <w:tcW w:w="748" w:type="dxa"/>
            <w:tcBorders>
              <w:top w:val="nil"/>
              <w:left w:val="nil"/>
              <w:bottom w:val="single" w:sz="4" w:space="0" w:color="auto"/>
              <w:right w:val="single" w:sz="4" w:space="0" w:color="auto"/>
            </w:tcBorders>
            <w:shd w:val="clear" w:color="auto" w:fill="auto"/>
            <w:noWrap/>
            <w:vAlign w:val="bottom"/>
            <w:hideMark/>
          </w:tcPr>
          <w:p w14:paraId="6E42F6E5"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3,91</w:t>
            </w:r>
          </w:p>
        </w:tc>
        <w:tc>
          <w:tcPr>
            <w:tcW w:w="851" w:type="dxa"/>
            <w:tcBorders>
              <w:top w:val="nil"/>
              <w:left w:val="nil"/>
              <w:bottom w:val="single" w:sz="4" w:space="0" w:color="auto"/>
              <w:right w:val="single" w:sz="4" w:space="0" w:color="auto"/>
            </w:tcBorders>
            <w:shd w:val="clear" w:color="auto" w:fill="auto"/>
            <w:noWrap/>
            <w:vAlign w:val="bottom"/>
            <w:hideMark/>
          </w:tcPr>
          <w:p w14:paraId="1A0694DF"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1,02</w:t>
            </w:r>
          </w:p>
        </w:tc>
        <w:tc>
          <w:tcPr>
            <w:tcW w:w="850" w:type="dxa"/>
            <w:tcBorders>
              <w:top w:val="nil"/>
              <w:left w:val="nil"/>
              <w:bottom w:val="single" w:sz="4" w:space="0" w:color="auto"/>
              <w:right w:val="single" w:sz="4" w:space="0" w:color="auto"/>
            </w:tcBorders>
            <w:shd w:val="clear" w:color="auto" w:fill="auto"/>
            <w:noWrap/>
            <w:vAlign w:val="bottom"/>
            <w:hideMark/>
          </w:tcPr>
          <w:p w14:paraId="0989F53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10,27</w:t>
            </w:r>
          </w:p>
        </w:tc>
        <w:tc>
          <w:tcPr>
            <w:tcW w:w="851" w:type="dxa"/>
            <w:tcBorders>
              <w:top w:val="nil"/>
              <w:left w:val="nil"/>
              <w:bottom w:val="single" w:sz="4" w:space="0" w:color="auto"/>
              <w:right w:val="single" w:sz="4" w:space="0" w:color="auto"/>
            </w:tcBorders>
            <w:shd w:val="clear" w:color="auto" w:fill="auto"/>
            <w:noWrap/>
            <w:vAlign w:val="bottom"/>
            <w:hideMark/>
          </w:tcPr>
          <w:p w14:paraId="0C9146C1"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5,97</w:t>
            </w:r>
          </w:p>
        </w:tc>
        <w:tc>
          <w:tcPr>
            <w:tcW w:w="1225" w:type="dxa"/>
            <w:tcBorders>
              <w:top w:val="nil"/>
              <w:left w:val="nil"/>
              <w:bottom w:val="single" w:sz="4" w:space="0" w:color="auto"/>
              <w:right w:val="single" w:sz="4" w:space="0" w:color="auto"/>
            </w:tcBorders>
            <w:shd w:val="clear" w:color="auto" w:fill="auto"/>
            <w:noWrap/>
            <w:vAlign w:val="bottom"/>
            <w:hideMark/>
          </w:tcPr>
          <w:p w14:paraId="3C5412AF"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-4,01</w:t>
            </w:r>
          </w:p>
        </w:tc>
        <w:tc>
          <w:tcPr>
            <w:tcW w:w="1356" w:type="dxa"/>
            <w:tcBorders>
              <w:top w:val="nil"/>
              <w:left w:val="nil"/>
              <w:bottom w:val="single" w:sz="4" w:space="0" w:color="auto"/>
              <w:right w:val="single" w:sz="4" w:space="0" w:color="auto"/>
            </w:tcBorders>
            <w:shd w:val="clear" w:color="auto" w:fill="auto"/>
            <w:noWrap/>
            <w:vAlign w:val="bottom"/>
            <w:hideMark/>
          </w:tcPr>
          <w:p w14:paraId="005DA2BD"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-40,18</w:t>
            </w:r>
          </w:p>
        </w:tc>
      </w:tr>
      <w:tr w:rsidR="00746DDF" w:rsidRPr="001F4909" w14:paraId="4763D9FC"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5629C557"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Красноярский край</w:t>
            </w:r>
          </w:p>
        </w:tc>
        <w:tc>
          <w:tcPr>
            <w:tcW w:w="811" w:type="dxa"/>
            <w:tcBorders>
              <w:top w:val="nil"/>
              <w:left w:val="nil"/>
              <w:bottom w:val="single" w:sz="4" w:space="0" w:color="auto"/>
              <w:right w:val="single" w:sz="4" w:space="0" w:color="auto"/>
            </w:tcBorders>
            <w:shd w:val="clear" w:color="auto" w:fill="auto"/>
            <w:noWrap/>
            <w:vAlign w:val="bottom"/>
            <w:hideMark/>
          </w:tcPr>
          <w:p w14:paraId="1B846B75"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77,43</w:t>
            </w:r>
          </w:p>
        </w:tc>
        <w:tc>
          <w:tcPr>
            <w:tcW w:w="748" w:type="dxa"/>
            <w:tcBorders>
              <w:top w:val="nil"/>
              <w:left w:val="nil"/>
              <w:bottom w:val="single" w:sz="4" w:space="0" w:color="auto"/>
              <w:right w:val="single" w:sz="4" w:space="0" w:color="auto"/>
            </w:tcBorders>
            <w:shd w:val="clear" w:color="auto" w:fill="auto"/>
            <w:noWrap/>
            <w:vAlign w:val="bottom"/>
            <w:hideMark/>
          </w:tcPr>
          <w:p w14:paraId="421B1A9B"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63,3</w:t>
            </w:r>
          </w:p>
        </w:tc>
        <w:tc>
          <w:tcPr>
            <w:tcW w:w="851" w:type="dxa"/>
            <w:tcBorders>
              <w:top w:val="nil"/>
              <w:left w:val="nil"/>
              <w:bottom w:val="single" w:sz="4" w:space="0" w:color="auto"/>
              <w:right w:val="single" w:sz="4" w:space="0" w:color="auto"/>
            </w:tcBorders>
            <w:shd w:val="clear" w:color="auto" w:fill="auto"/>
            <w:noWrap/>
            <w:vAlign w:val="bottom"/>
            <w:hideMark/>
          </w:tcPr>
          <w:p w14:paraId="24D88181"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50,63</w:t>
            </w:r>
          </w:p>
        </w:tc>
        <w:tc>
          <w:tcPr>
            <w:tcW w:w="850" w:type="dxa"/>
            <w:tcBorders>
              <w:top w:val="nil"/>
              <w:left w:val="nil"/>
              <w:bottom w:val="single" w:sz="4" w:space="0" w:color="auto"/>
              <w:right w:val="single" w:sz="4" w:space="0" w:color="auto"/>
            </w:tcBorders>
            <w:shd w:val="clear" w:color="auto" w:fill="auto"/>
            <w:noWrap/>
            <w:vAlign w:val="bottom"/>
            <w:hideMark/>
          </w:tcPr>
          <w:p w14:paraId="20ECF97F"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50,99</w:t>
            </w:r>
          </w:p>
        </w:tc>
        <w:tc>
          <w:tcPr>
            <w:tcW w:w="851" w:type="dxa"/>
            <w:tcBorders>
              <w:top w:val="nil"/>
              <w:left w:val="nil"/>
              <w:bottom w:val="single" w:sz="4" w:space="0" w:color="auto"/>
              <w:right w:val="single" w:sz="4" w:space="0" w:color="auto"/>
            </w:tcBorders>
            <w:shd w:val="clear" w:color="auto" w:fill="auto"/>
            <w:noWrap/>
            <w:vAlign w:val="bottom"/>
            <w:hideMark/>
          </w:tcPr>
          <w:p w14:paraId="3E2C497D"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56,43</w:t>
            </w:r>
          </w:p>
        </w:tc>
        <w:tc>
          <w:tcPr>
            <w:tcW w:w="1225" w:type="dxa"/>
            <w:tcBorders>
              <w:top w:val="nil"/>
              <w:left w:val="nil"/>
              <w:bottom w:val="single" w:sz="4" w:space="0" w:color="auto"/>
              <w:right w:val="single" w:sz="4" w:space="0" w:color="auto"/>
            </w:tcBorders>
            <w:shd w:val="clear" w:color="auto" w:fill="auto"/>
            <w:noWrap/>
            <w:vAlign w:val="bottom"/>
            <w:hideMark/>
          </w:tcPr>
          <w:p w14:paraId="440C1DC5"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-21</w:t>
            </w:r>
          </w:p>
        </w:tc>
        <w:tc>
          <w:tcPr>
            <w:tcW w:w="1356" w:type="dxa"/>
            <w:tcBorders>
              <w:top w:val="nil"/>
              <w:left w:val="nil"/>
              <w:bottom w:val="single" w:sz="4" w:space="0" w:color="auto"/>
              <w:right w:val="single" w:sz="4" w:space="0" w:color="auto"/>
            </w:tcBorders>
            <w:shd w:val="clear" w:color="auto" w:fill="auto"/>
            <w:noWrap/>
            <w:vAlign w:val="bottom"/>
            <w:hideMark/>
          </w:tcPr>
          <w:p w14:paraId="1FDEF4D9"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-27,12</w:t>
            </w:r>
          </w:p>
        </w:tc>
      </w:tr>
      <w:tr w:rsidR="00746DDF" w:rsidRPr="001F4909" w14:paraId="46B70C83"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5CAE7861"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Республика Саха (Якутия)</w:t>
            </w:r>
          </w:p>
        </w:tc>
        <w:tc>
          <w:tcPr>
            <w:tcW w:w="811" w:type="dxa"/>
            <w:tcBorders>
              <w:top w:val="nil"/>
              <w:left w:val="nil"/>
              <w:bottom w:val="single" w:sz="4" w:space="0" w:color="auto"/>
              <w:right w:val="single" w:sz="4" w:space="0" w:color="auto"/>
            </w:tcBorders>
            <w:shd w:val="clear" w:color="auto" w:fill="auto"/>
            <w:noWrap/>
            <w:vAlign w:val="bottom"/>
            <w:hideMark/>
          </w:tcPr>
          <w:p w14:paraId="2C4D074B"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49,13</w:t>
            </w:r>
          </w:p>
        </w:tc>
        <w:tc>
          <w:tcPr>
            <w:tcW w:w="748" w:type="dxa"/>
            <w:tcBorders>
              <w:top w:val="nil"/>
              <w:left w:val="nil"/>
              <w:bottom w:val="single" w:sz="4" w:space="0" w:color="auto"/>
              <w:right w:val="single" w:sz="4" w:space="0" w:color="auto"/>
            </w:tcBorders>
            <w:shd w:val="clear" w:color="auto" w:fill="auto"/>
            <w:noWrap/>
            <w:vAlign w:val="bottom"/>
            <w:hideMark/>
          </w:tcPr>
          <w:p w14:paraId="221D8ADC"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45,47</w:t>
            </w:r>
          </w:p>
        </w:tc>
        <w:tc>
          <w:tcPr>
            <w:tcW w:w="851" w:type="dxa"/>
            <w:tcBorders>
              <w:top w:val="nil"/>
              <w:left w:val="nil"/>
              <w:bottom w:val="single" w:sz="4" w:space="0" w:color="auto"/>
              <w:right w:val="single" w:sz="4" w:space="0" w:color="auto"/>
            </w:tcBorders>
            <w:shd w:val="clear" w:color="auto" w:fill="auto"/>
            <w:noWrap/>
            <w:vAlign w:val="bottom"/>
            <w:hideMark/>
          </w:tcPr>
          <w:p w14:paraId="6264DFC1"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48,59</w:t>
            </w:r>
          </w:p>
        </w:tc>
        <w:tc>
          <w:tcPr>
            <w:tcW w:w="850" w:type="dxa"/>
            <w:tcBorders>
              <w:top w:val="nil"/>
              <w:left w:val="nil"/>
              <w:bottom w:val="single" w:sz="4" w:space="0" w:color="auto"/>
              <w:right w:val="single" w:sz="4" w:space="0" w:color="auto"/>
            </w:tcBorders>
            <w:shd w:val="clear" w:color="auto" w:fill="auto"/>
            <w:noWrap/>
            <w:vAlign w:val="bottom"/>
            <w:hideMark/>
          </w:tcPr>
          <w:p w14:paraId="52E8D40A"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52,35</w:t>
            </w:r>
          </w:p>
        </w:tc>
        <w:tc>
          <w:tcPr>
            <w:tcW w:w="851" w:type="dxa"/>
            <w:tcBorders>
              <w:top w:val="nil"/>
              <w:left w:val="nil"/>
              <w:bottom w:val="single" w:sz="4" w:space="0" w:color="auto"/>
              <w:right w:val="single" w:sz="4" w:space="0" w:color="auto"/>
            </w:tcBorders>
            <w:shd w:val="clear" w:color="auto" w:fill="auto"/>
            <w:noWrap/>
            <w:vAlign w:val="bottom"/>
            <w:hideMark/>
          </w:tcPr>
          <w:p w14:paraId="491B772C"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55,18</w:t>
            </w:r>
          </w:p>
        </w:tc>
        <w:tc>
          <w:tcPr>
            <w:tcW w:w="1225" w:type="dxa"/>
            <w:tcBorders>
              <w:top w:val="nil"/>
              <w:left w:val="nil"/>
              <w:bottom w:val="single" w:sz="4" w:space="0" w:color="auto"/>
              <w:right w:val="single" w:sz="4" w:space="0" w:color="auto"/>
            </w:tcBorders>
            <w:shd w:val="clear" w:color="auto" w:fill="auto"/>
            <w:noWrap/>
            <w:vAlign w:val="bottom"/>
            <w:hideMark/>
          </w:tcPr>
          <w:p w14:paraId="3DB7B045" w14:textId="77777777" w:rsidR="00746DDF" w:rsidRPr="007E73EA"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6,05</w:t>
            </w:r>
          </w:p>
        </w:tc>
        <w:tc>
          <w:tcPr>
            <w:tcW w:w="1356" w:type="dxa"/>
            <w:tcBorders>
              <w:top w:val="nil"/>
              <w:left w:val="nil"/>
              <w:bottom w:val="single" w:sz="4" w:space="0" w:color="auto"/>
              <w:right w:val="single" w:sz="4" w:space="0" w:color="auto"/>
            </w:tcBorders>
            <w:shd w:val="clear" w:color="auto" w:fill="auto"/>
            <w:noWrap/>
            <w:vAlign w:val="bottom"/>
            <w:hideMark/>
          </w:tcPr>
          <w:p w14:paraId="4AF22660" w14:textId="77777777" w:rsidR="00746DDF" w:rsidRPr="007E73EA" w:rsidRDefault="00746DDF" w:rsidP="005C3E8C">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12,31</w:t>
            </w:r>
          </w:p>
        </w:tc>
      </w:tr>
      <w:tr w:rsidR="00746DDF" w:rsidRPr="001F4909" w14:paraId="7CF473CC" w14:textId="77777777" w:rsidTr="00815535">
        <w:trPr>
          <w:trHeight w:val="7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767DD0C" w14:textId="77777777" w:rsidR="00746DDF" w:rsidRPr="001F4909" w:rsidRDefault="00746DDF" w:rsidP="00706B30">
            <w:pPr>
              <w:spacing w:after="0" w:line="240" w:lineRule="auto"/>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Чукотский автономный округ</w:t>
            </w:r>
          </w:p>
        </w:tc>
        <w:tc>
          <w:tcPr>
            <w:tcW w:w="811" w:type="dxa"/>
            <w:tcBorders>
              <w:top w:val="nil"/>
              <w:left w:val="nil"/>
              <w:bottom w:val="single" w:sz="4" w:space="0" w:color="auto"/>
              <w:right w:val="single" w:sz="4" w:space="0" w:color="auto"/>
            </w:tcBorders>
            <w:shd w:val="clear" w:color="auto" w:fill="auto"/>
            <w:noWrap/>
            <w:vAlign w:val="bottom"/>
            <w:hideMark/>
          </w:tcPr>
          <w:p w14:paraId="6697FEEE"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10,25</w:t>
            </w:r>
          </w:p>
        </w:tc>
        <w:tc>
          <w:tcPr>
            <w:tcW w:w="748" w:type="dxa"/>
            <w:tcBorders>
              <w:top w:val="nil"/>
              <w:left w:val="nil"/>
              <w:bottom w:val="single" w:sz="4" w:space="0" w:color="auto"/>
              <w:right w:val="single" w:sz="4" w:space="0" w:color="auto"/>
            </w:tcBorders>
            <w:shd w:val="clear" w:color="auto" w:fill="auto"/>
            <w:noWrap/>
            <w:vAlign w:val="bottom"/>
            <w:hideMark/>
          </w:tcPr>
          <w:p w14:paraId="701BEE1D"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9,95</w:t>
            </w:r>
          </w:p>
        </w:tc>
        <w:tc>
          <w:tcPr>
            <w:tcW w:w="851" w:type="dxa"/>
            <w:tcBorders>
              <w:top w:val="nil"/>
              <w:left w:val="nil"/>
              <w:bottom w:val="single" w:sz="4" w:space="0" w:color="auto"/>
              <w:right w:val="single" w:sz="4" w:space="0" w:color="auto"/>
            </w:tcBorders>
            <w:shd w:val="clear" w:color="auto" w:fill="auto"/>
            <w:noWrap/>
            <w:vAlign w:val="bottom"/>
            <w:hideMark/>
          </w:tcPr>
          <w:p w14:paraId="7A8ABFD3"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9,95</w:t>
            </w:r>
          </w:p>
        </w:tc>
        <w:tc>
          <w:tcPr>
            <w:tcW w:w="850" w:type="dxa"/>
            <w:tcBorders>
              <w:top w:val="nil"/>
              <w:left w:val="nil"/>
              <w:bottom w:val="single" w:sz="4" w:space="0" w:color="auto"/>
              <w:right w:val="single" w:sz="4" w:space="0" w:color="auto"/>
            </w:tcBorders>
            <w:shd w:val="clear" w:color="auto" w:fill="auto"/>
            <w:noWrap/>
            <w:vAlign w:val="bottom"/>
            <w:hideMark/>
          </w:tcPr>
          <w:p w14:paraId="37EDF412"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8,8</w:t>
            </w:r>
          </w:p>
        </w:tc>
        <w:tc>
          <w:tcPr>
            <w:tcW w:w="851" w:type="dxa"/>
            <w:tcBorders>
              <w:top w:val="nil"/>
              <w:left w:val="nil"/>
              <w:bottom w:val="single" w:sz="4" w:space="0" w:color="auto"/>
              <w:right w:val="single" w:sz="4" w:space="0" w:color="auto"/>
            </w:tcBorders>
            <w:shd w:val="clear" w:color="auto" w:fill="auto"/>
            <w:noWrap/>
            <w:vAlign w:val="bottom"/>
            <w:hideMark/>
          </w:tcPr>
          <w:p w14:paraId="3EB9181A"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7,81</w:t>
            </w:r>
          </w:p>
        </w:tc>
        <w:tc>
          <w:tcPr>
            <w:tcW w:w="1225" w:type="dxa"/>
            <w:tcBorders>
              <w:top w:val="nil"/>
              <w:left w:val="nil"/>
              <w:bottom w:val="single" w:sz="4" w:space="0" w:color="auto"/>
              <w:right w:val="single" w:sz="4" w:space="0" w:color="auto"/>
            </w:tcBorders>
            <w:shd w:val="clear" w:color="auto" w:fill="auto"/>
            <w:noWrap/>
            <w:vAlign w:val="bottom"/>
            <w:hideMark/>
          </w:tcPr>
          <w:p w14:paraId="5DDE74CF"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t>-2,44</w:t>
            </w:r>
          </w:p>
        </w:tc>
        <w:tc>
          <w:tcPr>
            <w:tcW w:w="1356" w:type="dxa"/>
            <w:tcBorders>
              <w:top w:val="nil"/>
              <w:left w:val="nil"/>
              <w:bottom w:val="single" w:sz="4" w:space="0" w:color="auto"/>
              <w:right w:val="single" w:sz="4" w:space="0" w:color="auto"/>
            </w:tcBorders>
            <w:shd w:val="clear" w:color="auto" w:fill="auto"/>
            <w:noWrap/>
            <w:vAlign w:val="bottom"/>
            <w:hideMark/>
          </w:tcPr>
          <w:p w14:paraId="3A342176" w14:textId="77777777" w:rsidR="00746DDF" w:rsidRPr="001F4909" w:rsidRDefault="00746DDF" w:rsidP="005C3E8C">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-23,8</w:t>
            </w:r>
          </w:p>
        </w:tc>
      </w:tr>
      <w:tr w:rsidR="00746DDF" w:rsidRPr="001F4909" w14:paraId="6E56072F" w14:textId="77777777" w:rsidTr="00815535">
        <w:trPr>
          <w:trHeight w:val="70"/>
        </w:trPr>
        <w:tc>
          <w:tcPr>
            <w:tcW w:w="9806"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46240163" w14:textId="4A3CA5EE" w:rsidR="00746DDF" w:rsidRPr="005C3E8C" w:rsidRDefault="00746DDF" w:rsidP="005C3E8C">
            <w:pPr>
              <w:spacing w:after="0" w:line="240" w:lineRule="auto"/>
              <w:rPr>
                <w:rFonts w:ascii="Times New Roman" w:eastAsia="Times New Roman" w:hAnsi="Times New Roman" w:cs="Times New Roman"/>
                <w:i/>
                <w:color w:val="000000"/>
                <w:sz w:val="18"/>
                <w:szCs w:val="18"/>
                <w:lang w:eastAsia="ru-RU"/>
              </w:rPr>
            </w:pPr>
            <w:r w:rsidRPr="005C3E8C">
              <w:rPr>
                <w:rFonts w:ascii="Times New Roman" w:eastAsia="Times New Roman" w:hAnsi="Times New Roman" w:cs="Times New Roman"/>
                <w:i/>
                <w:color w:val="000000"/>
                <w:sz w:val="18"/>
                <w:szCs w:val="18"/>
                <w:lang w:eastAsia="ru-RU"/>
              </w:rPr>
              <w:t>Источник: РИА-Рейтинг</w:t>
            </w:r>
          </w:p>
        </w:tc>
      </w:tr>
    </w:tbl>
    <w:p w14:paraId="755E7634" w14:textId="77777777" w:rsidR="00746DDF" w:rsidRDefault="00746DDF" w:rsidP="00746DDF">
      <w:pPr>
        <w:spacing w:after="0" w:line="240" w:lineRule="auto"/>
        <w:rPr>
          <w:rFonts w:ascii="Times New Roman" w:eastAsia="Calibri" w:hAnsi="Times New Roman" w:cs="Times New Roman"/>
          <w:sz w:val="24"/>
          <w:szCs w:val="24"/>
        </w:rPr>
      </w:pPr>
    </w:p>
    <w:p w14:paraId="5D7A6A38" w14:textId="7C5382C9" w:rsidR="00F128FC" w:rsidRDefault="00C85BFD" w:rsidP="00936414">
      <w:pPr>
        <w:spacing w:after="0" w:line="240" w:lineRule="auto"/>
        <w:ind w:firstLine="709"/>
        <w:jc w:val="both"/>
        <w:rPr>
          <w:rFonts w:ascii="Times New Roman" w:eastAsia="Calibri" w:hAnsi="Times New Roman" w:cs="Times New Roman"/>
          <w:sz w:val="24"/>
          <w:szCs w:val="24"/>
        </w:rPr>
      </w:pPr>
      <w:r w:rsidRPr="00C85BFD">
        <w:rPr>
          <w:rFonts w:ascii="Times New Roman" w:eastAsia="Calibri" w:hAnsi="Times New Roman" w:cs="Times New Roman"/>
          <w:sz w:val="24"/>
          <w:szCs w:val="24"/>
        </w:rPr>
        <w:t xml:space="preserve">В денежном выражении в 2024 году </w:t>
      </w:r>
      <w:r w:rsidR="00AB12F6">
        <w:rPr>
          <w:rFonts w:ascii="Times New Roman" w:eastAsia="Calibri" w:hAnsi="Times New Roman" w:cs="Times New Roman"/>
          <w:sz w:val="24"/>
          <w:szCs w:val="24"/>
        </w:rPr>
        <w:t xml:space="preserve">на фоне остальных арктических регионов РФ </w:t>
      </w:r>
      <w:r w:rsidRPr="00C85BFD">
        <w:rPr>
          <w:rFonts w:ascii="Times New Roman" w:eastAsia="Calibri" w:hAnsi="Times New Roman" w:cs="Times New Roman"/>
          <w:sz w:val="24"/>
          <w:szCs w:val="24"/>
        </w:rPr>
        <w:t>резко выделяется Архангельская область, её го</w:t>
      </w:r>
      <w:r w:rsidR="00811AE4">
        <w:rPr>
          <w:rFonts w:ascii="Times New Roman" w:eastAsia="Calibri" w:hAnsi="Times New Roman" w:cs="Times New Roman"/>
          <w:sz w:val="24"/>
          <w:szCs w:val="24"/>
        </w:rPr>
        <w:t>сударственный долг составил 86,</w:t>
      </w:r>
      <w:r w:rsidRPr="00C85BFD">
        <w:rPr>
          <w:rFonts w:ascii="Times New Roman" w:eastAsia="Calibri" w:hAnsi="Times New Roman" w:cs="Times New Roman"/>
          <w:sz w:val="24"/>
          <w:szCs w:val="24"/>
        </w:rPr>
        <w:t>8</w:t>
      </w:r>
      <w:r w:rsidR="00B0402E">
        <w:rPr>
          <w:rFonts w:ascii="Times New Roman" w:eastAsia="Calibri" w:hAnsi="Times New Roman" w:cs="Times New Roman"/>
          <w:sz w:val="24"/>
          <w:szCs w:val="24"/>
        </w:rPr>
        <w:t xml:space="preserve"> млрд. рублей</w:t>
      </w:r>
      <w:r w:rsidR="006C5542">
        <w:rPr>
          <w:rFonts w:ascii="Times New Roman" w:eastAsia="Calibri" w:hAnsi="Times New Roman" w:cs="Times New Roman"/>
          <w:sz w:val="24"/>
          <w:szCs w:val="24"/>
        </w:rPr>
        <w:t>, что на 44, 2 млрд рублей больше чем показатель в 2020 году</w:t>
      </w:r>
      <w:r w:rsidR="00B0402E">
        <w:rPr>
          <w:rFonts w:ascii="Times New Roman" w:eastAsia="Calibri" w:hAnsi="Times New Roman" w:cs="Times New Roman"/>
          <w:sz w:val="24"/>
          <w:szCs w:val="24"/>
        </w:rPr>
        <w:t xml:space="preserve">. </w:t>
      </w:r>
      <w:r w:rsidR="006C5542">
        <w:rPr>
          <w:rFonts w:ascii="Times New Roman" w:eastAsia="Calibri" w:hAnsi="Times New Roman" w:cs="Times New Roman"/>
          <w:sz w:val="24"/>
          <w:szCs w:val="24"/>
        </w:rPr>
        <w:t xml:space="preserve"> Таким образом, за последние пять лет </w:t>
      </w:r>
      <w:r w:rsidR="006C5542" w:rsidRPr="00C85BFD">
        <w:rPr>
          <w:rFonts w:ascii="Times New Roman" w:eastAsia="Calibri" w:hAnsi="Times New Roman" w:cs="Times New Roman"/>
          <w:sz w:val="24"/>
          <w:szCs w:val="24"/>
        </w:rPr>
        <w:t xml:space="preserve">государственный долг </w:t>
      </w:r>
      <w:r w:rsidR="006C5542">
        <w:rPr>
          <w:rFonts w:ascii="Times New Roman" w:eastAsia="Calibri" w:hAnsi="Times New Roman" w:cs="Times New Roman"/>
          <w:sz w:val="24"/>
          <w:szCs w:val="24"/>
        </w:rPr>
        <w:t xml:space="preserve">у </w:t>
      </w:r>
      <w:r w:rsidR="006C5542" w:rsidRPr="00C85BFD">
        <w:rPr>
          <w:rFonts w:ascii="Times New Roman" w:eastAsia="Calibri" w:hAnsi="Times New Roman" w:cs="Times New Roman"/>
          <w:sz w:val="24"/>
          <w:szCs w:val="24"/>
        </w:rPr>
        <w:t xml:space="preserve">Архангельской области </w:t>
      </w:r>
      <w:r w:rsidR="006C5542">
        <w:rPr>
          <w:rFonts w:ascii="Times New Roman" w:eastAsia="Calibri" w:hAnsi="Times New Roman" w:cs="Times New Roman"/>
          <w:sz w:val="24"/>
          <w:szCs w:val="24"/>
        </w:rPr>
        <w:t>увеличился вдвое</w:t>
      </w:r>
      <w:r w:rsidR="006C5542" w:rsidRPr="00C85BFD">
        <w:rPr>
          <w:rFonts w:ascii="Times New Roman" w:eastAsia="Calibri" w:hAnsi="Times New Roman" w:cs="Times New Roman"/>
          <w:sz w:val="24"/>
          <w:szCs w:val="24"/>
        </w:rPr>
        <w:t xml:space="preserve">, а </w:t>
      </w:r>
      <w:r w:rsidR="006C5542">
        <w:rPr>
          <w:rFonts w:ascii="Times New Roman" w:eastAsia="Calibri" w:hAnsi="Times New Roman" w:cs="Times New Roman"/>
          <w:sz w:val="24"/>
          <w:szCs w:val="24"/>
        </w:rPr>
        <w:t xml:space="preserve">у </w:t>
      </w:r>
      <w:r w:rsidR="006C5542" w:rsidRPr="00C85BFD">
        <w:rPr>
          <w:rFonts w:ascii="Times New Roman" w:eastAsia="Calibri" w:hAnsi="Times New Roman" w:cs="Times New Roman"/>
          <w:sz w:val="24"/>
          <w:szCs w:val="24"/>
        </w:rPr>
        <w:t xml:space="preserve">Мурманской области </w:t>
      </w:r>
      <w:r w:rsidR="006C5542">
        <w:rPr>
          <w:rFonts w:ascii="Times New Roman" w:eastAsia="Calibri" w:hAnsi="Times New Roman" w:cs="Times New Roman"/>
          <w:sz w:val="24"/>
          <w:szCs w:val="24"/>
        </w:rPr>
        <w:t>– почти втрое.</w:t>
      </w:r>
      <w:r w:rsidR="006C5542" w:rsidRPr="00C85BFD">
        <w:rPr>
          <w:rFonts w:ascii="Times New Roman" w:eastAsia="Calibri" w:hAnsi="Times New Roman" w:cs="Times New Roman"/>
          <w:sz w:val="24"/>
          <w:szCs w:val="24"/>
        </w:rPr>
        <w:t xml:space="preserve"> </w:t>
      </w:r>
      <w:r w:rsidRPr="00C85BFD">
        <w:rPr>
          <w:rFonts w:ascii="Times New Roman" w:eastAsia="Calibri" w:hAnsi="Times New Roman" w:cs="Times New Roman"/>
          <w:sz w:val="24"/>
          <w:szCs w:val="24"/>
        </w:rPr>
        <w:t xml:space="preserve">Регионы АЗРФ можно </w:t>
      </w:r>
      <w:r w:rsidR="00AB12F6">
        <w:rPr>
          <w:rFonts w:ascii="Times New Roman" w:eastAsia="Calibri" w:hAnsi="Times New Roman" w:cs="Times New Roman"/>
          <w:sz w:val="24"/>
          <w:szCs w:val="24"/>
        </w:rPr>
        <w:t xml:space="preserve">условно </w:t>
      </w:r>
      <w:r w:rsidRPr="00C85BFD">
        <w:rPr>
          <w:rFonts w:ascii="Times New Roman" w:eastAsia="Calibri" w:hAnsi="Times New Roman" w:cs="Times New Roman"/>
          <w:sz w:val="24"/>
          <w:szCs w:val="24"/>
        </w:rPr>
        <w:t>разд</w:t>
      </w:r>
      <w:r w:rsidR="00811AE4">
        <w:rPr>
          <w:rFonts w:ascii="Times New Roman" w:eastAsia="Calibri" w:hAnsi="Times New Roman" w:cs="Times New Roman"/>
          <w:sz w:val="24"/>
          <w:szCs w:val="24"/>
        </w:rPr>
        <w:t>елить на две  группы: 1) р</w:t>
      </w:r>
      <w:r w:rsidRPr="00C85BFD">
        <w:rPr>
          <w:rFonts w:ascii="Times New Roman" w:eastAsia="Calibri" w:hAnsi="Times New Roman" w:cs="Times New Roman"/>
          <w:sz w:val="24"/>
          <w:szCs w:val="24"/>
        </w:rPr>
        <w:t xml:space="preserve">егионы, где за </w:t>
      </w:r>
      <w:r w:rsidR="00AB12F6">
        <w:rPr>
          <w:rFonts w:ascii="Times New Roman" w:eastAsia="Calibri" w:hAnsi="Times New Roman" w:cs="Times New Roman"/>
          <w:sz w:val="24"/>
          <w:szCs w:val="24"/>
        </w:rPr>
        <w:t>пять</w:t>
      </w:r>
      <w:r w:rsidRPr="00C85BFD">
        <w:rPr>
          <w:rFonts w:ascii="Times New Roman" w:eastAsia="Calibri" w:hAnsi="Times New Roman" w:cs="Times New Roman"/>
          <w:sz w:val="24"/>
          <w:szCs w:val="24"/>
        </w:rPr>
        <w:t xml:space="preserve"> </w:t>
      </w:r>
      <w:r w:rsidR="00811AE4">
        <w:rPr>
          <w:rFonts w:ascii="Times New Roman" w:eastAsia="Calibri" w:hAnsi="Times New Roman" w:cs="Times New Roman"/>
          <w:sz w:val="24"/>
          <w:szCs w:val="24"/>
        </w:rPr>
        <w:t>лет госдолг вырос; 2) р</w:t>
      </w:r>
      <w:r w:rsidRPr="00C85BFD">
        <w:rPr>
          <w:rFonts w:ascii="Times New Roman" w:eastAsia="Calibri" w:hAnsi="Times New Roman" w:cs="Times New Roman"/>
          <w:sz w:val="24"/>
          <w:szCs w:val="24"/>
        </w:rPr>
        <w:t xml:space="preserve">егионы, где за </w:t>
      </w:r>
      <w:r w:rsidR="006C5542">
        <w:rPr>
          <w:rFonts w:ascii="Times New Roman" w:eastAsia="Calibri" w:hAnsi="Times New Roman" w:cs="Times New Roman"/>
          <w:sz w:val="24"/>
          <w:szCs w:val="24"/>
        </w:rPr>
        <w:t>этот же период</w:t>
      </w:r>
      <w:r w:rsidRPr="00C85BFD">
        <w:rPr>
          <w:rFonts w:ascii="Times New Roman" w:eastAsia="Calibri" w:hAnsi="Times New Roman" w:cs="Times New Roman"/>
          <w:sz w:val="24"/>
          <w:szCs w:val="24"/>
        </w:rPr>
        <w:t xml:space="preserve"> госдолг </w:t>
      </w:r>
      <w:r w:rsidR="00F128FC">
        <w:rPr>
          <w:rFonts w:ascii="Times New Roman" w:eastAsia="Calibri" w:hAnsi="Times New Roman" w:cs="Times New Roman"/>
          <w:sz w:val="24"/>
          <w:szCs w:val="24"/>
        </w:rPr>
        <w:t>снизился (Республика Коми, Ненецкий, Ямало-Ненецкий, Ханты-Мансийский, Чукотский автономные округа, Красноярский край)</w:t>
      </w:r>
      <w:r w:rsidRPr="00C85BFD">
        <w:rPr>
          <w:rFonts w:ascii="Times New Roman" w:eastAsia="Calibri" w:hAnsi="Times New Roman" w:cs="Times New Roman"/>
          <w:sz w:val="24"/>
          <w:szCs w:val="24"/>
        </w:rPr>
        <w:t xml:space="preserve">. </w:t>
      </w:r>
    </w:p>
    <w:p w14:paraId="01D5EB4E" w14:textId="77777777" w:rsidR="00C85BFD" w:rsidRDefault="00C85BFD" w:rsidP="00C85BFD">
      <w:pPr>
        <w:spacing w:after="0" w:line="240" w:lineRule="auto"/>
        <w:ind w:left="-567" w:firstLine="567"/>
        <w:jc w:val="right"/>
        <w:rPr>
          <w:rFonts w:ascii="Times New Roman" w:eastAsia="Calibri" w:hAnsi="Times New Roman" w:cs="Times New Roman"/>
          <w:sz w:val="24"/>
          <w:szCs w:val="24"/>
        </w:rPr>
      </w:pPr>
    </w:p>
    <w:p w14:paraId="04C541E1" w14:textId="3FECFDEB" w:rsidR="00C85BFD" w:rsidRPr="0081604F" w:rsidRDefault="00C85BFD" w:rsidP="00C85BFD">
      <w:pPr>
        <w:spacing w:after="0" w:line="240" w:lineRule="auto"/>
        <w:ind w:left="-567" w:firstLine="567"/>
        <w:jc w:val="right"/>
        <w:rPr>
          <w:rFonts w:ascii="Times New Roman" w:eastAsia="Calibri" w:hAnsi="Times New Roman" w:cs="Times New Roman"/>
          <w:sz w:val="24"/>
          <w:szCs w:val="24"/>
        </w:rPr>
      </w:pPr>
      <w:r>
        <w:rPr>
          <w:rFonts w:ascii="Times New Roman" w:eastAsia="Calibri" w:hAnsi="Times New Roman" w:cs="Times New Roman"/>
          <w:sz w:val="24"/>
          <w:szCs w:val="24"/>
        </w:rPr>
        <w:t>Таблица 2</w:t>
      </w:r>
    </w:p>
    <w:p w14:paraId="08B1354D" w14:textId="2AA66325" w:rsidR="00C85BFD" w:rsidRPr="0081604F" w:rsidRDefault="00C85BFD" w:rsidP="00C85BFD">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Государственный долг субъектов на душу населения, </w:t>
      </w:r>
      <w:r w:rsidR="007E73EA">
        <w:rPr>
          <w:rFonts w:ascii="Times New Roman" w:eastAsia="Calibri" w:hAnsi="Times New Roman" w:cs="Times New Roman"/>
          <w:sz w:val="24"/>
          <w:szCs w:val="24"/>
        </w:rPr>
        <w:t xml:space="preserve">тыс. </w:t>
      </w:r>
      <w:r>
        <w:rPr>
          <w:rFonts w:ascii="Times New Roman" w:eastAsia="Calibri" w:hAnsi="Times New Roman" w:cs="Times New Roman"/>
          <w:sz w:val="24"/>
          <w:szCs w:val="24"/>
        </w:rPr>
        <w:t>руб.</w:t>
      </w:r>
    </w:p>
    <w:p w14:paraId="11567F6D" w14:textId="77777777" w:rsidR="00C85BFD" w:rsidRPr="0081604F" w:rsidRDefault="00C85BFD" w:rsidP="00C85BFD">
      <w:pPr>
        <w:spacing w:after="0" w:line="240" w:lineRule="auto"/>
        <w:rPr>
          <w:rFonts w:ascii="Times New Roman" w:eastAsia="Calibri" w:hAnsi="Times New Roman" w:cs="Times New Roman"/>
          <w:sz w:val="24"/>
          <w:szCs w:val="24"/>
        </w:rPr>
      </w:pPr>
    </w:p>
    <w:tbl>
      <w:tblPr>
        <w:tblW w:w="9639" w:type="dxa"/>
        <w:tblInd w:w="108" w:type="dxa"/>
        <w:tblLook w:val="04A0" w:firstRow="1" w:lastRow="0" w:firstColumn="1" w:lastColumn="0" w:noHBand="0" w:noVBand="1"/>
      </w:tblPr>
      <w:tblGrid>
        <w:gridCol w:w="2552"/>
        <w:gridCol w:w="851"/>
        <w:gridCol w:w="851"/>
        <w:gridCol w:w="850"/>
        <w:gridCol w:w="851"/>
        <w:gridCol w:w="850"/>
        <w:gridCol w:w="1394"/>
        <w:gridCol w:w="1440"/>
      </w:tblGrid>
      <w:tr w:rsidR="00C318CA" w:rsidRPr="00D360E9" w14:paraId="6A0CCC5F" w14:textId="77777777" w:rsidTr="00815535">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7F9C1" w14:textId="77777777" w:rsidR="00C318CA" w:rsidRPr="00D360E9" w:rsidRDefault="00C318CA"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A25254C" w14:textId="77777777" w:rsidR="00C318CA" w:rsidRPr="00D360E9" w:rsidRDefault="00C318CA"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2020 г.</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E14B9B0" w14:textId="77777777" w:rsidR="00C318CA" w:rsidRPr="00D360E9" w:rsidRDefault="00C318CA"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2021 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5C24700D" w14:textId="77777777" w:rsidR="00C318CA" w:rsidRPr="00D360E9" w:rsidRDefault="00C318CA"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2022 г.</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CEB77C3" w14:textId="77777777" w:rsidR="00C318CA" w:rsidRPr="00D360E9" w:rsidRDefault="00C318CA"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2023 г.</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05E7A42" w14:textId="77777777" w:rsidR="00C318CA" w:rsidRPr="00D360E9" w:rsidRDefault="00C318CA"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2024 г.</w:t>
            </w:r>
          </w:p>
        </w:tc>
        <w:tc>
          <w:tcPr>
            <w:tcW w:w="1394" w:type="dxa"/>
            <w:tcBorders>
              <w:top w:val="single" w:sz="4" w:space="0" w:color="auto"/>
              <w:left w:val="nil"/>
              <w:bottom w:val="single" w:sz="4" w:space="0" w:color="auto"/>
              <w:right w:val="single" w:sz="4" w:space="0" w:color="auto"/>
            </w:tcBorders>
            <w:shd w:val="clear" w:color="auto" w:fill="auto"/>
            <w:vAlign w:val="bottom"/>
            <w:hideMark/>
          </w:tcPr>
          <w:p w14:paraId="73853115" w14:textId="46B8741C" w:rsidR="00C318CA" w:rsidRPr="00D360E9" w:rsidRDefault="00C318CA" w:rsidP="007E73EA">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Абсолютный прирост</w:t>
            </w:r>
            <w:r w:rsidRPr="001F4909">
              <w:rPr>
                <w:rFonts w:ascii="Times New Roman" w:eastAsia="Times New Roman" w:hAnsi="Times New Roman" w:cs="Times New Roman"/>
                <w:color w:val="000000"/>
                <w:sz w:val="18"/>
                <w:szCs w:val="18"/>
                <w:lang w:eastAsia="ru-RU"/>
              </w:rPr>
              <w:t xml:space="preserve"> </w:t>
            </w:r>
            <w:r>
              <w:rPr>
                <w:rFonts w:ascii="Times New Roman" w:eastAsia="Times New Roman" w:hAnsi="Times New Roman" w:cs="Times New Roman"/>
                <w:color w:val="000000"/>
                <w:sz w:val="18"/>
                <w:szCs w:val="18"/>
                <w:lang w:eastAsia="ru-RU"/>
              </w:rPr>
              <w:t xml:space="preserve">за период </w:t>
            </w:r>
            <w:r w:rsidRPr="001F4909">
              <w:rPr>
                <w:rFonts w:ascii="Times New Roman" w:eastAsia="Times New Roman" w:hAnsi="Times New Roman" w:cs="Times New Roman"/>
                <w:color w:val="000000"/>
                <w:sz w:val="18"/>
                <w:szCs w:val="18"/>
                <w:lang w:eastAsia="ru-RU"/>
              </w:rPr>
              <w:t>2020 -</w:t>
            </w:r>
            <w:r>
              <w:rPr>
                <w:rFonts w:ascii="Times New Roman" w:eastAsia="Times New Roman" w:hAnsi="Times New Roman" w:cs="Times New Roman"/>
                <w:color w:val="000000"/>
                <w:sz w:val="18"/>
                <w:szCs w:val="18"/>
                <w:lang w:eastAsia="ru-RU"/>
              </w:rPr>
              <w:t xml:space="preserve"> </w:t>
            </w:r>
            <w:r w:rsidRPr="001F4909">
              <w:rPr>
                <w:rFonts w:ascii="Times New Roman" w:eastAsia="Times New Roman" w:hAnsi="Times New Roman" w:cs="Times New Roman"/>
                <w:color w:val="000000"/>
                <w:sz w:val="18"/>
                <w:szCs w:val="18"/>
                <w:lang w:eastAsia="ru-RU"/>
              </w:rPr>
              <w:lastRenderedPageBreak/>
              <w:t>2024 г</w:t>
            </w:r>
            <w:r>
              <w:rPr>
                <w:rFonts w:ascii="Times New Roman" w:eastAsia="Times New Roman" w:hAnsi="Times New Roman" w:cs="Times New Roman"/>
                <w:color w:val="000000"/>
                <w:sz w:val="18"/>
                <w:szCs w:val="18"/>
                <w:lang w:eastAsia="ru-RU"/>
              </w:rPr>
              <w:t>г</w:t>
            </w:r>
            <w:r w:rsidR="007E73EA">
              <w:rPr>
                <w:rFonts w:ascii="Times New Roman" w:eastAsia="Times New Roman" w:hAnsi="Times New Roman" w:cs="Times New Roman"/>
                <w:color w:val="000000"/>
                <w:sz w:val="18"/>
                <w:szCs w:val="18"/>
                <w:lang w:eastAsia="ru-RU"/>
              </w:rPr>
              <w:t>.</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14:paraId="57B8DD40" w14:textId="4774B09B" w:rsidR="00C318CA" w:rsidRPr="00D360E9" w:rsidRDefault="00C318CA" w:rsidP="007E73EA">
            <w:pPr>
              <w:spacing w:after="0" w:line="240" w:lineRule="auto"/>
              <w:jc w:val="center"/>
              <w:rPr>
                <w:rFonts w:ascii="Times New Roman" w:eastAsia="Times New Roman" w:hAnsi="Times New Roman" w:cs="Times New Roman"/>
                <w:color w:val="000000"/>
                <w:sz w:val="18"/>
                <w:szCs w:val="18"/>
                <w:lang w:eastAsia="ru-RU"/>
              </w:rPr>
            </w:pPr>
            <w:r w:rsidRPr="001F4909">
              <w:rPr>
                <w:rFonts w:ascii="Times New Roman" w:eastAsia="Times New Roman" w:hAnsi="Times New Roman" w:cs="Times New Roman"/>
                <w:color w:val="000000"/>
                <w:sz w:val="18"/>
                <w:szCs w:val="18"/>
                <w:lang w:eastAsia="ru-RU"/>
              </w:rPr>
              <w:lastRenderedPageBreak/>
              <w:t xml:space="preserve">Темп прироста </w:t>
            </w:r>
            <w:r>
              <w:rPr>
                <w:rFonts w:ascii="Times New Roman" w:eastAsia="Times New Roman" w:hAnsi="Times New Roman" w:cs="Times New Roman"/>
                <w:color w:val="000000"/>
                <w:sz w:val="18"/>
                <w:szCs w:val="18"/>
                <w:lang w:eastAsia="ru-RU"/>
              </w:rPr>
              <w:t xml:space="preserve">за период </w:t>
            </w:r>
            <w:r w:rsidRPr="001F4909">
              <w:rPr>
                <w:rFonts w:ascii="Times New Roman" w:eastAsia="Times New Roman" w:hAnsi="Times New Roman" w:cs="Times New Roman"/>
                <w:color w:val="000000"/>
                <w:sz w:val="18"/>
                <w:szCs w:val="18"/>
                <w:lang w:eastAsia="ru-RU"/>
              </w:rPr>
              <w:t>2020 -2024 г</w:t>
            </w:r>
            <w:r>
              <w:rPr>
                <w:rFonts w:ascii="Times New Roman" w:eastAsia="Times New Roman" w:hAnsi="Times New Roman" w:cs="Times New Roman"/>
                <w:color w:val="000000"/>
                <w:sz w:val="18"/>
                <w:szCs w:val="18"/>
                <w:lang w:eastAsia="ru-RU"/>
              </w:rPr>
              <w:t>г</w:t>
            </w:r>
            <w:r w:rsidRPr="001F4909">
              <w:rPr>
                <w:rFonts w:ascii="Times New Roman" w:eastAsia="Times New Roman" w:hAnsi="Times New Roman" w:cs="Times New Roman"/>
                <w:color w:val="000000"/>
                <w:sz w:val="18"/>
                <w:szCs w:val="18"/>
                <w:lang w:eastAsia="ru-RU"/>
              </w:rPr>
              <w:t>., %</w:t>
            </w:r>
          </w:p>
        </w:tc>
      </w:tr>
      <w:tr w:rsidR="00D360E9" w:rsidRPr="00D360E9" w14:paraId="682F9546"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0809367A"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Республика Карелия</w:t>
            </w:r>
          </w:p>
        </w:tc>
        <w:tc>
          <w:tcPr>
            <w:tcW w:w="851" w:type="dxa"/>
            <w:tcBorders>
              <w:top w:val="nil"/>
              <w:left w:val="nil"/>
              <w:bottom w:val="single" w:sz="4" w:space="0" w:color="auto"/>
              <w:right w:val="single" w:sz="4" w:space="0" w:color="auto"/>
            </w:tcBorders>
            <w:shd w:val="clear" w:color="auto" w:fill="auto"/>
            <w:noWrap/>
            <w:vAlign w:val="bottom"/>
            <w:hideMark/>
          </w:tcPr>
          <w:p w14:paraId="647B9141"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43,04</w:t>
            </w:r>
          </w:p>
        </w:tc>
        <w:tc>
          <w:tcPr>
            <w:tcW w:w="851" w:type="dxa"/>
            <w:tcBorders>
              <w:top w:val="nil"/>
              <w:left w:val="nil"/>
              <w:bottom w:val="single" w:sz="4" w:space="0" w:color="auto"/>
              <w:right w:val="single" w:sz="4" w:space="0" w:color="auto"/>
            </w:tcBorders>
            <w:shd w:val="clear" w:color="auto" w:fill="auto"/>
            <w:noWrap/>
            <w:vAlign w:val="bottom"/>
            <w:hideMark/>
          </w:tcPr>
          <w:p w14:paraId="73804786"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35,56</w:t>
            </w:r>
          </w:p>
        </w:tc>
        <w:tc>
          <w:tcPr>
            <w:tcW w:w="850" w:type="dxa"/>
            <w:tcBorders>
              <w:top w:val="nil"/>
              <w:left w:val="nil"/>
              <w:bottom w:val="single" w:sz="4" w:space="0" w:color="auto"/>
              <w:right w:val="single" w:sz="4" w:space="0" w:color="auto"/>
            </w:tcBorders>
            <w:shd w:val="clear" w:color="auto" w:fill="auto"/>
            <w:noWrap/>
            <w:vAlign w:val="bottom"/>
            <w:hideMark/>
          </w:tcPr>
          <w:p w14:paraId="1B44C283"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50,98</w:t>
            </w:r>
          </w:p>
        </w:tc>
        <w:tc>
          <w:tcPr>
            <w:tcW w:w="851" w:type="dxa"/>
            <w:tcBorders>
              <w:top w:val="nil"/>
              <w:left w:val="nil"/>
              <w:bottom w:val="single" w:sz="4" w:space="0" w:color="auto"/>
              <w:right w:val="single" w:sz="4" w:space="0" w:color="auto"/>
            </w:tcBorders>
            <w:shd w:val="clear" w:color="auto" w:fill="auto"/>
            <w:noWrap/>
            <w:vAlign w:val="bottom"/>
            <w:hideMark/>
          </w:tcPr>
          <w:p w14:paraId="37E6E58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61,61</w:t>
            </w:r>
          </w:p>
        </w:tc>
        <w:tc>
          <w:tcPr>
            <w:tcW w:w="850" w:type="dxa"/>
            <w:tcBorders>
              <w:top w:val="nil"/>
              <w:left w:val="nil"/>
              <w:bottom w:val="single" w:sz="4" w:space="0" w:color="auto"/>
              <w:right w:val="single" w:sz="4" w:space="0" w:color="auto"/>
            </w:tcBorders>
            <w:shd w:val="clear" w:color="auto" w:fill="auto"/>
            <w:noWrap/>
            <w:vAlign w:val="bottom"/>
            <w:hideMark/>
          </w:tcPr>
          <w:p w14:paraId="3000EA0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56,36</w:t>
            </w:r>
          </w:p>
        </w:tc>
        <w:tc>
          <w:tcPr>
            <w:tcW w:w="1394" w:type="dxa"/>
            <w:tcBorders>
              <w:top w:val="nil"/>
              <w:left w:val="nil"/>
              <w:bottom w:val="single" w:sz="4" w:space="0" w:color="auto"/>
              <w:right w:val="single" w:sz="4" w:space="0" w:color="auto"/>
            </w:tcBorders>
            <w:shd w:val="clear" w:color="auto" w:fill="auto"/>
            <w:noWrap/>
            <w:vAlign w:val="bottom"/>
            <w:hideMark/>
          </w:tcPr>
          <w:p w14:paraId="2E1FC56C"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13,32</w:t>
            </w:r>
          </w:p>
        </w:tc>
        <w:tc>
          <w:tcPr>
            <w:tcW w:w="1440" w:type="dxa"/>
            <w:tcBorders>
              <w:top w:val="nil"/>
              <w:left w:val="nil"/>
              <w:bottom w:val="single" w:sz="4" w:space="0" w:color="auto"/>
              <w:right w:val="single" w:sz="4" w:space="0" w:color="auto"/>
            </w:tcBorders>
            <w:shd w:val="clear" w:color="auto" w:fill="auto"/>
            <w:noWrap/>
            <w:vAlign w:val="bottom"/>
            <w:hideMark/>
          </w:tcPr>
          <w:p w14:paraId="13E58BC4"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30,96</w:t>
            </w:r>
          </w:p>
        </w:tc>
      </w:tr>
      <w:tr w:rsidR="00D360E9" w:rsidRPr="00D360E9" w14:paraId="4EA0BDDD"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047E8BAE"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Республика Коми</w:t>
            </w:r>
          </w:p>
        </w:tc>
        <w:tc>
          <w:tcPr>
            <w:tcW w:w="851" w:type="dxa"/>
            <w:tcBorders>
              <w:top w:val="nil"/>
              <w:left w:val="nil"/>
              <w:bottom w:val="single" w:sz="4" w:space="0" w:color="auto"/>
              <w:right w:val="single" w:sz="4" w:space="0" w:color="auto"/>
            </w:tcBorders>
            <w:shd w:val="clear" w:color="auto" w:fill="auto"/>
            <w:noWrap/>
            <w:vAlign w:val="bottom"/>
            <w:hideMark/>
          </w:tcPr>
          <w:p w14:paraId="05C13F3F"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46,50</w:t>
            </w:r>
          </w:p>
        </w:tc>
        <w:tc>
          <w:tcPr>
            <w:tcW w:w="851" w:type="dxa"/>
            <w:tcBorders>
              <w:top w:val="nil"/>
              <w:left w:val="nil"/>
              <w:bottom w:val="single" w:sz="4" w:space="0" w:color="auto"/>
              <w:right w:val="single" w:sz="4" w:space="0" w:color="auto"/>
            </w:tcBorders>
            <w:shd w:val="clear" w:color="auto" w:fill="auto"/>
            <w:noWrap/>
            <w:vAlign w:val="bottom"/>
            <w:hideMark/>
          </w:tcPr>
          <w:p w14:paraId="61A40DB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41,02</w:t>
            </w:r>
          </w:p>
        </w:tc>
        <w:tc>
          <w:tcPr>
            <w:tcW w:w="850" w:type="dxa"/>
            <w:tcBorders>
              <w:top w:val="nil"/>
              <w:left w:val="nil"/>
              <w:bottom w:val="single" w:sz="4" w:space="0" w:color="auto"/>
              <w:right w:val="single" w:sz="4" w:space="0" w:color="auto"/>
            </w:tcBorders>
            <w:shd w:val="clear" w:color="auto" w:fill="auto"/>
            <w:noWrap/>
            <w:vAlign w:val="bottom"/>
            <w:hideMark/>
          </w:tcPr>
          <w:p w14:paraId="6DAFA176"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43,94</w:t>
            </w:r>
          </w:p>
        </w:tc>
        <w:tc>
          <w:tcPr>
            <w:tcW w:w="851" w:type="dxa"/>
            <w:tcBorders>
              <w:top w:val="nil"/>
              <w:left w:val="nil"/>
              <w:bottom w:val="single" w:sz="4" w:space="0" w:color="auto"/>
              <w:right w:val="single" w:sz="4" w:space="0" w:color="auto"/>
            </w:tcBorders>
            <w:shd w:val="clear" w:color="auto" w:fill="auto"/>
            <w:noWrap/>
            <w:vAlign w:val="bottom"/>
            <w:hideMark/>
          </w:tcPr>
          <w:p w14:paraId="05D2269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41,57</w:t>
            </w:r>
          </w:p>
        </w:tc>
        <w:tc>
          <w:tcPr>
            <w:tcW w:w="850" w:type="dxa"/>
            <w:tcBorders>
              <w:top w:val="nil"/>
              <w:left w:val="nil"/>
              <w:bottom w:val="single" w:sz="4" w:space="0" w:color="auto"/>
              <w:right w:val="single" w:sz="4" w:space="0" w:color="auto"/>
            </w:tcBorders>
            <w:shd w:val="clear" w:color="auto" w:fill="auto"/>
            <w:noWrap/>
            <w:vAlign w:val="bottom"/>
            <w:hideMark/>
          </w:tcPr>
          <w:p w14:paraId="6A1FA9C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35,00</w:t>
            </w:r>
          </w:p>
        </w:tc>
        <w:tc>
          <w:tcPr>
            <w:tcW w:w="1394" w:type="dxa"/>
            <w:tcBorders>
              <w:top w:val="nil"/>
              <w:left w:val="nil"/>
              <w:bottom w:val="single" w:sz="4" w:space="0" w:color="auto"/>
              <w:right w:val="single" w:sz="4" w:space="0" w:color="auto"/>
            </w:tcBorders>
            <w:shd w:val="clear" w:color="auto" w:fill="auto"/>
            <w:noWrap/>
            <w:vAlign w:val="bottom"/>
            <w:hideMark/>
          </w:tcPr>
          <w:p w14:paraId="5BC1FEBA"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-11,50</w:t>
            </w:r>
          </w:p>
        </w:tc>
        <w:tc>
          <w:tcPr>
            <w:tcW w:w="1440" w:type="dxa"/>
            <w:tcBorders>
              <w:top w:val="nil"/>
              <w:left w:val="nil"/>
              <w:bottom w:val="single" w:sz="4" w:space="0" w:color="auto"/>
              <w:right w:val="single" w:sz="4" w:space="0" w:color="auto"/>
            </w:tcBorders>
            <w:shd w:val="clear" w:color="auto" w:fill="auto"/>
            <w:noWrap/>
            <w:vAlign w:val="bottom"/>
            <w:hideMark/>
          </w:tcPr>
          <w:p w14:paraId="3C561CEE"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-24,73</w:t>
            </w:r>
          </w:p>
        </w:tc>
      </w:tr>
      <w:tr w:rsidR="00D360E9" w:rsidRPr="00D360E9" w14:paraId="47B8B453"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07A0943E"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 xml:space="preserve">Ненецкий автономный округ </w:t>
            </w:r>
          </w:p>
        </w:tc>
        <w:tc>
          <w:tcPr>
            <w:tcW w:w="851" w:type="dxa"/>
            <w:tcBorders>
              <w:top w:val="nil"/>
              <w:left w:val="nil"/>
              <w:bottom w:val="single" w:sz="4" w:space="0" w:color="auto"/>
              <w:right w:val="single" w:sz="4" w:space="0" w:color="auto"/>
            </w:tcBorders>
            <w:shd w:val="clear" w:color="auto" w:fill="auto"/>
            <w:noWrap/>
            <w:vAlign w:val="bottom"/>
            <w:hideMark/>
          </w:tcPr>
          <w:p w14:paraId="3663B08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55,27</w:t>
            </w:r>
          </w:p>
        </w:tc>
        <w:tc>
          <w:tcPr>
            <w:tcW w:w="851" w:type="dxa"/>
            <w:tcBorders>
              <w:top w:val="nil"/>
              <w:left w:val="nil"/>
              <w:bottom w:val="single" w:sz="4" w:space="0" w:color="auto"/>
              <w:right w:val="single" w:sz="4" w:space="0" w:color="auto"/>
            </w:tcBorders>
            <w:shd w:val="clear" w:color="auto" w:fill="auto"/>
            <w:noWrap/>
            <w:vAlign w:val="bottom"/>
            <w:hideMark/>
          </w:tcPr>
          <w:p w14:paraId="297889CE"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19,24</w:t>
            </w:r>
          </w:p>
        </w:tc>
        <w:tc>
          <w:tcPr>
            <w:tcW w:w="850" w:type="dxa"/>
            <w:tcBorders>
              <w:top w:val="nil"/>
              <w:left w:val="nil"/>
              <w:bottom w:val="single" w:sz="4" w:space="0" w:color="auto"/>
              <w:right w:val="single" w:sz="4" w:space="0" w:color="auto"/>
            </w:tcBorders>
            <w:shd w:val="clear" w:color="auto" w:fill="auto"/>
            <w:noWrap/>
            <w:vAlign w:val="bottom"/>
            <w:hideMark/>
          </w:tcPr>
          <w:p w14:paraId="104B7E5A"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20,97</w:t>
            </w:r>
          </w:p>
        </w:tc>
        <w:tc>
          <w:tcPr>
            <w:tcW w:w="851" w:type="dxa"/>
            <w:tcBorders>
              <w:top w:val="nil"/>
              <w:left w:val="nil"/>
              <w:bottom w:val="single" w:sz="4" w:space="0" w:color="auto"/>
              <w:right w:val="single" w:sz="4" w:space="0" w:color="auto"/>
            </w:tcBorders>
            <w:shd w:val="clear" w:color="auto" w:fill="auto"/>
            <w:noWrap/>
            <w:vAlign w:val="bottom"/>
            <w:hideMark/>
          </w:tcPr>
          <w:p w14:paraId="3B3B065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16,18</w:t>
            </w:r>
          </w:p>
        </w:tc>
        <w:tc>
          <w:tcPr>
            <w:tcW w:w="850" w:type="dxa"/>
            <w:tcBorders>
              <w:top w:val="nil"/>
              <w:left w:val="nil"/>
              <w:bottom w:val="single" w:sz="4" w:space="0" w:color="auto"/>
              <w:right w:val="single" w:sz="4" w:space="0" w:color="auto"/>
            </w:tcBorders>
            <w:shd w:val="clear" w:color="auto" w:fill="auto"/>
            <w:noWrap/>
            <w:vAlign w:val="bottom"/>
            <w:hideMark/>
          </w:tcPr>
          <w:p w14:paraId="626FABB8"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11,24</w:t>
            </w:r>
          </w:p>
        </w:tc>
        <w:tc>
          <w:tcPr>
            <w:tcW w:w="1394" w:type="dxa"/>
            <w:tcBorders>
              <w:top w:val="nil"/>
              <w:left w:val="nil"/>
              <w:bottom w:val="single" w:sz="4" w:space="0" w:color="auto"/>
              <w:right w:val="single" w:sz="4" w:space="0" w:color="auto"/>
            </w:tcBorders>
            <w:shd w:val="clear" w:color="auto" w:fill="auto"/>
            <w:noWrap/>
            <w:vAlign w:val="bottom"/>
            <w:hideMark/>
          </w:tcPr>
          <w:p w14:paraId="711BA9C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-44,03</w:t>
            </w:r>
          </w:p>
        </w:tc>
        <w:tc>
          <w:tcPr>
            <w:tcW w:w="1440" w:type="dxa"/>
            <w:tcBorders>
              <w:top w:val="nil"/>
              <w:left w:val="nil"/>
              <w:bottom w:val="single" w:sz="4" w:space="0" w:color="auto"/>
              <w:right w:val="single" w:sz="4" w:space="0" w:color="auto"/>
            </w:tcBorders>
            <w:shd w:val="clear" w:color="auto" w:fill="auto"/>
            <w:noWrap/>
            <w:vAlign w:val="bottom"/>
            <w:hideMark/>
          </w:tcPr>
          <w:p w14:paraId="4D4E1642"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-79,66</w:t>
            </w:r>
          </w:p>
        </w:tc>
      </w:tr>
      <w:tr w:rsidR="00D360E9" w:rsidRPr="00D360E9" w14:paraId="58B5422F"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13EA9F89" w14:textId="62A814A1" w:rsidR="00D360E9" w:rsidRPr="00D360E9" w:rsidRDefault="00D360E9" w:rsidP="00C318CA">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 xml:space="preserve">Архангельская область </w:t>
            </w:r>
          </w:p>
        </w:tc>
        <w:tc>
          <w:tcPr>
            <w:tcW w:w="851" w:type="dxa"/>
            <w:tcBorders>
              <w:top w:val="nil"/>
              <w:left w:val="nil"/>
              <w:bottom w:val="single" w:sz="4" w:space="0" w:color="auto"/>
              <w:right w:val="single" w:sz="4" w:space="0" w:color="auto"/>
            </w:tcBorders>
            <w:shd w:val="clear" w:color="auto" w:fill="auto"/>
            <w:noWrap/>
            <w:vAlign w:val="bottom"/>
            <w:hideMark/>
          </w:tcPr>
          <w:p w14:paraId="2AF6F3E8"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41,76</w:t>
            </w:r>
          </w:p>
        </w:tc>
        <w:tc>
          <w:tcPr>
            <w:tcW w:w="851" w:type="dxa"/>
            <w:tcBorders>
              <w:top w:val="nil"/>
              <w:left w:val="nil"/>
              <w:bottom w:val="single" w:sz="4" w:space="0" w:color="auto"/>
              <w:right w:val="single" w:sz="4" w:space="0" w:color="auto"/>
            </w:tcBorders>
            <w:shd w:val="clear" w:color="auto" w:fill="auto"/>
            <w:noWrap/>
            <w:vAlign w:val="bottom"/>
            <w:hideMark/>
          </w:tcPr>
          <w:p w14:paraId="5EF7DA67"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41,18</w:t>
            </w:r>
          </w:p>
        </w:tc>
        <w:tc>
          <w:tcPr>
            <w:tcW w:w="850" w:type="dxa"/>
            <w:tcBorders>
              <w:top w:val="nil"/>
              <w:left w:val="nil"/>
              <w:bottom w:val="single" w:sz="4" w:space="0" w:color="auto"/>
              <w:right w:val="single" w:sz="4" w:space="0" w:color="auto"/>
            </w:tcBorders>
            <w:shd w:val="clear" w:color="auto" w:fill="auto"/>
            <w:noWrap/>
            <w:vAlign w:val="bottom"/>
            <w:hideMark/>
          </w:tcPr>
          <w:p w14:paraId="65829A6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47,28</w:t>
            </w:r>
          </w:p>
        </w:tc>
        <w:tc>
          <w:tcPr>
            <w:tcW w:w="851" w:type="dxa"/>
            <w:tcBorders>
              <w:top w:val="nil"/>
              <w:left w:val="nil"/>
              <w:bottom w:val="single" w:sz="4" w:space="0" w:color="auto"/>
              <w:right w:val="single" w:sz="4" w:space="0" w:color="auto"/>
            </w:tcBorders>
            <w:shd w:val="clear" w:color="auto" w:fill="auto"/>
            <w:noWrap/>
            <w:vAlign w:val="bottom"/>
            <w:hideMark/>
          </w:tcPr>
          <w:p w14:paraId="5E6B2ED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69,78</w:t>
            </w:r>
          </w:p>
        </w:tc>
        <w:tc>
          <w:tcPr>
            <w:tcW w:w="850" w:type="dxa"/>
            <w:tcBorders>
              <w:top w:val="nil"/>
              <w:left w:val="nil"/>
              <w:bottom w:val="single" w:sz="4" w:space="0" w:color="auto"/>
              <w:right w:val="single" w:sz="4" w:space="0" w:color="auto"/>
            </w:tcBorders>
            <w:shd w:val="clear" w:color="auto" w:fill="auto"/>
            <w:noWrap/>
            <w:vAlign w:val="bottom"/>
            <w:hideMark/>
          </w:tcPr>
          <w:p w14:paraId="50F12036"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90,44</w:t>
            </w:r>
          </w:p>
        </w:tc>
        <w:tc>
          <w:tcPr>
            <w:tcW w:w="1394" w:type="dxa"/>
            <w:tcBorders>
              <w:top w:val="nil"/>
              <w:left w:val="nil"/>
              <w:bottom w:val="single" w:sz="4" w:space="0" w:color="auto"/>
              <w:right w:val="single" w:sz="4" w:space="0" w:color="auto"/>
            </w:tcBorders>
            <w:shd w:val="clear" w:color="auto" w:fill="auto"/>
            <w:noWrap/>
            <w:vAlign w:val="bottom"/>
            <w:hideMark/>
          </w:tcPr>
          <w:p w14:paraId="4D6D883D"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48,69</w:t>
            </w:r>
          </w:p>
        </w:tc>
        <w:tc>
          <w:tcPr>
            <w:tcW w:w="1440" w:type="dxa"/>
            <w:tcBorders>
              <w:top w:val="nil"/>
              <w:left w:val="nil"/>
              <w:bottom w:val="single" w:sz="4" w:space="0" w:color="auto"/>
              <w:right w:val="single" w:sz="4" w:space="0" w:color="auto"/>
            </w:tcBorders>
            <w:shd w:val="clear" w:color="auto" w:fill="auto"/>
            <w:noWrap/>
            <w:vAlign w:val="bottom"/>
            <w:hideMark/>
          </w:tcPr>
          <w:p w14:paraId="7E107714"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116,60</w:t>
            </w:r>
          </w:p>
        </w:tc>
      </w:tr>
      <w:tr w:rsidR="00D360E9" w:rsidRPr="00D360E9" w14:paraId="3E36EBED"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3CB8F218"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Мурманская область</w:t>
            </w:r>
          </w:p>
        </w:tc>
        <w:tc>
          <w:tcPr>
            <w:tcW w:w="851" w:type="dxa"/>
            <w:tcBorders>
              <w:top w:val="nil"/>
              <w:left w:val="nil"/>
              <w:bottom w:val="single" w:sz="4" w:space="0" w:color="auto"/>
              <w:right w:val="single" w:sz="4" w:space="0" w:color="auto"/>
            </w:tcBorders>
            <w:shd w:val="clear" w:color="auto" w:fill="auto"/>
            <w:noWrap/>
            <w:vAlign w:val="bottom"/>
            <w:hideMark/>
          </w:tcPr>
          <w:p w14:paraId="1E2C6793"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19,55</w:t>
            </w:r>
          </w:p>
        </w:tc>
        <w:tc>
          <w:tcPr>
            <w:tcW w:w="851" w:type="dxa"/>
            <w:tcBorders>
              <w:top w:val="nil"/>
              <w:left w:val="nil"/>
              <w:bottom w:val="single" w:sz="4" w:space="0" w:color="auto"/>
              <w:right w:val="single" w:sz="4" w:space="0" w:color="auto"/>
            </w:tcBorders>
            <w:shd w:val="clear" w:color="auto" w:fill="auto"/>
            <w:noWrap/>
            <w:vAlign w:val="bottom"/>
            <w:hideMark/>
          </w:tcPr>
          <w:p w14:paraId="288E389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18,15</w:t>
            </w:r>
          </w:p>
        </w:tc>
        <w:tc>
          <w:tcPr>
            <w:tcW w:w="850" w:type="dxa"/>
            <w:tcBorders>
              <w:top w:val="nil"/>
              <w:left w:val="nil"/>
              <w:bottom w:val="single" w:sz="4" w:space="0" w:color="auto"/>
              <w:right w:val="single" w:sz="4" w:space="0" w:color="auto"/>
            </w:tcBorders>
            <w:shd w:val="clear" w:color="auto" w:fill="auto"/>
            <w:noWrap/>
            <w:vAlign w:val="bottom"/>
            <w:hideMark/>
          </w:tcPr>
          <w:p w14:paraId="731E9A13"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30,18</w:t>
            </w:r>
          </w:p>
        </w:tc>
        <w:tc>
          <w:tcPr>
            <w:tcW w:w="851" w:type="dxa"/>
            <w:tcBorders>
              <w:top w:val="nil"/>
              <w:left w:val="nil"/>
              <w:bottom w:val="single" w:sz="4" w:space="0" w:color="auto"/>
              <w:right w:val="single" w:sz="4" w:space="0" w:color="auto"/>
            </w:tcBorders>
            <w:shd w:val="clear" w:color="auto" w:fill="auto"/>
            <w:noWrap/>
            <w:vAlign w:val="bottom"/>
            <w:hideMark/>
          </w:tcPr>
          <w:p w14:paraId="7809D032"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33,73</w:t>
            </w:r>
          </w:p>
        </w:tc>
        <w:tc>
          <w:tcPr>
            <w:tcW w:w="850" w:type="dxa"/>
            <w:tcBorders>
              <w:top w:val="nil"/>
              <w:left w:val="nil"/>
              <w:bottom w:val="single" w:sz="4" w:space="0" w:color="auto"/>
              <w:right w:val="single" w:sz="4" w:space="0" w:color="auto"/>
            </w:tcBorders>
            <w:shd w:val="clear" w:color="auto" w:fill="auto"/>
            <w:noWrap/>
            <w:vAlign w:val="bottom"/>
            <w:hideMark/>
          </w:tcPr>
          <w:p w14:paraId="2B8513C3"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79,89</w:t>
            </w:r>
          </w:p>
        </w:tc>
        <w:tc>
          <w:tcPr>
            <w:tcW w:w="1394" w:type="dxa"/>
            <w:tcBorders>
              <w:top w:val="nil"/>
              <w:left w:val="nil"/>
              <w:bottom w:val="single" w:sz="4" w:space="0" w:color="auto"/>
              <w:right w:val="single" w:sz="4" w:space="0" w:color="auto"/>
            </w:tcBorders>
            <w:shd w:val="clear" w:color="auto" w:fill="auto"/>
            <w:noWrap/>
            <w:vAlign w:val="bottom"/>
            <w:hideMark/>
          </w:tcPr>
          <w:p w14:paraId="2B53F496"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60,33</w:t>
            </w:r>
          </w:p>
        </w:tc>
        <w:tc>
          <w:tcPr>
            <w:tcW w:w="1440" w:type="dxa"/>
            <w:tcBorders>
              <w:top w:val="nil"/>
              <w:left w:val="nil"/>
              <w:bottom w:val="single" w:sz="4" w:space="0" w:color="auto"/>
              <w:right w:val="single" w:sz="4" w:space="0" w:color="auto"/>
            </w:tcBorders>
            <w:shd w:val="clear" w:color="auto" w:fill="auto"/>
            <w:noWrap/>
            <w:vAlign w:val="bottom"/>
            <w:hideMark/>
          </w:tcPr>
          <w:p w14:paraId="4EDAE2AD"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308,55</w:t>
            </w:r>
          </w:p>
        </w:tc>
      </w:tr>
      <w:tr w:rsidR="00D360E9" w:rsidRPr="00D360E9" w14:paraId="02B219AC" w14:textId="77777777" w:rsidTr="00815535">
        <w:trPr>
          <w:trHeight w:val="30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5C05BE36"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 xml:space="preserve">Ханты-Мансийский автономный округ - Югра </w:t>
            </w:r>
          </w:p>
        </w:tc>
        <w:tc>
          <w:tcPr>
            <w:tcW w:w="851" w:type="dxa"/>
            <w:tcBorders>
              <w:top w:val="nil"/>
              <w:left w:val="nil"/>
              <w:bottom w:val="single" w:sz="4" w:space="0" w:color="auto"/>
              <w:right w:val="single" w:sz="4" w:space="0" w:color="auto"/>
            </w:tcBorders>
            <w:shd w:val="clear" w:color="auto" w:fill="auto"/>
            <w:noWrap/>
            <w:vAlign w:val="bottom"/>
            <w:hideMark/>
          </w:tcPr>
          <w:p w14:paraId="635EF2A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6,67</w:t>
            </w:r>
          </w:p>
        </w:tc>
        <w:tc>
          <w:tcPr>
            <w:tcW w:w="851" w:type="dxa"/>
            <w:tcBorders>
              <w:top w:val="nil"/>
              <w:left w:val="nil"/>
              <w:bottom w:val="single" w:sz="4" w:space="0" w:color="auto"/>
              <w:right w:val="single" w:sz="4" w:space="0" w:color="auto"/>
            </w:tcBorders>
            <w:shd w:val="clear" w:color="auto" w:fill="auto"/>
            <w:noWrap/>
            <w:vAlign w:val="bottom"/>
            <w:hideMark/>
          </w:tcPr>
          <w:p w14:paraId="4C901D74"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4,32</w:t>
            </w:r>
          </w:p>
        </w:tc>
        <w:tc>
          <w:tcPr>
            <w:tcW w:w="850" w:type="dxa"/>
            <w:tcBorders>
              <w:top w:val="nil"/>
              <w:left w:val="nil"/>
              <w:bottom w:val="single" w:sz="4" w:space="0" w:color="auto"/>
              <w:right w:val="single" w:sz="4" w:space="0" w:color="auto"/>
            </w:tcBorders>
            <w:shd w:val="clear" w:color="auto" w:fill="auto"/>
            <w:noWrap/>
            <w:vAlign w:val="bottom"/>
            <w:hideMark/>
          </w:tcPr>
          <w:p w14:paraId="4FC6BFBC"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4,14</w:t>
            </w:r>
          </w:p>
        </w:tc>
        <w:tc>
          <w:tcPr>
            <w:tcW w:w="851" w:type="dxa"/>
            <w:tcBorders>
              <w:top w:val="nil"/>
              <w:left w:val="nil"/>
              <w:bottom w:val="single" w:sz="4" w:space="0" w:color="auto"/>
              <w:right w:val="single" w:sz="4" w:space="0" w:color="auto"/>
            </w:tcBorders>
            <w:shd w:val="clear" w:color="auto" w:fill="auto"/>
            <w:noWrap/>
            <w:vAlign w:val="bottom"/>
            <w:hideMark/>
          </w:tcPr>
          <w:p w14:paraId="16B66BE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5,92</w:t>
            </w:r>
          </w:p>
        </w:tc>
        <w:tc>
          <w:tcPr>
            <w:tcW w:w="850" w:type="dxa"/>
            <w:tcBorders>
              <w:top w:val="nil"/>
              <w:left w:val="nil"/>
              <w:bottom w:val="single" w:sz="4" w:space="0" w:color="auto"/>
              <w:right w:val="single" w:sz="4" w:space="0" w:color="auto"/>
            </w:tcBorders>
            <w:shd w:val="clear" w:color="auto" w:fill="auto"/>
            <w:noWrap/>
            <w:vAlign w:val="bottom"/>
            <w:hideMark/>
          </w:tcPr>
          <w:p w14:paraId="6F56909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6,31</w:t>
            </w:r>
          </w:p>
        </w:tc>
        <w:tc>
          <w:tcPr>
            <w:tcW w:w="1394" w:type="dxa"/>
            <w:tcBorders>
              <w:top w:val="nil"/>
              <w:left w:val="nil"/>
              <w:bottom w:val="single" w:sz="4" w:space="0" w:color="auto"/>
              <w:right w:val="single" w:sz="4" w:space="0" w:color="auto"/>
            </w:tcBorders>
            <w:shd w:val="clear" w:color="auto" w:fill="auto"/>
            <w:noWrap/>
            <w:vAlign w:val="bottom"/>
            <w:hideMark/>
          </w:tcPr>
          <w:p w14:paraId="66F63E4F"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-0,36</w:t>
            </w:r>
          </w:p>
        </w:tc>
        <w:tc>
          <w:tcPr>
            <w:tcW w:w="1440" w:type="dxa"/>
            <w:tcBorders>
              <w:top w:val="nil"/>
              <w:left w:val="nil"/>
              <w:bottom w:val="single" w:sz="4" w:space="0" w:color="auto"/>
              <w:right w:val="single" w:sz="4" w:space="0" w:color="auto"/>
            </w:tcBorders>
            <w:shd w:val="clear" w:color="auto" w:fill="auto"/>
            <w:noWrap/>
            <w:vAlign w:val="bottom"/>
            <w:hideMark/>
          </w:tcPr>
          <w:p w14:paraId="0FC138F0"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-5,45</w:t>
            </w:r>
          </w:p>
        </w:tc>
      </w:tr>
      <w:tr w:rsidR="00D360E9" w:rsidRPr="00D360E9" w14:paraId="4699C831"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058F7DBB"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 xml:space="preserve">Ямало-Ненецкий автономный округ </w:t>
            </w:r>
          </w:p>
        </w:tc>
        <w:tc>
          <w:tcPr>
            <w:tcW w:w="851" w:type="dxa"/>
            <w:tcBorders>
              <w:top w:val="nil"/>
              <w:left w:val="nil"/>
              <w:bottom w:val="single" w:sz="4" w:space="0" w:color="auto"/>
              <w:right w:val="single" w:sz="4" w:space="0" w:color="auto"/>
            </w:tcBorders>
            <w:shd w:val="clear" w:color="auto" w:fill="auto"/>
            <w:noWrap/>
            <w:vAlign w:val="bottom"/>
            <w:hideMark/>
          </w:tcPr>
          <w:p w14:paraId="6CD722C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19,55</w:t>
            </w:r>
          </w:p>
        </w:tc>
        <w:tc>
          <w:tcPr>
            <w:tcW w:w="851" w:type="dxa"/>
            <w:tcBorders>
              <w:top w:val="nil"/>
              <w:left w:val="nil"/>
              <w:bottom w:val="single" w:sz="4" w:space="0" w:color="auto"/>
              <w:right w:val="single" w:sz="4" w:space="0" w:color="auto"/>
            </w:tcBorders>
            <w:shd w:val="clear" w:color="auto" w:fill="auto"/>
            <w:noWrap/>
            <w:vAlign w:val="bottom"/>
            <w:hideMark/>
          </w:tcPr>
          <w:p w14:paraId="145E5E2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7,68</w:t>
            </w:r>
          </w:p>
        </w:tc>
        <w:tc>
          <w:tcPr>
            <w:tcW w:w="850" w:type="dxa"/>
            <w:tcBorders>
              <w:top w:val="nil"/>
              <w:left w:val="nil"/>
              <w:bottom w:val="single" w:sz="4" w:space="0" w:color="auto"/>
              <w:right w:val="single" w:sz="4" w:space="0" w:color="auto"/>
            </w:tcBorders>
            <w:shd w:val="clear" w:color="auto" w:fill="auto"/>
            <w:noWrap/>
            <w:vAlign w:val="bottom"/>
            <w:hideMark/>
          </w:tcPr>
          <w:p w14:paraId="034F4435"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2,00</w:t>
            </w:r>
          </w:p>
        </w:tc>
        <w:tc>
          <w:tcPr>
            <w:tcW w:w="851" w:type="dxa"/>
            <w:tcBorders>
              <w:top w:val="nil"/>
              <w:left w:val="nil"/>
              <w:bottom w:val="single" w:sz="4" w:space="0" w:color="auto"/>
              <w:right w:val="single" w:sz="4" w:space="0" w:color="auto"/>
            </w:tcBorders>
            <w:shd w:val="clear" w:color="auto" w:fill="auto"/>
            <w:noWrap/>
            <w:vAlign w:val="bottom"/>
            <w:hideMark/>
          </w:tcPr>
          <w:p w14:paraId="12F85BA8"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20,07</w:t>
            </w:r>
          </w:p>
        </w:tc>
        <w:tc>
          <w:tcPr>
            <w:tcW w:w="850" w:type="dxa"/>
            <w:tcBorders>
              <w:top w:val="nil"/>
              <w:left w:val="nil"/>
              <w:bottom w:val="single" w:sz="4" w:space="0" w:color="auto"/>
              <w:right w:val="single" w:sz="4" w:space="0" w:color="auto"/>
            </w:tcBorders>
            <w:shd w:val="clear" w:color="auto" w:fill="auto"/>
            <w:noWrap/>
            <w:vAlign w:val="bottom"/>
            <w:hideMark/>
          </w:tcPr>
          <w:p w14:paraId="5CE0EA90"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11,61</w:t>
            </w:r>
          </w:p>
        </w:tc>
        <w:tc>
          <w:tcPr>
            <w:tcW w:w="1394" w:type="dxa"/>
            <w:tcBorders>
              <w:top w:val="nil"/>
              <w:left w:val="nil"/>
              <w:bottom w:val="single" w:sz="4" w:space="0" w:color="auto"/>
              <w:right w:val="single" w:sz="4" w:space="0" w:color="auto"/>
            </w:tcBorders>
            <w:shd w:val="clear" w:color="auto" w:fill="auto"/>
            <w:noWrap/>
            <w:vAlign w:val="bottom"/>
            <w:hideMark/>
          </w:tcPr>
          <w:p w14:paraId="3B937F70"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-7,94</w:t>
            </w:r>
          </w:p>
        </w:tc>
        <w:tc>
          <w:tcPr>
            <w:tcW w:w="1440" w:type="dxa"/>
            <w:tcBorders>
              <w:top w:val="nil"/>
              <w:left w:val="nil"/>
              <w:bottom w:val="single" w:sz="4" w:space="0" w:color="auto"/>
              <w:right w:val="single" w:sz="4" w:space="0" w:color="auto"/>
            </w:tcBorders>
            <w:shd w:val="clear" w:color="auto" w:fill="auto"/>
            <w:noWrap/>
            <w:vAlign w:val="bottom"/>
            <w:hideMark/>
          </w:tcPr>
          <w:p w14:paraId="248CBF76"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-40,62</w:t>
            </w:r>
          </w:p>
        </w:tc>
      </w:tr>
      <w:tr w:rsidR="00D360E9" w:rsidRPr="00D360E9" w14:paraId="5BCE0A74"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14A1CDBB"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Красноярский край</w:t>
            </w:r>
          </w:p>
        </w:tc>
        <w:tc>
          <w:tcPr>
            <w:tcW w:w="851" w:type="dxa"/>
            <w:tcBorders>
              <w:top w:val="nil"/>
              <w:left w:val="nil"/>
              <w:bottom w:val="single" w:sz="4" w:space="0" w:color="auto"/>
              <w:right w:val="single" w:sz="4" w:space="0" w:color="auto"/>
            </w:tcBorders>
            <w:shd w:val="clear" w:color="auto" w:fill="auto"/>
            <w:noWrap/>
            <w:vAlign w:val="bottom"/>
            <w:hideMark/>
          </w:tcPr>
          <w:p w14:paraId="1E5E2ED1"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26,93</w:t>
            </w:r>
          </w:p>
        </w:tc>
        <w:tc>
          <w:tcPr>
            <w:tcW w:w="851" w:type="dxa"/>
            <w:tcBorders>
              <w:top w:val="nil"/>
              <w:left w:val="nil"/>
              <w:bottom w:val="single" w:sz="4" w:space="0" w:color="auto"/>
              <w:right w:val="single" w:sz="4" w:space="0" w:color="auto"/>
            </w:tcBorders>
            <w:shd w:val="clear" w:color="auto" w:fill="auto"/>
            <w:noWrap/>
            <w:vAlign w:val="bottom"/>
            <w:hideMark/>
          </w:tcPr>
          <w:p w14:paraId="1E36BE07"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22,08</w:t>
            </w:r>
          </w:p>
        </w:tc>
        <w:tc>
          <w:tcPr>
            <w:tcW w:w="850" w:type="dxa"/>
            <w:tcBorders>
              <w:top w:val="nil"/>
              <w:left w:val="nil"/>
              <w:bottom w:val="single" w:sz="4" w:space="0" w:color="auto"/>
              <w:right w:val="single" w:sz="4" w:space="0" w:color="auto"/>
            </w:tcBorders>
            <w:shd w:val="clear" w:color="auto" w:fill="auto"/>
            <w:noWrap/>
            <w:vAlign w:val="bottom"/>
            <w:hideMark/>
          </w:tcPr>
          <w:p w14:paraId="3524CB90"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17,71</w:t>
            </w:r>
          </w:p>
        </w:tc>
        <w:tc>
          <w:tcPr>
            <w:tcW w:w="851" w:type="dxa"/>
            <w:tcBorders>
              <w:top w:val="nil"/>
              <w:left w:val="nil"/>
              <w:bottom w:val="single" w:sz="4" w:space="0" w:color="auto"/>
              <w:right w:val="single" w:sz="4" w:space="0" w:color="auto"/>
            </w:tcBorders>
            <w:shd w:val="clear" w:color="auto" w:fill="auto"/>
            <w:noWrap/>
            <w:vAlign w:val="bottom"/>
            <w:hideMark/>
          </w:tcPr>
          <w:p w14:paraId="5FA235EB"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17,89</w:t>
            </w:r>
          </w:p>
        </w:tc>
        <w:tc>
          <w:tcPr>
            <w:tcW w:w="850" w:type="dxa"/>
            <w:tcBorders>
              <w:top w:val="nil"/>
              <w:left w:val="nil"/>
              <w:bottom w:val="single" w:sz="4" w:space="0" w:color="auto"/>
              <w:right w:val="single" w:sz="4" w:space="0" w:color="auto"/>
            </w:tcBorders>
            <w:shd w:val="clear" w:color="auto" w:fill="auto"/>
            <w:noWrap/>
            <w:vAlign w:val="bottom"/>
            <w:hideMark/>
          </w:tcPr>
          <w:p w14:paraId="6CFB53B5"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19,83</w:t>
            </w:r>
          </w:p>
        </w:tc>
        <w:tc>
          <w:tcPr>
            <w:tcW w:w="1394" w:type="dxa"/>
            <w:tcBorders>
              <w:top w:val="nil"/>
              <w:left w:val="nil"/>
              <w:bottom w:val="single" w:sz="4" w:space="0" w:color="auto"/>
              <w:right w:val="single" w:sz="4" w:space="0" w:color="auto"/>
            </w:tcBorders>
            <w:shd w:val="clear" w:color="auto" w:fill="auto"/>
            <w:noWrap/>
            <w:vAlign w:val="bottom"/>
            <w:hideMark/>
          </w:tcPr>
          <w:p w14:paraId="00C730B5"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-7,10</w:t>
            </w:r>
          </w:p>
        </w:tc>
        <w:tc>
          <w:tcPr>
            <w:tcW w:w="1440" w:type="dxa"/>
            <w:tcBorders>
              <w:top w:val="nil"/>
              <w:left w:val="nil"/>
              <w:bottom w:val="single" w:sz="4" w:space="0" w:color="auto"/>
              <w:right w:val="single" w:sz="4" w:space="0" w:color="auto"/>
            </w:tcBorders>
            <w:shd w:val="clear" w:color="auto" w:fill="auto"/>
            <w:noWrap/>
            <w:vAlign w:val="bottom"/>
            <w:hideMark/>
          </w:tcPr>
          <w:p w14:paraId="74A43D3C"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-26,36</w:t>
            </w:r>
          </w:p>
        </w:tc>
      </w:tr>
      <w:tr w:rsidR="00D360E9" w:rsidRPr="00D360E9" w14:paraId="7C3F1F30"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0A73D97D"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Республика Саха (Якутия)</w:t>
            </w:r>
          </w:p>
        </w:tc>
        <w:tc>
          <w:tcPr>
            <w:tcW w:w="851" w:type="dxa"/>
            <w:tcBorders>
              <w:top w:val="nil"/>
              <w:left w:val="nil"/>
              <w:bottom w:val="single" w:sz="4" w:space="0" w:color="auto"/>
              <w:right w:val="single" w:sz="4" w:space="0" w:color="auto"/>
            </w:tcBorders>
            <w:shd w:val="clear" w:color="auto" w:fill="auto"/>
            <w:noWrap/>
            <w:vAlign w:val="bottom"/>
            <w:hideMark/>
          </w:tcPr>
          <w:p w14:paraId="196B3F9E"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50,44</w:t>
            </w:r>
          </w:p>
        </w:tc>
        <w:tc>
          <w:tcPr>
            <w:tcW w:w="851" w:type="dxa"/>
            <w:tcBorders>
              <w:top w:val="nil"/>
              <w:left w:val="nil"/>
              <w:bottom w:val="single" w:sz="4" w:space="0" w:color="auto"/>
              <w:right w:val="single" w:sz="4" w:space="0" w:color="auto"/>
            </w:tcBorders>
            <w:shd w:val="clear" w:color="auto" w:fill="auto"/>
            <w:noWrap/>
            <w:vAlign w:val="bottom"/>
            <w:hideMark/>
          </w:tcPr>
          <w:p w14:paraId="42745482"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46,30</w:t>
            </w:r>
          </w:p>
        </w:tc>
        <w:tc>
          <w:tcPr>
            <w:tcW w:w="850" w:type="dxa"/>
            <w:tcBorders>
              <w:top w:val="nil"/>
              <w:left w:val="nil"/>
              <w:bottom w:val="single" w:sz="4" w:space="0" w:color="auto"/>
              <w:right w:val="single" w:sz="4" w:space="0" w:color="auto"/>
            </w:tcBorders>
            <w:shd w:val="clear" w:color="auto" w:fill="auto"/>
            <w:noWrap/>
            <w:vAlign w:val="bottom"/>
            <w:hideMark/>
          </w:tcPr>
          <w:p w14:paraId="03DADD57"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48,96</w:t>
            </w:r>
          </w:p>
        </w:tc>
        <w:tc>
          <w:tcPr>
            <w:tcW w:w="851" w:type="dxa"/>
            <w:tcBorders>
              <w:top w:val="nil"/>
              <w:left w:val="nil"/>
              <w:bottom w:val="single" w:sz="4" w:space="0" w:color="auto"/>
              <w:right w:val="single" w:sz="4" w:space="0" w:color="auto"/>
            </w:tcBorders>
            <w:shd w:val="clear" w:color="auto" w:fill="auto"/>
            <w:noWrap/>
            <w:vAlign w:val="bottom"/>
            <w:hideMark/>
          </w:tcPr>
          <w:p w14:paraId="7E6A0B7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52,47</w:t>
            </w:r>
          </w:p>
        </w:tc>
        <w:tc>
          <w:tcPr>
            <w:tcW w:w="850" w:type="dxa"/>
            <w:tcBorders>
              <w:top w:val="nil"/>
              <w:left w:val="nil"/>
              <w:bottom w:val="single" w:sz="4" w:space="0" w:color="auto"/>
              <w:right w:val="single" w:sz="4" w:space="0" w:color="auto"/>
            </w:tcBorders>
            <w:shd w:val="clear" w:color="auto" w:fill="auto"/>
            <w:noWrap/>
            <w:vAlign w:val="bottom"/>
            <w:hideMark/>
          </w:tcPr>
          <w:p w14:paraId="45471BF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55,20</w:t>
            </w:r>
          </w:p>
        </w:tc>
        <w:tc>
          <w:tcPr>
            <w:tcW w:w="1394" w:type="dxa"/>
            <w:tcBorders>
              <w:top w:val="nil"/>
              <w:left w:val="nil"/>
              <w:bottom w:val="single" w:sz="4" w:space="0" w:color="auto"/>
              <w:right w:val="single" w:sz="4" w:space="0" w:color="auto"/>
            </w:tcBorders>
            <w:shd w:val="clear" w:color="auto" w:fill="auto"/>
            <w:noWrap/>
            <w:vAlign w:val="bottom"/>
            <w:hideMark/>
          </w:tcPr>
          <w:p w14:paraId="54099CA4"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4,76</w:t>
            </w:r>
          </w:p>
        </w:tc>
        <w:tc>
          <w:tcPr>
            <w:tcW w:w="1440" w:type="dxa"/>
            <w:tcBorders>
              <w:top w:val="nil"/>
              <w:left w:val="nil"/>
              <w:bottom w:val="single" w:sz="4" w:space="0" w:color="auto"/>
              <w:right w:val="single" w:sz="4" w:space="0" w:color="auto"/>
            </w:tcBorders>
            <w:shd w:val="clear" w:color="auto" w:fill="auto"/>
            <w:noWrap/>
            <w:vAlign w:val="bottom"/>
            <w:hideMark/>
          </w:tcPr>
          <w:p w14:paraId="0FCB105B" w14:textId="77777777" w:rsidR="00D360E9" w:rsidRPr="007E73EA" w:rsidRDefault="00D360E9" w:rsidP="00C318CA">
            <w:pPr>
              <w:spacing w:after="0" w:line="240" w:lineRule="auto"/>
              <w:jc w:val="center"/>
              <w:rPr>
                <w:rFonts w:ascii="Times New Roman" w:eastAsia="Times New Roman" w:hAnsi="Times New Roman" w:cs="Times New Roman"/>
                <w:b/>
                <w:color w:val="000000"/>
                <w:sz w:val="18"/>
                <w:szCs w:val="18"/>
                <w:lang w:eastAsia="ru-RU"/>
              </w:rPr>
            </w:pPr>
            <w:r w:rsidRPr="007E73EA">
              <w:rPr>
                <w:rFonts w:ascii="Times New Roman" w:eastAsia="Times New Roman" w:hAnsi="Times New Roman" w:cs="Times New Roman"/>
                <w:b/>
                <w:color w:val="000000"/>
                <w:sz w:val="18"/>
                <w:szCs w:val="18"/>
                <w:lang w:eastAsia="ru-RU"/>
              </w:rPr>
              <w:t>9,44</w:t>
            </w:r>
          </w:p>
        </w:tc>
      </w:tr>
      <w:tr w:rsidR="00D360E9" w:rsidRPr="00D360E9" w14:paraId="2D5436FC" w14:textId="77777777" w:rsidTr="00815535">
        <w:trPr>
          <w:trHeight w:val="70"/>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1C9C741E" w14:textId="77777777" w:rsidR="00D360E9" w:rsidRPr="00D360E9" w:rsidRDefault="00D360E9" w:rsidP="00D360E9">
            <w:pPr>
              <w:spacing w:after="0" w:line="240" w:lineRule="auto"/>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Чукотский автономный округ</w:t>
            </w:r>
          </w:p>
        </w:tc>
        <w:tc>
          <w:tcPr>
            <w:tcW w:w="851" w:type="dxa"/>
            <w:tcBorders>
              <w:top w:val="nil"/>
              <w:left w:val="nil"/>
              <w:bottom w:val="single" w:sz="4" w:space="0" w:color="auto"/>
              <w:right w:val="single" w:sz="4" w:space="0" w:color="auto"/>
            </w:tcBorders>
            <w:shd w:val="clear" w:color="auto" w:fill="auto"/>
            <w:noWrap/>
            <w:vAlign w:val="bottom"/>
            <w:hideMark/>
          </w:tcPr>
          <w:p w14:paraId="391F6A28"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212,11</w:t>
            </w:r>
          </w:p>
        </w:tc>
        <w:tc>
          <w:tcPr>
            <w:tcW w:w="851" w:type="dxa"/>
            <w:tcBorders>
              <w:top w:val="nil"/>
              <w:left w:val="nil"/>
              <w:bottom w:val="single" w:sz="4" w:space="0" w:color="auto"/>
              <w:right w:val="single" w:sz="4" w:space="0" w:color="auto"/>
            </w:tcBorders>
            <w:shd w:val="clear" w:color="auto" w:fill="auto"/>
            <w:noWrap/>
            <w:vAlign w:val="bottom"/>
            <w:hideMark/>
          </w:tcPr>
          <w:p w14:paraId="05385069"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207,01</w:t>
            </w:r>
          </w:p>
        </w:tc>
        <w:tc>
          <w:tcPr>
            <w:tcW w:w="850" w:type="dxa"/>
            <w:tcBorders>
              <w:top w:val="nil"/>
              <w:left w:val="nil"/>
              <w:bottom w:val="single" w:sz="4" w:space="0" w:color="auto"/>
              <w:right w:val="single" w:sz="4" w:space="0" w:color="auto"/>
            </w:tcBorders>
            <w:shd w:val="clear" w:color="auto" w:fill="auto"/>
            <w:noWrap/>
            <w:vAlign w:val="bottom"/>
            <w:hideMark/>
          </w:tcPr>
          <w:p w14:paraId="5C717162"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208,40</w:t>
            </w:r>
          </w:p>
        </w:tc>
        <w:tc>
          <w:tcPr>
            <w:tcW w:w="851" w:type="dxa"/>
            <w:tcBorders>
              <w:top w:val="nil"/>
              <w:left w:val="nil"/>
              <w:bottom w:val="single" w:sz="4" w:space="0" w:color="auto"/>
              <w:right w:val="single" w:sz="4" w:space="0" w:color="auto"/>
            </w:tcBorders>
            <w:shd w:val="clear" w:color="auto" w:fill="auto"/>
            <w:noWrap/>
            <w:vAlign w:val="bottom"/>
            <w:hideMark/>
          </w:tcPr>
          <w:p w14:paraId="0717A102"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183,82</w:t>
            </w:r>
          </w:p>
        </w:tc>
        <w:tc>
          <w:tcPr>
            <w:tcW w:w="850" w:type="dxa"/>
            <w:tcBorders>
              <w:top w:val="nil"/>
              <w:left w:val="nil"/>
              <w:bottom w:val="single" w:sz="4" w:space="0" w:color="auto"/>
              <w:right w:val="single" w:sz="4" w:space="0" w:color="auto"/>
            </w:tcBorders>
            <w:shd w:val="clear" w:color="auto" w:fill="auto"/>
            <w:noWrap/>
            <w:vAlign w:val="bottom"/>
            <w:hideMark/>
          </w:tcPr>
          <w:p w14:paraId="30888C7D"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162,93</w:t>
            </w:r>
          </w:p>
        </w:tc>
        <w:tc>
          <w:tcPr>
            <w:tcW w:w="1394" w:type="dxa"/>
            <w:tcBorders>
              <w:top w:val="nil"/>
              <w:left w:val="nil"/>
              <w:bottom w:val="single" w:sz="4" w:space="0" w:color="auto"/>
              <w:right w:val="single" w:sz="4" w:space="0" w:color="auto"/>
            </w:tcBorders>
            <w:shd w:val="clear" w:color="auto" w:fill="auto"/>
            <w:noWrap/>
            <w:vAlign w:val="bottom"/>
            <w:hideMark/>
          </w:tcPr>
          <w:p w14:paraId="01826B2F"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-49,18</w:t>
            </w:r>
          </w:p>
        </w:tc>
        <w:tc>
          <w:tcPr>
            <w:tcW w:w="1440" w:type="dxa"/>
            <w:tcBorders>
              <w:top w:val="nil"/>
              <w:left w:val="nil"/>
              <w:bottom w:val="single" w:sz="4" w:space="0" w:color="auto"/>
              <w:right w:val="single" w:sz="4" w:space="0" w:color="auto"/>
            </w:tcBorders>
            <w:shd w:val="clear" w:color="auto" w:fill="auto"/>
            <w:noWrap/>
            <w:vAlign w:val="bottom"/>
            <w:hideMark/>
          </w:tcPr>
          <w:p w14:paraId="0356A067" w14:textId="77777777" w:rsidR="00D360E9" w:rsidRPr="00D360E9" w:rsidRDefault="00D360E9" w:rsidP="00C318CA">
            <w:pPr>
              <w:spacing w:after="0" w:line="240" w:lineRule="auto"/>
              <w:jc w:val="center"/>
              <w:rPr>
                <w:rFonts w:ascii="Times New Roman" w:eastAsia="Times New Roman" w:hAnsi="Times New Roman" w:cs="Times New Roman"/>
                <w:color w:val="000000"/>
                <w:sz w:val="18"/>
                <w:szCs w:val="18"/>
                <w:lang w:eastAsia="ru-RU"/>
              </w:rPr>
            </w:pPr>
            <w:r w:rsidRPr="00D360E9">
              <w:rPr>
                <w:rFonts w:ascii="Times New Roman" w:eastAsia="Times New Roman" w:hAnsi="Times New Roman" w:cs="Times New Roman"/>
                <w:color w:val="000000"/>
                <w:sz w:val="18"/>
                <w:szCs w:val="18"/>
                <w:lang w:eastAsia="ru-RU"/>
              </w:rPr>
              <w:t>-23,19</w:t>
            </w:r>
          </w:p>
        </w:tc>
      </w:tr>
      <w:tr w:rsidR="00D360E9" w:rsidRPr="00D360E9" w14:paraId="0649ACAE" w14:textId="77777777" w:rsidTr="00815535">
        <w:trPr>
          <w:trHeight w:val="70"/>
        </w:trPr>
        <w:tc>
          <w:tcPr>
            <w:tcW w:w="963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7CDAA" w14:textId="77777777" w:rsidR="00D360E9" w:rsidRPr="00F128FC" w:rsidRDefault="00D360E9" w:rsidP="00D360E9">
            <w:pPr>
              <w:spacing w:after="0" w:line="240" w:lineRule="auto"/>
              <w:rPr>
                <w:rFonts w:ascii="Times New Roman" w:eastAsia="Times New Roman" w:hAnsi="Times New Roman" w:cs="Times New Roman"/>
                <w:i/>
                <w:color w:val="000000"/>
                <w:sz w:val="18"/>
                <w:szCs w:val="18"/>
                <w:lang w:eastAsia="ru-RU"/>
              </w:rPr>
            </w:pPr>
            <w:r w:rsidRPr="00F128FC">
              <w:rPr>
                <w:rFonts w:ascii="Times New Roman" w:eastAsia="Times New Roman" w:hAnsi="Times New Roman" w:cs="Times New Roman"/>
                <w:i/>
                <w:color w:val="000000"/>
                <w:sz w:val="18"/>
                <w:szCs w:val="18"/>
                <w:lang w:eastAsia="ru-RU"/>
              </w:rPr>
              <w:t>Источники: РИА-Рейтинг, Росстат</w:t>
            </w:r>
          </w:p>
        </w:tc>
      </w:tr>
    </w:tbl>
    <w:p w14:paraId="5C5BEF0A" w14:textId="77777777" w:rsidR="00D360E9" w:rsidRDefault="00D360E9" w:rsidP="0081604F">
      <w:pPr>
        <w:spacing w:after="0" w:line="240" w:lineRule="auto"/>
        <w:ind w:left="-540" w:firstLine="540"/>
        <w:jc w:val="both"/>
        <w:rPr>
          <w:rFonts w:ascii="Times New Roman" w:eastAsia="Times New Roman" w:hAnsi="Times New Roman" w:cs="Times New Roman"/>
          <w:sz w:val="24"/>
          <w:szCs w:val="24"/>
          <w:lang w:eastAsia="ru-RU"/>
        </w:rPr>
      </w:pPr>
    </w:p>
    <w:p w14:paraId="71F0FBEF" w14:textId="5F01E43A" w:rsidR="00876570" w:rsidRDefault="00C85BFD" w:rsidP="0093641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 </w:t>
      </w:r>
      <w:r w:rsidR="00F128FC">
        <w:rPr>
          <w:rFonts w:ascii="Times New Roman" w:eastAsia="Times New Roman" w:hAnsi="Times New Roman" w:cs="Times New Roman"/>
          <w:sz w:val="24"/>
          <w:szCs w:val="24"/>
          <w:lang w:eastAsia="ru-RU"/>
        </w:rPr>
        <w:t xml:space="preserve">данных </w:t>
      </w:r>
      <w:r>
        <w:rPr>
          <w:rFonts w:ascii="Times New Roman" w:eastAsia="Times New Roman" w:hAnsi="Times New Roman" w:cs="Times New Roman"/>
          <w:sz w:val="24"/>
          <w:szCs w:val="24"/>
          <w:lang w:eastAsia="ru-RU"/>
        </w:rPr>
        <w:t xml:space="preserve">таблицы 2 </w:t>
      </w:r>
      <w:r w:rsidR="00F128FC">
        <w:rPr>
          <w:rFonts w:ascii="Times New Roman" w:eastAsia="Times New Roman" w:hAnsi="Times New Roman" w:cs="Times New Roman"/>
          <w:sz w:val="24"/>
          <w:szCs w:val="24"/>
          <w:lang w:eastAsia="ru-RU"/>
        </w:rPr>
        <w:t>следует</w:t>
      </w:r>
      <w:r>
        <w:rPr>
          <w:rFonts w:ascii="Times New Roman" w:eastAsia="Times New Roman" w:hAnsi="Times New Roman" w:cs="Times New Roman"/>
          <w:sz w:val="24"/>
          <w:szCs w:val="24"/>
          <w:lang w:eastAsia="ru-RU"/>
        </w:rPr>
        <w:t xml:space="preserve">, что максимальный показатель государственного долга на душу населения за </w:t>
      </w:r>
      <w:r w:rsidR="007E73EA">
        <w:rPr>
          <w:rFonts w:ascii="Times New Roman" w:eastAsia="Times New Roman" w:hAnsi="Times New Roman" w:cs="Times New Roman"/>
          <w:sz w:val="24"/>
          <w:szCs w:val="24"/>
          <w:lang w:eastAsia="ru-RU"/>
        </w:rPr>
        <w:t>анализируемый период</w:t>
      </w:r>
      <w:r>
        <w:rPr>
          <w:rFonts w:ascii="Times New Roman" w:eastAsia="Times New Roman" w:hAnsi="Times New Roman" w:cs="Times New Roman"/>
          <w:sz w:val="24"/>
          <w:szCs w:val="24"/>
          <w:lang w:eastAsia="ru-RU"/>
        </w:rPr>
        <w:t xml:space="preserve"> </w:t>
      </w:r>
      <w:r w:rsidR="00F128FC">
        <w:rPr>
          <w:rFonts w:ascii="Times New Roman" w:eastAsia="Times New Roman" w:hAnsi="Times New Roman" w:cs="Times New Roman"/>
          <w:sz w:val="24"/>
          <w:szCs w:val="24"/>
          <w:lang w:eastAsia="ru-RU"/>
        </w:rPr>
        <w:t xml:space="preserve">наблюдался </w:t>
      </w:r>
      <w:r>
        <w:rPr>
          <w:rFonts w:ascii="Times New Roman" w:eastAsia="Times New Roman" w:hAnsi="Times New Roman" w:cs="Times New Roman"/>
          <w:sz w:val="24"/>
          <w:szCs w:val="24"/>
          <w:lang w:eastAsia="ru-RU"/>
        </w:rPr>
        <w:t xml:space="preserve">в Чукотском автономном округе. </w:t>
      </w:r>
      <w:r w:rsidR="007E73EA">
        <w:rPr>
          <w:rFonts w:ascii="Times New Roman" w:eastAsia="Times New Roman" w:hAnsi="Times New Roman" w:cs="Times New Roman"/>
          <w:sz w:val="24"/>
          <w:szCs w:val="24"/>
          <w:lang w:eastAsia="ru-RU"/>
        </w:rPr>
        <w:t>Второе и третье место по абсолютному значению показателя на душу населения</w:t>
      </w:r>
      <w:r>
        <w:rPr>
          <w:rFonts w:ascii="Times New Roman" w:eastAsia="Times New Roman" w:hAnsi="Times New Roman" w:cs="Times New Roman"/>
          <w:sz w:val="24"/>
          <w:szCs w:val="24"/>
          <w:lang w:eastAsia="ru-RU"/>
        </w:rPr>
        <w:t xml:space="preserve"> </w:t>
      </w:r>
      <w:r w:rsidR="007E73EA">
        <w:rPr>
          <w:rFonts w:ascii="Times New Roman" w:eastAsia="Times New Roman" w:hAnsi="Times New Roman" w:cs="Times New Roman"/>
          <w:sz w:val="24"/>
          <w:szCs w:val="24"/>
          <w:lang w:eastAsia="ru-RU"/>
        </w:rPr>
        <w:t xml:space="preserve">в 2024 году занимали </w:t>
      </w:r>
      <w:r>
        <w:rPr>
          <w:rFonts w:ascii="Times New Roman" w:eastAsia="Times New Roman" w:hAnsi="Times New Roman" w:cs="Times New Roman"/>
          <w:sz w:val="24"/>
          <w:szCs w:val="24"/>
          <w:lang w:eastAsia="ru-RU"/>
        </w:rPr>
        <w:t xml:space="preserve"> Архангельская </w:t>
      </w:r>
      <w:r w:rsidR="007E73EA">
        <w:rPr>
          <w:rFonts w:ascii="Times New Roman" w:eastAsia="Times New Roman" w:hAnsi="Times New Roman" w:cs="Times New Roman"/>
          <w:sz w:val="24"/>
          <w:szCs w:val="24"/>
          <w:lang w:eastAsia="ru-RU"/>
        </w:rPr>
        <w:t xml:space="preserve">и Мурманская </w:t>
      </w:r>
      <w:r>
        <w:rPr>
          <w:rFonts w:ascii="Times New Roman" w:eastAsia="Times New Roman" w:hAnsi="Times New Roman" w:cs="Times New Roman"/>
          <w:sz w:val="24"/>
          <w:szCs w:val="24"/>
          <w:lang w:eastAsia="ru-RU"/>
        </w:rPr>
        <w:t xml:space="preserve">области. </w:t>
      </w:r>
    </w:p>
    <w:p w14:paraId="4DEE3AB6" w14:textId="5444DAC6" w:rsidR="00D360E9" w:rsidRDefault="00C85BFD" w:rsidP="0093641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рисунке 1 рассмотрим отношение государственного долга к совокупным доходам бюджета </w:t>
      </w:r>
      <w:r w:rsidR="00A77633">
        <w:rPr>
          <w:rFonts w:ascii="Times New Roman" w:eastAsia="Times New Roman" w:hAnsi="Times New Roman" w:cs="Times New Roman"/>
          <w:sz w:val="24"/>
          <w:szCs w:val="24"/>
          <w:lang w:eastAsia="ru-RU"/>
        </w:rPr>
        <w:t>в 2019-</w:t>
      </w:r>
      <w:r>
        <w:rPr>
          <w:rFonts w:ascii="Times New Roman" w:eastAsia="Times New Roman" w:hAnsi="Times New Roman" w:cs="Times New Roman"/>
          <w:sz w:val="24"/>
          <w:szCs w:val="24"/>
          <w:lang w:eastAsia="ru-RU"/>
        </w:rPr>
        <w:t xml:space="preserve"> 2023 год</w:t>
      </w:r>
      <w:r w:rsidR="00A77633">
        <w:rPr>
          <w:rFonts w:ascii="Times New Roman" w:eastAsia="Times New Roman" w:hAnsi="Times New Roman" w:cs="Times New Roman"/>
          <w:sz w:val="24"/>
          <w:szCs w:val="24"/>
          <w:lang w:eastAsia="ru-RU"/>
        </w:rPr>
        <w:t>ах</w:t>
      </w:r>
      <w:r w:rsidR="00876570">
        <w:rPr>
          <w:rFonts w:ascii="Times New Roman" w:eastAsia="Times New Roman" w:hAnsi="Times New Roman" w:cs="Times New Roman"/>
          <w:sz w:val="24"/>
          <w:szCs w:val="24"/>
          <w:lang w:eastAsia="ru-RU"/>
        </w:rPr>
        <w:t>.</w:t>
      </w:r>
    </w:p>
    <w:p w14:paraId="310A627A" w14:textId="727115C8" w:rsidR="00815535" w:rsidRDefault="00815535" w:rsidP="00815535">
      <w:pPr>
        <w:spacing w:after="0" w:line="240" w:lineRule="auto"/>
        <w:jc w:val="both"/>
        <w:rPr>
          <w:rFonts w:ascii="Times New Roman" w:eastAsia="Times New Roman" w:hAnsi="Times New Roman" w:cs="Times New Roman"/>
          <w:sz w:val="24"/>
          <w:szCs w:val="24"/>
          <w:lang w:eastAsia="ru-RU"/>
        </w:rPr>
      </w:pPr>
      <w:r>
        <w:rPr>
          <w:noProof/>
          <w:lang w:eastAsia="ru-RU"/>
        </w:rPr>
        <w:drawing>
          <wp:inline distT="0" distB="0" distL="0" distR="0" wp14:anchorId="775D8E17" wp14:editId="0E765FA0">
            <wp:extent cx="6120130" cy="1847850"/>
            <wp:effectExtent l="0" t="0" r="1397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4BE234" w14:textId="6FD4614B" w:rsidR="00040D98" w:rsidRDefault="00040D98" w:rsidP="00A7763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Рисунок 1 </w:t>
      </w:r>
      <w:r w:rsidR="00E313C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Отношение государственного долга к совокупным доходам бюджета </w:t>
      </w:r>
      <w:r w:rsidR="00A77633">
        <w:rPr>
          <w:rFonts w:ascii="Times New Roman" w:eastAsia="Times New Roman" w:hAnsi="Times New Roman" w:cs="Times New Roman"/>
          <w:sz w:val="24"/>
          <w:szCs w:val="24"/>
          <w:lang w:eastAsia="ru-RU"/>
        </w:rPr>
        <w:t>в 2019-2023 годах</w:t>
      </w:r>
    </w:p>
    <w:p w14:paraId="7FB175DF" w14:textId="7C9416B0" w:rsidR="00040D98" w:rsidRPr="007430E7" w:rsidRDefault="007430E7" w:rsidP="007430E7">
      <w:pPr>
        <w:spacing w:after="0" w:line="240" w:lineRule="auto"/>
        <w:jc w:val="both"/>
        <w:rPr>
          <w:rFonts w:ascii="Times New Roman" w:eastAsia="Calibri" w:hAnsi="Times New Roman" w:cs="Times New Roman"/>
          <w:noProof/>
          <w:sz w:val="20"/>
          <w:szCs w:val="20"/>
          <w:lang w:eastAsia="ru-RU"/>
        </w:rPr>
      </w:pPr>
      <w:r>
        <w:rPr>
          <w:rFonts w:ascii="Times New Roman" w:eastAsia="Calibri" w:hAnsi="Times New Roman" w:cs="Times New Roman"/>
          <w:noProof/>
          <w:sz w:val="20"/>
          <w:szCs w:val="20"/>
          <w:lang w:eastAsia="ru-RU"/>
        </w:rPr>
        <w:t xml:space="preserve">Источник: </w:t>
      </w:r>
      <w:r w:rsidR="00E313C6">
        <w:rPr>
          <w:rFonts w:ascii="Times New Roman" w:eastAsia="Calibri" w:hAnsi="Times New Roman" w:cs="Times New Roman"/>
          <w:noProof/>
          <w:sz w:val="20"/>
          <w:szCs w:val="20"/>
          <w:lang w:eastAsia="ru-RU"/>
        </w:rPr>
        <w:t>составлено по данным</w:t>
      </w:r>
      <w:r>
        <w:rPr>
          <w:rFonts w:ascii="Times New Roman" w:eastAsia="Calibri" w:hAnsi="Times New Roman" w:cs="Times New Roman"/>
          <w:noProof/>
          <w:sz w:val="20"/>
          <w:szCs w:val="20"/>
          <w:lang w:eastAsia="ru-RU"/>
        </w:rPr>
        <w:t xml:space="preserve"> Федерального казначейства и информациоооного агенства РИА Рейтинг</w:t>
      </w:r>
    </w:p>
    <w:p w14:paraId="22EF2568" w14:textId="77777777" w:rsidR="00E313C6" w:rsidRDefault="00E313C6" w:rsidP="0099763E">
      <w:pPr>
        <w:spacing w:after="0" w:line="240" w:lineRule="auto"/>
        <w:ind w:left="-567" w:firstLine="567"/>
        <w:jc w:val="both"/>
        <w:rPr>
          <w:rFonts w:ascii="Times New Roman" w:eastAsia="Calibri" w:hAnsi="Times New Roman" w:cs="Times New Roman"/>
          <w:noProof/>
          <w:sz w:val="24"/>
          <w:szCs w:val="24"/>
          <w:lang w:eastAsia="ru-RU"/>
        </w:rPr>
      </w:pPr>
    </w:p>
    <w:p w14:paraId="6F7995F1" w14:textId="7F63C5A1" w:rsidR="0081604F" w:rsidRPr="0081604F" w:rsidRDefault="00C85BFD" w:rsidP="00A77633">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t xml:space="preserve">В среднем большая доля государственного долга </w:t>
      </w:r>
      <w:r w:rsidR="00A77633">
        <w:rPr>
          <w:rFonts w:ascii="Times New Roman" w:eastAsia="Calibri" w:hAnsi="Times New Roman" w:cs="Times New Roman"/>
          <w:noProof/>
          <w:sz w:val="24"/>
          <w:szCs w:val="24"/>
          <w:lang w:eastAsia="ru-RU"/>
        </w:rPr>
        <w:t xml:space="preserve">в </w:t>
      </w:r>
      <w:r>
        <w:rPr>
          <w:rFonts w:ascii="Times New Roman" w:eastAsia="Calibri" w:hAnsi="Times New Roman" w:cs="Times New Roman"/>
          <w:noProof/>
          <w:sz w:val="24"/>
          <w:szCs w:val="24"/>
          <w:lang w:eastAsia="ru-RU"/>
        </w:rPr>
        <w:t xml:space="preserve">совокупных доходах </w:t>
      </w:r>
      <w:r w:rsidR="00A77633">
        <w:rPr>
          <w:rFonts w:ascii="Times New Roman" w:eastAsia="Calibri" w:hAnsi="Times New Roman" w:cs="Times New Roman"/>
          <w:noProof/>
          <w:sz w:val="24"/>
          <w:szCs w:val="24"/>
          <w:lang w:eastAsia="ru-RU"/>
        </w:rPr>
        <w:t>региональных бюджетов</w:t>
      </w:r>
      <w:r>
        <w:rPr>
          <w:rFonts w:ascii="Times New Roman" w:eastAsia="Calibri" w:hAnsi="Times New Roman" w:cs="Times New Roman"/>
          <w:noProof/>
          <w:sz w:val="24"/>
          <w:szCs w:val="24"/>
          <w:lang w:eastAsia="ru-RU"/>
        </w:rPr>
        <w:t xml:space="preserve"> характерна </w:t>
      </w:r>
      <w:r w:rsidR="00A77633">
        <w:rPr>
          <w:rFonts w:ascii="Times New Roman" w:eastAsia="Calibri" w:hAnsi="Times New Roman" w:cs="Times New Roman"/>
          <w:noProof/>
          <w:sz w:val="24"/>
          <w:szCs w:val="24"/>
          <w:lang w:eastAsia="ru-RU"/>
        </w:rPr>
        <w:t xml:space="preserve">для Архангельской области, Республик Коми и Карелия, </w:t>
      </w:r>
      <w:r w:rsidR="00A77633" w:rsidRPr="00A77633">
        <w:rPr>
          <w:rFonts w:ascii="Times New Roman" w:eastAsia="Calibri" w:hAnsi="Times New Roman" w:cs="Times New Roman"/>
          <w:noProof/>
          <w:sz w:val="24"/>
          <w:szCs w:val="24"/>
          <w:lang w:eastAsia="ru-RU"/>
        </w:rPr>
        <w:t xml:space="preserve">где </w:t>
      </w:r>
      <w:r w:rsidR="0099763E" w:rsidRPr="00A77633">
        <w:rPr>
          <w:rFonts w:ascii="Times New Roman" w:eastAsia="Calibri" w:hAnsi="Times New Roman" w:cs="Times New Roman"/>
          <w:noProof/>
          <w:sz w:val="24"/>
          <w:szCs w:val="24"/>
          <w:lang w:eastAsia="ru-RU"/>
        </w:rPr>
        <w:t xml:space="preserve">доля госдолга </w:t>
      </w:r>
      <w:r w:rsidR="00A77633" w:rsidRPr="00A77633">
        <w:rPr>
          <w:rFonts w:ascii="Times New Roman" w:eastAsia="Calibri" w:hAnsi="Times New Roman" w:cs="Times New Roman"/>
          <w:noProof/>
          <w:sz w:val="24"/>
          <w:szCs w:val="24"/>
          <w:lang w:eastAsia="ru-RU"/>
        </w:rPr>
        <w:t xml:space="preserve">за анализируемый период </w:t>
      </w:r>
      <w:r w:rsidR="0099763E" w:rsidRPr="00A77633">
        <w:rPr>
          <w:rFonts w:ascii="Times New Roman" w:eastAsia="Calibri" w:hAnsi="Times New Roman" w:cs="Times New Roman"/>
          <w:noProof/>
          <w:sz w:val="24"/>
          <w:szCs w:val="24"/>
          <w:lang w:eastAsia="ru-RU"/>
        </w:rPr>
        <w:t>ни разу не опускалась ниже четверти бюджета. Н</w:t>
      </w:r>
      <w:r w:rsidR="0099763E">
        <w:rPr>
          <w:rFonts w:ascii="Times New Roman" w:eastAsia="Calibri" w:hAnsi="Times New Roman" w:cs="Times New Roman"/>
          <w:noProof/>
          <w:sz w:val="24"/>
          <w:szCs w:val="24"/>
          <w:lang w:eastAsia="ru-RU"/>
        </w:rPr>
        <w:t xml:space="preserve">аименьшая доля госдолга в доходах у </w:t>
      </w:r>
      <w:r w:rsidR="00A77633">
        <w:rPr>
          <w:rFonts w:ascii="Times New Roman" w:eastAsia="Calibri" w:hAnsi="Times New Roman" w:cs="Times New Roman"/>
          <w:noProof/>
          <w:sz w:val="24"/>
          <w:szCs w:val="24"/>
          <w:lang w:eastAsia="ru-RU"/>
        </w:rPr>
        <w:t>Ямало-Ненецкого, Ненецкого и Ханты-Мансийского а</w:t>
      </w:r>
      <w:r w:rsidR="00816526">
        <w:rPr>
          <w:rFonts w:ascii="Times New Roman" w:eastAsia="Calibri" w:hAnsi="Times New Roman" w:cs="Times New Roman"/>
          <w:noProof/>
          <w:sz w:val="24"/>
          <w:szCs w:val="24"/>
          <w:lang w:eastAsia="ru-RU"/>
        </w:rPr>
        <w:t>втономн</w:t>
      </w:r>
      <w:r w:rsidR="00A77633">
        <w:rPr>
          <w:rFonts w:ascii="Times New Roman" w:eastAsia="Calibri" w:hAnsi="Times New Roman" w:cs="Times New Roman"/>
          <w:noProof/>
          <w:sz w:val="24"/>
          <w:szCs w:val="24"/>
          <w:lang w:eastAsia="ru-RU"/>
        </w:rPr>
        <w:t xml:space="preserve">ых </w:t>
      </w:r>
      <w:r w:rsidR="00816526">
        <w:rPr>
          <w:rFonts w:ascii="Times New Roman" w:eastAsia="Calibri" w:hAnsi="Times New Roman" w:cs="Times New Roman"/>
          <w:noProof/>
          <w:sz w:val="24"/>
          <w:szCs w:val="24"/>
          <w:lang w:eastAsia="ru-RU"/>
        </w:rPr>
        <w:t>округ</w:t>
      </w:r>
      <w:r w:rsidR="00A77633">
        <w:rPr>
          <w:rFonts w:ascii="Times New Roman" w:eastAsia="Calibri" w:hAnsi="Times New Roman" w:cs="Times New Roman"/>
          <w:noProof/>
          <w:sz w:val="24"/>
          <w:szCs w:val="24"/>
          <w:lang w:eastAsia="ru-RU"/>
        </w:rPr>
        <w:t>ов</w:t>
      </w:r>
      <w:r w:rsidR="0099763E">
        <w:rPr>
          <w:rFonts w:ascii="Times New Roman" w:eastAsia="Calibri" w:hAnsi="Times New Roman" w:cs="Times New Roman"/>
          <w:noProof/>
          <w:sz w:val="24"/>
          <w:szCs w:val="24"/>
          <w:lang w:eastAsia="ru-RU"/>
        </w:rPr>
        <w:t xml:space="preserve">. </w:t>
      </w:r>
      <w:r w:rsidR="00A77633">
        <w:rPr>
          <w:rFonts w:ascii="Times New Roman" w:eastAsia="Calibri" w:hAnsi="Times New Roman" w:cs="Times New Roman"/>
          <w:noProof/>
          <w:sz w:val="24"/>
          <w:szCs w:val="24"/>
          <w:lang w:eastAsia="ru-RU"/>
        </w:rPr>
        <w:t>Далее н</w:t>
      </w:r>
      <w:r w:rsidR="0099763E">
        <w:rPr>
          <w:rFonts w:ascii="Times New Roman" w:eastAsia="Calibri" w:hAnsi="Times New Roman" w:cs="Times New Roman"/>
          <w:noProof/>
          <w:sz w:val="24"/>
          <w:szCs w:val="24"/>
          <w:lang w:eastAsia="ru-RU"/>
        </w:rPr>
        <w:t xml:space="preserve">а рисунке </w:t>
      </w:r>
      <w:r w:rsidR="007430E7">
        <w:rPr>
          <w:rFonts w:ascii="Times New Roman" w:eastAsia="Calibri" w:hAnsi="Times New Roman" w:cs="Times New Roman"/>
          <w:noProof/>
          <w:sz w:val="24"/>
          <w:szCs w:val="24"/>
          <w:lang w:eastAsia="ru-RU"/>
        </w:rPr>
        <w:t>2 представ</w:t>
      </w:r>
      <w:r w:rsidR="00A77633">
        <w:rPr>
          <w:rFonts w:ascii="Times New Roman" w:eastAsia="Calibri" w:hAnsi="Times New Roman" w:cs="Times New Roman"/>
          <w:noProof/>
          <w:sz w:val="24"/>
          <w:szCs w:val="24"/>
          <w:lang w:eastAsia="ru-RU"/>
        </w:rPr>
        <w:t>им структуру</w:t>
      </w:r>
      <w:r w:rsidR="007430E7">
        <w:rPr>
          <w:rFonts w:ascii="Times New Roman" w:eastAsia="Calibri" w:hAnsi="Times New Roman" w:cs="Times New Roman"/>
          <w:noProof/>
          <w:sz w:val="24"/>
          <w:szCs w:val="24"/>
          <w:lang w:eastAsia="ru-RU"/>
        </w:rPr>
        <w:t xml:space="preserve"> доходов бюдже</w:t>
      </w:r>
      <w:r w:rsidR="00B0402E">
        <w:rPr>
          <w:rFonts w:ascii="Times New Roman" w:eastAsia="Calibri" w:hAnsi="Times New Roman" w:cs="Times New Roman"/>
          <w:noProof/>
          <w:sz w:val="24"/>
          <w:szCs w:val="24"/>
          <w:lang w:eastAsia="ru-RU"/>
        </w:rPr>
        <w:t>т</w:t>
      </w:r>
      <w:r w:rsidR="007430E7">
        <w:rPr>
          <w:rFonts w:ascii="Times New Roman" w:eastAsia="Calibri" w:hAnsi="Times New Roman" w:cs="Times New Roman"/>
          <w:noProof/>
          <w:sz w:val="24"/>
          <w:szCs w:val="24"/>
          <w:lang w:eastAsia="ru-RU"/>
        </w:rPr>
        <w:t>ов регионов АЗРФ</w:t>
      </w:r>
      <w:r w:rsidR="00A77633">
        <w:rPr>
          <w:rFonts w:ascii="Times New Roman" w:eastAsia="Calibri" w:hAnsi="Times New Roman" w:cs="Times New Roman"/>
          <w:noProof/>
          <w:sz w:val="24"/>
          <w:szCs w:val="24"/>
          <w:lang w:eastAsia="ru-RU"/>
        </w:rPr>
        <w:t xml:space="preserve"> в 2023 году</w:t>
      </w:r>
      <w:r w:rsidR="0099763E">
        <w:rPr>
          <w:rFonts w:ascii="Times New Roman" w:eastAsia="Calibri" w:hAnsi="Times New Roman" w:cs="Times New Roman"/>
          <w:noProof/>
          <w:sz w:val="24"/>
          <w:szCs w:val="24"/>
          <w:lang w:eastAsia="ru-RU"/>
        </w:rPr>
        <w:t>.</w:t>
      </w:r>
    </w:p>
    <w:p w14:paraId="3A6A4800" w14:textId="2DAAA2B7" w:rsidR="0081604F" w:rsidRPr="0081604F" w:rsidRDefault="00815535" w:rsidP="0081604F">
      <w:pPr>
        <w:spacing w:after="0" w:line="240" w:lineRule="auto"/>
        <w:rPr>
          <w:rFonts w:ascii="Times New Roman" w:eastAsia="Calibri" w:hAnsi="Times New Roman" w:cs="Times New Roman"/>
          <w:sz w:val="24"/>
          <w:szCs w:val="24"/>
        </w:rPr>
      </w:pPr>
      <w:r>
        <w:rPr>
          <w:noProof/>
          <w:lang w:eastAsia="ru-RU"/>
        </w:rPr>
        <w:drawing>
          <wp:inline distT="0" distB="0" distL="0" distR="0" wp14:anchorId="06310C52" wp14:editId="10545BAF">
            <wp:extent cx="6120130" cy="2181225"/>
            <wp:effectExtent l="0" t="0" r="1397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F6B075" w14:textId="31A1B30A" w:rsidR="00816526" w:rsidRDefault="007430E7" w:rsidP="00816526">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t>Рисунок 2</w:t>
      </w:r>
      <w:r w:rsidR="00811AE4">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Структура доходов бюдже</w:t>
      </w:r>
      <w:r w:rsidR="00811AE4">
        <w:rPr>
          <w:rFonts w:ascii="Times New Roman" w:eastAsia="Calibri" w:hAnsi="Times New Roman" w:cs="Times New Roman"/>
          <w:noProof/>
          <w:sz w:val="24"/>
          <w:szCs w:val="24"/>
          <w:lang w:eastAsia="ru-RU"/>
        </w:rPr>
        <w:t>т</w:t>
      </w:r>
      <w:r>
        <w:rPr>
          <w:rFonts w:ascii="Times New Roman" w:eastAsia="Calibri" w:hAnsi="Times New Roman" w:cs="Times New Roman"/>
          <w:noProof/>
          <w:sz w:val="24"/>
          <w:szCs w:val="24"/>
          <w:lang w:eastAsia="ru-RU"/>
        </w:rPr>
        <w:t xml:space="preserve">ов </w:t>
      </w:r>
      <w:r w:rsidR="00B0402E">
        <w:rPr>
          <w:rFonts w:ascii="Times New Roman" w:eastAsia="Calibri" w:hAnsi="Times New Roman" w:cs="Times New Roman"/>
          <w:noProof/>
          <w:sz w:val="24"/>
          <w:szCs w:val="24"/>
          <w:lang w:eastAsia="ru-RU"/>
        </w:rPr>
        <w:t xml:space="preserve">арктических </w:t>
      </w:r>
      <w:r>
        <w:rPr>
          <w:rFonts w:ascii="Times New Roman" w:eastAsia="Calibri" w:hAnsi="Times New Roman" w:cs="Times New Roman"/>
          <w:noProof/>
          <w:sz w:val="24"/>
          <w:szCs w:val="24"/>
          <w:lang w:eastAsia="ru-RU"/>
        </w:rPr>
        <w:t>регионов РФ</w:t>
      </w:r>
      <w:r w:rsidR="0099763E">
        <w:rPr>
          <w:rFonts w:ascii="Times New Roman" w:eastAsia="Calibri" w:hAnsi="Times New Roman" w:cs="Times New Roman"/>
          <w:noProof/>
          <w:sz w:val="24"/>
          <w:szCs w:val="24"/>
          <w:lang w:eastAsia="ru-RU"/>
        </w:rPr>
        <w:t xml:space="preserve"> в 2023 году</w:t>
      </w:r>
      <w:r w:rsidR="00A77633">
        <w:rPr>
          <w:rFonts w:ascii="Times New Roman" w:eastAsia="Calibri" w:hAnsi="Times New Roman" w:cs="Times New Roman"/>
          <w:noProof/>
          <w:sz w:val="24"/>
          <w:szCs w:val="24"/>
          <w:lang w:eastAsia="ru-RU"/>
        </w:rPr>
        <w:t>, %</w:t>
      </w:r>
    </w:p>
    <w:p w14:paraId="6166A0C5" w14:textId="11B2DCF3" w:rsidR="0081604F" w:rsidRPr="00816526" w:rsidRDefault="007430E7" w:rsidP="00816526">
      <w:pPr>
        <w:spacing w:after="0" w:line="240" w:lineRule="auto"/>
        <w:rPr>
          <w:rFonts w:ascii="Times New Roman" w:eastAsia="Calibri" w:hAnsi="Times New Roman" w:cs="Times New Roman"/>
          <w:sz w:val="24"/>
          <w:szCs w:val="24"/>
        </w:rPr>
      </w:pPr>
      <w:r>
        <w:rPr>
          <w:rFonts w:ascii="Times New Roman" w:eastAsia="Calibri" w:hAnsi="Times New Roman" w:cs="Times New Roman"/>
          <w:noProof/>
          <w:sz w:val="20"/>
          <w:szCs w:val="20"/>
          <w:lang w:eastAsia="ru-RU"/>
        </w:rPr>
        <w:t xml:space="preserve">Источник: </w:t>
      </w:r>
      <w:r w:rsidR="00811AE4">
        <w:rPr>
          <w:rFonts w:ascii="Times New Roman" w:eastAsia="Calibri" w:hAnsi="Times New Roman" w:cs="Times New Roman"/>
          <w:noProof/>
          <w:sz w:val="20"/>
          <w:szCs w:val="20"/>
          <w:lang w:eastAsia="ru-RU"/>
        </w:rPr>
        <w:t>составлено по</w:t>
      </w:r>
      <w:r>
        <w:rPr>
          <w:rFonts w:ascii="Times New Roman" w:eastAsia="Calibri" w:hAnsi="Times New Roman" w:cs="Times New Roman"/>
          <w:noProof/>
          <w:sz w:val="20"/>
          <w:szCs w:val="20"/>
          <w:lang w:eastAsia="ru-RU"/>
        </w:rPr>
        <w:t xml:space="preserve"> данны</w:t>
      </w:r>
      <w:r w:rsidR="00811AE4">
        <w:rPr>
          <w:rFonts w:ascii="Times New Roman" w:eastAsia="Calibri" w:hAnsi="Times New Roman" w:cs="Times New Roman"/>
          <w:noProof/>
          <w:sz w:val="20"/>
          <w:szCs w:val="20"/>
          <w:lang w:eastAsia="ru-RU"/>
        </w:rPr>
        <w:t>м</w:t>
      </w:r>
      <w:r>
        <w:rPr>
          <w:rFonts w:ascii="Times New Roman" w:eastAsia="Calibri" w:hAnsi="Times New Roman" w:cs="Times New Roman"/>
          <w:noProof/>
          <w:sz w:val="20"/>
          <w:szCs w:val="20"/>
          <w:lang w:eastAsia="ru-RU"/>
        </w:rPr>
        <w:t xml:space="preserve"> Федерального казначейства</w:t>
      </w:r>
    </w:p>
    <w:p w14:paraId="1F8FEF00" w14:textId="77777777" w:rsidR="0099763E" w:rsidRDefault="0099763E" w:rsidP="0081604F">
      <w:pPr>
        <w:spacing w:after="0" w:line="240" w:lineRule="auto"/>
        <w:rPr>
          <w:rFonts w:ascii="Times New Roman" w:eastAsia="Calibri" w:hAnsi="Times New Roman" w:cs="Times New Roman"/>
          <w:noProof/>
          <w:sz w:val="20"/>
          <w:szCs w:val="20"/>
          <w:lang w:eastAsia="ru-RU"/>
        </w:rPr>
      </w:pPr>
    </w:p>
    <w:p w14:paraId="033859E8" w14:textId="002649EF" w:rsidR="0099763E" w:rsidRDefault="0099763E" w:rsidP="00936414">
      <w:pPr>
        <w:spacing w:after="0" w:line="240" w:lineRule="auto"/>
        <w:ind w:firstLine="709"/>
        <w:jc w:val="both"/>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Отметим, что несмотря на величину </w:t>
      </w:r>
      <w:r w:rsidR="00936414">
        <w:rPr>
          <w:rFonts w:ascii="Times New Roman" w:eastAsia="Calibri" w:hAnsi="Times New Roman" w:cs="Times New Roman"/>
          <w:noProof/>
          <w:sz w:val="24"/>
          <w:szCs w:val="24"/>
          <w:lang w:eastAsia="ru-RU"/>
        </w:rPr>
        <w:t xml:space="preserve">своего </w:t>
      </w:r>
      <w:r>
        <w:rPr>
          <w:rFonts w:ascii="Times New Roman" w:eastAsia="Calibri" w:hAnsi="Times New Roman" w:cs="Times New Roman"/>
          <w:noProof/>
          <w:sz w:val="24"/>
          <w:szCs w:val="24"/>
          <w:lang w:eastAsia="ru-RU"/>
        </w:rPr>
        <w:t>государственного долга Архангельск</w:t>
      </w:r>
      <w:r w:rsidR="00936414">
        <w:rPr>
          <w:rFonts w:ascii="Times New Roman" w:eastAsia="Calibri" w:hAnsi="Times New Roman" w:cs="Times New Roman"/>
          <w:noProof/>
          <w:sz w:val="24"/>
          <w:szCs w:val="24"/>
          <w:lang w:eastAsia="ru-RU"/>
        </w:rPr>
        <w:t xml:space="preserve">ая </w:t>
      </w:r>
      <w:r>
        <w:rPr>
          <w:rFonts w:ascii="Times New Roman" w:eastAsia="Calibri" w:hAnsi="Times New Roman" w:cs="Times New Roman"/>
          <w:noProof/>
          <w:sz w:val="24"/>
          <w:szCs w:val="24"/>
          <w:lang w:eastAsia="ru-RU"/>
        </w:rPr>
        <w:t>област</w:t>
      </w:r>
      <w:r w:rsidR="00936414">
        <w:rPr>
          <w:rFonts w:ascii="Times New Roman" w:eastAsia="Calibri" w:hAnsi="Times New Roman" w:cs="Times New Roman"/>
          <w:noProof/>
          <w:sz w:val="24"/>
          <w:szCs w:val="24"/>
          <w:lang w:eastAsia="ru-RU"/>
        </w:rPr>
        <w:t xml:space="preserve">ь </w:t>
      </w:r>
      <w:r>
        <w:rPr>
          <w:rFonts w:ascii="Times New Roman" w:eastAsia="Calibri" w:hAnsi="Times New Roman" w:cs="Times New Roman"/>
          <w:noProof/>
          <w:sz w:val="24"/>
          <w:szCs w:val="24"/>
          <w:lang w:eastAsia="ru-RU"/>
        </w:rPr>
        <w:t xml:space="preserve">занимает лишь четвёртое место </w:t>
      </w:r>
      <w:r w:rsidR="00936414">
        <w:rPr>
          <w:rFonts w:ascii="Times New Roman" w:eastAsia="Calibri" w:hAnsi="Times New Roman" w:cs="Times New Roman"/>
          <w:noProof/>
          <w:sz w:val="24"/>
          <w:szCs w:val="24"/>
          <w:lang w:eastAsia="ru-RU"/>
        </w:rPr>
        <w:t xml:space="preserve">среди арктических регионов </w:t>
      </w:r>
      <w:r>
        <w:rPr>
          <w:rFonts w:ascii="Times New Roman" w:eastAsia="Calibri" w:hAnsi="Times New Roman" w:cs="Times New Roman"/>
          <w:noProof/>
          <w:sz w:val="24"/>
          <w:szCs w:val="24"/>
          <w:lang w:eastAsia="ru-RU"/>
        </w:rPr>
        <w:t xml:space="preserve">по доле поступления трансфертов в бюджет региона. </w:t>
      </w:r>
      <w:r w:rsidR="00A113F1">
        <w:rPr>
          <w:rFonts w:ascii="Times New Roman" w:eastAsia="Calibri" w:hAnsi="Times New Roman" w:cs="Times New Roman"/>
          <w:noProof/>
          <w:sz w:val="24"/>
          <w:szCs w:val="24"/>
          <w:lang w:eastAsia="ru-RU"/>
        </w:rPr>
        <w:t>Е</w:t>
      </w:r>
      <w:r w:rsidR="00A113F1" w:rsidRPr="00A113F1">
        <w:rPr>
          <w:rFonts w:ascii="Times New Roman" w:eastAsia="Calibri" w:hAnsi="Times New Roman" w:cs="Times New Roman"/>
          <w:noProof/>
          <w:sz w:val="24"/>
          <w:szCs w:val="24"/>
          <w:lang w:eastAsia="ru-RU"/>
        </w:rPr>
        <w:t xml:space="preserve">сли не </w:t>
      </w:r>
      <w:r w:rsidR="00A113F1">
        <w:rPr>
          <w:rFonts w:ascii="Times New Roman" w:eastAsia="Calibri" w:hAnsi="Times New Roman" w:cs="Times New Roman"/>
          <w:noProof/>
          <w:sz w:val="24"/>
          <w:szCs w:val="24"/>
          <w:lang w:eastAsia="ru-RU"/>
        </w:rPr>
        <w:t>учитывать межбюджетные</w:t>
      </w:r>
      <w:r w:rsidR="00A113F1" w:rsidRPr="00A113F1">
        <w:rPr>
          <w:rFonts w:ascii="Times New Roman" w:eastAsia="Calibri" w:hAnsi="Times New Roman" w:cs="Times New Roman"/>
          <w:noProof/>
          <w:sz w:val="24"/>
          <w:szCs w:val="24"/>
          <w:lang w:eastAsia="ru-RU"/>
        </w:rPr>
        <w:t xml:space="preserve"> трансферты, то за исследуемый период в Архангельской области и Республике Карелия государственный долг </w:t>
      </w:r>
      <w:r w:rsidR="00FD1481">
        <w:rPr>
          <w:rFonts w:ascii="Times New Roman" w:eastAsia="Calibri" w:hAnsi="Times New Roman" w:cs="Times New Roman"/>
          <w:noProof/>
          <w:sz w:val="24"/>
          <w:szCs w:val="24"/>
          <w:lang w:eastAsia="ru-RU"/>
        </w:rPr>
        <w:t>составлял</w:t>
      </w:r>
      <w:r w:rsidR="00A113F1" w:rsidRPr="00A113F1">
        <w:rPr>
          <w:rFonts w:ascii="Times New Roman" w:eastAsia="Calibri" w:hAnsi="Times New Roman" w:cs="Times New Roman"/>
          <w:noProof/>
          <w:sz w:val="24"/>
          <w:szCs w:val="24"/>
          <w:lang w:eastAsia="ru-RU"/>
        </w:rPr>
        <w:t xml:space="preserve"> больше половины налоговых и неналоговых доходов региона</w:t>
      </w:r>
      <w:r w:rsidR="00A113F1">
        <w:rPr>
          <w:rFonts w:ascii="Times New Roman" w:eastAsia="Calibri" w:hAnsi="Times New Roman" w:cs="Times New Roman"/>
          <w:noProof/>
          <w:sz w:val="24"/>
          <w:szCs w:val="24"/>
          <w:lang w:eastAsia="ru-RU"/>
        </w:rPr>
        <w:t xml:space="preserve">, что отчетливо демонстрирует </w:t>
      </w:r>
      <w:r w:rsidR="00A113F1" w:rsidRPr="00A113F1">
        <w:rPr>
          <w:rFonts w:ascii="Times New Roman" w:eastAsia="Calibri" w:hAnsi="Times New Roman" w:cs="Times New Roman"/>
          <w:noProof/>
          <w:sz w:val="24"/>
          <w:szCs w:val="24"/>
          <w:lang w:eastAsia="ru-RU"/>
        </w:rPr>
        <w:t>рисун</w:t>
      </w:r>
      <w:r w:rsidR="00A113F1">
        <w:rPr>
          <w:rFonts w:ascii="Times New Roman" w:eastAsia="Calibri" w:hAnsi="Times New Roman" w:cs="Times New Roman"/>
          <w:noProof/>
          <w:sz w:val="24"/>
          <w:szCs w:val="24"/>
          <w:lang w:eastAsia="ru-RU"/>
        </w:rPr>
        <w:t>ок 3.</w:t>
      </w:r>
    </w:p>
    <w:p w14:paraId="3985A389" w14:textId="77777777" w:rsidR="00815535" w:rsidRDefault="00815535" w:rsidP="00936414">
      <w:pPr>
        <w:spacing w:after="0" w:line="240" w:lineRule="auto"/>
        <w:ind w:firstLine="709"/>
        <w:jc w:val="both"/>
        <w:rPr>
          <w:rFonts w:ascii="Times New Roman" w:eastAsia="Calibri" w:hAnsi="Times New Roman" w:cs="Times New Roman"/>
          <w:noProof/>
          <w:sz w:val="24"/>
          <w:szCs w:val="24"/>
          <w:lang w:eastAsia="ru-RU"/>
        </w:rPr>
      </w:pPr>
    </w:p>
    <w:p w14:paraId="56DF7EFB" w14:textId="153FF614" w:rsidR="00815535" w:rsidRDefault="00815535" w:rsidP="00815535">
      <w:pPr>
        <w:spacing w:after="0" w:line="240" w:lineRule="auto"/>
        <w:jc w:val="both"/>
        <w:rPr>
          <w:rFonts w:ascii="Times New Roman" w:eastAsia="Calibri" w:hAnsi="Times New Roman" w:cs="Times New Roman"/>
          <w:noProof/>
          <w:sz w:val="24"/>
          <w:szCs w:val="24"/>
          <w:lang w:eastAsia="ru-RU"/>
        </w:rPr>
      </w:pPr>
      <w:r>
        <w:rPr>
          <w:noProof/>
          <w:lang w:eastAsia="ru-RU"/>
        </w:rPr>
        <w:drawing>
          <wp:inline distT="0" distB="0" distL="0" distR="0" wp14:anchorId="51D02186" wp14:editId="6271DFB5">
            <wp:extent cx="6120130" cy="2028825"/>
            <wp:effectExtent l="0" t="0" r="1397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5A72B0" w14:textId="47986623" w:rsidR="00816526" w:rsidRDefault="00816526" w:rsidP="00A7763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Рисунок 3 </w:t>
      </w:r>
      <w:r w:rsidR="00F97F1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Отношение государственного долга к </w:t>
      </w:r>
      <w:r w:rsidR="00A77633">
        <w:rPr>
          <w:rFonts w:ascii="Times New Roman" w:eastAsia="Times New Roman" w:hAnsi="Times New Roman" w:cs="Times New Roman"/>
          <w:sz w:val="24"/>
          <w:szCs w:val="24"/>
          <w:lang w:eastAsia="ru-RU"/>
        </w:rPr>
        <w:t>налоговым и неналоговым</w:t>
      </w:r>
      <w:r>
        <w:rPr>
          <w:rFonts w:ascii="Times New Roman" w:eastAsia="Times New Roman" w:hAnsi="Times New Roman" w:cs="Times New Roman"/>
          <w:sz w:val="24"/>
          <w:szCs w:val="24"/>
          <w:lang w:eastAsia="ru-RU"/>
        </w:rPr>
        <w:t xml:space="preserve"> доходам бюджета </w:t>
      </w:r>
      <w:r w:rsidR="00A77633">
        <w:rPr>
          <w:rFonts w:ascii="Times New Roman" w:eastAsia="Times New Roman" w:hAnsi="Times New Roman" w:cs="Times New Roman"/>
          <w:sz w:val="24"/>
          <w:szCs w:val="24"/>
          <w:lang w:eastAsia="ru-RU"/>
        </w:rPr>
        <w:t>за 2019-</w:t>
      </w:r>
      <w:r>
        <w:rPr>
          <w:rFonts w:ascii="Times New Roman" w:eastAsia="Times New Roman" w:hAnsi="Times New Roman" w:cs="Times New Roman"/>
          <w:sz w:val="24"/>
          <w:szCs w:val="24"/>
          <w:lang w:eastAsia="ru-RU"/>
        </w:rPr>
        <w:t>2023 год</w:t>
      </w:r>
      <w:r w:rsidR="00A77633">
        <w:rPr>
          <w:rFonts w:ascii="Times New Roman" w:eastAsia="Times New Roman" w:hAnsi="Times New Roman" w:cs="Times New Roman"/>
          <w:sz w:val="24"/>
          <w:szCs w:val="24"/>
          <w:lang w:eastAsia="ru-RU"/>
        </w:rPr>
        <w:t>ы</w:t>
      </w:r>
    </w:p>
    <w:p w14:paraId="49EE86C7" w14:textId="193FA00E" w:rsidR="00816526" w:rsidRPr="007430E7" w:rsidRDefault="00816526" w:rsidP="00816526">
      <w:pPr>
        <w:spacing w:after="0" w:line="240" w:lineRule="auto"/>
        <w:jc w:val="both"/>
        <w:rPr>
          <w:rFonts w:ascii="Times New Roman" w:eastAsia="Calibri" w:hAnsi="Times New Roman" w:cs="Times New Roman"/>
          <w:noProof/>
          <w:sz w:val="20"/>
          <w:szCs w:val="20"/>
          <w:lang w:eastAsia="ru-RU"/>
        </w:rPr>
      </w:pPr>
      <w:r>
        <w:rPr>
          <w:rFonts w:ascii="Times New Roman" w:eastAsia="Calibri" w:hAnsi="Times New Roman" w:cs="Times New Roman"/>
          <w:noProof/>
          <w:sz w:val="20"/>
          <w:szCs w:val="20"/>
          <w:lang w:eastAsia="ru-RU"/>
        </w:rPr>
        <w:t xml:space="preserve">Источник: </w:t>
      </w:r>
      <w:r w:rsidR="00F97F14">
        <w:rPr>
          <w:rFonts w:ascii="Times New Roman" w:eastAsia="Calibri" w:hAnsi="Times New Roman" w:cs="Times New Roman"/>
          <w:noProof/>
          <w:sz w:val="20"/>
          <w:szCs w:val="20"/>
          <w:lang w:eastAsia="ru-RU"/>
        </w:rPr>
        <w:t xml:space="preserve">составлено по </w:t>
      </w:r>
      <w:r>
        <w:rPr>
          <w:rFonts w:ascii="Times New Roman" w:eastAsia="Calibri" w:hAnsi="Times New Roman" w:cs="Times New Roman"/>
          <w:noProof/>
          <w:sz w:val="20"/>
          <w:szCs w:val="20"/>
          <w:lang w:eastAsia="ru-RU"/>
        </w:rPr>
        <w:t>данны</w:t>
      </w:r>
      <w:r w:rsidR="00F97F14">
        <w:rPr>
          <w:rFonts w:ascii="Times New Roman" w:eastAsia="Calibri" w:hAnsi="Times New Roman" w:cs="Times New Roman"/>
          <w:noProof/>
          <w:sz w:val="20"/>
          <w:szCs w:val="20"/>
          <w:lang w:eastAsia="ru-RU"/>
        </w:rPr>
        <w:t>м</w:t>
      </w:r>
      <w:r>
        <w:rPr>
          <w:rFonts w:ascii="Times New Roman" w:eastAsia="Calibri" w:hAnsi="Times New Roman" w:cs="Times New Roman"/>
          <w:noProof/>
          <w:sz w:val="20"/>
          <w:szCs w:val="20"/>
          <w:lang w:eastAsia="ru-RU"/>
        </w:rPr>
        <w:t xml:space="preserve"> Федерального казначейства и информациоооного агенства РИА Рейтинг</w:t>
      </w:r>
    </w:p>
    <w:p w14:paraId="27D37B1F" w14:textId="77777777" w:rsidR="00A77633" w:rsidRDefault="00A77633" w:rsidP="00F77917">
      <w:pPr>
        <w:spacing w:after="0" w:line="240" w:lineRule="auto"/>
        <w:ind w:left="-567" w:firstLine="567"/>
        <w:jc w:val="both"/>
        <w:rPr>
          <w:rFonts w:ascii="Times New Roman" w:eastAsia="Calibri" w:hAnsi="Times New Roman" w:cs="Times New Roman"/>
          <w:sz w:val="24"/>
          <w:szCs w:val="24"/>
        </w:rPr>
      </w:pPr>
    </w:p>
    <w:p w14:paraId="64A4440B" w14:textId="1B332803" w:rsidR="0081604F" w:rsidRDefault="00FD1481" w:rsidP="00252BFA">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Таким образом, г</w:t>
      </w:r>
      <w:r w:rsidR="00F77917">
        <w:rPr>
          <w:rFonts w:ascii="Times New Roman" w:eastAsia="Calibri" w:hAnsi="Times New Roman" w:cs="Times New Roman"/>
          <w:sz w:val="24"/>
          <w:szCs w:val="24"/>
        </w:rPr>
        <w:t xml:space="preserve">осударственный долг </w:t>
      </w:r>
      <w:r w:rsidR="006D3EA4">
        <w:rPr>
          <w:rFonts w:ascii="Times New Roman" w:eastAsia="Calibri" w:hAnsi="Times New Roman" w:cs="Times New Roman"/>
          <w:sz w:val="24"/>
          <w:szCs w:val="24"/>
        </w:rPr>
        <w:t>играе</w:t>
      </w:r>
      <w:r w:rsidR="00F77917">
        <w:rPr>
          <w:rFonts w:ascii="Times New Roman" w:eastAsia="Calibri" w:hAnsi="Times New Roman" w:cs="Times New Roman"/>
          <w:sz w:val="24"/>
          <w:szCs w:val="24"/>
        </w:rPr>
        <w:t xml:space="preserve">т </w:t>
      </w:r>
      <w:r>
        <w:rPr>
          <w:rFonts w:ascii="Times New Roman" w:eastAsia="Calibri" w:hAnsi="Times New Roman" w:cs="Times New Roman"/>
          <w:sz w:val="24"/>
          <w:szCs w:val="24"/>
        </w:rPr>
        <w:t>значительную</w:t>
      </w:r>
      <w:r w:rsidR="00F77917">
        <w:rPr>
          <w:rFonts w:ascii="Times New Roman" w:eastAsia="Calibri" w:hAnsi="Times New Roman" w:cs="Times New Roman"/>
          <w:sz w:val="24"/>
          <w:szCs w:val="24"/>
        </w:rPr>
        <w:t xml:space="preserve"> роль в </w:t>
      </w:r>
      <w:r>
        <w:rPr>
          <w:rFonts w:ascii="Times New Roman" w:eastAsia="Calibri" w:hAnsi="Times New Roman" w:cs="Times New Roman"/>
          <w:sz w:val="24"/>
          <w:szCs w:val="24"/>
        </w:rPr>
        <w:t>устойчивости бюджетов</w:t>
      </w:r>
      <w:r w:rsidR="00F77917">
        <w:rPr>
          <w:rFonts w:ascii="Times New Roman" w:eastAsia="Calibri" w:hAnsi="Times New Roman" w:cs="Times New Roman"/>
          <w:sz w:val="24"/>
          <w:szCs w:val="24"/>
        </w:rPr>
        <w:t xml:space="preserve"> регионов Арктической зоны Российской Федерации</w:t>
      </w:r>
      <w:r w:rsidR="006D3EA4">
        <w:rPr>
          <w:rFonts w:ascii="Times New Roman" w:eastAsia="Calibri" w:hAnsi="Times New Roman" w:cs="Times New Roman"/>
          <w:sz w:val="24"/>
          <w:szCs w:val="24"/>
        </w:rPr>
        <w:t xml:space="preserve">, </w:t>
      </w:r>
      <w:proofErr w:type="gramStart"/>
      <w:r w:rsidR="006D3EA4">
        <w:rPr>
          <w:rFonts w:ascii="Times New Roman" w:eastAsia="Calibri" w:hAnsi="Times New Roman" w:cs="Times New Roman"/>
          <w:sz w:val="24"/>
          <w:szCs w:val="24"/>
        </w:rPr>
        <w:t>а следовательно</w:t>
      </w:r>
      <w:proofErr w:type="gramEnd"/>
      <w:r w:rsidR="00623C88">
        <w:rPr>
          <w:rFonts w:ascii="Times New Roman" w:eastAsia="Calibri" w:hAnsi="Times New Roman" w:cs="Times New Roman"/>
          <w:sz w:val="24"/>
          <w:szCs w:val="24"/>
        </w:rPr>
        <w:t>,</w:t>
      </w:r>
      <w:r w:rsidR="006D3EA4">
        <w:rPr>
          <w:rFonts w:ascii="Times New Roman" w:eastAsia="Calibri" w:hAnsi="Times New Roman" w:cs="Times New Roman"/>
          <w:sz w:val="24"/>
          <w:szCs w:val="24"/>
        </w:rPr>
        <w:t xml:space="preserve"> и в формировании финансовых ресурсов социально-экономического развития территории</w:t>
      </w:r>
      <w:r w:rsidR="00F77917">
        <w:rPr>
          <w:rFonts w:ascii="Times New Roman" w:eastAsia="Calibri" w:hAnsi="Times New Roman" w:cs="Times New Roman"/>
          <w:sz w:val="24"/>
          <w:szCs w:val="24"/>
        </w:rPr>
        <w:t xml:space="preserve">. </w:t>
      </w:r>
    </w:p>
    <w:p w14:paraId="327271D3" w14:textId="77777777" w:rsidR="00EC5001" w:rsidRPr="0081604F" w:rsidRDefault="00EC5001" w:rsidP="00252BFA">
      <w:pPr>
        <w:spacing w:after="0" w:line="240" w:lineRule="auto"/>
        <w:ind w:firstLine="709"/>
        <w:jc w:val="both"/>
        <w:rPr>
          <w:rFonts w:ascii="Times New Roman" w:eastAsia="Calibri" w:hAnsi="Times New Roman" w:cs="Times New Roman"/>
          <w:sz w:val="24"/>
          <w:szCs w:val="24"/>
        </w:rPr>
      </w:pPr>
    </w:p>
    <w:p w14:paraId="5265531C" w14:textId="77777777" w:rsidR="00284405" w:rsidRDefault="00284405" w:rsidP="00284405">
      <w:pPr>
        <w:spacing w:after="0" w:line="240" w:lineRule="auto"/>
        <w:ind w:firstLine="851"/>
        <w:jc w:val="both"/>
        <w:rPr>
          <w:rFonts w:ascii="Times New Roman" w:eastAsia="Calibri" w:hAnsi="Times New Roman" w:cs="Times New Roman"/>
          <w:sz w:val="24"/>
          <w:szCs w:val="24"/>
        </w:rPr>
      </w:pPr>
      <w:r w:rsidRPr="000B0803">
        <w:rPr>
          <w:rFonts w:ascii="Times New Roman" w:eastAsia="Calibri" w:hAnsi="Times New Roman" w:cs="Times New Roman"/>
          <w:sz w:val="24"/>
          <w:szCs w:val="24"/>
        </w:rPr>
        <w:t>FUUW-2025-0043 «Теоретико-методологические основы комплексного управления ресурсами развития территорий в современных условиях (на примере западной части Арктической зоны Российской Федерации)» № гос. регистрации 1024032400058-9-5.2.1</w:t>
      </w:r>
    </w:p>
    <w:p w14:paraId="5606134B" w14:textId="77777777" w:rsidR="0081604F" w:rsidRPr="0081604F" w:rsidRDefault="0081604F" w:rsidP="0081604F">
      <w:pPr>
        <w:spacing w:after="0" w:line="240" w:lineRule="auto"/>
        <w:rPr>
          <w:rFonts w:ascii="Times New Roman" w:eastAsia="Calibri" w:hAnsi="Times New Roman" w:cs="Times New Roman"/>
          <w:sz w:val="24"/>
          <w:szCs w:val="24"/>
        </w:rPr>
      </w:pPr>
    </w:p>
    <w:p w14:paraId="54801F8B" w14:textId="77777777" w:rsidR="002E1784" w:rsidRPr="0081604F" w:rsidRDefault="002E1784" w:rsidP="0081604F">
      <w:pPr>
        <w:spacing w:after="0" w:line="240" w:lineRule="auto"/>
        <w:ind w:left="-540" w:firstLine="540"/>
        <w:jc w:val="center"/>
        <w:rPr>
          <w:rFonts w:ascii="Times New Roman" w:eastAsia="Times New Roman" w:hAnsi="Times New Roman" w:cs="Times New Roman"/>
          <w:b/>
          <w:sz w:val="24"/>
          <w:szCs w:val="24"/>
          <w:lang w:eastAsia="ru-RU"/>
        </w:rPr>
      </w:pPr>
      <w:r w:rsidRPr="0081604F">
        <w:rPr>
          <w:rFonts w:ascii="Times New Roman" w:eastAsia="Times New Roman" w:hAnsi="Times New Roman" w:cs="Times New Roman"/>
          <w:b/>
          <w:sz w:val="24"/>
          <w:szCs w:val="24"/>
          <w:lang w:eastAsia="ru-RU"/>
        </w:rPr>
        <w:t>Библиографический список на русском языке</w:t>
      </w:r>
    </w:p>
    <w:p w14:paraId="5D3C0953" w14:textId="717871BF" w:rsidR="001B6B9E" w:rsidRPr="001B6B9E" w:rsidRDefault="001B6B9E"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B6B9E">
        <w:rPr>
          <w:rFonts w:ascii="Times New Roman" w:eastAsia="Times New Roman" w:hAnsi="Times New Roman" w:cs="Times New Roman"/>
          <w:sz w:val="24"/>
          <w:szCs w:val="24"/>
          <w:lang w:eastAsia="ru-RU"/>
        </w:rPr>
        <w:t>Чижова, Л.</w:t>
      </w:r>
      <w:r w:rsidR="0070364F">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А., Губайдуллин, М.</w:t>
      </w:r>
      <w:r w:rsidR="0070364F">
        <w:rPr>
          <w:rFonts w:ascii="Times New Roman" w:eastAsia="Times New Roman" w:hAnsi="Times New Roman" w:cs="Times New Roman"/>
          <w:sz w:val="24"/>
          <w:szCs w:val="24"/>
          <w:lang w:eastAsia="ru-RU"/>
        </w:rPr>
        <w:t xml:space="preserve"> </w:t>
      </w:r>
      <w:r w:rsidR="00B6273A" w:rsidRPr="001B6B9E">
        <w:rPr>
          <w:rFonts w:ascii="Times New Roman" w:eastAsia="Times New Roman" w:hAnsi="Times New Roman" w:cs="Times New Roman"/>
          <w:sz w:val="24"/>
          <w:szCs w:val="24"/>
          <w:lang w:eastAsia="ru-RU"/>
        </w:rPr>
        <w:t>Г. Экономические, экологические и социокультурные особенности жизнедеятельности в Российской Арктике. Наука о чело</w:t>
      </w:r>
      <w:r w:rsidRPr="001B6B9E">
        <w:rPr>
          <w:rFonts w:ascii="Times New Roman" w:eastAsia="Times New Roman" w:hAnsi="Times New Roman" w:cs="Times New Roman"/>
          <w:sz w:val="24"/>
          <w:szCs w:val="24"/>
          <w:lang w:eastAsia="ru-RU"/>
        </w:rPr>
        <w:t>веке: гуманитарные исследования. 2025. Т.</w:t>
      </w:r>
      <w:r w:rsidR="00B6273A" w:rsidRPr="001B6B9E">
        <w:rPr>
          <w:rFonts w:ascii="Times New Roman" w:eastAsia="Times New Roman" w:hAnsi="Times New Roman" w:cs="Times New Roman"/>
          <w:sz w:val="24"/>
          <w:szCs w:val="24"/>
          <w:lang w:eastAsia="ru-RU"/>
        </w:rPr>
        <w:t xml:space="preserve"> 19</w:t>
      </w:r>
      <w:r w:rsidRPr="001B6B9E">
        <w:rPr>
          <w:rFonts w:ascii="Times New Roman" w:eastAsia="Times New Roman" w:hAnsi="Times New Roman" w:cs="Times New Roman"/>
          <w:sz w:val="24"/>
          <w:szCs w:val="24"/>
          <w:lang w:eastAsia="ru-RU"/>
        </w:rPr>
        <w:t>.</w:t>
      </w:r>
      <w:r w:rsidR="00B6273A" w:rsidRPr="001B6B9E">
        <w:rPr>
          <w:rFonts w:ascii="Times New Roman" w:eastAsia="Times New Roman" w:hAnsi="Times New Roman" w:cs="Times New Roman"/>
          <w:sz w:val="24"/>
          <w:szCs w:val="24"/>
          <w:lang w:eastAsia="ru-RU"/>
        </w:rPr>
        <w:t xml:space="preserve"> № 1</w:t>
      </w:r>
      <w:r w:rsidRPr="001B6B9E">
        <w:rPr>
          <w:rFonts w:ascii="Times New Roman" w:eastAsia="Times New Roman" w:hAnsi="Times New Roman" w:cs="Times New Roman"/>
          <w:sz w:val="24"/>
          <w:szCs w:val="24"/>
          <w:lang w:eastAsia="ru-RU"/>
        </w:rPr>
        <w:t>.</w:t>
      </w:r>
      <w:r w:rsidR="00B6273A" w:rsidRPr="001B6B9E">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С. 173-</w:t>
      </w:r>
      <w:r w:rsidR="00B6273A" w:rsidRPr="001B6B9E">
        <w:rPr>
          <w:rFonts w:ascii="Times New Roman" w:eastAsia="Times New Roman" w:hAnsi="Times New Roman" w:cs="Times New Roman"/>
          <w:sz w:val="24"/>
          <w:szCs w:val="24"/>
          <w:lang w:eastAsia="ru-RU"/>
        </w:rPr>
        <w:t>186. DOI: 10.5</w:t>
      </w:r>
      <w:r w:rsidRPr="001B6B9E">
        <w:rPr>
          <w:rFonts w:ascii="Times New Roman" w:eastAsia="Times New Roman" w:hAnsi="Times New Roman" w:cs="Times New Roman"/>
          <w:sz w:val="24"/>
          <w:szCs w:val="24"/>
          <w:lang w:eastAsia="ru-RU"/>
        </w:rPr>
        <w:t>7015/issn1998-5320.2025.19.1.16</w:t>
      </w:r>
    </w:p>
    <w:p w14:paraId="6F058AA7" w14:textId="2AFC3EE0" w:rsidR="00466009" w:rsidRDefault="00466009"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B6B9E">
        <w:rPr>
          <w:rFonts w:ascii="Times New Roman" w:eastAsia="Times New Roman" w:hAnsi="Times New Roman" w:cs="Times New Roman"/>
          <w:sz w:val="24"/>
          <w:szCs w:val="24"/>
          <w:lang w:eastAsia="ru-RU"/>
        </w:rPr>
        <w:t>Социокультурное пространство арктического макрорегиона России в современных экономических условиях: монография</w:t>
      </w:r>
      <w:r>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 Чижова Л.</w:t>
      </w:r>
      <w:r w:rsidR="0070364F">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А., Тутыгин А.</w:t>
      </w:r>
      <w:r w:rsidR="0070364F">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Г., Подоплёкин А.</w:t>
      </w:r>
      <w:r w:rsidR="0070364F">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 xml:space="preserve">О. и др.; ФИЦКИА УрО РАН. – Архангельск: КИРА, 2023. </w:t>
      </w:r>
      <w:r>
        <w:rPr>
          <w:rFonts w:ascii="Times New Roman" w:eastAsia="Times New Roman" w:hAnsi="Times New Roman" w:cs="Times New Roman"/>
          <w:sz w:val="24"/>
          <w:szCs w:val="24"/>
          <w:lang w:eastAsia="ru-RU"/>
        </w:rPr>
        <w:t xml:space="preserve">- </w:t>
      </w:r>
      <w:r w:rsidRPr="001B6B9E">
        <w:rPr>
          <w:rFonts w:ascii="Times New Roman" w:eastAsia="Times New Roman" w:hAnsi="Times New Roman" w:cs="Times New Roman"/>
          <w:sz w:val="24"/>
          <w:szCs w:val="24"/>
          <w:lang w:eastAsia="ru-RU"/>
        </w:rPr>
        <w:t>310 с. ISBN: 978-5-98450-830-8.</w:t>
      </w:r>
    </w:p>
    <w:p w14:paraId="758F06AE" w14:textId="77777777" w:rsidR="001B6B9E" w:rsidRDefault="00B82D2F"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proofErr w:type="spellStart"/>
      <w:r w:rsidRPr="001B6B9E">
        <w:rPr>
          <w:rFonts w:ascii="Times New Roman" w:eastAsia="Times New Roman" w:hAnsi="Times New Roman" w:cs="Times New Roman"/>
          <w:sz w:val="24"/>
          <w:szCs w:val="24"/>
          <w:lang w:eastAsia="ru-RU"/>
        </w:rPr>
        <w:t>Дядик</w:t>
      </w:r>
      <w:proofErr w:type="spellEnd"/>
      <w:r w:rsidRPr="001B6B9E">
        <w:rPr>
          <w:rFonts w:ascii="Times New Roman" w:eastAsia="Times New Roman" w:hAnsi="Times New Roman" w:cs="Times New Roman"/>
          <w:sz w:val="24"/>
          <w:szCs w:val="24"/>
          <w:lang w:eastAsia="ru-RU"/>
        </w:rPr>
        <w:t xml:space="preserve">, Н. В. К вопросу об инвестиционно-финансовом развитии регионов Российской Арктики // Научные труды Вольного экономического общества России. 2021. Т. 231. № 5. С. 256-279. DOI 10.38197/2072-2060-2021-231-5-256-279. </w:t>
      </w:r>
    </w:p>
    <w:p w14:paraId="0DD11E82" w14:textId="47FD43FA" w:rsidR="001B6B9E" w:rsidRPr="001B6B9E" w:rsidRDefault="00746DDF"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r w:rsidRPr="001B6B9E">
        <w:rPr>
          <w:rFonts w:ascii="Times New Roman" w:eastAsia="Calibri" w:hAnsi="Times New Roman" w:cs="Times New Roman"/>
          <w:sz w:val="24"/>
          <w:szCs w:val="24"/>
        </w:rPr>
        <w:t>Краснопеева Н.</w:t>
      </w:r>
      <w:r w:rsidR="0070364F">
        <w:rPr>
          <w:rFonts w:ascii="Times New Roman" w:eastAsia="Calibri" w:hAnsi="Times New Roman" w:cs="Times New Roman"/>
          <w:sz w:val="24"/>
          <w:szCs w:val="24"/>
        </w:rPr>
        <w:t xml:space="preserve"> </w:t>
      </w:r>
      <w:r w:rsidRPr="001B6B9E">
        <w:rPr>
          <w:rFonts w:ascii="Times New Roman" w:eastAsia="Calibri" w:hAnsi="Times New Roman" w:cs="Times New Roman"/>
          <w:sz w:val="24"/>
          <w:szCs w:val="24"/>
        </w:rPr>
        <w:t>А. Доходы и расходы российских региональных бюдже</w:t>
      </w:r>
      <w:r w:rsidR="00B82D2F" w:rsidRPr="001B6B9E">
        <w:rPr>
          <w:rFonts w:ascii="Times New Roman" w:eastAsia="Calibri" w:hAnsi="Times New Roman" w:cs="Times New Roman"/>
          <w:sz w:val="24"/>
          <w:szCs w:val="24"/>
        </w:rPr>
        <w:t xml:space="preserve">тов: анализ причинности по </w:t>
      </w:r>
      <w:proofErr w:type="spellStart"/>
      <w:r w:rsidR="00B82D2F" w:rsidRPr="001B6B9E">
        <w:rPr>
          <w:rFonts w:ascii="Times New Roman" w:eastAsia="Calibri" w:hAnsi="Times New Roman" w:cs="Times New Roman"/>
          <w:sz w:val="24"/>
          <w:szCs w:val="24"/>
        </w:rPr>
        <w:t>Грэн</w:t>
      </w:r>
      <w:r w:rsidRPr="001B6B9E">
        <w:rPr>
          <w:rFonts w:ascii="Times New Roman" w:eastAsia="Calibri" w:hAnsi="Times New Roman" w:cs="Times New Roman"/>
          <w:sz w:val="24"/>
          <w:szCs w:val="24"/>
        </w:rPr>
        <w:t>джеру</w:t>
      </w:r>
      <w:proofErr w:type="spellEnd"/>
      <w:r w:rsidRPr="001B6B9E">
        <w:rPr>
          <w:rFonts w:ascii="Times New Roman" w:eastAsia="Calibri" w:hAnsi="Times New Roman" w:cs="Times New Roman"/>
          <w:sz w:val="24"/>
          <w:szCs w:val="24"/>
        </w:rPr>
        <w:t xml:space="preserve"> // Прикладная эконометрика. 2023. Т. 70. С. 5-33.</w:t>
      </w:r>
    </w:p>
    <w:p w14:paraId="6271BA61" w14:textId="77777777" w:rsidR="001B6B9E" w:rsidRPr="001B6B9E" w:rsidRDefault="00B82D2F"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proofErr w:type="spellStart"/>
      <w:r w:rsidRPr="001B6B9E">
        <w:rPr>
          <w:rFonts w:ascii="Times New Roman" w:eastAsia="Calibri" w:hAnsi="Times New Roman" w:cs="Times New Roman"/>
          <w:sz w:val="24"/>
          <w:szCs w:val="24"/>
        </w:rPr>
        <w:t>Аблаев</w:t>
      </w:r>
      <w:proofErr w:type="spellEnd"/>
      <w:r w:rsidRPr="001B6B9E">
        <w:rPr>
          <w:rFonts w:ascii="Times New Roman" w:eastAsia="Calibri" w:hAnsi="Times New Roman" w:cs="Times New Roman"/>
          <w:sz w:val="24"/>
          <w:szCs w:val="24"/>
        </w:rPr>
        <w:t>, Э. Ю. Государственный долг регионов России: бюджетные кредиты как фактор устойчивости // Проблемы прогнозирования. 2024. № 6(207). С. 168-186. DOI 10.47711/0868-6351-207-168-186.</w:t>
      </w:r>
    </w:p>
    <w:p w14:paraId="378462C8" w14:textId="5F33241D" w:rsidR="0070364F" w:rsidRPr="0070364F" w:rsidRDefault="0070364F"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Кондратович, Д. </w:t>
      </w:r>
      <w:r w:rsidRPr="0070364F">
        <w:rPr>
          <w:rFonts w:ascii="Times New Roman" w:eastAsia="Times New Roman" w:hAnsi="Times New Roman" w:cs="Times New Roman"/>
          <w:sz w:val="24"/>
          <w:szCs w:val="24"/>
          <w:lang w:eastAsia="ru-RU"/>
        </w:rPr>
        <w:t>Л. Анализ влияния макроэкономических рисков и угроз на финансовое положение регионов Арктической зоны Российской Федерации // Север и рынок: формирование экономического порядка. 2022. № 4. С. 121–136. doi:10.37614/2220-802X.4.2022.78.009</w:t>
      </w:r>
    </w:p>
    <w:p w14:paraId="32DEB849" w14:textId="6DC4B54C" w:rsidR="0081604F" w:rsidRPr="00EC5001" w:rsidRDefault="00205F34" w:rsidP="008E295A">
      <w:pPr>
        <w:pStyle w:val="ac"/>
        <w:numPr>
          <w:ilvl w:val="0"/>
          <w:numId w:val="2"/>
        </w:numPr>
        <w:spacing w:after="0" w:line="240" w:lineRule="auto"/>
        <w:ind w:left="0" w:firstLine="0"/>
        <w:jc w:val="both"/>
        <w:rPr>
          <w:rFonts w:ascii="Times New Roman" w:eastAsia="Times New Roman" w:hAnsi="Times New Roman" w:cs="Times New Roman"/>
          <w:sz w:val="24"/>
          <w:szCs w:val="24"/>
          <w:lang w:eastAsia="ru-RU"/>
        </w:rPr>
      </w:pPr>
      <w:proofErr w:type="spellStart"/>
      <w:r w:rsidRPr="001B6B9E">
        <w:rPr>
          <w:rFonts w:ascii="Times New Roman" w:eastAsia="Calibri" w:hAnsi="Times New Roman" w:cs="Times New Roman"/>
          <w:sz w:val="24"/>
          <w:szCs w:val="24"/>
        </w:rPr>
        <w:lastRenderedPageBreak/>
        <w:t>Плохотникова</w:t>
      </w:r>
      <w:proofErr w:type="spellEnd"/>
      <w:r w:rsidRPr="001B6B9E">
        <w:rPr>
          <w:rFonts w:ascii="Times New Roman" w:eastAsia="Calibri" w:hAnsi="Times New Roman" w:cs="Times New Roman"/>
          <w:sz w:val="24"/>
          <w:szCs w:val="24"/>
        </w:rPr>
        <w:t xml:space="preserve">, Г. В. Региональный государственный и муниципальный долг РФ: </w:t>
      </w:r>
      <w:r w:rsidR="00B21F81" w:rsidRPr="001B6B9E">
        <w:rPr>
          <w:rFonts w:ascii="Times New Roman" w:eastAsia="Calibri" w:hAnsi="Times New Roman" w:cs="Times New Roman"/>
          <w:sz w:val="24"/>
          <w:szCs w:val="24"/>
        </w:rPr>
        <w:t>т</w:t>
      </w:r>
      <w:r w:rsidRPr="001B6B9E">
        <w:rPr>
          <w:rFonts w:ascii="Times New Roman" w:eastAsia="Calibri" w:hAnsi="Times New Roman" w:cs="Times New Roman"/>
          <w:sz w:val="24"/>
          <w:szCs w:val="24"/>
        </w:rPr>
        <w:t xml:space="preserve">енденции, факторы, направления регулирования // Вестник Алтайской академии экономики и права. 2024. № 6-1. С. 121-125. DOI 10.17513/vaael.3507. </w:t>
      </w:r>
    </w:p>
    <w:p w14:paraId="32FB7347" w14:textId="77777777" w:rsidR="00EC5001" w:rsidRDefault="00EC5001" w:rsidP="00EC5001">
      <w:pPr>
        <w:spacing w:after="0" w:line="240" w:lineRule="auto"/>
        <w:jc w:val="both"/>
        <w:rPr>
          <w:rFonts w:ascii="Times New Roman" w:eastAsia="Times New Roman" w:hAnsi="Times New Roman" w:cs="Times New Roman"/>
          <w:sz w:val="24"/>
          <w:szCs w:val="24"/>
          <w:lang w:eastAsia="ru-RU"/>
        </w:rPr>
      </w:pPr>
    </w:p>
    <w:p w14:paraId="7445847E" w14:textId="558E388F" w:rsidR="00EC5001" w:rsidRPr="0081604F" w:rsidRDefault="00EC5001" w:rsidP="00EC5001">
      <w:pPr>
        <w:spacing w:after="0" w:line="240" w:lineRule="auto"/>
        <w:ind w:firstLine="709"/>
        <w:jc w:val="center"/>
        <w:rPr>
          <w:rFonts w:ascii="Times New Roman" w:eastAsia="Times New Roman" w:hAnsi="Times New Roman" w:cs="Times New Roman"/>
          <w:b/>
          <w:sz w:val="24"/>
          <w:szCs w:val="24"/>
          <w:lang w:eastAsia="ru-RU"/>
        </w:rPr>
      </w:pPr>
      <w:r w:rsidRPr="0081604F">
        <w:rPr>
          <w:rFonts w:ascii="Times New Roman" w:eastAsia="Times New Roman" w:hAnsi="Times New Roman" w:cs="Times New Roman"/>
          <w:b/>
          <w:sz w:val="24"/>
          <w:szCs w:val="24"/>
          <w:lang w:eastAsia="ru-RU"/>
        </w:rPr>
        <w:t xml:space="preserve">Информация об авторе (-ах) на </w:t>
      </w:r>
      <w:r>
        <w:rPr>
          <w:rFonts w:ascii="Times New Roman" w:eastAsia="Times New Roman" w:hAnsi="Times New Roman" w:cs="Times New Roman"/>
          <w:b/>
          <w:sz w:val="24"/>
          <w:szCs w:val="24"/>
          <w:lang w:eastAsia="ru-RU"/>
        </w:rPr>
        <w:t>русском языке</w:t>
      </w:r>
    </w:p>
    <w:p w14:paraId="372C6D07" w14:textId="77777777" w:rsidR="00EC5001" w:rsidRPr="00EC5001" w:rsidRDefault="00EC5001" w:rsidP="00EC5001">
      <w:pPr>
        <w:spacing w:after="0" w:line="240" w:lineRule="auto"/>
        <w:jc w:val="both"/>
        <w:rPr>
          <w:rFonts w:ascii="Times New Roman" w:eastAsia="Times New Roman" w:hAnsi="Times New Roman" w:cs="Times New Roman"/>
          <w:sz w:val="24"/>
          <w:szCs w:val="24"/>
          <w:lang w:eastAsia="ru-RU"/>
        </w:rPr>
      </w:pPr>
    </w:p>
    <w:p w14:paraId="03FB75B2" w14:textId="77777777" w:rsidR="00EC5001" w:rsidRPr="00EC5001" w:rsidRDefault="00EC5001" w:rsidP="00EC5001">
      <w:pPr>
        <w:spacing w:after="0" w:line="240" w:lineRule="auto"/>
        <w:jc w:val="both"/>
        <w:rPr>
          <w:rFonts w:ascii="Times New Roman" w:eastAsia="Times New Roman" w:hAnsi="Times New Roman" w:cs="Times New Roman"/>
          <w:sz w:val="24"/>
          <w:szCs w:val="24"/>
          <w:lang w:eastAsia="ru-RU"/>
        </w:rPr>
      </w:pPr>
      <w:r w:rsidRPr="00EC5001">
        <w:rPr>
          <w:rFonts w:ascii="Times New Roman" w:eastAsia="Times New Roman" w:hAnsi="Times New Roman" w:cs="Times New Roman"/>
          <w:b/>
          <w:sz w:val="24"/>
          <w:szCs w:val="24"/>
          <w:lang w:eastAsia="ru-RU"/>
        </w:rPr>
        <w:t>Чижова Людмила Александровна,</w:t>
      </w:r>
      <w:r w:rsidRPr="00EC5001">
        <w:rPr>
          <w:rFonts w:ascii="Times New Roman" w:eastAsia="Times New Roman" w:hAnsi="Times New Roman" w:cs="Times New Roman"/>
          <w:sz w:val="24"/>
          <w:szCs w:val="24"/>
          <w:lang w:eastAsia="ru-RU"/>
        </w:rPr>
        <w:t xml:space="preserve"> кандидат экономических наук, доцент, ведущий научный сотрудник, Федеральный исследовательский центр комплексного изучения Арктики имени академика Н.П. Лавёрова </w:t>
      </w:r>
      <w:proofErr w:type="spellStart"/>
      <w:r w:rsidRPr="00EC5001">
        <w:rPr>
          <w:rFonts w:ascii="Times New Roman" w:eastAsia="Times New Roman" w:hAnsi="Times New Roman" w:cs="Times New Roman"/>
          <w:sz w:val="24"/>
          <w:szCs w:val="24"/>
          <w:lang w:eastAsia="ru-RU"/>
        </w:rPr>
        <w:t>УрО</w:t>
      </w:r>
      <w:proofErr w:type="spellEnd"/>
      <w:r w:rsidRPr="00EC5001">
        <w:rPr>
          <w:rFonts w:ascii="Times New Roman" w:eastAsia="Times New Roman" w:hAnsi="Times New Roman" w:cs="Times New Roman"/>
          <w:sz w:val="24"/>
          <w:szCs w:val="24"/>
          <w:lang w:eastAsia="ru-RU"/>
        </w:rPr>
        <w:t xml:space="preserve"> РАН, г. Архангельск, Российская Федерация;</w:t>
      </w:r>
    </w:p>
    <w:p w14:paraId="33B41D2C" w14:textId="49A0A58A" w:rsidR="00EC5001" w:rsidRPr="00EC5001" w:rsidRDefault="00EC5001" w:rsidP="00EC5001">
      <w:pPr>
        <w:spacing w:after="0" w:line="240" w:lineRule="auto"/>
        <w:jc w:val="both"/>
        <w:rPr>
          <w:rFonts w:ascii="Times New Roman" w:eastAsia="Times New Roman" w:hAnsi="Times New Roman" w:cs="Times New Roman"/>
          <w:sz w:val="24"/>
          <w:szCs w:val="24"/>
          <w:lang w:eastAsia="ru-RU"/>
        </w:rPr>
      </w:pPr>
      <w:r w:rsidRPr="00EC5001">
        <w:rPr>
          <w:rFonts w:ascii="Times New Roman" w:eastAsia="Times New Roman" w:hAnsi="Times New Roman" w:cs="Times New Roman"/>
          <w:b/>
          <w:sz w:val="24"/>
          <w:szCs w:val="24"/>
          <w:lang w:eastAsia="ru-RU"/>
        </w:rPr>
        <w:t>Хадыко Анна Ивановна,</w:t>
      </w:r>
      <w:r w:rsidRPr="00EC5001">
        <w:rPr>
          <w:rFonts w:ascii="Times New Roman" w:eastAsia="Times New Roman" w:hAnsi="Times New Roman" w:cs="Times New Roman"/>
          <w:sz w:val="24"/>
          <w:szCs w:val="24"/>
          <w:lang w:eastAsia="ru-RU"/>
        </w:rPr>
        <w:t xml:space="preserve"> стажер-исследователь, Федеральный исследовательский центр комплексного изучения Арктики имени академика Н.П. Лавёрова </w:t>
      </w:r>
      <w:proofErr w:type="spellStart"/>
      <w:r w:rsidRPr="00EC5001">
        <w:rPr>
          <w:rFonts w:ascii="Times New Roman" w:eastAsia="Times New Roman" w:hAnsi="Times New Roman" w:cs="Times New Roman"/>
          <w:sz w:val="24"/>
          <w:szCs w:val="24"/>
          <w:lang w:eastAsia="ru-RU"/>
        </w:rPr>
        <w:t>УрО</w:t>
      </w:r>
      <w:proofErr w:type="spellEnd"/>
      <w:r w:rsidRPr="00EC5001">
        <w:rPr>
          <w:rFonts w:ascii="Times New Roman" w:eastAsia="Times New Roman" w:hAnsi="Times New Roman" w:cs="Times New Roman"/>
          <w:sz w:val="24"/>
          <w:szCs w:val="24"/>
          <w:lang w:eastAsia="ru-RU"/>
        </w:rPr>
        <w:t xml:space="preserve"> РАН, г. Архангельск, Российская Федерация;</w:t>
      </w:r>
    </w:p>
    <w:p w14:paraId="113A62B6" w14:textId="77777777" w:rsidR="00205F34" w:rsidRDefault="00205F34" w:rsidP="00205F34">
      <w:pPr>
        <w:spacing w:after="0" w:line="240" w:lineRule="auto"/>
        <w:rPr>
          <w:rFonts w:ascii="Times New Roman" w:eastAsia="Times New Roman" w:hAnsi="Times New Roman" w:cs="Times New Roman"/>
          <w:sz w:val="24"/>
          <w:szCs w:val="24"/>
          <w:lang w:eastAsia="ru-RU"/>
        </w:rPr>
      </w:pPr>
    </w:p>
    <w:p w14:paraId="6578E198" w14:textId="77777777" w:rsidR="002816F1" w:rsidRDefault="002816F1" w:rsidP="002816F1">
      <w:pPr>
        <w:spacing w:after="0" w:line="240" w:lineRule="auto"/>
        <w:ind w:left="-540" w:firstLine="540"/>
        <w:jc w:val="right"/>
        <w:rPr>
          <w:rFonts w:ascii="Times New Roman" w:eastAsia="Calibri" w:hAnsi="Times New Roman" w:cs="Times New Roman"/>
          <w:b/>
          <w:sz w:val="24"/>
          <w:szCs w:val="24"/>
          <w:lang w:val="en-US"/>
        </w:rPr>
      </w:pPr>
      <w:r w:rsidRPr="00686052">
        <w:rPr>
          <w:rFonts w:ascii="Times New Roman" w:eastAsia="Calibri" w:hAnsi="Times New Roman" w:cs="Times New Roman"/>
          <w:b/>
          <w:sz w:val="24"/>
          <w:szCs w:val="24"/>
          <w:lang w:val="en-US"/>
        </w:rPr>
        <w:t xml:space="preserve">Lyudmila A. </w:t>
      </w:r>
      <w:proofErr w:type="spellStart"/>
      <w:r w:rsidRPr="00686052">
        <w:rPr>
          <w:rFonts w:ascii="Times New Roman" w:eastAsia="Calibri" w:hAnsi="Times New Roman" w:cs="Times New Roman"/>
          <w:b/>
          <w:sz w:val="24"/>
          <w:szCs w:val="24"/>
          <w:lang w:val="en-US"/>
        </w:rPr>
        <w:t>Chizhova</w:t>
      </w:r>
      <w:proofErr w:type="spellEnd"/>
      <w:r w:rsidRPr="00686052">
        <w:rPr>
          <w:rFonts w:ascii="Times New Roman" w:eastAsia="Calibri" w:hAnsi="Times New Roman" w:cs="Times New Roman"/>
          <w:b/>
          <w:sz w:val="24"/>
          <w:szCs w:val="24"/>
          <w:lang w:val="en-US"/>
        </w:rPr>
        <w:t>, Anna I. Khadyko</w:t>
      </w:r>
    </w:p>
    <w:p w14:paraId="697374E9" w14:textId="77777777" w:rsidR="002816F1" w:rsidRPr="00686052" w:rsidRDefault="002816F1" w:rsidP="002816F1">
      <w:pPr>
        <w:spacing w:after="0" w:line="240" w:lineRule="auto"/>
        <w:ind w:left="-540" w:firstLine="540"/>
        <w:jc w:val="right"/>
        <w:rPr>
          <w:rFonts w:ascii="Times New Roman" w:eastAsia="Calibri" w:hAnsi="Times New Roman" w:cs="Times New Roman"/>
          <w:b/>
          <w:sz w:val="24"/>
          <w:szCs w:val="24"/>
          <w:lang w:val="en-US"/>
        </w:rPr>
      </w:pPr>
    </w:p>
    <w:p w14:paraId="21CA2365" w14:textId="77777777" w:rsidR="002816F1" w:rsidRPr="002816F1" w:rsidRDefault="002816F1" w:rsidP="002816F1">
      <w:pPr>
        <w:spacing w:after="0" w:line="240" w:lineRule="auto"/>
        <w:ind w:firstLine="709"/>
        <w:jc w:val="center"/>
        <w:rPr>
          <w:rFonts w:ascii="Times New Roman" w:eastAsia="Calibri" w:hAnsi="Times New Roman" w:cs="Times New Roman"/>
          <w:b/>
          <w:sz w:val="24"/>
          <w:szCs w:val="24"/>
          <w:lang w:val="en-US"/>
        </w:rPr>
      </w:pPr>
      <w:r w:rsidRPr="002816F1">
        <w:rPr>
          <w:rFonts w:ascii="Times New Roman" w:eastAsia="Calibri" w:hAnsi="Times New Roman" w:cs="Times New Roman"/>
          <w:b/>
          <w:sz w:val="24"/>
          <w:szCs w:val="24"/>
          <w:lang w:val="en-US"/>
        </w:rPr>
        <w:t xml:space="preserve">THE ROLE OF THE STATE DEBT OF THE REGIONAL BUDGET IN THE SOCIO-ECONOMIC DEVELOPMENT OF THE ARCTIC TERRITORIES OF RUSSIA </w:t>
      </w:r>
    </w:p>
    <w:p w14:paraId="62BC9B07" w14:textId="77777777" w:rsidR="002816F1" w:rsidRPr="002816F1" w:rsidRDefault="002816F1" w:rsidP="002816F1">
      <w:pPr>
        <w:spacing w:after="0" w:line="240" w:lineRule="auto"/>
        <w:ind w:firstLine="709"/>
        <w:jc w:val="center"/>
        <w:rPr>
          <w:rFonts w:ascii="Times New Roman" w:eastAsia="Calibri" w:hAnsi="Times New Roman" w:cs="Times New Roman"/>
          <w:b/>
          <w:sz w:val="24"/>
          <w:szCs w:val="24"/>
          <w:lang w:val="en-US"/>
        </w:rPr>
      </w:pPr>
    </w:p>
    <w:p w14:paraId="7894445D" w14:textId="77777777" w:rsidR="002816F1" w:rsidRPr="002816F1" w:rsidRDefault="002816F1" w:rsidP="002816F1">
      <w:pPr>
        <w:spacing w:after="0" w:line="240" w:lineRule="auto"/>
        <w:ind w:firstLine="709"/>
        <w:jc w:val="both"/>
        <w:rPr>
          <w:rFonts w:ascii="Times New Roman" w:eastAsia="Calibri" w:hAnsi="Times New Roman" w:cs="Times New Roman"/>
          <w:sz w:val="24"/>
          <w:szCs w:val="24"/>
          <w:lang w:val="en-US"/>
        </w:rPr>
      </w:pPr>
      <w:r w:rsidRPr="002816F1">
        <w:rPr>
          <w:rFonts w:ascii="Times New Roman" w:eastAsia="Calibri" w:hAnsi="Times New Roman" w:cs="Times New Roman"/>
          <w:b/>
          <w:sz w:val="24"/>
          <w:szCs w:val="24"/>
          <w:lang w:val="en-US"/>
        </w:rPr>
        <w:t xml:space="preserve">Abstract: </w:t>
      </w:r>
      <w:r w:rsidRPr="002816F1">
        <w:rPr>
          <w:rFonts w:ascii="Times New Roman" w:eastAsia="Calibri" w:hAnsi="Times New Roman" w:cs="Times New Roman"/>
          <w:sz w:val="24"/>
          <w:szCs w:val="24"/>
          <w:lang w:val="en-US"/>
        </w:rPr>
        <w:t xml:space="preserve">Despite the fact that the regions of the Arctic zone of the Russian Federation are rich in natural resources and have significant infrastructural potential, many of them are experiencing financial difficulties in balancing the regional budget - they </w:t>
      </w:r>
      <w:proofErr w:type="gramStart"/>
      <w:r w:rsidRPr="002816F1">
        <w:rPr>
          <w:rFonts w:ascii="Times New Roman" w:eastAsia="Calibri" w:hAnsi="Times New Roman" w:cs="Times New Roman"/>
          <w:sz w:val="24"/>
          <w:szCs w:val="24"/>
          <w:lang w:val="en-US"/>
        </w:rPr>
        <w:t>are subsidized</w:t>
      </w:r>
      <w:proofErr w:type="gramEnd"/>
      <w:r w:rsidRPr="002816F1">
        <w:rPr>
          <w:rFonts w:ascii="Times New Roman" w:eastAsia="Calibri" w:hAnsi="Times New Roman" w:cs="Times New Roman"/>
          <w:sz w:val="24"/>
          <w:szCs w:val="24"/>
          <w:lang w:val="en-US"/>
        </w:rPr>
        <w:t>, characterized by a high proportion of public debt. The paper analyzes the income, expenditure, and public debt indicators of the budgets of the Arctic regions of the Russian Federation, and examines their role in ensuring the socio-economic development of the territories.</w:t>
      </w:r>
    </w:p>
    <w:p w14:paraId="3544C35B" w14:textId="6B0FA868" w:rsidR="002816F1" w:rsidRDefault="002816F1" w:rsidP="002816F1">
      <w:pPr>
        <w:spacing w:after="0" w:line="240" w:lineRule="auto"/>
        <w:ind w:firstLine="709"/>
        <w:jc w:val="both"/>
        <w:rPr>
          <w:rFonts w:ascii="Times New Roman" w:eastAsia="Calibri" w:hAnsi="Times New Roman" w:cs="Times New Roman"/>
          <w:b/>
          <w:sz w:val="24"/>
          <w:szCs w:val="24"/>
          <w:lang w:val="en-US"/>
        </w:rPr>
      </w:pPr>
      <w:r w:rsidRPr="002816F1">
        <w:rPr>
          <w:rFonts w:ascii="Times New Roman" w:eastAsia="Calibri" w:hAnsi="Times New Roman" w:cs="Times New Roman"/>
          <w:b/>
          <w:sz w:val="24"/>
          <w:szCs w:val="24"/>
          <w:lang w:val="en-US"/>
        </w:rPr>
        <w:t xml:space="preserve">Keywords: </w:t>
      </w:r>
      <w:r w:rsidRPr="002816F1">
        <w:rPr>
          <w:rFonts w:ascii="Times New Roman" w:eastAsia="Calibri" w:hAnsi="Times New Roman" w:cs="Times New Roman"/>
          <w:sz w:val="24"/>
          <w:szCs w:val="24"/>
          <w:lang w:val="en-US"/>
        </w:rPr>
        <w:t>Arctic zone of the Russian Federation, financial resources, regional budget, public debt, socio-economic development of territories</w:t>
      </w:r>
    </w:p>
    <w:p w14:paraId="52BC8B1A" w14:textId="77777777" w:rsidR="002816F1" w:rsidRPr="00686052" w:rsidRDefault="002816F1" w:rsidP="002816F1">
      <w:pPr>
        <w:spacing w:after="0" w:line="240" w:lineRule="auto"/>
        <w:ind w:firstLine="709"/>
        <w:jc w:val="center"/>
        <w:rPr>
          <w:rFonts w:ascii="Times New Roman" w:eastAsia="Calibri" w:hAnsi="Times New Roman" w:cs="Times New Roman"/>
          <w:b/>
          <w:sz w:val="24"/>
          <w:szCs w:val="24"/>
          <w:lang w:val="en-US"/>
        </w:rPr>
      </w:pPr>
    </w:p>
    <w:p w14:paraId="2A0756D2" w14:textId="77777777" w:rsidR="002816F1" w:rsidRPr="0081604F" w:rsidRDefault="002816F1" w:rsidP="002816F1">
      <w:pPr>
        <w:spacing w:after="0" w:line="240" w:lineRule="auto"/>
        <w:ind w:firstLine="709"/>
        <w:jc w:val="center"/>
        <w:rPr>
          <w:rFonts w:ascii="Times New Roman" w:eastAsia="Times New Roman" w:hAnsi="Times New Roman" w:cs="Times New Roman"/>
          <w:b/>
          <w:sz w:val="24"/>
          <w:szCs w:val="24"/>
          <w:lang w:eastAsia="ru-RU"/>
        </w:rPr>
      </w:pPr>
      <w:r w:rsidRPr="0081604F">
        <w:rPr>
          <w:rFonts w:ascii="Times New Roman" w:eastAsia="Times New Roman" w:hAnsi="Times New Roman" w:cs="Times New Roman"/>
          <w:b/>
          <w:sz w:val="24"/>
          <w:szCs w:val="24"/>
          <w:lang w:eastAsia="ru-RU"/>
        </w:rPr>
        <w:t>Информация об авторе (-ах) на английском языке</w:t>
      </w:r>
    </w:p>
    <w:p w14:paraId="21DA5C33" w14:textId="3C445BDE" w:rsidR="002816F1" w:rsidRPr="00686052" w:rsidRDefault="002816F1" w:rsidP="002816F1">
      <w:pPr>
        <w:spacing w:after="0" w:line="240" w:lineRule="auto"/>
        <w:ind w:firstLine="709"/>
        <w:jc w:val="both"/>
        <w:rPr>
          <w:rFonts w:ascii="Times New Roman" w:eastAsia="Times New Roman" w:hAnsi="Times New Roman" w:cs="Times New Roman"/>
          <w:sz w:val="24"/>
          <w:szCs w:val="24"/>
          <w:lang w:val="en-US" w:eastAsia="ru-RU"/>
        </w:rPr>
      </w:pPr>
      <w:r w:rsidRPr="00686052">
        <w:rPr>
          <w:rFonts w:ascii="Times New Roman" w:eastAsia="Times New Roman" w:hAnsi="Times New Roman" w:cs="Times New Roman"/>
          <w:sz w:val="24"/>
          <w:szCs w:val="24"/>
          <w:lang w:val="en-US" w:eastAsia="ru-RU"/>
        </w:rPr>
        <w:t xml:space="preserve">Lyudmila A. </w:t>
      </w:r>
      <w:proofErr w:type="spellStart"/>
      <w:r w:rsidRPr="00686052">
        <w:rPr>
          <w:rFonts w:ascii="Times New Roman" w:eastAsia="Times New Roman" w:hAnsi="Times New Roman" w:cs="Times New Roman"/>
          <w:sz w:val="24"/>
          <w:szCs w:val="24"/>
          <w:lang w:val="en-US" w:eastAsia="ru-RU"/>
        </w:rPr>
        <w:t>Chizhova</w:t>
      </w:r>
      <w:proofErr w:type="spellEnd"/>
      <w:r w:rsidRPr="00686052">
        <w:rPr>
          <w:rFonts w:ascii="Times New Roman" w:eastAsia="Times New Roman" w:hAnsi="Times New Roman" w:cs="Times New Roman"/>
          <w:sz w:val="24"/>
          <w:szCs w:val="24"/>
          <w:lang w:val="en-US" w:eastAsia="ru-RU"/>
        </w:rPr>
        <w:t xml:space="preserve">, candidate of economic Sciences </w:t>
      </w:r>
    </w:p>
    <w:p w14:paraId="510FC700" w14:textId="25853AFA" w:rsidR="002816F1" w:rsidRDefault="002816F1" w:rsidP="002816F1">
      <w:pPr>
        <w:spacing w:after="0" w:line="240" w:lineRule="auto"/>
        <w:ind w:firstLine="709"/>
        <w:jc w:val="both"/>
        <w:rPr>
          <w:rFonts w:ascii="Times New Roman" w:eastAsia="Times New Roman" w:hAnsi="Times New Roman" w:cs="Times New Roman"/>
          <w:sz w:val="24"/>
          <w:szCs w:val="24"/>
          <w:lang w:val="en-US" w:eastAsia="ru-RU"/>
        </w:rPr>
      </w:pPr>
      <w:r w:rsidRPr="00686052">
        <w:rPr>
          <w:rFonts w:ascii="Times New Roman" w:eastAsia="Times New Roman" w:hAnsi="Times New Roman" w:cs="Times New Roman"/>
          <w:sz w:val="24"/>
          <w:szCs w:val="24"/>
          <w:lang w:val="en-US" w:eastAsia="ru-RU"/>
        </w:rPr>
        <w:t>Anna I. Khadyko</w:t>
      </w:r>
      <w:bookmarkStart w:id="0" w:name="_GoBack"/>
      <w:bookmarkEnd w:id="0"/>
    </w:p>
    <w:p w14:paraId="655226DC" w14:textId="77777777" w:rsidR="002816F1" w:rsidRPr="00686052" w:rsidRDefault="002816F1" w:rsidP="002816F1">
      <w:pPr>
        <w:spacing w:after="0" w:line="240" w:lineRule="auto"/>
        <w:ind w:firstLine="709"/>
        <w:jc w:val="both"/>
        <w:rPr>
          <w:rFonts w:ascii="Times New Roman" w:eastAsia="Times New Roman" w:hAnsi="Times New Roman" w:cs="Times New Roman"/>
          <w:sz w:val="24"/>
          <w:szCs w:val="24"/>
          <w:lang w:val="en-US" w:eastAsia="ru-RU"/>
        </w:rPr>
      </w:pPr>
    </w:p>
    <w:p w14:paraId="1BA9BA4A" w14:textId="77777777" w:rsidR="002816F1" w:rsidRPr="00E35D78" w:rsidRDefault="002816F1" w:rsidP="002816F1">
      <w:pPr>
        <w:spacing w:after="0" w:line="240" w:lineRule="auto"/>
        <w:ind w:firstLine="709"/>
        <w:jc w:val="center"/>
        <w:rPr>
          <w:rFonts w:ascii="Times New Roman" w:eastAsia="Times New Roman" w:hAnsi="Times New Roman" w:cs="Times New Roman"/>
          <w:b/>
          <w:sz w:val="24"/>
          <w:szCs w:val="24"/>
          <w:lang w:val="en-US" w:eastAsia="ru-RU"/>
        </w:rPr>
      </w:pPr>
      <w:r w:rsidRPr="0081604F">
        <w:rPr>
          <w:rFonts w:ascii="Times New Roman" w:eastAsia="Times New Roman" w:hAnsi="Times New Roman" w:cs="Times New Roman"/>
          <w:b/>
          <w:sz w:val="24"/>
          <w:szCs w:val="24"/>
          <w:lang w:eastAsia="ru-RU"/>
        </w:rPr>
        <w:t>Библиографический</w:t>
      </w:r>
      <w:r w:rsidRPr="00E35D78">
        <w:rPr>
          <w:rFonts w:ascii="Times New Roman" w:eastAsia="Times New Roman" w:hAnsi="Times New Roman" w:cs="Times New Roman"/>
          <w:b/>
          <w:sz w:val="24"/>
          <w:szCs w:val="24"/>
          <w:lang w:val="en-US" w:eastAsia="ru-RU"/>
        </w:rPr>
        <w:t xml:space="preserve"> </w:t>
      </w:r>
      <w:r w:rsidRPr="0081604F">
        <w:rPr>
          <w:rFonts w:ascii="Times New Roman" w:eastAsia="Times New Roman" w:hAnsi="Times New Roman" w:cs="Times New Roman"/>
          <w:b/>
          <w:sz w:val="24"/>
          <w:szCs w:val="24"/>
          <w:lang w:eastAsia="ru-RU"/>
        </w:rPr>
        <w:t>список</w:t>
      </w:r>
      <w:r w:rsidRPr="00E35D78">
        <w:rPr>
          <w:rFonts w:ascii="Times New Roman" w:eastAsia="Times New Roman" w:hAnsi="Times New Roman" w:cs="Times New Roman"/>
          <w:b/>
          <w:sz w:val="24"/>
          <w:szCs w:val="24"/>
          <w:lang w:val="en-US" w:eastAsia="ru-RU"/>
        </w:rPr>
        <w:t xml:space="preserve"> </w:t>
      </w:r>
      <w:r w:rsidRPr="0081604F">
        <w:rPr>
          <w:rFonts w:ascii="Times New Roman" w:eastAsia="Times New Roman" w:hAnsi="Times New Roman" w:cs="Times New Roman"/>
          <w:b/>
          <w:sz w:val="24"/>
          <w:szCs w:val="24"/>
          <w:lang w:eastAsia="ru-RU"/>
        </w:rPr>
        <w:t>на</w:t>
      </w:r>
      <w:r w:rsidRPr="00E35D78">
        <w:rPr>
          <w:rFonts w:ascii="Times New Roman" w:eastAsia="Times New Roman" w:hAnsi="Times New Roman" w:cs="Times New Roman"/>
          <w:b/>
          <w:sz w:val="24"/>
          <w:szCs w:val="24"/>
          <w:lang w:val="en-US" w:eastAsia="ru-RU"/>
        </w:rPr>
        <w:t xml:space="preserve"> </w:t>
      </w:r>
      <w:r w:rsidRPr="0081604F">
        <w:rPr>
          <w:rFonts w:ascii="Times New Roman" w:eastAsia="Times New Roman" w:hAnsi="Times New Roman" w:cs="Times New Roman"/>
          <w:b/>
          <w:sz w:val="24"/>
          <w:szCs w:val="24"/>
          <w:lang w:eastAsia="ru-RU"/>
        </w:rPr>
        <w:t>английском</w:t>
      </w:r>
      <w:r w:rsidRPr="00E35D78">
        <w:rPr>
          <w:rFonts w:ascii="Times New Roman" w:eastAsia="Times New Roman" w:hAnsi="Times New Roman" w:cs="Times New Roman"/>
          <w:b/>
          <w:sz w:val="24"/>
          <w:szCs w:val="24"/>
          <w:lang w:val="en-US" w:eastAsia="ru-RU"/>
        </w:rPr>
        <w:t xml:space="preserve"> </w:t>
      </w:r>
      <w:r w:rsidRPr="0081604F">
        <w:rPr>
          <w:rFonts w:ascii="Times New Roman" w:eastAsia="Times New Roman" w:hAnsi="Times New Roman" w:cs="Times New Roman"/>
          <w:b/>
          <w:sz w:val="24"/>
          <w:szCs w:val="24"/>
          <w:lang w:eastAsia="ru-RU"/>
        </w:rPr>
        <w:t>языке</w:t>
      </w:r>
    </w:p>
    <w:p w14:paraId="009D745F" w14:textId="77777777" w:rsidR="002816F1" w:rsidRPr="002816F1" w:rsidRDefault="002816F1" w:rsidP="008E295A">
      <w:pPr>
        <w:spacing w:after="0" w:line="240" w:lineRule="auto"/>
        <w:jc w:val="both"/>
        <w:rPr>
          <w:rFonts w:ascii="Times New Roman" w:eastAsia="Times New Roman" w:hAnsi="Times New Roman" w:cs="Times New Roman"/>
          <w:sz w:val="24"/>
          <w:szCs w:val="24"/>
          <w:lang w:val="en-US" w:eastAsia="ru-RU"/>
        </w:rPr>
      </w:pPr>
      <w:r w:rsidRPr="002816F1">
        <w:rPr>
          <w:rFonts w:ascii="Times New Roman" w:eastAsia="Times New Roman" w:hAnsi="Times New Roman" w:cs="Times New Roman"/>
          <w:sz w:val="24"/>
          <w:szCs w:val="24"/>
          <w:lang w:val="en-US" w:eastAsia="ru-RU"/>
        </w:rPr>
        <w:t>1.</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Chizhova</w:t>
      </w:r>
      <w:proofErr w:type="spellEnd"/>
      <w:r w:rsidRPr="002816F1">
        <w:rPr>
          <w:rFonts w:ascii="Times New Roman" w:eastAsia="Times New Roman" w:hAnsi="Times New Roman" w:cs="Times New Roman"/>
          <w:sz w:val="24"/>
          <w:szCs w:val="24"/>
          <w:lang w:val="en-US" w:eastAsia="ru-RU"/>
        </w:rPr>
        <w:t xml:space="preserve">, L. A., </w:t>
      </w:r>
      <w:proofErr w:type="spellStart"/>
      <w:r w:rsidRPr="002816F1">
        <w:rPr>
          <w:rFonts w:ascii="Times New Roman" w:eastAsia="Times New Roman" w:hAnsi="Times New Roman" w:cs="Times New Roman"/>
          <w:sz w:val="24"/>
          <w:szCs w:val="24"/>
          <w:lang w:val="en-US" w:eastAsia="ru-RU"/>
        </w:rPr>
        <w:t>Gubajdullin</w:t>
      </w:r>
      <w:proofErr w:type="spellEnd"/>
      <w:r w:rsidRPr="002816F1">
        <w:rPr>
          <w:rFonts w:ascii="Times New Roman" w:eastAsia="Times New Roman" w:hAnsi="Times New Roman" w:cs="Times New Roman"/>
          <w:sz w:val="24"/>
          <w:szCs w:val="24"/>
          <w:lang w:val="en-US" w:eastAsia="ru-RU"/>
        </w:rPr>
        <w:t xml:space="preserve">, M. G. </w:t>
      </w:r>
      <w:proofErr w:type="spellStart"/>
      <w:r w:rsidRPr="002816F1">
        <w:rPr>
          <w:rFonts w:ascii="Times New Roman" w:eastAsia="Times New Roman" w:hAnsi="Times New Roman" w:cs="Times New Roman"/>
          <w:sz w:val="24"/>
          <w:szCs w:val="24"/>
          <w:lang w:val="en-US" w:eastAsia="ru-RU"/>
        </w:rPr>
        <w:t>Ekonomicheskie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ekologicheskie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sociokul'turnye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osobennosti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zhiznedeyatel'nosti</w:t>
      </w:r>
      <w:proofErr w:type="spellEnd"/>
      <w:r w:rsidRPr="002816F1">
        <w:rPr>
          <w:rFonts w:ascii="Times New Roman" w:eastAsia="Times New Roman" w:hAnsi="Times New Roman" w:cs="Times New Roman"/>
          <w:sz w:val="24"/>
          <w:szCs w:val="24"/>
          <w:lang w:val="en-US" w:eastAsia="ru-RU"/>
        </w:rPr>
        <w:t xml:space="preserve"> v </w:t>
      </w:r>
      <w:proofErr w:type="spellStart"/>
      <w:r w:rsidRPr="002816F1">
        <w:rPr>
          <w:rFonts w:ascii="Times New Roman" w:eastAsia="Times New Roman" w:hAnsi="Times New Roman" w:cs="Times New Roman"/>
          <w:sz w:val="24"/>
          <w:szCs w:val="24"/>
          <w:lang w:val="en-US" w:eastAsia="ru-RU"/>
        </w:rPr>
        <w:t>Rossijskoj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Arktike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Nauka</w:t>
      </w:r>
      <w:proofErr w:type="spellEnd"/>
      <w:r w:rsidRPr="002816F1">
        <w:rPr>
          <w:rFonts w:ascii="Times New Roman" w:eastAsia="Times New Roman" w:hAnsi="Times New Roman" w:cs="Times New Roman"/>
          <w:sz w:val="24"/>
          <w:szCs w:val="24"/>
          <w:lang w:val="en-US" w:eastAsia="ru-RU"/>
        </w:rPr>
        <w:t xml:space="preserve"> o </w:t>
      </w:r>
      <w:proofErr w:type="spellStart"/>
      <w:r w:rsidRPr="002816F1">
        <w:rPr>
          <w:rFonts w:ascii="Times New Roman" w:eastAsia="Times New Roman" w:hAnsi="Times New Roman" w:cs="Times New Roman"/>
          <w:sz w:val="24"/>
          <w:szCs w:val="24"/>
          <w:lang w:val="en-US" w:eastAsia="ru-RU"/>
        </w:rPr>
        <w:t>cheloveke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gumanitarnye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issledovaniya</w:t>
      </w:r>
      <w:proofErr w:type="spellEnd"/>
      <w:r w:rsidRPr="002816F1">
        <w:rPr>
          <w:rFonts w:ascii="Times New Roman" w:eastAsia="Times New Roman" w:hAnsi="Times New Roman" w:cs="Times New Roman"/>
          <w:sz w:val="24"/>
          <w:szCs w:val="24"/>
          <w:lang w:val="en-US" w:eastAsia="ru-RU"/>
        </w:rPr>
        <w:t>. 2025. T. 19. № 1. S. 173-186. DOI: 10.57015/issn1998-5320.2025.19.1.16</w:t>
      </w:r>
    </w:p>
    <w:p w14:paraId="33860288" w14:textId="77777777" w:rsidR="002816F1" w:rsidRPr="002816F1" w:rsidRDefault="002816F1" w:rsidP="008E295A">
      <w:pPr>
        <w:spacing w:after="0" w:line="240" w:lineRule="auto"/>
        <w:jc w:val="both"/>
        <w:rPr>
          <w:rFonts w:ascii="Times New Roman" w:eastAsia="Times New Roman" w:hAnsi="Times New Roman" w:cs="Times New Roman"/>
          <w:sz w:val="24"/>
          <w:szCs w:val="24"/>
          <w:lang w:val="en-US" w:eastAsia="ru-RU"/>
        </w:rPr>
      </w:pPr>
      <w:r w:rsidRPr="002816F1">
        <w:rPr>
          <w:rFonts w:ascii="Times New Roman" w:eastAsia="Times New Roman" w:hAnsi="Times New Roman" w:cs="Times New Roman"/>
          <w:sz w:val="24"/>
          <w:szCs w:val="24"/>
          <w:lang w:val="en-US" w:eastAsia="ru-RU"/>
        </w:rPr>
        <w:t>2.</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Sociokul'turnoe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prostranstvo</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arkticheskogo</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makroregiona</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Rossii</w:t>
      </w:r>
      <w:proofErr w:type="spellEnd"/>
      <w:r w:rsidRPr="002816F1">
        <w:rPr>
          <w:rFonts w:ascii="Times New Roman" w:eastAsia="Times New Roman" w:hAnsi="Times New Roman" w:cs="Times New Roman"/>
          <w:sz w:val="24"/>
          <w:szCs w:val="24"/>
          <w:lang w:val="en-US" w:eastAsia="ru-RU"/>
        </w:rPr>
        <w:t xml:space="preserve"> v </w:t>
      </w:r>
      <w:proofErr w:type="spellStart"/>
      <w:r w:rsidRPr="002816F1">
        <w:rPr>
          <w:rFonts w:ascii="Times New Roman" w:eastAsia="Times New Roman" w:hAnsi="Times New Roman" w:cs="Times New Roman"/>
          <w:sz w:val="24"/>
          <w:szCs w:val="24"/>
          <w:lang w:val="en-US" w:eastAsia="ru-RU"/>
        </w:rPr>
        <w:t>sovremennyh</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ekonomicheskih</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usloviyah</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monografiya</w:t>
      </w:r>
      <w:proofErr w:type="spellEnd"/>
      <w:r w:rsidRPr="002816F1">
        <w:rPr>
          <w:rFonts w:ascii="Times New Roman" w:eastAsia="Times New Roman" w:hAnsi="Times New Roman" w:cs="Times New Roman"/>
          <w:sz w:val="24"/>
          <w:szCs w:val="24"/>
          <w:lang w:val="en-US" w:eastAsia="ru-RU"/>
        </w:rPr>
        <w:t xml:space="preserve"> / </w:t>
      </w:r>
      <w:proofErr w:type="spellStart"/>
      <w:r w:rsidRPr="002816F1">
        <w:rPr>
          <w:rFonts w:ascii="Times New Roman" w:eastAsia="Times New Roman" w:hAnsi="Times New Roman" w:cs="Times New Roman"/>
          <w:sz w:val="24"/>
          <w:szCs w:val="24"/>
          <w:lang w:val="en-US" w:eastAsia="ru-RU"/>
        </w:rPr>
        <w:t>Chizhova</w:t>
      </w:r>
      <w:proofErr w:type="spellEnd"/>
      <w:r w:rsidRPr="002816F1">
        <w:rPr>
          <w:rFonts w:ascii="Times New Roman" w:eastAsia="Times New Roman" w:hAnsi="Times New Roman" w:cs="Times New Roman"/>
          <w:sz w:val="24"/>
          <w:szCs w:val="24"/>
          <w:lang w:val="en-US" w:eastAsia="ru-RU"/>
        </w:rPr>
        <w:t xml:space="preserve"> L. A., </w:t>
      </w:r>
      <w:proofErr w:type="spellStart"/>
      <w:r w:rsidRPr="002816F1">
        <w:rPr>
          <w:rFonts w:ascii="Times New Roman" w:eastAsia="Times New Roman" w:hAnsi="Times New Roman" w:cs="Times New Roman"/>
          <w:sz w:val="24"/>
          <w:szCs w:val="24"/>
          <w:lang w:val="en-US" w:eastAsia="ru-RU"/>
        </w:rPr>
        <w:t>Tutygin</w:t>
      </w:r>
      <w:proofErr w:type="spellEnd"/>
      <w:r w:rsidRPr="002816F1">
        <w:rPr>
          <w:rFonts w:ascii="Times New Roman" w:eastAsia="Times New Roman" w:hAnsi="Times New Roman" w:cs="Times New Roman"/>
          <w:sz w:val="24"/>
          <w:szCs w:val="24"/>
          <w:lang w:val="en-US" w:eastAsia="ru-RU"/>
        </w:rPr>
        <w:t xml:space="preserve"> A. G., </w:t>
      </w:r>
      <w:proofErr w:type="spellStart"/>
      <w:r w:rsidRPr="002816F1">
        <w:rPr>
          <w:rFonts w:ascii="Times New Roman" w:eastAsia="Times New Roman" w:hAnsi="Times New Roman" w:cs="Times New Roman"/>
          <w:sz w:val="24"/>
          <w:szCs w:val="24"/>
          <w:lang w:val="en-US" w:eastAsia="ru-RU"/>
        </w:rPr>
        <w:t>Podoplyokin</w:t>
      </w:r>
      <w:proofErr w:type="spellEnd"/>
      <w:r w:rsidRPr="002816F1">
        <w:rPr>
          <w:rFonts w:ascii="Times New Roman" w:eastAsia="Times New Roman" w:hAnsi="Times New Roman" w:cs="Times New Roman"/>
          <w:sz w:val="24"/>
          <w:szCs w:val="24"/>
          <w:lang w:val="en-US" w:eastAsia="ru-RU"/>
        </w:rPr>
        <w:t xml:space="preserve"> A. O.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dr.; FICKIA </w:t>
      </w:r>
      <w:proofErr w:type="spellStart"/>
      <w:r w:rsidRPr="002816F1">
        <w:rPr>
          <w:rFonts w:ascii="Times New Roman" w:eastAsia="Times New Roman" w:hAnsi="Times New Roman" w:cs="Times New Roman"/>
          <w:sz w:val="24"/>
          <w:szCs w:val="24"/>
          <w:lang w:val="en-US" w:eastAsia="ru-RU"/>
        </w:rPr>
        <w:t>UrO</w:t>
      </w:r>
      <w:proofErr w:type="spellEnd"/>
      <w:r w:rsidRPr="002816F1">
        <w:rPr>
          <w:rFonts w:ascii="Times New Roman" w:eastAsia="Times New Roman" w:hAnsi="Times New Roman" w:cs="Times New Roman"/>
          <w:sz w:val="24"/>
          <w:szCs w:val="24"/>
          <w:lang w:val="en-US" w:eastAsia="ru-RU"/>
        </w:rPr>
        <w:t xml:space="preserve"> RAN. – </w:t>
      </w:r>
      <w:proofErr w:type="spellStart"/>
      <w:r w:rsidRPr="002816F1">
        <w:rPr>
          <w:rFonts w:ascii="Times New Roman" w:eastAsia="Times New Roman" w:hAnsi="Times New Roman" w:cs="Times New Roman"/>
          <w:sz w:val="24"/>
          <w:szCs w:val="24"/>
          <w:lang w:val="en-US" w:eastAsia="ru-RU"/>
        </w:rPr>
        <w:t>Arhangel'sk</w:t>
      </w:r>
      <w:proofErr w:type="spellEnd"/>
      <w:r w:rsidRPr="002816F1">
        <w:rPr>
          <w:rFonts w:ascii="Times New Roman" w:eastAsia="Times New Roman" w:hAnsi="Times New Roman" w:cs="Times New Roman"/>
          <w:sz w:val="24"/>
          <w:szCs w:val="24"/>
          <w:lang w:val="en-US" w:eastAsia="ru-RU"/>
        </w:rPr>
        <w:t>: KIRA, 2023. - 310 s. ISBN: 978-5-98450-830-8.</w:t>
      </w:r>
    </w:p>
    <w:p w14:paraId="371BE0B8" w14:textId="77777777" w:rsidR="002816F1" w:rsidRPr="002816F1" w:rsidRDefault="002816F1" w:rsidP="008E295A">
      <w:pPr>
        <w:spacing w:after="0" w:line="240" w:lineRule="auto"/>
        <w:jc w:val="both"/>
        <w:rPr>
          <w:rFonts w:ascii="Times New Roman" w:eastAsia="Times New Roman" w:hAnsi="Times New Roman" w:cs="Times New Roman"/>
          <w:sz w:val="24"/>
          <w:szCs w:val="24"/>
          <w:lang w:val="en-US" w:eastAsia="ru-RU"/>
        </w:rPr>
      </w:pPr>
      <w:r w:rsidRPr="002816F1">
        <w:rPr>
          <w:rFonts w:ascii="Times New Roman" w:eastAsia="Times New Roman" w:hAnsi="Times New Roman" w:cs="Times New Roman"/>
          <w:sz w:val="24"/>
          <w:szCs w:val="24"/>
          <w:lang w:val="en-US" w:eastAsia="ru-RU"/>
        </w:rPr>
        <w:t>3.</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Dyadik</w:t>
      </w:r>
      <w:proofErr w:type="spellEnd"/>
      <w:r w:rsidRPr="002816F1">
        <w:rPr>
          <w:rFonts w:ascii="Times New Roman" w:eastAsia="Times New Roman" w:hAnsi="Times New Roman" w:cs="Times New Roman"/>
          <w:sz w:val="24"/>
          <w:szCs w:val="24"/>
          <w:lang w:val="en-US" w:eastAsia="ru-RU"/>
        </w:rPr>
        <w:t xml:space="preserve">, N. V. K </w:t>
      </w:r>
      <w:proofErr w:type="spellStart"/>
      <w:r w:rsidRPr="002816F1">
        <w:rPr>
          <w:rFonts w:ascii="Times New Roman" w:eastAsia="Times New Roman" w:hAnsi="Times New Roman" w:cs="Times New Roman"/>
          <w:sz w:val="24"/>
          <w:szCs w:val="24"/>
          <w:lang w:val="en-US" w:eastAsia="ru-RU"/>
        </w:rPr>
        <w:t>voprosu</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ob</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investicionno-finansovom</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razvitii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regionov</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Rossijskoj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Arktiki</w:t>
      </w:r>
      <w:proofErr w:type="spellEnd"/>
      <w:r w:rsidRPr="002816F1">
        <w:rPr>
          <w:rFonts w:ascii="Times New Roman" w:eastAsia="Times New Roman" w:hAnsi="Times New Roman" w:cs="Times New Roman"/>
          <w:sz w:val="24"/>
          <w:szCs w:val="24"/>
          <w:lang w:val="en-US" w:eastAsia="ru-RU"/>
        </w:rPr>
        <w:t xml:space="preserve"> // </w:t>
      </w:r>
      <w:proofErr w:type="spellStart"/>
      <w:r w:rsidRPr="002816F1">
        <w:rPr>
          <w:rFonts w:ascii="Times New Roman" w:eastAsia="Times New Roman" w:hAnsi="Times New Roman" w:cs="Times New Roman"/>
          <w:sz w:val="24"/>
          <w:szCs w:val="24"/>
          <w:lang w:val="en-US" w:eastAsia="ru-RU"/>
        </w:rPr>
        <w:t>Nauchnye</w:t>
      </w:r>
      <w:proofErr w:type="spellEnd"/>
      <w:r w:rsidRPr="002816F1">
        <w:rPr>
          <w:rFonts w:ascii="Times New Roman" w:eastAsia="Times New Roman" w:hAnsi="Times New Roman" w:cs="Times New Roman"/>
          <w:sz w:val="24"/>
          <w:szCs w:val="24"/>
          <w:lang w:val="en-US" w:eastAsia="ru-RU"/>
        </w:rPr>
        <w:t xml:space="preserve"> </w:t>
      </w:r>
      <w:proofErr w:type="spellStart"/>
      <w:proofErr w:type="gramStart"/>
      <w:r w:rsidRPr="002816F1">
        <w:rPr>
          <w:rFonts w:ascii="Times New Roman" w:eastAsia="Times New Roman" w:hAnsi="Times New Roman" w:cs="Times New Roman"/>
          <w:sz w:val="24"/>
          <w:szCs w:val="24"/>
          <w:lang w:val="en-US" w:eastAsia="ru-RU"/>
        </w:rPr>
        <w:t>trudy</w:t>
      </w:r>
      <w:proofErr w:type="spellEnd"/>
      <w:proofErr w:type="gram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Vol'nogo</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ekonomicheskogo</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obshchestva</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Rossii</w:t>
      </w:r>
      <w:proofErr w:type="spellEnd"/>
      <w:r w:rsidRPr="002816F1">
        <w:rPr>
          <w:rFonts w:ascii="Times New Roman" w:eastAsia="Times New Roman" w:hAnsi="Times New Roman" w:cs="Times New Roman"/>
          <w:sz w:val="24"/>
          <w:szCs w:val="24"/>
          <w:lang w:val="en-US" w:eastAsia="ru-RU"/>
        </w:rPr>
        <w:t xml:space="preserve">. 2021. T. 231. № 5. S. 256-279. DOI 10.38197/2072-2060-2021-231-5-256-279. </w:t>
      </w:r>
    </w:p>
    <w:p w14:paraId="4388B27F" w14:textId="77777777" w:rsidR="002816F1" w:rsidRPr="002816F1" w:rsidRDefault="002816F1" w:rsidP="008E295A">
      <w:pPr>
        <w:spacing w:after="0" w:line="240" w:lineRule="auto"/>
        <w:jc w:val="both"/>
        <w:rPr>
          <w:rFonts w:ascii="Times New Roman" w:eastAsia="Times New Roman" w:hAnsi="Times New Roman" w:cs="Times New Roman"/>
          <w:sz w:val="24"/>
          <w:szCs w:val="24"/>
          <w:lang w:val="en-US" w:eastAsia="ru-RU"/>
        </w:rPr>
      </w:pPr>
      <w:r w:rsidRPr="002816F1">
        <w:rPr>
          <w:rFonts w:ascii="Times New Roman" w:eastAsia="Times New Roman" w:hAnsi="Times New Roman" w:cs="Times New Roman"/>
          <w:sz w:val="24"/>
          <w:szCs w:val="24"/>
          <w:lang w:val="en-US" w:eastAsia="ru-RU"/>
        </w:rPr>
        <w:t>4.</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Krasnopeeva</w:t>
      </w:r>
      <w:proofErr w:type="spellEnd"/>
      <w:r w:rsidRPr="002816F1">
        <w:rPr>
          <w:rFonts w:ascii="Times New Roman" w:eastAsia="Times New Roman" w:hAnsi="Times New Roman" w:cs="Times New Roman"/>
          <w:sz w:val="24"/>
          <w:szCs w:val="24"/>
          <w:lang w:val="en-US" w:eastAsia="ru-RU"/>
        </w:rPr>
        <w:t xml:space="preserve"> N. A. </w:t>
      </w:r>
      <w:proofErr w:type="spellStart"/>
      <w:r w:rsidRPr="002816F1">
        <w:rPr>
          <w:rFonts w:ascii="Times New Roman" w:eastAsia="Times New Roman" w:hAnsi="Times New Roman" w:cs="Times New Roman"/>
          <w:sz w:val="24"/>
          <w:szCs w:val="24"/>
          <w:lang w:val="en-US" w:eastAsia="ru-RU"/>
        </w:rPr>
        <w:t>Dohody</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raskhody</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rossijskih</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regional'nyh</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byudzhetov</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analiz</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prichinnosti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po</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Grendzheru</w:t>
      </w:r>
      <w:proofErr w:type="spellEnd"/>
      <w:r w:rsidRPr="002816F1">
        <w:rPr>
          <w:rFonts w:ascii="Times New Roman" w:eastAsia="Times New Roman" w:hAnsi="Times New Roman" w:cs="Times New Roman"/>
          <w:sz w:val="24"/>
          <w:szCs w:val="24"/>
          <w:lang w:val="en-US" w:eastAsia="ru-RU"/>
        </w:rPr>
        <w:t xml:space="preserve"> // </w:t>
      </w:r>
      <w:proofErr w:type="spellStart"/>
      <w:r w:rsidRPr="002816F1">
        <w:rPr>
          <w:rFonts w:ascii="Times New Roman" w:eastAsia="Times New Roman" w:hAnsi="Times New Roman" w:cs="Times New Roman"/>
          <w:sz w:val="24"/>
          <w:szCs w:val="24"/>
          <w:lang w:val="en-US" w:eastAsia="ru-RU"/>
        </w:rPr>
        <w:t>Prikladnaya</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ekonometrika</w:t>
      </w:r>
      <w:proofErr w:type="spellEnd"/>
      <w:r w:rsidRPr="002816F1">
        <w:rPr>
          <w:rFonts w:ascii="Times New Roman" w:eastAsia="Times New Roman" w:hAnsi="Times New Roman" w:cs="Times New Roman"/>
          <w:sz w:val="24"/>
          <w:szCs w:val="24"/>
          <w:lang w:val="en-US" w:eastAsia="ru-RU"/>
        </w:rPr>
        <w:t>. 2023. T. 70. S. 5-33.</w:t>
      </w:r>
    </w:p>
    <w:p w14:paraId="6E348468" w14:textId="77777777" w:rsidR="002816F1" w:rsidRPr="002816F1" w:rsidRDefault="002816F1" w:rsidP="008E295A">
      <w:pPr>
        <w:spacing w:after="0" w:line="240" w:lineRule="auto"/>
        <w:jc w:val="both"/>
        <w:rPr>
          <w:rFonts w:ascii="Times New Roman" w:eastAsia="Times New Roman" w:hAnsi="Times New Roman" w:cs="Times New Roman"/>
          <w:sz w:val="24"/>
          <w:szCs w:val="24"/>
          <w:lang w:val="en-US" w:eastAsia="ru-RU"/>
        </w:rPr>
      </w:pPr>
      <w:r w:rsidRPr="002816F1">
        <w:rPr>
          <w:rFonts w:ascii="Times New Roman" w:eastAsia="Times New Roman" w:hAnsi="Times New Roman" w:cs="Times New Roman"/>
          <w:sz w:val="24"/>
          <w:szCs w:val="24"/>
          <w:lang w:val="en-US" w:eastAsia="ru-RU"/>
        </w:rPr>
        <w:t>5.</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Ablaev</w:t>
      </w:r>
      <w:proofErr w:type="spellEnd"/>
      <w:r w:rsidRPr="002816F1">
        <w:rPr>
          <w:rFonts w:ascii="Times New Roman" w:eastAsia="Times New Roman" w:hAnsi="Times New Roman" w:cs="Times New Roman"/>
          <w:sz w:val="24"/>
          <w:szCs w:val="24"/>
          <w:lang w:val="en-US" w:eastAsia="ru-RU"/>
        </w:rPr>
        <w:t xml:space="preserve">, E. Yu. </w:t>
      </w:r>
      <w:proofErr w:type="spellStart"/>
      <w:r w:rsidRPr="002816F1">
        <w:rPr>
          <w:rFonts w:ascii="Times New Roman" w:eastAsia="Times New Roman" w:hAnsi="Times New Roman" w:cs="Times New Roman"/>
          <w:sz w:val="24"/>
          <w:szCs w:val="24"/>
          <w:lang w:val="en-US" w:eastAsia="ru-RU"/>
        </w:rPr>
        <w:t>Gosudarstvennyj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dolg</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regionov</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Rossii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byudzhetnye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kredity</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kak</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faktor</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ustojchivosti</w:t>
      </w:r>
      <w:proofErr w:type="spellEnd"/>
      <w:r w:rsidRPr="002816F1">
        <w:rPr>
          <w:rFonts w:ascii="Times New Roman" w:eastAsia="Times New Roman" w:hAnsi="Times New Roman" w:cs="Times New Roman"/>
          <w:sz w:val="24"/>
          <w:szCs w:val="24"/>
          <w:lang w:val="en-US" w:eastAsia="ru-RU"/>
        </w:rPr>
        <w:t xml:space="preserve"> // </w:t>
      </w:r>
      <w:proofErr w:type="spellStart"/>
      <w:r w:rsidRPr="002816F1">
        <w:rPr>
          <w:rFonts w:ascii="Times New Roman" w:eastAsia="Times New Roman" w:hAnsi="Times New Roman" w:cs="Times New Roman"/>
          <w:sz w:val="24"/>
          <w:szCs w:val="24"/>
          <w:lang w:val="en-US" w:eastAsia="ru-RU"/>
        </w:rPr>
        <w:t>Problemy</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prognozirovaniya</w:t>
      </w:r>
      <w:proofErr w:type="spellEnd"/>
      <w:r w:rsidRPr="002816F1">
        <w:rPr>
          <w:rFonts w:ascii="Times New Roman" w:eastAsia="Times New Roman" w:hAnsi="Times New Roman" w:cs="Times New Roman"/>
          <w:sz w:val="24"/>
          <w:szCs w:val="24"/>
          <w:lang w:val="en-US" w:eastAsia="ru-RU"/>
        </w:rPr>
        <w:t>. 2024. № 6(207). S. 168-186. DOI 10.47711/0868-6351-207-168-186.</w:t>
      </w:r>
    </w:p>
    <w:p w14:paraId="6FC8748D" w14:textId="77777777" w:rsidR="002816F1" w:rsidRPr="002816F1" w:rsidRDefault="002816F1" w:rsidP="008E295A">
      <w:pPr>
        <w:spacing w:after="0" w:line="240" w:lineRule="auto"/>
        <w:jc w:val="both"/>
        <w:rPr>
          <w:rFonts w:ascii="Times New Roman" w:eastAsia="Times New Roman" w:hAnsi="Times New Roman" w:cs="Times New Roman"/>
          <w:sz w:val="24"/>
          <w:szCs w:val="24"/>
          <w:lang w:val="en-US" w:eastAsia="ru-RU"/>
        </w:rPr>
      </w:pPr>
      <w:r w:rsidRPr="002816F1">
        <w:rPr>
          <w:rFonts w:ascii="Times New Roman" w:eastAsia="Times New Roman" w:hAnsi="Times New Roman" w:cs="Times New Roman"/>
          <w:sz w:val="24"/>
          <w:szCs w:val="24"/>
          <w:lang w:val="en-US" w:eastAsia="ru-RU"/>
        </w:rPr>
        <w:t>6.</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Kondratovich</w:t>
      </w:r>
      <w:proofErr w:type="spellEnd"/>
      <w:r w:rsidRPr="002816F1">
        <w:rPr>
          <w:rFonts w:ascii="Times New Roman" w:eastAsia="Times New Roman" w:hAnsi="Times New Roman" w:cs="Times New Roman"/>
          <w:sz w:val="24"/>
          <w:szCs w:val="24"/>
          <w:lang w:val="en-US" w:eastAsia="ru-RU"/>
        </w:rPr>
        <w:t xml:space="preserve">, D. L. </w:t>
      </w:r>
      <w:proofErr w:type="spellStart"/>
      <w:r w:rsidRPr="002816F1">
        <w:rPr>
          <w:rFonts w:ascii="Times New Roman" w:eastAsia="Times New Roman" w:hAnsi="Times New Roman" w:cs="Times New Roman"/>
          <w:sz w:val="24"/>
          <w:szCs w:val="24"/>
          <w:lang w:val="en-US" w:eastAsia="ru-RU"/>
        </w:rPr>
        <w:t>Analiz</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vliyaniya</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makroekonomicheskih</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riskov</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ugroz</w:t>
      </w:r>
      <w:proofErr w:type="spellEnd"/>
      <w:r w:rsidRPr="002816F1">
        <w:rPr>
          <w:rFonts w:ascii="Times New Roman" w:eastAsia="Times New Roman" w:hAnsi="Times New Roman" w:cs="Times New Roman"/>
          <w:sz w:val="24"/>
          <w:szCs w:val="24"/>
          <w:lang w:val="en-US" w:eastAsia="ru-RU"/>
        </w:rPr>
        <w:t xml:space="preserve"> </w:t>
      </w:r>
      <w:proofErr w:type="spellStart"/>
      <w:proofErr w:type="gramStart"/>
      <w:r w:rsidRPr="002816F1">
        <w:rPr>
          <w:rFonts w:ascii="Times New Roman" w:eastAsia="Times New Roman" w:hAnsi="Times New Roman" w:cs="Times New Roman"/>
          <w:sz w:val="24"/>
          <w:szCs w:val="24"/>
          <w:lang w:val="en-US" w:eastAsia="ru-RU"/>
        </w:rPr>
        <w:t>na</w:t>
      </w:r>
      <w:proofErr w:type="spellEnd"/>
      <w:proofErr w:type="gram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finansovoe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polozhenie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regionov</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Arkticheskoj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zony</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Rossijskoj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Federacii</w:t>
      </w:r>
      <w:proofErr w:type="spellEnd"/>
      <w:r w:rsidRPr="002816F1">
        <w:rPr>
          <w:rFonts w:ascii="Times New Roman" w:eastAsia="Times New Roman" w:hAnsi="Times New Roman" w:cs="Times New Roman"/>
          <w:sz w:val="24"/>
          <w:szCs w:val="24"/>
          <w:lang w:val="en-US" w:eastAsia="ru-RU"/>
        </w:rPr>
        <w:t xml:space="preserve"> // Sever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rynok</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formirovanie</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ekonomicheskogo</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poryadka</w:t>
      </w:r>
      <w:proofErr w:type="spellEnd"/>
      <w:r w:rsidRPr="002816F1">
        <w:rPr>
          <w:rFonts w:ascii="Times New Roman" w:eastAsia="Times New Roman" w:hAnsi="Times New Roman" w:cs="Times New Roman"/>
          <w:sz w:val="24"/>
          <w:szCs w:val="24"/>
          <w:lang w:val="en-US" w:eastAsia="ru-RU"/>
        </w:rPr>
        <w:t>. 2022. № 4. S. 121–136. doi:10.37614/2220-802X.4.2022.78.009</w:t>
      </w:r>
    </w:p>
    <w:p w14:paraId="727C1169" w14:textId="782C3F47" w:rsidR="002E1784" w:rsidRPr="0081604F" w:rsidRDefault="002816F1" w:rsidP="008E295A">
      <w:pPr>
        <w:spacing w:after="0" w:line="240" w:lineRule="auto"/>
        <w:jc w:val="both"/>
        <w:rPr>
          <w:rFonts w:ascii="Times New Roman" w:eastAsia="Calibri" w:hAnsi="Times New Roman" w:cs="Times New Roman"/>
          <w:b/>
          <w:sz w:val="24"/>
          <w:szCs w:val="24"/>
        </w:rPr>
      </w:pPr>
      <w:r w:rsidRPr="002816F1">
        <w:rPr>
          <w:rFonts w:ascii="Times New Roman" w:eastAsia="Times New Roman" w:hAnsi="Times New Roman" w:cs="Times New Roman"/>
          <w:sz w:val="24"/>
          <w:szCs w:val="24"/>
          <w:lang w:val="en-US" w:eastAsia="ru-RU"/>
        </w:rPr>
        <w:t>7.</w:t>
      </w:r>
      <w:r w:rsidRPr="002816F1">
        <w:rPr>
          <w:rFonts w:ascii="Times New Roman" w:eastAsia="Times New Roman" w:hAnsi="Times New Roman" w:cs="Times New Roman"/>
          <w:sz w:val="24"/>
          <w:szCs w:val="24"/>
          <w:lang w:val="en-US" w:eastAsia="ru-RU"/>
        </w:rPr>
        <w:tab/>
      </w:r>
      <w:proofErr w:type="spellStart"/>
      <w:r w:rsidRPr="002816F1">
        <w:rPr>
          <w:rFonts w:ascii="Times New Roman" w:eastAsia="Times New Roman" w:hAnsi="Times New Roman" w:cs="Times New Roman"/>
          <w:sz w:val="24"/>
          <w:szCs w:val="24"/>
          <w:lang w:val="en-US" w:eastAsia="ru-RU"/>
        </w:rPr>
        <w:t>Plohotnikova</w:t>
      </w:r>
      <w:proofErr w:type="spellEnd"/>
      <w:r w:rsidRPr="002816F1">
        <w:rPr>
          <w:rFonts w:ascii="Times New Roman" w:eastAsia="Times New Roman" w:hAnsi="Times New Roman" w:cs="Times New Roman"/>
          <w:sz w:val="24"/>
          <w:szCs w:val="24"/>
          <w:lang w:val="en-US" w:eastAsia="ru-RU"/>
        </w:rPr>
        <w:t xml:space="preserve">, G. V. </w:t>
      </w:r>
      <w:proofErr w:type="spellStart"/>
      <w:r w:rsidRPr="002816F1">
        <w:rPr>
          <w:rFonts w:ascii="Times New Roman" w:eastAsia="Times New Roman" w:hAnsi="Times New Roman" w:cs="Times New Roman"/>
          <w:sz w:val="24"/>
          <w:szCs w:val="24"/>
          <w:lang w:val="en-US" w:eastAsia="ru-RU"/>
        </w:rPr>
        <w:t>Regional'nyj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gosudarstvennyj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municipal'nyj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dolg</w:t>
      </w:r>
      <w:proofErr w:type="spellEnd"/>
      <w:r w:rsidRPr="002816F1">
        <w:rPr>
          <w:rFonts w:ascii="Times New Roman" w:eastAsia="Times New Roman" w:hAnsi="Times New Roman" w:cs="Times New Roman"/>
          <w:sz w:val="24"/>
          <w:szCs w:val="24"/>
          <w:lang w:val="en-US" w:eastAsia="ru-RU"/>
        </w:rPr>
        <w:t xml:space="preserve"> RF: </w:t>
      </w:r>
      <w:proofErr w:type="spellStart"/>
      <w:r w:rsidRPr="002816F1">
        <w:rPr>
          <w:rFonts w:ascii="Times New Roman" w:eastAsia="Times New Roman" w:hAnsi="Times New Roman" w:cs="Times New Roman"/>
          <w:sz w:val="24"/>
          <w:szCs w:val="24"/>
          <w:lang w:val="en-US" w:eastAsia="ru-RU"/>
        </w:rPr>
        <w:t>tendencii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faktory</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napravleniya</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regulirovaniya</w:t>
      </w:r>
      <w:proofErr w:type="spellEnd"/>
      <w:r w:rsidRPr="002816F1">
        <w:rPr>
          <w:rFonts w:ascii="Times New Roman" w:eastAsia="Times New Roman" w:hAnsi="Times New Roman" w:cs="Times New Roman"/>
          <w:sz w:val="24"/>
          <w:szCs w:val="24"/>
          <w:lang w:val="en-US" w:eastAsia="ru-RU"/>
        </w:rPr>
        <w:t xml:space="preserve"> // </w:t>
      </w:r>
      <w:proofErr w:type="spellStart"/>
      <w:r w:rsidRPr="002816F1">
        <w:rPr>
          <w:rFonts w:ascii="Times New Roman" w:eastAsia="Times New Roman" w:hAnsi="Times New Roman" w:cs="Times New Roman"/>
          <w:sz w:val="24"/>
          <w:szCs w:val="24"/>
          <w:lang w:val="en-US" w:eastAsia="ru-RU"/>
        </w:rPr>
        <w:t>Vestnik</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Altajskoj</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akademii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ekonomiki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i</w:t>
      </w:r>
      <w:proofErr w:type="spellEnd"/>
      <w:r w:rsidRPr="002816F1">
        <w:rPr>
          <w:rFonts w:ascii="Times New Roman" w:eastAsia="Times New Roman" w:hAnsi="Times New Roman" w:cs="Times New Roman"/>
          <w:sz w:val="24"/>
          <w:szCs w:val="24"/>
          <w:lang w:val="en-US" w:eastAsia="ru-RU"/>
        </w:rPr>
        <w:t xml:space="preserve"> </w:t>
      </w:r>
      <w:proofErr w:type="spellStart"/>
      <w:r w:rsidRPr="002816F1">
        <w:rPr>
          <w:rFonts w:ascii="Times New Roman" w:eastAsia="Times New Roman" w:hAnsi="Times New Roman" w:cs="Times New Roman"/>
          <w:sz w:val="24"/>
          <w:szCs w:val="24"/>
          <w:lang w:val="en-US" w:eastAsia="ru-RU"/>
        </w:rPr>
        <w:t>prava</w:t>
      </w:r>
      <w:proofErr w:type="spellEnd"/>
      <w:r w:rsidRPr="002816F1">
        <w:rPr>
          <w:rFonts w:ascii="Times New Roman" w:eastAsia="Times New Roman" w:hAnsi="Times New Roman" w:cs="Times New Roman"/>
          <w:sz w:val="24"/>
          <w:szCs w:val="24"/>
          <w:lang w:val="en-US" w:eastAsia="ru-RU"/>
        </w:rPr>
        <w:t>. 2024. № 6-1. S. 121-125. DOI 10.17513/vaael.3507.</w:t>
      </w:r>
    </w:p>
    <w:sectPr w:rsidR="002E1784" w:rsidRPr="0081604F" w:rsidSect="001B595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39AC3E" w14:textId="77777777" w:rsidR="005D03F9" w:rsidRDefault="005D03F9" w:rsidP="00827E82">
      <w:pPr>
        <w:spacing w:after="0" w:line="240" w:lineRule="auto"/>
      </w:pPr>
      <w:r>
        <w:separator/>
      </w:r>
    </w:p>
  </w:endnote>
  <w:endnote w:type="continuationSeparator" w:id="0">
    <w:p w14:paraId="369BD519" w14:textId="77777777" w:rsidR="005D03F9" w:rsidRDefault="005D03F9" w:rsidP="00827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C4E56" w14:textId="77777777" w:rsidR="005D03F9" w:rsidRDefault="005D03F9" w:rsidP="00827E82">
      <w:pPr>
        <w:spacing w:after="0" w:line="240" w:lineRule="auto"/>
      </w:pPr>
      <w:r>
        <w:separator/>
      </w:r>
    </w:p>
  </w:footnote>
  <w:footnote w:type="continuationSeparator" w:id="0">
    <w:p w14:paraId="37EBAB70" w14:textId="77777777" w:rsidR="005D03F9" w:rsidRDefault="005D03F9" w:rsidP="00827E82">
      <w:pPr>
        <w:spacing w:after="0" w:line="240" w:lineRule="auto"/>
      </w:pPr>
      <w:r>
        <w:continuationSeparator/>
      </w:r>
    </w:p>
  </w:footnote>
  <w:footnote w:id="1">
    <w:p w14:paraId="2F339D35" w14:textId="5CF48FD3" w:rsidR="003E5753" w:rsidRPr="003E5753" w:rsidRDefault="003E5753" w:rsidP="003E5753">
      <w:pPr>
        <w:pStyle w:val="a8"/>
        <w:jc w:val="both"/>
        <w:rPr>
          <w:rFonts w:ascii="Times New Roman" w:hAnsi="Times New Roman" w:cs="Times New Roman"/>
        </w:rPr>
      </w:pPr>
      <w:r w:rsidRPr="003E5753">
        <w:rPr>
          <w:rStyle w:val="a3"/>
          <w:rFonts w:ascii="Times New Roman" w:hAnsi="Times New Roman" w:cs="Times New Roman"/>
        </w:rPr>
        <w:footnoteRef/>
      </w:r>
      <w:r w:rsidRPr="003E5753">
        <w:rPr>
          <w:rFonts w:ascii="Times New Roman" w:hAnsi="Times New Roman" w:cs="Times New Roman"/>
        </w:rPr>
        <w:t xml:space="preserve"> Исследование Аналитического центра ПОРА: Нефтегазовые арктические регионы обеспечивают почти 50% поступлений в бюджет</w:t>
      </w:r>
      <w:r>
        <w:rPr>
          <w:rFonts w:ascii="Times New Roman" w:hAnsi="Times New Roman" w:cs="Times New Roman"/>
        </w:rPr>
        <w:t xml:space="preserve">. </w:t>
      </w:r>
      <w:r>
        <w:rPr>
          <w:rFonts w:ascii="Times New Roman" w:hAnsi="Times New Roman" w:cs="Times New Roman"/>
          <w:lang w:val="en-US"/>
        </w:rPr>
        <w:t>URL</w:t>
      </w:r>
      <w:r>
        <w:rPr>
          <w:rFonts w:ascii="Times New Roman" w:hAnsi="Times New Roman" w:cs="Times New Roman"/>
        </w:rPr>
        <w:t xml:space="preserve">: </w:t>
      </w:r>
      <w:r w:rsidRPr="003E5753">
        <w:rPr>
          <w:rFonts w:ascii="Times New Roman" w:hAnsi="Times New Roman" w:cs="Times New Roman"/>
        </w:rPr>
        <w:t>https://rg.ru/2025/02/04/reg-dfo/v-arktike-sohraniaetsia-problema-finansovogo-razryva-mezhdu-regionami.html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453B01"/>
    <w:multiLevelType w:val="hybridMultilevel"/>
    <w:tmpl w:val="949A47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981B38"/>
    <w:multiLevelType w:val="hybridMultilevel"/>
    <w:tmpl w:val="F182CDE8"/>
    <w:lvl w:ilvl="0" w:tplc="ACF2385E">
      <w:start w:val="1"/>
      <w:numFmt w:val="decimal"/>
      <w:lvlText w:val="%1."/>
      <w:lvlJc w:val="left"/>
      <w:pPr>
        <w:ind w:left="1215" w:hanging="8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E82"/>
    <w:rsid w:val="00024F9F"/>
    <w:rsid w:val="00040D98"/>
    <w:rsid w:val="00093BEC"/>
    <w:rsid w:val="0009499A"/>
    <w:rsid w:val="001217F8"/>
    <w:rsid w:val="001448EB"/>
    <w:rsid w:val="001A4B5D"/>
    <w:rsid w:val="001B5953"/>
    <w:rsid w:val="001B6B9E"/>
    <w:rsid w:val="001F4909"/>
    <w:rsid w:val="00205F34"/>
    <w:rsid w:val="00252BFA"/>
    <w:rsid w:val="002816F1"/>
    <w:rsid w:val="00284405"/>
    <w:rsid w:val="00287F75"/>
    <w:rsid w:val="002B41F9"/>
    <w:rsid w:val="002E1784"/>
    <w:rsid w:val="002E760F"/>
    <w:rsid w:val="003166ED"/>
    <w:rsid w:val="00353244"/>
    <w:rsid w:val="003E5753"/>
    <w:rsid w:val="0040646B"/>
    <w:rsid w:val="0044325D"/>
    <w:rsid w:val="00445CA2"/>
    <w:rsid w:val="004538B5"/>
    <w:rsid w:val="00466009"/>
    <w:rsid w:val="00475F2A"/>
    <w:rsid w:val="00486900"/>
    <w:rsid w:val="004A2A1B"/>
    <w:rsid w:val="004F265B"/>
    <w:rsid w:val="00535BE9"/>
    <w:rsid w:val="00590F6E"/>
    <w:rsid w:val="00596BEB"/>
    <w:rsid w:val="005C3E8C"/>
    <w:rsid w:val="005D03F9"/>
    <w:rsid w:val="005D24EE"/>
    <w:rsid w:val="005E06F3"/>
    <w:rsid w:val="005F5AF9"/>
    <w:rsid w:val="00623C88"/>
    <w:rsid w:val="00686052"/>
    <w:rsid w:val="006C5542"/>
    <w:rsid w:val="006D3EA4"/>
    <w:rsid w:val="0070364F"/>
    <w:rsid w:val="007430E7"/>
    <w:rsid w:val="00746DDF"/>
    <w:rsid w:val="00787640"/>
    <w:rsid w:val="007C5690"/>
    <w:rsid w:val="007D2FC8"/>
    <w:rsid w:val="007D79E0"/>
    <w:rsid w:val="007E73EA"/>
    <w:rsid w:val="00811AE4"/>
    <w:rsid w:val="00815535"/>
    <w:rsid w:val="0081604F"/>
    <w:rsid w:val="00816526"/>
    <w:rsid w:val="00827E82"/>
    <w:rsid w:val="00854770"/>
    <w:rsid w:val="00876570"/>
    <w:rsid w:val="008B6F0A"/>
    <w:rsid w:val="008C75C1"/>
    <w:rsid w:val="008E295A"/>
    <w:rsid w:val="00916BF7"/>
    <w:rsid w:val="00936414"/>
    <w:rsid w:val="0099763E"/>
    <w:rsid w:val="00A113F1"/>
    <w:rsid w:val="00A73F60"/>
    <w:rsid w:val="00A77633"/>
    <w:rsid w:val="00AB12F6"/>
    <w:rsid w:val="00AE2974"/>
    <w:rsid w:val="00B0402E"/>
    <w:rsid w:val="00B21F81"/>
    <w:rsid w:val="00B44070"/>
    <w:rsid w:val="00B6273A"/>
    <w:rsid w:val="00B82D2F"/>
    <w:rsid w:val="00BC155A"/>
    <w:rsid w:val="00BF37BA"/>
    <w:rsid w:val="00C318CA"/>
    <w:rsid w:val="00C85BFD"/>
    <w:rsid w:val="00CA45DF"/>
    <w:rsid w:val="00D01C1F"/>
    <w:rsid w:val="00D360E9"/>
    <w:rsid w:val="00D676C6"/>
    <w:rsid w:val="00E313C6"/>
    <w:rsid w:val="00E35D78"/>
    <w:rsid w:val="00E80C17"/>
    <w:rsid w:val="00EA4672"/>
    <w:rsid w:val="00EC4943"/>
    <w:rsid w:val="00EC5001"/>
    <w:rsid w:val="00ED2F8B"/>
    <w:rsid w:val="00EE781A"/>
    <w:rsid w:val="00F128FC"/>
    <w:rsid w:val="00F158F1"/>
    <w:rsid w:val="00F77917"/>
    <w:rsid w:val="00F97F14"/>
    <w:rsid w:val="00FD14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2112"/>
  <w15:docId w15:val="{2E222395-7B24-4B21-AEC7-53514B94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672"/>
  </w:style>
  <w:style w:type="paragraph" w:styleId="1">
    <w:name w:val="heading 1"/>
    <w:basedOn w:val="a"/>
    <w:next w:val="a"/>
    <w:link w:val="10"/>
    <w:uiPriority w:val="9"/>
    <w:qFormat/>
    <w:rsid w:val="00827E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_"/>
    <w:basedOn w:val="a0"/>
    <w:link w:val="12"/>
    <w:uiPriority w:val="99"/>
    <w:locked/>
    <w:rsid w:val="00827E82"/>
    <w:rPr>
      <w:rFonts w:ascii="Times New Roman" w:hAnsi="Times New Roman" w:cs="Times New Roman"/>
      <w:b/>
      <w:bCs/>
      <w:spacing w:val="-7"/>
      <w:sz w:val="24"/>
      <w:szCs w:val="31"/>
      <w:shd w:val="clear" w:color="auto" w:fill="FFFFFF"/>
    </w:rPr>
  </w:style>
  <w:style w:type="paragraph" w:customStyle="1" w:styleId="12">
    <w:name w:val="Заголовок №1"/>
    <w:basedOn w:val="a"/>
    <w:link w:val="11"/>
    <w:uiPriority w:val="99"/>
    <w:qFormat/>
    <w:rsid w:val="00827E82"/>
    <w:pPr>
      <w:widowControl w:val="0"/>
      <w:shd w:val="clear" w:color="auto" w:fill="FFFFFF"/>
      <w:spacing w:after="0" w:line="365" w:lineRule="exact"/>
      <w:ind w:firstLine="425"/>
      <w:jc w:val="right"/>
      <w:outlineLvl w:val="0"/>
    </w:pPr>
    <w:rPr>
      <w:rFonts w:ascii="Times New Roman" w:hAnsi="Times New Roman" w:cs="Times New Roman"/>
      <w:b/>
      <w:bCs/>
      <w:spacing w:val="-7"/>
      <w:sz w:val="24"/>
      <w:szCs w:val="31"/>
    </w:rPr>
  </w:style>
  <w:style w:type="character" w:styleId="a3">
    <w:name w:val="footnote reference"/>
    <w:aliases w:val="Знак сноски-FN,Ciae niinee-FN,Знак сноски 1,Referencia nota al pie,SUPERS,анкета сноска,fr,Ciae niinee 1,Footnote symbol,Footnote Reference Number,Used by Word for Help footnote symbols,Çíàê ñíîñêè-FN,Çíàê ñíîñêè 1,текст сноски,-++ Знак Знак"/>
    <w:basedOn w:val="a0"/>
    <w:uiPriority w:val="99"/>
    <w:unhideWhenUsed/>
    <w:rsid w:val="00827E82"/>
    <w:rPr>
      <w:vertAlign w:val="superscript"/>
    </w:rPr>
  </w:style>
  <w:style w:type="paragraph" w:customStyle="1" w:styleId="123">
    <w:name w:val="Заголовок123"/>
    <w:basedOn w:val="1"/>
    <w:link w:val="1230"/>
    <w:qFormat/>
    <w:rsid w:val="00827E82"/>
    <w:pPr>
      <w:spacing w:before="0" w:line="360" w:lineRule="auto"/>
      <w:ind w:firstLine="425"/>
      <w:jc w:val="center"/>
    </w:pPr>
    <w:rPr>
      <w:rFonts w:ascii="Times New Roman" w:hAnsi="Times New Roman"/>
      <w:b/>
      <w:snapToGrid w:val="0"/>
      <w:color w:val="000000" w:themeColor="text1"/>
      <w:sz w:val="24"/>
      <w:lang w:eastAsia="ru-RU"/>
    </w:rPr>
  </w:style>
  <w:style w:type="character" w:customStyle="1" w:styleId="1230">
    <w:name w:val="Заголовок123 Знак"/>
    <w:basedOn w:val="a0"/>
    <w:link w:val="123"/>
    <w:rsid w:val="00827E82"/>
    <w:rPr>
      <w:rFonts w:ascii="Times New Roman" w:eastAsiaTheme="majorEastAsia" w:hAnsi="Times New Roman" w:cstheme="majorBidi"/>
      <w:b/>
      <w:snapToGrid w:val="0"/>
      <w:color w:val="000000" w:themeColor="text1"/>
      <w:sz w:val="24"/>
      <w:szCs w:val="32"/>
      <w:lang w:eastAsia="ru-RU"/>
    </w:rPr>
  </w:style>
  <w:style w:type="character" w:customStyle="1" w:styleId="10">
    <w:name w:val="Заголовок 1 Знак"/>
    <w:basedOn w:val="a0"/>
    <w:link w:val="1"/>
    <w:uiPriority w:val="9"/>
    <w:rsid w:val="00827E82"/>
    <w:rPr>
      <w:rFonts w:asciiTheme="majorHAnsi" w:eastAsiaTheme="majorEastAsia" w:hAnsiTheme="majorHAnsi" w:cstheme="majorBidi"/>
      <w:color w:val="2E74B5" w:themeColor="accent1" w:themeShade="BF"/>
      <w:sz w:val="32"/>
      <w:szCs w:val="32"/>
    </w:rPr>
  </w:style>
  <w:style w:type="character" w:styleId="a4">
    <w:name w:val="Hyperlink"/>
    <w:basedOn w:val="a0"/>
    <w:uiPriority w:val="99"/>
    <w:unhideWhenUsed/>
    <w:rsid w:val="002E1784"/>
    <w:rPr>
      <w:color w:val="0563C1" w:themeColor="hyperlink"/>
      <w:u w:val="single"/>
    </w:rPr>
  </w:style>
  <w:style w:type="character" w:customStyle="1" w:styleId="UnresolvedMention">
    <w:name w:val="Unresolved Mention"/>
    <w:basedOn w:val="a0"/>
    <w:uiPriority w:val="99"/>
    <w:semiHidden/>
    <w:unhideWhenUsed/>
    <w:rsid w:val="002E1784"/>
    <w:rPr>
      <w:color w:val="605E5C"/>
      <w:shd w:val="clear" w:color="auto" w:fill="E1DFDD"/>
    </w:rPr>
  </w:style>
  <w:style w:type="paragraph" w:styleId="a5">
    <w:name w:val="endnote text"/>
    <w:basedOn w:val="a"/>
    <w:link w:val="a6"/>
    <w:uiPriority w:val="99"/>
    <w:semiHidden/>
    <w:unhideWhenUsed/>
    <w:rsid w:val="00040D98"/>
    <w:pPr>
      <w:spacing w:after="0" w:line="240" w:lineRule="auto"/>
    </w:pPr>
    <w:rPr>
      <w:sz w:val="20"/>
      <w:szCs w:val="20"/>
    </w:rPr>
  </w:style>
  <w:style w:type="character" w:customStyle="1" w:styleId="a6">
    <w:name w:val="Текст концевой сноски Знак"/>
    <w:basedOn w:val="a0"/>
    <w:link w:val="a5"/>
    <w:uiPriority w:val="99"/>
    <w:semiHidden/>
    <w:rsid w:val="00040D98"/>
    <w:rPr>
      <w:sz w:val="20"/>
      <w:szCs w:val="20"/>
    </w:rPr>
  </w:style>
  <w:style w:type="character" w:styleId="a7">
    <w:name w:val="endnote reference"/>
    <w:basedOn w:val="a0"/>
    <w:uiPriority w:val="99"/>
    <w:semiHidden/>
    <w:unhideWhenUsed/>
    <w:rsid w:val="00040D98"/>
    <w:rPr>
      <w:vertAlign w:val="superscript"/>
    </w:rPr>
  </w:style>
  <w:style w:type="paragraph" w:styleId="a8">
    <w:name w:val="footnote text"/>
    <w:basedOn w:val="a"/>
    <w:link w:val="a9"/>
    <w:uiPriority w:val="99"/>
    <w:semiHidden/>
    <w:unhideWhenUsed/>
    <w:rsid w:val="00040D98"/>
    <w:pPr>
      <w:spacing w:after="0" w:line="240" w:lineRule="auto"/>
    </w:pPr>
    <w:rPr>
      <w:sz w:val="20"/>
      <w:szCs w:val="20"/>
    </w:rPr>
  </w:style>
  <w:style w:type="character" w:customStyle="1" w:styleId="a9">
    <w:name w:val="Текст сноски Знак"/>
    <w:basedOn w:val="a0"/>
    <w:link w:val="a8"/>
    <w:uiPriority w:val="99"/>
    <w:semiHidden/>
    <w:rsid w:val="00040D98"/>
    <w:rPr>
      <w:sz w:val="20"/>
      <w:szCs w:val="20"/>
    </w:rPr>
  </w:style>
  <w:style w:type="paragraph" w:styleId="aa">
    <w:name w:val="Balloon Text"/>
    <w:basedOn w:val="a"/>
    <w:link w:val="ab"/>
    <w:uiPriority w:val="99"/>
    <w:semiHidden/>
    <w:unhideWhenUsed/>
    <w:rsid w:val="00811AE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11AE4"/>
    <w:rPr>
      <w:rFonts w:ascii="Tahoma" w:hAnsi="Tahoma" w:cs="Tahoma"/>
      <w:sz w:val="16"/>
      <w:szCs w:val="16"/>
    </w:rPr>
  </w:style>
  <w:style w:type="paragraph" w:styleId="ac">
    <w:name w:val="List Paragraph"/>
    <w:basedOn w:val="a"/>
    <w:uiPriority w:val="34"/>
    <w:qFormat/>
    <w:rsid w:val="001B6B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91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216119592230883"/>
          <c:y val="5.0574765110882887E-2"/>
          <c:w val="0.43021896593699804"/>
          <c:h val="0.74705729025251155"/>
        </c:manualLayout>
      </c:layout>
      <c:lineChart>
        <c:grouping val="standard"/>
        <c:varyColors val="0"/>
        <c:ser>
          <c:idx val="0"/>
          <c:order val="0"/>
          <c:tx>
            <c:strRef>
              <c:f>ГД!$V$16</c:f>
              <c:strCache>
                <c:ptCount val="1"/>
                <c:pt idx="0">
                  <c:v>Республика Карелия</c:v>
                </c:pt>
              </c:strCache>
            </c:strRef>
          </c:tx>
          <c:spPr>
            <a:ln w="28575" cap="rnd">
              <a:solidFill>
                <a:schemeClr val="accent1"/>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ГД!$W$16:$AA$16</c:f>
              <c:numCache>
                <c:formatCode>0.00</c:formatCode>
                <c:ptCount val="5"/>
                <c:pt idx="0">
                  <c:v>36.91056915424506</c:v>
                </c:pt>
                <c:pt idx="1">
                  <c:v>39.424147054743692</c:v>
                </c:pt>
                <c:pt idx="2">
                  <c:v>26.578510641242641</c:v>
                </c:pt>
                <c:pt idx="3">
                  <c:v>36.396961212822774</c:v>
                </c:pt>
                <c:pt idx="4">
                  <c:v>41.767411688566888</c:v>
                </c:pt>
              </c:numCache>
            </c:numRef>
          </c:val>
          <c:smooth val="0"/>
        </c:ser>
        <c:ser>
          <c:idx val="1"/>
          <c:order val="1"/>
          <c:tx>
            <c:strRef>
              <c:f>ГД!$V$17</c:f>
              <c:strCache>
                <c:ptCount val="1"/>
                <c:pt idx="0">
                  <c:v>Республика Коми</c:v>
                </c:pt>
              </c:strCache>
            </c:strRef>
          </c:tx>
          <c:spPr>
            <a:ln w="28575" cap="rnd">
              <a:solidFill>
                <a:schemeClr val="accent2"/>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ГД!$W$17:$AA$17</c:f>
              <c:numCache>
                <c:formatCode>0.00</c:formatCode>
                <c:ptCount val="5"/>
                <c:pt idx="0">
                  <c:v>29.503747688386149</c:v>
                </c:pt>
                <c:pt idx="1">
                  <c:v>39.905843030961094</c:v>
                </c:pt>
                <c:pt idx="2">
                  <c:v>29.540179793822034</c:v>
                </c:pt>
                <c:pt idx="3">
                  <c:v>25.045549732229311</c:v>
                </c:pt>
                <c:pt idx="4">
                  <c:v>26.341547814092785</c:v>
                </c:pt>
              </c:numCache>
            </c:numRef>
          </c:val>
          <c:smooth val="0"/>
        </c:ser>
        <c:ser>
          <c:idx val="2"/>
          <c:order val="2"/>
          <c:tx>
            <c:strRef>
              <c:f>ГД!$V$18</c:f>
              <c:strCache>
                <c:ptCount val="1"/>
                <c:pt idx="0">
                  <c:v>Ненецкий авт. округ</c:v>
                </c:pt>
              </c:strCache>
            </c:strRef>
          </c:tx>
          <c:spPr>
            <a:ln w="28575" cap="rnd">
              <a:solidFill>
                <a:schemeClr val="accent3"/>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ГД!$W$18:$AA$18</c:f>
              <c:numCache>
                <c:formatCode>0.00</c:formatCode>
                <c:ptCount val="5"/>
                <c:pt idx="0">
                  <c:v>7.0033532928131272</c:v>
                </c:pt>
                <c:pt idx="1">
                  <c:v>10.492289944670288</c:v>
                </c:pt>
                <c:pt idx="2">
                  <c:v>2.7582715930951367</c:v>
                </c:pt>
                <c:pt idx="3">
                  <c:v>2.61163025083949</c:v>
                </c:pt>
                <c:pt idx="4">
                  <c:v>2.5186024362395769</c:v>
                </c:pt>
              </c:numCache>
            </c:numRef>
          </c:val>
          <c:smooth val="0"/>
        </c:ser>
        <c:ser>
          <c:idx val="3"/>
          <c:order val="3"/>
          <c:tx>
            <c:strRef>
              <c:f>ГД!$V$19</c:f>
              <c:strCache>
                <c:ptCount val="1"/>
                <c:pt idx="0">
                  <c:v>Архангельская область</c:v>
                </c:pt>
              </c:strCache>
            </c:strRef>
          </c:tx>
          <c:spPr>
            <a:ln w="28575" cap="rnd">
              <a:solidFill>
                <a:schemeClr val="accent4"/>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ГД!$W$19:$AA$19</c:f>
              <c:numCache>
                <c:formatCode>0.00</c:formatCode>
                <c:ptCount val="5"/>
                <c:pt idx="0">
                  <c:v>36.81060004112522</c:v>
                </c:pt>
                <c:pt idx="1">
                  <c:v>43.536902518792374</c:v>
                </c:pt>
                <c:pt idx="2">
                  <c:v>35.278236172357346</c:v>
                </c:pt>
                <c:pt idx="3">
                  <c:v>33.539076217500082</c:v>
                </c:pt>
                <c:pt idx="4">
                  <c:v>51.491574658950654</c:v>
                </c:pt>
              </c:numCache>
            </c:numRef>
          </c:val>
          <c:smooth val="0"/>
        </c:ser>
        <c:ser>
          <c:idx val="4"/>
          <c:order val="4"/>
          <c:tx>
            <c:strRef>
              <c:f>ГД!$V$20</c:f>
              <c:strCache>
                <c:ptCount val="1"/>
                <c:pt idx="0">
                  <c:v>Мурманская область</c:v>
                </c:pt>
              </c:strCache>
            </c:strRef>
          </c:tx>
          <c:spPr>
            <a:ln w="28575" cap="rnd">
              <a:solidFill>
                <a:schemeClr val="accent5"/>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ГД!$W$20:$AA$20</c:f>
              <c:numCache>
                <c:formatCode>0.00</c:formatCode>
                <c:ptCount val="5"/>
                <c:pt idx="0">
                  <c:v>17.044359201269632</c:v>
                </c:pt>
                <c:pt idx="1">
                  <c:v>15.511528355236285</c:v>
                </c:pt>
                <c:pt idx="2">
                  <c:v>10.4845220359816</c:v>
                </c:pt>
                <c:pt idx="3">
                  <c:v>19.138127969460044</c:v>
                </c:pt>
                <c:pt idx="4">
                  <c:v>17.489519564373378</c:v>
                </c:pt>
              </c:numCache>
            </c:numRef>
          </c:val>
          <c:smooth val="0"/>
        </c:ser>
        <c:ser>
          <c:idx val="5"/>
          <c:order val="5"/>
          <c:tx>
            <c:strRef>
              <c:f>ГД!$V$21</c:f>
              <c:strCache>
                <c:ptCount val="1"/>
                <c:pt idx="0">
                  <c:v>Ханты-Мансийский авт.округ-Югра</c:v>
                </c:pt>
              </c:strCache>
            </c:strRef>
          </c:tx>
          <c:spPr>
            <a:ln w="28575" cap="rnd">
              <a:solidFill>
                <a:schemeClr val="accent6"/>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ГД!$W$21:$AA$21</c:f>
              <c:numCache>
                <c:formatCode>0.00</c:formatCode>
                <c:ptCount val="5"/>
                <c:pt idx="0">
                  <c:v>5.0046412529966062</c:v>
                </c:pt>
                <c:pt idx="1">
                  <c:v>4.2792584894575558</c:v>
                </c:pt>
                <c:pt idx="2">
                  <c:v>2.6579089517343233</c:v>
                </c:pt>
                <c:pt idx="3">
                  <c:v>2.3642023865742603</c:v>
                </c:pt>
                <c:pt idx="4">
                  <c:v>2.4179030840826439</c:v>
                </c:pt>
              </c:numCache>
            </c:numRef>
          </c:val>
          <c:smooth val="0"/>
        </c:ser>
        <c:ser>
          <c:idx val="6"/>
          <c:order val="6"/>
          <c:tx>
            <c:strRef>
              <c:f>ГД!$V$22</c:f>
              <c:strCache>
                <c:ptCount val="1"/>
                <c:pt idx="0">
                  <c:v>Ямало-Ненецкий авт. округ</c:v>
                </c:pt>
              </c:strCache>
            </c:strRef>
          </c:tx>
          <c:spPr>
            <a:ln w="28575" cap="rnd">
              <a:solidFill>
                <a:schemeClr val="accent1">
                  <a:lumMod val="60000"/>
                </a:schemeClr>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ГД!$W$22:$AA$22</c:f>
              <c:numCache>
                <c:formatCode>0.00</c:formatCode>
                <c:ptCount val="5"/>
                <c:pt idx="0">
                  <c:v>7.0142993892009553</c:v>
                </c:pt>
                <c:pt idx="1">
                  <c:v>4.9416689535215603</c:v>
                </c:pt>
                <c:pt idx="2">
                  <c:v>1.5221879078349312</c:v>
                </c:pt>
                <c:pt idx="3">
                  <c:v>0.28246889281051807</c:v>
                </c:pt>
                <c:pt idx="4">
                  <c:v>2.6809584660092391</c:v>
                </c:pt>
              </c:numCache>
            </c:numRef>
          </c:val>
          <c:smooth val="0"/>
        </c:ser>
        <c:ser>
          <c:idx val="7"/>
          <c:order val="7"/>
          <c:tx>
            <c:strRef>
              <c:f>ГД!$V$23</c:f>
              <c:strCache>
                <c:ptCount val="1"/>
                <c:pt idx="0">
                  <c:v>Красноярский край</c:v>
                </c:pt>
              </c:strCache>
            </c:strRef>
          </c:tx>
          <c:spPr>
            <a:ln w="28575" cap="rnd">
              <a:solidFill>
                <a:schemeClr val="accent2">
                  <a:lumMod val="60000"/>
                </a:schemeClr>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ГД!$W$23:$AA$23</c:f>
              <c:numCache>
                <c:formatCode>0.00</c:formatCode>
                <c:ptCount val="5"/>
                <c:pt idx="0">
                  <c:v>28.747319630605205</c:v>
                </c:pt>
                <c:pt idx="1">
                  <c:v>26.820421674993355</c:v>
                </c:pt>
                <c:pt idx="2">
                  <c:v>15.993750074607515</c:v>
                </c:pt>
                <c:pt idx="3">
                  <c:v>13.596907829880593</c:v>
                </c:pt>
                <c:pt idx="4">
                  <c:v>11.931296196263423</c:v>
                </c:pt>
              </c:numCache>
            </c:numRef>
          </c:val>
          <c:smooth val="0"/>
        </c:ser>
        <c:ser>
          <c:idx val="8"/>
          <c:order val="8"/>
          <c:tx>
            <c:strRef>
              <c:f>ГД!$V$24</c:f>
              <c:strCache>
                <c:ptCount val="1"/>
                <c:pt idx="0">
                  <c:v>Республика Саха (Якутия)</c:v>
                </c:pt>
              </c:strCache>
            </c:strRef>
          </c:tx>
          <c:spPr>
            <a:ln w="28575" cap="rnd">
              <a:solidFill>
                <a:schemeClr val="accent3">
                  <a:lumMod val="60000"/>
                </a:schemeClr>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ГД!$W$24:$AA$24</c:f>
              <c:numCache>
                <c:formatCode>0.00</c:formatCode>
                <c:ptCount val="5"/>
                <c:pt idx="0">
                  <c:v>22.351515443743285</c:v>
                </c:pt>
                <c:pt idx="1">
                  <c:v>19.668904413018247</c:v>
                </c:pt>
                <c:pt idx="2">
                  <c:v>14.174525753569094</c:v>
                </c:pt>
                <c:pt idx="3">
                  <c:v>15.201743127467097</c:v>
                </c:pt>
                <c:pt idx="4">
                  <c:v>14.857203428558313</c:v>
                </c:pt>
              </c:numCache>
            </c:numRef>
          </c:val>
          <c:smooth val="0"/>
        </c:ser>
        <c:ser>
          <c:idx val="9"/>
          <c:order val="9"/>
          <c:tx>
            <c:strRef>
              <c:f>ГД!$V$25</c:f>
              <c:strCache>
                <c:ptCount val="1"/>
                <c:pt idx="0">
                  <c:v>Чукотский автономный округ</c:v>
                </c:pt>
              </c:strCache>
            </c:strRef>
          </c:tx>
          <c:spPr>
            <a:ln w="28575" cap="rnd">
              <a:solidFill>
                <a:schemeClr val="accent4">
                  <a:lumMod val="60000"/>
                </a:schemeClr>
              </a:solidFill>
              <a:round/>
            </a:ln>
            <a:effectLst/>
          </c:spPr>
          <c:marker>
            <c:symbol val="none"/>
          </c:marker>
          <c:cat>
            <c:numRef>
              <c:f>ГД!$W$15:$AA$15</c:f>
              <c:numCache>
                <c:formatCode>General</c:formatCode>
                <c:ptCount val="5"/>
                <c:pt idx="0">
                  <c:v>2019</c:v>
                </c:pt>
                <c:pt idx="1">
                  <c:v>2020</c:v>
                </c:pt>
                <c:pt idx="2">
                  <c:v>2021</c:v>
                </c:pt>
                <c:pt idx="3">
                  <c:v>2022</c:v>
                </c:pt>
                <c:pt idx="4">
                  <c:v>2023</c:v>
                </c:pt>
              </c:numCache>
            </c:numRef>
          </c:cat>
          <c:val>
            <c:numRef>
              <c:f>ГД!$W$25:$AA$25</c:f>
              <c:numCache>
                <c:formatCode>0.00</c:formatCode>
                <c:ptCount val="5"/>
                <c:pt idx="0">
                  <c:v>17.53936484655426</c:v>
                </c:pt>
                <c:pt idx="1">
                  <c:v>19.773895469852384</c:v>
                </c:pt>
                <c:pt idx="2">
                  <c:v>19.419334848065276</c:v>
                </c:pt>
                <c:pt idx="3">
                  <c:v>19.809033740617174</c:v>
                </c:pt>
                <c:pt idx="4">
                  <c:v>15.720604437186886</c:v>
                </c:pt>
              </c:numCache>
            </c:numRef>
          </c:val>
          <c:smooth val="0"/>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152579240"/>
        <c:axId val="152576104"/>
      </c:lineChart>
      <c:catAx>
        <c:axId val="15257924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Годы</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2576104"/>
        <c:crosses val="autoZero"/>
        <c:auto val="1"/>
        <c:lblAlgn val="ctr"/>
        <c:lblOffset val="100"/>
        <c:noMultiLvlLbl val="0"/>
      </c:catAx>
      <c:valAx>
        <c:axId val="152576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Отношение государственного долга к совокупным доходам, %</a:t>
                </a:r>
              </a:p>
            </c:rich>
          </c:tx>
          <c:layout>
            <c:manualLayout>
              <c:xMode val="edge"/>
              <c:yMode val="edge"/>
              <c:x val="1.245071591616518E-2"/>
              <c:y val="6.0236600859675152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2579240"/>
        <c:crosses val="autoZero"/>
        <c:crossBetween val="between"/>
      </c:valAx>
      <c:spPr>
        <a:noFill/>
        <a:ln>
          <a:noFill/>
        </a:ln>
        <a:effectLst/>
      </c:spPr>
    </c:plotArea>
    <c:legend>
      <c:legendPos val="r"/>
      <c:layout>
        <c:manualLayout>
          <c:xMode val="edge"/>
          <c:yMode val="edge"/>
          <c:x val="0.5910562357335547"/>
          <c:y val="5.0578332880803691E-2"/>
          <c:w val="0.39649304835028015"/>
          <c:h val="0.89884333423839258"/>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Лист1!$N$2</c:f>
              <c:strCache>
                <c:ptCount val="1"/>
                <c:pt idx="0">
                  <c:v>Трансферты</c:v>
                </c:pt>
              </c:strCache>
            </c:strRef>
          </c:tx>
          <c:spPr>
            <a:solidFill>
              <a:schemeClr val="accent1"/>
            </a:solidFill>
            <a:ln>
              <a:noFill/>
            </a:ln>
            <a:effectLst/>
          </c:spPr>
          <c:invertIfNegative val="0"/>
          <c:cat>
            <c:strRef>
              <c:f>Лист1!$M$3:$M$12</c:f>
              <c:strCache>
                <c:ptCount val="10"/>
                <c:pt idx="0">
                  <c:v>Ямало-Ненецкий авт. округ</c:v>
                </c:pt>
                <c:pt idx="1">
                  <c:v>Красноярский край</c:v>
                </c:pt>
                <c:pt idx="2">
                  <c:v>Ханты-Мансийский авт.округ-Югра</c:v>
                </c:pt>
                <c:pt idx="3">
                  <c:v>Мурманская область</c:v>
                </c:pt>
                <c:pt idx="4">
                  <c:v>Ненецкий авт. округ</c:v>
                </c:pt>
                <c:pt idx="5">
                  <c:v>Республика Коми</c:v>
                </c:pt>
                <c:pt idx="6">
                  <c:v>Архангельская область (без  НАО)</c:v>
                </c:pt>
                <c:pt idx="7">
                  <c:v>Республика Саха (Якутия)</c:v>
                </c:pt>
                <c:pt idx="8">
                  <c:v>Чукотский автономный округ</c:v>
                </c:pt>
                <c:pt idx="9">
                  <c:v>Республика Карелия</c:v>
                </c:pt>
              </c:strCache>
            </c:strRef>
          </c:cat>
          <c:val>
            <c:numRef>
              <c:f>Лист1!$N$3:$N$12</c:f>
              <c:numCache>
                <c:formatCode>General</c:formatCode>
                <c:ptCount val="10"/>
                <c:pt idx="0">
                  <c:v>7.9483911554631987</c:v>
                </c:pt>
                <c:pt idx="1">
                  <c:v>9.6841960179171576</c:v>
                </c:pt>
                <c:pt idx="2">
                  <c:v>10.609067128264286</c:v>
                </c:pt>
                <c:pt idx="3">
                  <c:v>12.658063103382803</c:v>
                </c:pt>
                <c:pt idx="4">
                  <c:v>12.671331565378638</c:v>
                </c:pt>
                <c:pt idx="5">
                  <c:v>12.691295988988177</c:v>
                </c:pt>
                <c:pt idx="6">
                  <c:v>27.479126561600165</c:v>
                </c:pt>
                <c:pt idx="7">
                  <c:v>29.403516705703925</c:v>
                </c:pt>
                <c:pt idx="8">
                  <c:v>39.925035489927296</c:v>
                </c:pt>
                <c:pt idx="9">
                  <c:v>40.786741184414488</c:v>
                </c:pt>
              </c:numCache>
            </c:numRef>
          </c:val>
        </c:ser>
        <c:ser>
          <c:idx val="1"/>
          <c:order val="1"/>
          <c:tx>
            <c:strRef>
              <c:f>Лист1!$O$2</c:f>
              <c:strCache>
                <c:ptCount val="1"/>
                <c:pt idx="0">
                  <c:v>Неналоговые доходы</c:v>
                </c:pt>
              </c:strCache>
            </c:strRef>
          </c:tx>
          <c:spPr>
            <a:solidFill>
              <a:schemeClr val="accent2"/>
            </a:solidFill>
            <a:ln>
              <a:noFill/>
            </a:ln>
            <a:effectLst/>
          </c:spPr>
          <c:invertIfNegative val="0"/>
          <c:cat>
            <c:strRef>
              <c:f>Лист1!$M$3:$M$12</c:f>
              <c:strCache>
                <c:ptCount val="10"/>
                <c:pt idx="0">
                  <c:v>Ямало-Ненецкий авт. округ</c:v>
                </c:pt>
                <c:pt idx="1">
                  <c:v>Красноярский край</c:v>
                </c:pt>
                <c:pt idx="2">
                  <c:v>Ханты-Мансийский авт.округ-Югра</c:v>
                </c:pt>
                <c:pt idx="3">
                  <c:v>Мурманская область</c:v>
                </c:pt>
                <c:pt idx="4">
                  <c:v>Ненецкий авт. округ</c:v>
                </c:pt>
                <c:pt idx="5">
                  <c:v>Республика Коми</c:v>
                </c:pt>
                <c:pt idx="6">
                  <c:v>Архангельская область (без  НАО)</c:v>
                </c:pt>
                <c:pt idx="7">
                  <c:v>Республика Саха (Якутия)</c:v>
                </c:pt>
                <c:pt idx="8">
                  <c:v>Чукотский автономный округ</c:v>
                </c:pt>
                <c:pt idx="9">
                  <c:v>Республика Карелия</c:v>
                </c:pt>
              </c:strCache>
            </c:strRef>
          </c:cat>
          <c:val>
            <c:numRef>
              <c:f>Лист1!$O$3:$O$12</c:f>
              <c:numCache>
                <c:formatCode>General</c:formatCode>
                <c:ptCount val="10"/>
                <c:pt idx="0">
                  <c:v>5.5284832019629562</c:v>
                </c:pt>
                <c:pt idx="1">
                  <c:v>5.011646822576818</c:v>
                </c:pt>
                <c:pt idx="2">
                  <c:v>3.3943749878619429</c:v>
                </c:pt>
                <c:pt idx="3">
                  <c:v>2.7011039925454865</c:v>
                </c:pt>
                <c:pt idx="4">
                  <c:v>38.924703866286876</c:v>
                </c:pt>
                <c:pt idx="5">
                  <c:v>5.7959951473317863</c:v>
                </c:pt>
                <c:pt idx="6">
                  <c:v>7.8964987248820746</c:v>
                </c:pt>
                <c:pt idx="7">
                  <c:v>11.513017520044871</c:v>
                </c:pt>
                <c:pt idx="8">
                  <c:v>19.633835441670527</c:v>
                </c:pt>
                <c:pt idx="9">
                  <c:v>5.8310700395786643</c:v>
                </c:pt>
              </c:numCache>
            </c:numRef>
          </c:val>
        </c:ser>
        <c:ser>
          <c:idx val="2"/>
          <c:order val="2"/>
          <c:tx>
            <c:strRef>
              <c:f>Лист1!$P$2</c:f>
              <c:strCache>
                <c:ptCount val="1"/>
                <c:pt idx="0">
                  <c:v>Налоговые доходы</c:v>
                </c:pt>
              </c:strCache>
            </c:strRef>
          </c:tx>
          <c:spPr>
            <a:solidFill>
              <a:schemeClr val="accent3"/>
            </a:solidFill>
            <a:ln>
              <a:noFill/>
            </a:ln>
            <a:effectLst/>
          </c:spPr>
          <c:invertIfNegative val="0"/>
          <c:cat>
            <c:strRef>
              <c:f>Лист1!$M$3:$M$12</c:f>
              <c:strCache>
                <c:ptCount val="10"/>
                <c:pt idx="0">
                  <c:v>Ямало-Ненецкий авт. округ</c:v>
                </c:pt>
                <c:pt idx="1">
                  <c:v>Красноярский край</c:v>
                </c:pt>
                <c:pt idx="2">
                  <c:v>Ханты-Мансийский авт.округ-Югра</c:v>
                </c:pt>
                <c:pt idx="3">
                  <c:v>Мурманская область</c:v>
                </c:pt>
                <c:pt idx="4">
                  <c:v>Ненецкий авт. округ</c:v>
                </c:pt>
                <c:pt idx="5">
                  <c:v>Республика Коми</c:v>
                </c:pt>
                <c:pt idx="6">
                  <c:v>Архангельская область (без  НАО)</c:v>
                </c:pt>
                <c:pt idx="7">
                  <c:v>Республика Саха (Якутия)</c:v>
                </c:pt>
                <c:pt idx="8">
                  <c:v>Чукотский автономный округ</c:v>
                </c:pt>
                <c:pt idx="9">
                  <c:v>Республика Карелия</c:v>
                </c:pt>
              </c:strCache>
            </c:strRef>
          </c:cat>
          <c:val>
            <c:numRef>
              <c:f>Лист1!$P$3:$P$12</c:f>
              <c:numCache>
                <c:formatCode>General</c:formatCode>
                <c:ptCount val="10"/>
                <c:pt idx="0">
                  <c:v>86.523125642573845</c:v>
                </c:pt>
                <c:pt idx="1">
                  <c:v>85.304157159506019</c:v>
                </c:pt>
                <c:pt idx="2">
                  <c:v>85.996557883873777</c:v>
                </c:pt>
                <c:pt idx="3">
                  <c:v>84.640832904071715</c:v>
                </c:pt>
                <c:pt idx="4">
                  <c:v>48.403964568334494</c:v>
                </c:pt>
                <c:pt idx="5">
                  <c:v>81.512708863680032</c:v>
                </c:pt>
                <c:pt idx="6">
                  <c:v>64.624374713517767</c:v>
                </c:pt>
                <c:pt idx="7">
                  <c:v>59.083465774251209</c:v>
                </c:pt>
                <c:pt idx="8">
                  <c:v>40.441129068402176</c:v>
                </c:pt>
                <c:pt idx="9">
                  <c:v>53.382188776006842</c:v>
                </c:pt>
              </c:numCache>
            </c:numRef>
          </c:val>
        </c:ser>
        <c:dLbls>
          <c:showLegendKey val="0"/>
          <c:showVal val="0"/>
          <c:showCatName val="0"/>
          <c:showSerName val="0"/>
          <c:showPercent val="0"/>
          <c:showBubbleSize val="0"/>
        </c:dLbls>
        <c:gapWidth val="75"/>
        <c:overlap val="100"/>
        <c:axId val="152577672"/>
        <c:axId val="159579400"/>
      </c:barChart>
      <c:catAx>
        <c:axId val="152577672"/>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Регионы</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9579400"/>
        <c:crosses val="autoZero"/>
        <c:auto val="1"/>
        <c:lblAlgn val="ctr"/>
        <c:lblOffset val="100"/>
        <c:noMultiLvlLbl val="0"/>
      </c:catAx>
      <c:valAx>
        <c:axId val="15957940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Доля</a:t>
                </a:r>
                <a:r>
                  <a:rPr lang="ru-RU" baseline="0">
                    <a:solidFill>
                      <a:sysClr val="windowText" lastClr="000000"/>
                    </a:solidFill>
                    <a:latin typeface="Times New Roman" panose="02020603050405020304" pitchFamily="18" charset="0"/>
                    <a:cs typeface="Times New Roman" panose="02020603050405020304" pitchFamily="18" charset="0"/>
                  </a:rPr>
                  <a:t> в общем объёме доходов %</a:t>
                </a:r>
                <a:endParaRPr lang="ru-RU">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25776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352936947417784"/>
          <c:y val="4.9469027639150738E-2"/>
          <c:w val="0.37584773526052551"/>
          <c:h val="0.68555612366635987"/>
        </c:manualLayout>
      </c:layout>
      <c:lineChart>
        <c:grouping val="standard"/>
        <c:varyColors val="0"/>
        <c:ser>
          <c:idx val="0"/>
          <c:order val="0"/>
          <c:tx>
            <c:strRef>
              <c:f>ГД!$A$28</c:f>
              <c:strCache>
                <c:ptCount val="1"/>
                <c:pt idx="0">
                  <c:v>Республика Карелия</c:v>
                </c:pt>
              </c:strCache>
            </c:strRef>
          </c:tx>
          <c:spPr>
            <a:ln w="28575" cap="rnd">
              <a:solidFill>
                <a:schemeClr val="accent1"/>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ГД!$B$28:$F$28</c:f>
              <c:numCache>
                <c:formatCode>0.00</c:formatCode>
                <c:ptCount val="5"/>
                <c:pt idx="0">
                  <c:v>68.164098537634828</c:v>
                </c:pt>
                <c:pt idx="1">
                  <c:v>88.053796746647649</c:v>
                </c:pt>
                <c:pt idx="2">
                  <c:v>48.512651448550429</c:v>
                </c:pt>
                <c:pt idx="3">
                  <c:v>69.899891967384605</c:v>
                </c:pt>
                <c:pt idx="4">
                  <c:v>73.124854563092583</c:v>
                </c:pt>
              </c:numCache>
            </c:numRef>
          </c:val>
          <c:smooth val="0"/>
        </c:ser>
        <c:ser>
          <c:idx val="1"/>
          <c:order val="1"/>
          <c:tx>
            <c:strRef>
              <c:f>ГД!$A$29</c:f>
              <c:strCache>
                <c:ptCount val="1"/>
                <c:pt idx="0">
                  <c:v>Республика Коми</c:v>
                </c:pt>
              </c:strCache>
            </c:strRef>
          </c:tx>
          <c:spPr>
            <a:ln w="28575" cap="rnd">
              <a:solidFill>
                <a:schemeClr val="accent2"/>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ГД!$B$29:$F$29</c:f>
              <c:numCache>
                <c:formatCode>0.00</c:formatCode>
                <c:ptCount val="5"/>
                <c:pt idx="0">
                  <c:v>33.183304726143945</c:v>
                </c:pt>
                <c:pt idx="1">
                  <c:v>57.16531848260724</c:v>
                </c:pt>
                <c:pt idx="2">
                  <c:v>36.311535831493266</c:v>
                </c:pt>
                <c:pt idx="3">
                  <c:v>30.327240955246932</c:v>
                </c:pt>
                <c:pt idx="4">
                  <c:v>30.509176981964625</c:v>
                </c:pt>
              </c:numCache>
            </c:numRef>
          </c:val>
          <c:smooth val="0"/>
        </c:ser>
        <c:ser>
          <c:idx val="2"/>
          <c:order val="2"/>
          <c:tx>
            <c:strRef>
              <c:f>ГД!$A$30</c:f>
              <c:strCache>
                <c:ptCount val="1"/>
                <c:pt idx="0">
                  <c:v>Ненецкий автономный округ </c:v>
                </c:pt>
              </c:strCache>
            </c:strRef>
          </c:tx>
          <c:spPr>
            <a:ln w="28575" cap="rnd">
              <a:solidFill>
                <a:schemeClr val="accent3"/>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ГД!$B$30:$F$30</c:f>
              <c:numCache>
                <c:formatCode>0.00</c:formatCode>
                <c:ptCount val="5"/>
                <c:pt idx="0">
                  <c:v>8.4032738555159536</c:v>
                </c:pt>
                <c:pt idx="1">
                  <c:v>16.741498301886466</c:v>
                </c:pt>
                <c:pt idx="2">
                  <c:v>3.8856367892497135</c:v>
                </c:pt>
                <c:pt idx="3">
                  <c:v>3.404672863925875</c:v>
                </c:pt>
                <c:pt idx="4">
                  <c:v>2.9034939780221656</c:v>
                </c:pt>
              </c:numCache>
            </c:numRef>
          </c:val>
          <c:smooth val="0"/>
        </c:ser>
        <c:ser>
          <c:idx val="3"/>
          <c:order val="3"/>
          <c:tx>
            <c:strRef>
              <c:f>ГД!$A$31</c:f>
              <c:strCache>
                <c:ptCount val="1"/>
                <c:pt idx="0">
                  <c:v>Архангельская область </c:v>
                </c:pt>
              </c:strCache>
            </c:strRef>
          </c:tx>
          <c:spPr>
            <a:ln w="28575" cap="rnd">
              <a:solidFill>
                <a:schemeClr val="accent4"/>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ГД!$B$31:$F$31</c:f>
              <c:numCache>
                <c:formatCode>0.00</c:formatCode>
                <c:ptCount val="5"/>
                <c:pt idx="0">
                  <c:v>53.440805261111912</c:v>
                </c:pt>
                <c:pt idx="1">
                  <c:v>76.741344562307674</c:v>
                </c:pt>
                <c:pt idx="2">
                  <c:v>55.116470801456252</c:v>
                </c:pt>
                <c:pt idx="3">
                  <c:v>55.035568691538408</c:v>
                </c:pt>
                <c:pt idx="4">
                  <c:v>77.23511815609325</c:v>
                </c:pt>
              </c:numCache>
            </c:numRef>
          </c:val>
          <c:smooth val="0"/>
        </c:ser>
        <c:ser>
          <c:idx val="4"/>
          <c:order val="4"/>
          <c:tx>
            <c:strRef>
              <c:f>ГД!$A$32</c:f>
              <c:strCache>
                <c:ptCount val="1"/>
                <c:pt idx="0">
                  <c:v>Мурманская область</c:v>
                </c:pt>
              </c:strCache>
            </c:strRef>
          </c:tx>
          <c:spPr>
            <a:ln w="28575" cap="rnd">
              <a:solidFill>
                <a:schemeClr val="accent5"/>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ГД!$B$32:$F$32</c:f>
              <c:numCache>
                <c:formatCode>0.00</c:formatCode>
                <c:ptCount val="5"/>
                <c:pt idx="0">
                  <c:v>20.574700847036166</c:v>
                </c:pt>
                <c:pt idx="1">
                  <c:v>19.322459576693554</c:v>
                </c:pt>
                <c:pt idx="2">
                  <c:v>12.405934850451709</c:v>
                </c:pt>
                <c:pt idx="3">
                  <c:v>23.494102811550665</c:v>
                </c:pt>
                <c:pt idx="4">
                  <c:v>20.253336288208555</c:v>
                </c:pt>
              </c:numCache>
            </c:numRef>
          </c:val>
          <c:smooth val="0"/>
        </c:ser>
        <c:ser>
          <c:idx val="5"/>
          <c:order val="5"/>
          <c:tx>
            <c:strRef>
              <c:f>ГД!$A$33</c:f>
              <c:strCache>
                <c:ptCount val="1"/>
                <c:pt idx="0">
                  <c:v>Ханты-Мансийский автономный округ - Югра </c:v>
                </c:pt>
              </c:strCache>
            </c:strRef>
          </c:tx>
          <c:spPr>
            <a:ln w="28575" cap="rnd">
              <a:solidFill>
                <a:schemeClr val="accent6"/>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ГД!$B$33:$F$33</c:f>
              <c:numCache>
                <c:formatCode>0.00</c:formatCode>
                <c:ptCount val="5"/>
                <c:pt idx="0">
                  <c:v>5.6724297260929859</c:v>
                </c:pt>
                <c:pt idx="1">
                  <c:v>4.7838722335703476</c:v>
                </c:pt>
                <c:pt idx="2">
                  <c:v>2.8777014792700433</c:v>
                </c:pt>
                <c:pt idx="3">
                  <c:v>2.7930469345335918</c:v>
                </c:pt>
                <c:pt idx="4">
                  <c:v>2.724134828636926</c:v>
                </c:pt>
              </c:numCache>
            </c:numRef>
          </c:val>
          <c:smooth val="0"/>
        </c:ser>
        <c:ser>
          <c:idx val="6"/>
          <c:order val="6"/>
          <c:tx>
            <c:strRef>
              <c:f>ГД!$A$34</c:f>
              <c:strCache>
                <c:ptCount val="1"/>
                <c:pt idx="0">
                  <c:v>Ямало-Ненецкий автономный округ </c:v>
                </c:pt>
              </c:strCache>
            </c:strRef>
          </c:tx>
          <c:spPr>
            <a:ln w="28575" cap="rnd">
              <a:solidFill>
                <a:schemeClr val="accent1">
                  <a:lumMod val="60000"/>
                </a:schemeClr>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ГД!$B$34:$F$34</c:f>
              <c:numCache>
                <c:formatCode>0.00</c:formatCode>
                <c:ptCount val="5"/>
                <c:pt idx="0">
                  <c:v>7.3199935633977278</c:v>
                </c:pt>
                <c:pt idx="1">
                  <c:v>5.4411265647006131</c:v>
                </c:pt>
                <c:pt idx="2">
                  <c:v>1.6416239554189378</c:v>
                </c:pt>
                <c:pt idx="3">
                  <c:v>0.32038643100055225</c:v>
                </c:pt>
                <c:pt idx="4">
                  <c:v>2.9487309499863685</c:v>
                </c:pt>
              </c:numCache>
            </c:numRef>
          </c:val>
          <c:smooth val="0"/>
        </c:ser>
        <c:ser>
          <c:idx val="7"/>
          <c:order val="7"/>
          <c:tx>
            <c:strRef>
              <c:f>ГД!$A$35</c:f>
              <c:strCache>
                <c:ptCount val="1"/>
                <c:pt idx="0">
                  <c:v>Красноярский край</c:v>
                </c:pt>
              </c:strCache>
            </c:strRef>
          </c:tx>
          <c:spPr>
            <a:ln w="28575" cap="rnd">
              <a:solidFill>
                <a:schemeClr val="accent2">
                  <a:lumMod val="60000"/>
                </a:schemeClr>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ГД!$B$35:$F$35</c:f>
              <c:numCache>
                <c:formatCode>0.00</c:formatCode>
                <c:ptCount val="5"/>
                <c:pt idx="0">
                  <c:v>32.940351716198144</c:v>
                </c:pt>
                <c:pt idx="1">
                  <c:v>33.70325153287844</c:v>
                </c:pt>
                <c:pt idx="2">
                  <c:v>18.992308875364845</c:v>
                </c:pt>
                <c:pt idx="3">
                  <c:v>16.193453863087466</c:v>
                </c:pt>
                <c:pt idx="4">
                  <c:v>13.324914042668997</c:v>
                </c:pt>
              </c:numCache>
            </c:numRef>
          </c:val>
          <c:smooth val="0"/>
        </c:ser>
        <c:ser>
          <c:idx val="8"/>
          <c:order val="8"/>
          <c:tx>
            <c:strRef>
              <c:f>ГД!$A$36</c:f>
              <c:strCache>
                <c:ptCount val="1"/>
                <c:pt idx="0">
                  <c:v>Республика Саха (Якутия)</c:v>
                </c:pt>
              </c:strCache>
            </c:strRef>
          </c:tx>
          <c:spPr>
            <a:ln w="28575" cap="rnd">
              <a:solidFill>
                <a:schemeClr val="accent3">
                  <a:lumMod val="60000"/>
                </a:schemeClr>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ГД!$B$36:$F$36</c:f>
              <c:numCache>
                <c:formatCode>0.00</c:formatCode>
                <c:ptCount val="5"/>
                <c:pt idx="0">
                  <c:v>37.201807415824725</c:v>
                </c:pt>
                <c:pt idx="1">
                  <c:v>37.975010154802582</c:v>
                </c:pt>
                <c:pt idx="2">
                  <c:v>23.902803340803395</c:v>
                </c:pt>
                <c:pt idx="3">
                  <c:v>30.14661785962371</c:v>
                </c:pt>
                <c:pt idx="4">
                  <c:v>22.970208381412107</c:v>
                </c:pt>
              </c:numCache>
            </c:numRef>
          </c:val>
          <c:smooth val="0"/>
        </c:ser>
        <c:ser>
          <c:idx val="9"/>
          <c:order val="9"/>
          <c:tx>
            <c:strRef>
              <c:f>ГД!$A$37</c:f>
              <c:strCache>
                <c:ptCount val="1"/>
                <c:pt idx="0">
                  <c:v>Чукотский автономный округ</c:v>
                </c:pt>
              </c:strCache>
            </c:strRef>
          </c:tx>
          <c:spPr>
            <a:ln w="28575" cap="rnd">
              <a:solidFill>
                <a:schemeClr val="accent4">
                  <a:lumMod val="60000"/>
                </a:schemeClr>
              </a:solidFill>
              <a:round/>
            </a:ln>
            <a:effectLst/>
          </c:spPr>
          <c:marker>
            <c:symbol val="none"/>
          </c:marker>
          <c:cat>
            <c:numRef>
              <c:f>ГД!$B$27:$F$27</c:f>
              <c:numCache>
                <c:formatCode>General</c:formatCode>
                <c:ptCount val="5"/>
                <c:pt idx="0">
                  <c:v>2019</c:v>
                </c:pt>
                <c:pt idx="1">
                  <c:v>2020</c:v>
                </c:pt>
                <c:pt idx="2">
                  <c:v>2021</c:v>
                </c:pt>
                <c:pt idx="3">
                  <c:v>2022</c:v>
                </c:pt>
                <c:pt idx="4">
                  <c:v>2023</c:v>
                </c:pt>
              </c:numCache>
            </c:numRef>
          </c:cat>
          <c:val>
            <c:numRef>
              <c:f>ГД!$B$37:$F$37</c:f>
              <c:numCache>
                <c:formatCode>0.00</c:formatCode>
                <c:ptCount val="5"/>
                <c:pt idx="0">
                  <c:v>69.024202866385906</c:v>
                </c:pt>
                <c:pt idx="1">
                  <c:v>45.413401000219508</c:v>
                </c:pt>
                <c:pt idx="2">
                  <c:v>49.180889751730206</c:v>
                </c:pt>
                <c:pt idx="3">
                  <c:v>55.159718330727216</c:v>
                </c:pt>
                <c:pt idx="4">
                  <c:v>38.337583133173979</c:v>
                </c:pt>
              </c:numCache>
            </c:numRef>
          </c:val>
          <c:smooth val="0"/>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159581752"/>
        <c:axId val="159579792"/>
      </c:lineChart>
      <c:catAx>
        <c:axId val="159581752"/>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Годы</a:t>
                </a:r>
              </a:p>
            </c:rich>
          </c:tx>
          <c:layout>
            <c:manualLayout>
              <c:xMode val="edge"/>
              <c:yMode val="edge"/>
              <c:x val="0.36329179282139434"/>
              <c:y val="0.9265445708175367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9579792"/>
        <c:crosses val="autoZero"/>
        <c:auto val="1"/>
        <c:lblAlgn val="ctr"/>
        <c:lblOffset val="100"/>
        <c:noMultiLvlLbl val="0"/>
      </c:catAx>
      <c:valAx>
        <c:axId val="15957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Отношение</a:t>
                </a:r>
                <a:r>
                  <a:rPr lang="ru-RU" baseline="0">
                    <a:solidFill>
                      <a:sysClr val="windowText" lastClr="000000"/>
                    </a:solidFill>
                    <a:latin typeface="Times New Roman" panose="02020603050405020304" pitchFamily="18" charset="0"/>
                    <a:cs typeface="Times New Roman" panose="02020603050405020304" pitchFamily="18" charset="0"/>
                  </a:rPr>
                  <a:t> государственного долга к налоговым и неналоговым доходам территорииеритриии,</a:t>
                </a:r>
                <a:r>
                  <a:rPr lang="ru-RU" sz="1000" b="0" i="0" u="none" strike="noStrike" baseline="0">
                    <a:effectLst/>
                  </a:rPr>
                  <a:t> </a:t>
                </a:r>
                <a:r>
                  <a:rPr lang="ru-RU" sz="1000" b="0" i="0" u="none" strike="noStrike" baseline="0"/>
                  <a:t> %</a:t>
                </a:r>
                <a:endParaRPr lang="ru-RU">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
              <c:y val="0.1082727683967683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9581752"/>
        <c:crosses val="autoZero"/>
        <c:crossBetween val="between"/>
      </c:valAx>
      <c:spPr>
        <a:noFill/>
        <a:ln>
          <a:noFill/>
        </a:ln>
        <a:effectLst/>
      </c:spPr>
    </c:plotArea>
    <c:legend>
      <c:legendPos val="r"/>
      <c:layout>
        <c:manualLayout>
          <c:xMode val="edge"/>
          <c:yMode val="edge"/>
          <c:x val="0.5190910977381199"/>
          <c:y val="3.4156689317944868E-3"/>
          <c:w val="0.4684581863457149"/>
          <c:h val="0.8689676827206415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84A3F-8E7D-4A3C-864F-32D136D42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5</Pages>
  <Words>2059</Words>
  <Characters>11741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Георгиевна Леонидова</dc:creator>
  <cp:lastModifiedBy>Пользователь Windows</cp:lastModifiedBy>
  <cp:revision>29</cp:revision>
  <dcterms:created xsi:type="dcterms:W3CDTF">2025-05-13T12:08:00Z</dcterms:created>
  <dcterms:modified xsi:type="dcterms:W3CDTF">2025-05-15T20:10:00Z</dcterms:modified>
</cp:coreProperties>
</file>