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9A6AF9" w14:textId="758850E4" w:rsidR="002E1784" w:rsidRPr="002E1784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734CC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330.111.4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 w:rsidR="00734CC8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</w:p>
    <w:p w14:paraId="6606ABEB" w14:textId="729D85D3" w:rsidR="002E1784" w:rsidRPr="002E1784" w:rsidRDefault="00CF159F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Комарова </w:t>
      </w:r>
      <w:r w:rsidR="002E1784"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О.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В.</w:t>
      </w:r>
    </w:p>
    <w:p w14:paraId="1BEED415" w14:textId="355EC890" w:rsidR="00CF159F" w:rsidRPr="00CF159F" w:rsidRDefault="00354B07" w:rsidP="00CF159F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ФУНКЦИИ </w:t>
      </w:r>
      <w:r w:rsidRPr="00CF159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МОБИЛЬНЫХ ТЕХНОЛОГИЙ 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>И ВОЗМОЖНОСТИ ИХ РЕАЛИЗАЦИИ В ЭКОНОМИЧЕСКОМ РАЗВИТИИ</w:t>
      </w:r>
      <w:r w:rsidRPr="00CF159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БИЗНЕСА</w:t>
      </w:r>
    </w:p>
    <w:p w14:paraId="28FE51EE" w14:textId="344AED3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176B1907" w14:textId="77777777" w:rsidR="00F5263B" w:rsidRDefault="002E1784" w:rsidP="00C073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25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bookmarkStart w:id="0" w:name="_Hlk166838026"/>
      <w:r w:rsidR="00734CC8" w:rsidRPr="00BD25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F5263B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структурного анализа выделены ключевые функции мобильных технологий в развитии бизнеса: организационно-управленческая, коммуникационная, сбытовая и имиджевая, что является основой целесообразного и эффективного использования цифровых технологий в современном бизнесе.</w:t>
      </w:r>
    </w:p>
    <w:bookmarkEnd w:id="0"/>
    <w:p w14:paraId="35B9F8D5" w14:textId="570AE375" w:rsidR="002E1784" w:rsidRPr="00BD25DB" w:rsidRDefault="002E1784" w:rsidP="00C0730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D25D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="00EF72DD" w:rsidRPr="00BD25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мобильные технологии, мобильная экономика, предпринимательство, развитие, </w:t>
      </w:r>
      <w:r w:rsidR="008724CA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функции</w:t>
      </w:r>
      <w:r w:rsidRPr="00BD25DB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.</w:t>
      </w:r>
    </w:p>
    <w:p w14:paraId="4B20F033" w14:textId="77777777" w:rsidR="00EF72DD" w:rsidRDefault="00EF72DD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269F8547" w14:textId="77777777" w:rsidR="00DA5AD5" w:rsidRPr="00CF53F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цифровых технологий является основной развития предпринимательских бизнес-моделей в условиях нового технологического уклада, что обусловлено не только совершенствованием внутренних бизнес-процессов компаний, но и изменением внешней среды, в которой действуют потребители продукции и поставщики сырья. Цифровые технологии с позиций расширения рынка позволяют компании обеспечить расширение географических границ рынка и переходить с локальных рынков к региональным, национальным и мировым. Внедрение цифровых технологий во внутренние бизнес-процессы компании позволяет оптимизировать затраты и повышать эффективность и конкурентоспособность производства. Однако, цифровые технологии широки и актуальной задачей является анализ влияния отдельных технологий на развитие бизнеса. Цель исследования – обобщить анализ использования мобильных технологий бизнесом и выявить ключевые функции данных технологий в экономическом развитии бизнеса.</w:t>
      </w:r>
    </w:p>
    <w:p w14:paraId="4016CC45" w14:textId="0B40F870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Анализ исследований мобильной экономики </w:t>
      </w:r>
      <w:r w:rsidRPr="00E23FB7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2; 3</w:t>
      </w:r>
      <w:r w:rsidR="007016F0">
        <w:rPr>
          <w:rFonts w:ascii="Times New Roman" w:eastAsia="Times New Roman" w:hAnsi="Times New Roman" w:cs="Times New Roman"/>
          <w:sz w:val="24"/>
          <w:szCs w:val="24"/>
          <w:lang w:eastAsia="ru-RU"/>
        </w:rPr>
        <w:t>; 4</w:t>
      </w:r>
      <w:r w:rsidRPr="00E23FB7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показал, что под мобильной экономикой понимается осуществление предпринимательской деятельности на основе использования технологий, обеспечивающих взаимодействие экономических агентов через мобильную связь и мобильные приложения, мобильные устройства. Развитие мобильной экономики обусловлено распространенностью мобильных устройств, прежде всего смартфонов. Основой развития мобильной экономики являются мобильные технологии как совокупность программны</w:t>
      </w:r>
      <w:r w:rsidR="00C9733C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средств и разработок, позволяющих использовать экономический потенциал мобильных устройств связи. Так в 2022 году 84% опрошенных домашних хозяйств имеют хотя бы один смартфон, при этом 84,9% от общей численности населения от 15 до 74 лет используют интернет каждый день, что выше аналогичных показателей в 2020 году на 8,2 п.п.</w:t>
      </w:r>
      <w:r w:rsidR="008E1B38">
        <w:rPr>
          <w:rStyle w:val="a3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1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45A74137" w14:textId="2ADE7A56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Ф</w:t>
      </w:r>
      <w:r w:rsidRPr="005D58C0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акторами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положительно влияющими на</w:t>
      </w:r>
      <w:r w:rsidRPr="005D58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</w:t>
      </w:r>
      <w:r w:rsidRPr="005D58C0">
        <w:rPr>
          <w:rFonts w:ascii="Times New Roman" w:eastAsia="Times New Roman" w:hAnsi="Times New Roman" w:cs="Times New Roman"/>
          <w:sz w:val="24"/>
          <w:szCs w:val="24"/>
          <w:lang w:eastAsia="ru-RU"/>
        </w:rPr>
        <w:t>мобильной экономики, являются: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рост количества пользователей в сети Интернет; доступность мобильных устройств и их широкое распространение </w:t>
      </w:r>
      <w:r w:rsidRPr="00AB13BF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7016F0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AB13BF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а также формирование поведенческих привычек, эвристик поведения. Однако, развитие мобильной экономики сталкивается с препятствиями, к которым можно отнести: монополизацию рынка мобильных устройств и связи, что проявляется в увеличении тарифов мобильной связи, формировании условий ее использования и ограниченностью предложения услуг связи, формирование политики предпринимательских сообществ на основе фреймов и концепции подталкивания, что негативно влияет на долгосрочные тренды потребительского поведения в данной сфере.</w:t>
      </w:r>
    </w:p>
    <w:p w14:paraId="3C7DC621" w14:textId="77777777" w:rsidR="00DA5AD5" w:rsidRPr="005D58C0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Особое место в формировании мобильной экономики и ее использовании в бизнес-процессах фирмы занимает институциональная структура развития всего информационно-коммуникационного сектора, включающая как систему государственных мер регулирования и стандартов оказания услуг, защиты персональных данных и др., так и доверие и ценностные ориентиры пользователей мобильных сервисов.</w:t>
      </w:r>
    </w:p>
    <w:p w14:paraId="273E1C80" w14:textId="31DF5B2B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Структурный анализ развития мобильной экономики и мобильных технологий в РФ позволяет выделить функции мобильных технологий для бизнеса (рис.1): организационно-управленческ</w:t>
      </w:r>
      <w:r w:rsidR="00EE0B0D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коммуникационн</w:t>
      </w:r>
      <w:r w:rsidR="00EE0B0D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сбытов</w:t>
      </w:r>
      <w:r w:rsidR="00EE0B0D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имиджев</w:t>
      </w:r>
      <w:r w:rsidR="00EE0B0D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59C9F37" w14:textId="77777777" w:rsidR="002568AD" w:rsidRDefault="002568AD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34E570E" w14:textId="4F72ACD4" w:rsidR="00350448" w:rsidRDefault="00350448" w:rsidP="00265650">
      <w:pPr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D5D2963" wp14:editId="2E9AFF96">
            <wp:extent cx="5962650" cy="2790825"/>
            <wp:effectExtent l="19050" t="0" r="19050" b="0"/>
            <wp:docPr id="219900655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14D8328B" w14:textId="549A4C1D" w:rsidR="00DA5AD5" w:rsidRPr="00D927D4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D927D4">
        <w:rPr>
          <w:rFonts w:ascii="Times New Roman" w:eastAsia="Times New Roman" w:hAnsi="Times New Roman" w:cs="Times New Roman"/>
          <w:sz w:val="20"/>
          <w:szCs w:val="20"/>
          <w:lang w:eastAsia="ru-RU"/>
        </w:rPr>
        <w:t>Составлено автором по [</w:t>
      </w:r>
      <w:r w:rsidR="007016F0">
        <w:rPr>
          <w:rFonts w:ascii="Times New Roman" w:eastAsia="Times New Roman" w:hAnsi="Times New Roman" w:cs="Times New Roman"/>
          <w:sz w:val="20"/>
          <w:szCs w:val="20"/>
          <w:lang w:eastAsia="ru-RU"/>
        </w:rPr>
        <w:t>3</w:t>
      </w:r>
      <w:r w:rsidRPr="00D927D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r w:rsidRPr="00D927D4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c</w:t>
      </w:r>
      <w:r w:rsidRPr="00D927D4">
        <w:rPr>
          <w:rFonts w:ascii="Times New Roman" w:eastAsia="Times New Roman" w:hAnsi="Times New Roman" w:cs="Times New Roman"/>
          <w:sz w:val="20"/>
          <w:szCs w:val="20"/>
          <w:lang w:eastAsia="ru-RU"/>
        </w:rPr>
        <w:t>.22]</w:t>
      </w:r>
    </w:p>
    <w:p w14:paraId="4517C262" w14:textId="76379F9E" w:rsidR="00DA5AD5" w:rsidRDefault="00DA5AD5" w:rsidP="00D927D4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 w:rsidR="006E6D20">
        <w:rPr>
          <w:rFonts w:ascii="Times New Roman" w:eastAsia="Times New Roman" w:hAnsi="Times New Roman" w:cs="Times New Roman"/>
          <w:sz w:val="24"/>
          <w:szCs w:val="24"/>
          <w:lang w:eastAsia="ru-RU"/>
        </w:rPr>
        <w:t>унок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Функциональный анализ мобильных технологий, используемых российским бизнесом</w:t>
      </w:r>
    </w:p>
    <w:p w14:paraId="5D160766" w14:textId="77777777" w:rsidR="00D927D4" w:rsidRDefault="00D927D4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B88F2CF" w14:textId="7147730F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Коммуникационная функция обеспечивает систему внутренних и внешних взаимодействий компании с сотрудниками, партнерами, поставщиками и покупателями в цепочке создания ценности. В настоящее время мобильные технологии в основном используются как коммуникационные каналы, часто ориентируясь на социальные медиа и общедоступные мессенджеры. Организационно-управленческая функция направлена на формирование единой мобильной бизнес-модели компании, позволяет трансформировать и оптимизировать бизнес-процессы, обеспечивая управленческую гибкость. Использование мобильных технологий направлено на получение информации о работе производственного оборудования, получения мобильных данных о производственных процессах. Сбытовая функция ориентирована на применение функционала мобильных устройств и мобильных приложений в продвижении продукции: рекламные кампании, информационные рассылки, получение информации с мобильных устройств об использовании продукции, что обеспечивает расширение границ рынка сбыта. Имиджевая функция предполагает формирование образа компании с целью продвижения в социальных медиа, на цифровых платформах и т.д. и включает использование мобильных приложений и версий сайта компании.</w:t>
      </w:r>
    </w:p>
    <w:p w14:paraId="0FD7B470" w14:textId="3165EAC3" w:rsidR="00DA5AD5" w:rsidRPr="006C2F64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исследовании </w:t>
      </w:r>
      <w:r w:rsidRPr="006C2F64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7016F0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6C2F6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отмечается, что при использовании мобильных технологий фирмы наблюдают рост не только количественных показателей эффективности бизнеса, но и качественных. Главной задачей внедрения мобильных технологий является целесообразность, т.е. соответствие целей компании и функционала применяемых инструментов. В этом контексте функциональный подход к анализу мобильных технологий позволяет формировать адекватную политику внедрения и разработки программного обеспечения, что способствует повышению производительности труда, ускорению бизнес-процессов, росту эффективности бизнеса.</w:t>
      </w:r>
    </w:p>
    <w:p w14:paraId="508007CB" w14:textId="6FC3B828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Проведенный анализ исследований развития мобильной экономики в России показал, что мобильные технологии являются важнейшей частью цифровых технологий, способствуют повышению производительности труда и снижению затрат в компаниях, однако, внедрение данных технологий требует не только инвестиционных затрат на развитие, но и активной вовлеченности всех субъектов в бизнес-процессы компании.</w:t>
      </w:r>
    </w:p>
    <w:p w14:paraId="5AB7D109" w14:textId="77777777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_Hlk166838234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 основе структурного анализа выделены ключевые функции, которые могут выполнять мобильные технологии в развитии бизнеса. К ним отнесены: организационно-управленческая, коммуникационная, сбытовая и имиджевая. Функциональное использование мобильных технологий будет способствовать росту эффективности бизнеса и целесообразному развитию цифровой экономики в целом.</w:t>
      </w:r>
    </w:p>
    <w:p w14:paraId="58DB1B63" w14:textId="77777777" w:rsidR="00DA5AD5" w:rsidRDefault="00DA5AD5" w:rsidP="001174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Препятствиями для развития бизнеса на основе мобильных технологий являются обеспечение широкополосного доступа</w:t>
      </w:r>
      <w:r w:rsidRPr="00396D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Интернет, развитие мобильных устройств и программного обеспечения как материальной основы развития технологий. Одним из перспективных направлений развития мобильной экономики является развитие институтов взаимодействия и обеспечения безопасности, как основы внедрения мобильных технологий в развитие бизнеса.</w:t>
      </w:r>
    </w:p>
    <w:bookmarkEnd w:id="1"/>
    <w:p w14:paraId="7CCDC244" w14:textId="77777777" w:rsidR="00C40479" w:rsidRPr="002E1784" w:rsidRDefault="00C40479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3EDBBA21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Библиографический список </w:t>
      </w:r>
    </w:p>
    <w:p w14:paraId="58A26F35" w14:textId="7F441E88" w:rsidR="003665C6" w:rsidRPr="00DA5AD5" w:rsidRDefault="003665C6" w:rsidP="00F96340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1. 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>Исаев А.П., Васильева Т.В. Национальные особенности предпринимательства на рынке мобильной коммерции России // Управленческое консультирование. 2018. № 11 (119). С.132-138. DOI 10.22394/1726–1139-2018-11-132-138.</w:t>
      </w:r>
    </w:p>
    <w:p w14:paraId="6A913911" w14:textId="0D4C125A" w:rsidR="003665C6" w:rsidRPr="00DA5AD5" w:rsidRDefault="003665C6" w:rsidP="00F96340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2. 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>Костенко Р.В., Хагурова</w:t>
      </w:r>
      <w:r w:rsidRPr="003665C6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 xml:space="preserve">М.П., Чиназирова С.К. Мобильная экономика России: состояние и перспективы развития // Вестник Адыгейского государственного университета. Серия 5: Экономика. 2018. № 3(225). С. 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>192–198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604721D5" w14:textId="30A02F4F" w:rsidR="003665C6" w:rsidRPr="00DA5AD5" w:rsidRDefault="003665C6" w:rsidP="00F96340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3. 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>Мобильная экономика: влияние мобильных приложений на национальную экономику, производительность труда и рынок занятости / К. Казарян, М. Сайкина, С. Розимирович, Д. Медовников, Г. Абдрахманова. М.: РАЭК, 2020, 68 с.</w:t>
      </w:r>
    </w:p>
    <w:p w14:paraId="23E9CE5C" w14:textId="46E5F3FA" w:rsidR="003665C6" w:rsidRPr="00C90373" w:rsidRDefault="003665C6" w:rsidP="00C90373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4. </w:t>
      </w:r>
      <w:r w:rsidRPr="00C90373">
        <w:rPr>
          <w:rFonts w:ascii="Times New Roman" w:eastAsia="Times New Roman" w:hAnsi="Times New Roman" w:cs="Times New Roman"/>
          <w:sz w:val="24"/>
          <w:lang w:eastAsia="ru-RU"/>
        </w:rPr>
        <w:t xml:space="preserve">Попов Е.В., Симонова В.Л., Комарова О.В., Кайгородова С.С. Влияние социальных сетей на развитие бизнес-процессов // Экономический анализ: теория и практика. 2020. Т. 19, № 12. С. </w:t>
      </w:r>
      <w:r w:rsidR="00194A2F" w:rsidRPr="00C90373">
        <w:rPr>
          <w:rFonts w:ascii="Times New Roman" w:eastAsia="Times New Roman" w:hAnsi="Times New Roman" w:cs="Times New Roman"/>
          <w:sz w:val="24"/>
          <w:lang w:eastAsia="ru-RU"/>
        </w:rPr>
        <w:t>2225–2252</w:t>
      </w:r>
      <w:r w:rsidRPr="00C90373">
        <w:rPr>
          <w:rFonts w:ascii="Times New Roman" w:eastAsia="Times New Roman" w:hAnsi="Times New Roman" w:cs="Times New Roman"/>
          <w:sz w:val="24"/>
          <w:lang w:eastAsia="ru-RU"/>
        </w:rPr>
        <w:t>.https://doi.org/10.24891/ea.19.12.2225</w:t>
      </w:r>
      <w:r w:rsidRPr="00DA5AD5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0ACCD211" w14:textId="6E5F6E6D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6EA392F1" w14:textId="77777777" w:rsidR="002E1784" w:rsidRPr="002E1784" w:rsidRDefault="002E1784" w:rsidP="00967F55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t>Информация об авторе (-ах) на русском языке</w:t>
      </w:r>
    </w:p>
    <w:p w14:paraId="14490D4E" w14:textId="26C6B04F" w:rsidR="002E1784" w:rsidRPr="00C40479" w:rsidRDefault="00865FFB" w:rsidP="001E2942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>Комарова Оксана Викторовна (Россия, Екатеринбург) – кандидат экономических наук, доцент</w:t>
      </w:r>
      <w:r w:rsidR="008D6F9D">
        <w:rPr>
          <w:rFonts w:ascii="Times New Roman" w:eastAsia="TimesNewRomanPSMT" w:hAnsi="Times New Roman" w:cs="Times New Roman"/>
          <w:color w:val="000000"/>
          <w:sz w:val="24"/>
          <w:szCs w:val="24"/>
        </w:rPr>
        <w:t xml:space="preserve"> кафедры экономической теории и прикладной социологии</w:t>
      </w:r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</w:rPr>
        <w:t>, ФГБОУ ВО «Уральский государственный экономический университет» (620144, Свердловская область, г. Екатеринбург, ул. 8 Марта/Народной воли, д. 62/45, okkomarova@yandex.ru).</w:t>
      </w:r>
    </w:p>
    <w:p w14:paraId="030F0694" w14:textId="77777777" w:rsidR="002E1784" w:rsidRPr="002E1784" w:rsidRDefault="002E1784" w:rsidP="00967F55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727C1169" w14:textId="77777777" w:rsidR="002E1784" w:rsidRPr="002E1784" w:rsidRDefault="002E1784" w:rsidP="00967F55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5BD1BA1B" w14:textId="77777777" w:rsidR="008D6F9D" w:rsidRPr="008D6F9D" w:rsidRDefault="008D6F9D" w:rsidP="008D6F9D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Komarova</w:t>
      </w:r>
      <w:r w:rsidRPr="008D6F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O</w:t>
      </w:r>
      <w:r w:rsidRPr="008D6F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</w:t>
      </w:r>
      <w:r w:rsidRPr="008D6F9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53631FC3" w14:textId="6A1A42CC" w:rsidR="003A6BEF" w:rsidRPr="003A6BEF" w:rsidRDefault="008724CA" w:rsidP="003A6BEF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3A6BEF">
        <w:rPr>
          <w:rFonts w:ascii="Times New Roman" w:eastAsia="Calibri" w:hAnsi="Times New Roman" w:cs="Times New Roman"/>
          <w:b/>
          <w:sz w:val="24"/>
          <w:lang w:val="en-US"/>
        </w:rPr>
        <w:t xml:space="preserve">FUNCTIONS </w:t>
      </w:r>
      <w:r w:rsidR="003A6BEF" w:rsidRPr="003A6BEF">
        <w:rPr>
          <w:rFonts w:ascii="Times New Roman" w:eastAsia="Calibri" w:hAnsi="Times New Roman" w:cs="Times New Roman"/>
          <w:b/>
          <w:sz w:val="24"/>
          <w:lang w:val="en-US"/>
        </w:rPr>
        <w:t>OF MOBILE TECHNOLOGIES AND POSSIBILITIES OF THEIR IMPLEMENTATION IN ECONOMIC DEVELOPMENT OF BUSINESS</w:t>
      </w:r>
    </w:p>
    <w:p w14:paraId="1CC66C9C" w14:textId="77777777" w:rsidR="003A6BEF" w:rsidRPr="003A6BEF" w:rsidRDefault="003A6BEF" w:rsidP="003A6BEF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</w:p>
    <w:p w14:paraId="03415E50" w14:textId="77777777" w:rsidR="003A6BEF" w:rsidRPr="003A6BEF" w:rsidRDefault="003A6BEF" w:rsidP="003A6BEF">
      <w:pPr>
        <w:spacing w:after="0" w:line="240" w:lineRule="auto"/>
        <w:ind w:firstLine="540"/>
        <w:jc w:val="both"/>
        <w:rPr>
          <w:rFonts w:ascii="Times New Roman" w:eastAsia="Calibri" w:hAnsi="Times New Roman" w:cs="Times New Roman"/>
          <w:b/>
          <w:sz w:val="24"/>
          <w:lang w:val="en-US"/>
        </w:rPr>
      </w:pPr>
      <w:r w:rsidRPr="003A6BEF">
        <w:rPr>
          <w:rFonts w:ascii="Times New Roman" w:eastAsia="Calibri" w:hAnsi="Times New Roman" w:cs="Times New Roman"/>
          <w:b/>
          <w:sz w:val="24"/>
          <w:lang w:val="en-US"/>
        </w:rPr>
        <w:t xml:space="preserve">Abstract. </w:t>
      </w:r>
      <w:r w:rsidRPr="003A6BEF">
        <w:rPr>
          <w:rFonts w:ascii="Times New Roman" w:eastAsia="Times New Roman" w:hAnsi="Times New Roman" w:cs="Times New Roman"/>
          <w:iCs/>
          <w:sz w:val="24"/>
          <w:lang w:eastAsia="ru-RU"/>
        </w:rPr>
        <w:t>Based on the structural analysis, the key functions of mobile technologies in business development are identified: organizational and managerial, communication, sales and image, which is the basis for the appropriate and effective use of digital technologies in modern business.</w:t>
      </w:r>
    </w:p>
    <w:p w14:paraId="387D7D58" w14:textId="0C818785" w:rsidR="003A6BEF" w:rsidRPr="003A6BEF" w:rsidRDefault="003A6BEF" w:rsidP="003A6BEF">
      <w:pPr>
        <w:spacing w:after="0" w:line="240" w:lineRule="auto"/>
        <w:ind w:firstLine="540"/>
        <w:jc w:val="both"/>
        <w:rPr>
          <w:rFonts w:ascii="Times New Roman" w:eastAsia="Calibri" w:hAnsi="Times New Roman" w:cs="Times New Roman"/>
          <w:bCs/>
          <w:sz w:val="24"/>
          <w:lang w:val="en-US"/>
        </w:rPr>
      </w:pPr>
      <w:r w:rsidRPr="008724CA">
        <w:rPr>
          <w:rFonts w:ascii="Times New Roman" w:eastAsia="Times New Roman" w:hAnsi="Times New Roman" w:cs="Times New Roman"/>
          <w:b/>
          <w:sz w:val="24"/>
          <w:lang w:val="en-US" w:eastAsia="ru-RU"/>
        </w:rPr>
        <w:t>Keywords</w:t>
      </w:r>
      <w:r w:rsidRPr="003A6BEF">
        <w:rPr>
          <w:rFonts w:ascii="Times New Roman" w:eastAsia="Calibri" w:hAnsi="Times New Roman" w:cs="Times New Roman"/>
          <w:b/>
          <w:sz w:val="24"/>
          <w:lang w:val="en-US"/>
        </w:rPr>
        <w:t xml:space="preserve">: </w:t>
      </w:r>
      <w:r w:rsidRPr="003A6BEF">
        <w:rPr>
          <w:rFonts w:ascii="Times New Roman" w:eastAsia="Calibri" w:hAnsi="Times New Roman" w:cs="Times New Roman"/>
          <w:bCs/>
          <w:sz w:val="24"/>
          <w:lang w:val="en-US"/>
        </w:rPr>
        <w:t xml:space="preserve">mobile technologies, mobile economy, entrepreneurship, development, </w:t>
      </w:r>
      <w:r w:rsidR="008724CA" w:rsidRPr="008724CA">
        <w:rPr>
          <w:rFonts w:ascii="Times New Roman" w:eastAsia="Calibri" w:hAnsi="Times New Roman" w:cs="Times New Roman"/>
          <w:bCs/>
          <w:sz w:val="24"/>
          <w:lang w:val="en-US"/>
        </w:rPr>
        <w:t>functions</w:t>
      </w:r>
      <w:r w:rsidRPr="003A6BEF">
        <w:rPr>
          <w:rFonts w:ascii="Times New Roman" w:eastAsia="Calibri" w:hAnsi="Times New Roman" w:cs="Times New Roman"/>
          <w:bCs/>
          <w:sz w:val="24"/>
          <w:lang w:val="en-US"/>
        </w:rPr>
        <w:t>.</w:t>
      </w:r>
    </w:p>
    <w:p w14:paraId="0C2A9B99" w14:textId="77777777" w:rsidR="0012409B" w:rsidRPr="008724CA" w:rsidRDefault="0012409B" w:rsidP="0012409B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673A6289" w14:textId="08DC72BE" w:rsidR="002E1784" w:rsidRPr="002E1784" w:rsidRDefault="002E1784" w:rsidP="00967F55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2500CD39" w14:textId="2858D404" w:rsidR="00074FFF" w:rsidRPr="00AE38E3" w:rsidRDefault="00074FFF" w:rsidP="00074FFF">
      <w:pPr>
        <w:autoSpaceDE w:val="0"/>
        <w:autoSpaceDN w:val="0"/>
        <w:adjustRightInd w:val="0"/>
        <w:snapToGrid w:val="0"/>
        <w:spacing w:after="0" w:line="240" w:lineRule="auto"/>
        <w:ind w:firstLine="567"/>
        <w:mirrorIndents/>
        <w:jc w:val="both"/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</w:pPr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Komarova Oxana Victoro</w:t>
      </w:r>
      <w:r w:rsidR="008724CA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v</w:t>
      </w:r>
      <w:r w:rsidRPr="00AE38E3">
        <w:rPr>
          <w:rFonts w:ascii="Times New Roman" w:eastAsia="TimesNewRomanPSMT" w:hAnsi="Times New Roman" w:cs="Times New Roman"/>
          <w:color w:val="000000"/>
          <w:sz w:val="24"/>
          <w:szCs w:val="24"/>
          <w:lang w:val="en-US"/>
        </w:rPr>
        <w:t>na (Russia, Yekaterinburg) – candidate of Science in Economics, associate professor, FGBOU VO "Ural State University of Economics" (620144, Sverdlovsk region, Yekaterinburg, 8 March / Narodnaya Volya st., 62/45, okkomarova@yandex.ru).</w:t>
      </w:r>
    </w:p>
    <w:p w14:paraId="0ADC01B2" w14:textId="77777777" w:rsidR="00074FFF" w:rsidRPr="008724CA" w:rsidRDefault="00074FFF" w:rsidP="00074FFF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</w:p>
    <w:p w14:paraId="13566EB8" w14:textId="71DB731D" w:rsidR="00D55573" w:rsidRPr="00F31824" w:rsidRDefault="00D55573" w:rsidP="00074FFF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F31824">
        <w:rPr>
          <w:rFonts w:ascii="Times New Roman" w:eastAsia="Times New Roman" w:hAnsi="Times New Roman" w:cs="Times New Roman"/>
          <w:b/>
          <w:sz w:val="24"/>
          <w:lang w:val="en-US" w:eastAsia="ru-RU"/>
        </w:rPr>
        <w:t>Referens</w:t>
      </w:r>
    </w:p>
    <w:p w14:paraId="4EC48DFC" w14:textId="28DF4EF4" w:rsidR="007928CD" w:rsidRDefault="00F31824" w:rsidP="007928CD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31824">
        <w:rPr>
          <w:rFonts w:ascii="Times New Roman" w:eastAsia="Times New Roman" w:hAnsi="Times New Roman" w:cs="Times New Roman"/>
          <w:sz w:val="24"/>
          <w:lang w:val="en-US" w:eastAsia="ru-RU"/>
        </w:rPr>
        <w:t xml:space="preserve">1. Isaev A.P., Vasilyeva T.V. </w:t>
      </w:r>
      <w:r w:rsidR="005E14E0" w:rsidRPr="005E14E0">
        <w:rPr>
          <w:rFonts w:ascii="Times New Roman" w:eastAsia="Times New Roman" w:hAnsi="Times New Roman" w:cs="Times New Roman"/>
          <w:sz w:val="24"/>
          <w:lang w:val="en-US" w:eastAsia="ru-RU"/>
        </w:rPr>
        <w:t>National Peculiarities of Business in the Market of Mobile Commerce of Russia</w:t>
      </w:r>
      <w:r w:rsidRPr="00F31824">
        <w:rPr>
          <w:rFonts w:ascii="Times New Roman" w:eastAsia="Times New Roman" w:hAnsi="Times New Roman" w:cs="Times New Roman"/>
          <w:sz w:val="24"/>
          <w:lang w:val="en-US" w:eastAsia="ru-RU"/>
        </w:rPr>
        <w:t xml:space="preserve"> // Management Consulting. </w:t>
      </w:r>
      <w:r w:rsidRPr="00F31824">
        <w:rPr>
          <w:rFonts w:ascii="Times New Roman" w:eastAsia="Times New Roman" w:hAnsi="Times New Roman" w:cs="Times New Roman"/>
          <w:sz w:val="24"/>
          <w:lang w:eastAsia="ru-RU"/>
        </w:rPr>
        <w:t xml:space="preserve">2018. No. 11 (119). Pp.132-138. DOI 10.22394/1726–1139-2018-11-132-138. </w:t>
      </w:r>
    </w:p>
    <w:p w14:paraId="1B7CC0AA" w14:textId="7ECD939C" w:rsidR="00F31824" w:rsidRPr="007928CD" w:rsidRDefault="003665C6" w:rsidP="007928CD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3665C6">
        <w:rPr>
          <w:rFonts w:ascii="Times New Roman" w:eastAsia="Times New Roman" w:hAnsi="Times New Roman" w:cs="Times New Roman"/>
          <w:sz w:val="24"/>
          <w:lang w:val="en-US" w:eastAsia="ru-RU"/>
        </w:rPr>
        <w:t>2</w:t>
      </w:r>
      <w:r w:rsidR="00F31824" w:rsidRPr="00F31824">
        <w:rPr>
          <w:rFonts w:ascii="Times New Roman" w:eastAsia="Times New Roman" w:hAnsi="Times New Roman" w:cs="Times New Roman"/>
          <w:sz w:val="24"/>
          <w:lang w:val="en-US" w:eastAsia="ru-RU"/>
        </w:rPr>
        <w:t>. Kostenko R.V.</w:t>
      </w:r>
      <w:r w:rsidRPr="00F31824">
        <w:rPr>
          <w:rFonts w:ascii="Times New Roman" w:eastAsia="Times New Roman" w:hAnsi="Times New Roman" w:cs="Times New Roman"/>
          <w:sz w:val="24"/>
          <w:lang w:val="en-US" w:eastAsia="ru-RU"/>
        </w:rPr>
        <w:t>, Khagurova</w:t>
      </w:r>
      <w:r w:rsidRPr="003665C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F31824">
        <w:rPr>
          <w:rFonts w:ascii="Times New Roman" w:eastAsia="Times New Roman" w:hAnsi="Times New Roman" w:cs="Times New Roman"/>
          <w:sz w:val="24"/>
          <w:lang w:val="en-US" w:eastAsia="ru-RU"/>
        </w:rPr>
        <w:t xml:space="preserve">M.P., Chinazirova S.K. </w:t>
      </w:r>
      <w:r w:rsidR="00F31824" w:rsidRPr="00F31824">
        <w:rPr>
          <w:rFonts w:ascii="Times New Roman" w:eastAsia="Times New Roman" w:hAnsi="Times New Roman" w:cs="Times New Roman"/>
          <w:sz w:val="24"/>
          <w:lang w:val="en-US" w:eastAsia="ru-RU"/>
        </w:rPr>
        <w:t xml:space="preserve">Mobile economy of Russia: </w:t>
      </w:r>
      <w:r w:rsidR="00F31824" w:rsidRPr="007928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condition </w:t>
      </w:r>
      <w:r w:rsidR="00F31824" w:rsidRPr="007928CD">
        <w:rPr>
          <w:rFonts w:ascii="Times New Roman" w:eastAsia="Times New Roman" w:hAnsi="Times New Roman" w:cs="Times New Roman"/>
          <w:sz w:val="24"/>
          <w:lang w:val="en-US" w:eastAsia="ru-RU"/>
        </w:rPr>
        <w:lastRenderedPageBreak/>
        <w:t xml:space="preserve">and development prospects </w:t>
      </w:r>
      <w:r w:rsidR="00F31824" w:rsidRPr="00F31824">
        <w:rPr>
          <w:rFonts w:ascii="Times New Roman" w:eastAsia="Times New Roman" w:hAnsi="Times New Roman" w:cs="Times New Roman"/>
          <w:sz w:val="24"/>
          <w:lang w:val="en-US" w:eastAsia="ru-RU"/>
        </w:rPr>
        <w:t xml:space="preserve">// Bulletin of Adyghe State University. </w:t>
      </w:r>
      <w:r w:rsidR="00F31824" w:rsidRPr="00F31824">
        <w:rPr>
          <w:rFonts w:ascii="Times New Roman" w:eastAsia="Times New Roman" w:hAnsi="Times New Roman" w:cs="Times New Roman"/>
          <w:sz w:val="24"/>
          <w:lang w:eastAsia="ru-RU"/>
        </w:rPr>
        <w:t>Series 5: Economy. 2018. No. 3 (225). P</w:t>
      </w:r>
      <w:r w:rsidR="00194A2F">
        <w:rPr>
          <w:rFonts w:ascii="Times New Roman" w:eastAsia="Times New Roman" w:hAnsi="Times New Roman" w:cs="Times New Roman"/>
          <w:sz w:val="24"/>
          <w:lang w:val="en-US" w:eastAsia="ru-RU"/>
        </w:rPr>
        <w:t>p</w:t>
      </w:r>
      <w:r w:rsidR="00F31824" w:rsidRPr="00F31824">
        <w:rPr>
          <w:rFonts w:ascii="Times New Roman" w:eastAsia="Times New Roman" w:hAnsi="Times New Roman" w:cs="Times New Roman"/>
          <w:sz w:val="24"/>
          <w:lang w:eastAsia="ru-RU"/>
        </w:rPr>
        <w:t>. 192–198.</w:t>
      </w:r>
    </w:p>
    <w:p w14:paraId="682BAE5C" w14:textId="4BCE7BF4" w:rsidR="003665C6" w:rsidRDefault="003665C6" w:rsidP="007928CD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3665C6">
        <w:rPr>
          <w:rFonts w:ascii="Times New Roman" w:eastAsia="Times New Roman" w:hAnsi="Times New Roman" w:cs="Times New Roman"/>
          <w:sz w:val="24"/>
          <w:lang w:val="en-US" w:eastAsia="ru-RU"/>
        </w:rPr>
        <w:t>3</w:t>
      </w:r>
      <w:r w:rsidR="00F31824" w:rsidRPr="00F31824">
        <w:rPr>
          <w:rFonts w:ascii="Times New Roman" w:eastAsia="Times New Roman" w:hAnsi="Times New Roman" w:cs="Times New Roman"/>
          <w:sz w:val="24"/>
          <w:lang w:val="en-US" w:eastAsia="ru-RU"/>
        </w:rPr>
        <w:t>. Mobile economy: the impact of mobile applications on the national economy, labor productivity and the employment market / K. Kazaryan, M. Saykina, S. Rozimirovich, D. Medovnikov, G. Abdrakhmanova. Moscow: RAEC, 2020, 68 p.</w:t>
      </w:r>
      <w:r w:rsidRPr="003665C6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</w:p>
    <w:p w14:paraId="32AADEAE" w14:textId="5F750F78" w:rsidR="00F31824" w:rsidRPr="00F31824" w:rsidRDefault="003665C6" w:rsidP="007928CD">
      <w:pPr>
        <w:widowControl w:val="0"/>
        <w:tabs>
          <w:tab w:val="left" w:pos="993"/>
        </w:tabs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3665C6">
        <w:rPr>
          <w:rFonts w:ascii="Times New Roman" w:eastAsia="Times New Roman" w:hAnsi="Times New Roman" w:cs="Times New Roman"/>
          <w:sz w:val="24"/>
          <w:lang w:val="en-US" w:eastAsia="ru-RU"/>
        </w:rPr>
        <w:t xml:space="preserve">4. </w:t>
      </w:r>
      <w:r w:rsidRPr="003665C6">
        <w:rPr>
          <w:rFonts w:ascii="Times New Roman" w:eastAsia="Times New Roman" w:hAnsi="Times New Roman" w:cs="Times New Roman"/>
          <w:sz w:val="24"/>
          <w:lang w:val="en-US" w:eastAsia="ru-RU"/>
        </w:rPr>
        <w:t xml:space="preserve">Popov E.V., Simonova V.L., Komarova O.V., Kaigorodova S.S. Influence of Social Networks on Business Processes' Development. </w:t>
      </w:r>
      <w:r w:rsidRPr="007928CD">
        <w:rPr>
          <w:rFonts w:ascii="Times New Roman" w:eastAsia="Times New Roman" w:hAnsi="Times New Roman" w:cs="Times New Roman"/>
          <w:sz w:val="24"/>
          <w:lang w:val="en-US" w:eastAsia="ru-RU"/>
        </w:rPr>
        <w:t xml:space="preserve">Economic Analysis: Theory and Practice, 2020, vol. 19, iss. 12, </w:t>
      </w:r>
      <w:r w:rsidR="00194A2F">
        <w:rPr>
          <w:rFonts w:ascii="Times New Roman" w:eastAsia="Times New Roman" w:hAnsi="Times New Roman" w:cs="Times New Roman"/>
          <w:sz w:val="24"/>
          <w:lang w:val="en-US" w:eastAsia="ru-RU"/>
        </w:rPr>
        <w:t>P</w:t>
      </w:r>
      <w:r w:rsidRPr="007928CD">
        <w:rPr>
          <w:rFonts w:ascii="Times New Roman" w:eastAsia="Times New Roman" w:hAnsi="Times New Roman" w:cs="Times New Roman"/>
          <w:sz w:val="24"/>
          <w:lang w:val="en-US" w:eastAsia="ru-RU"/>
        </w:rPr>
        <w:t>p. 2225–2252. https://doi.org/10.24891/ea.19.12.2225</w:t>
      </w:r>
      <w:r w:rsidRPr="00F31824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sectPr w:rsidR="00F31824" w:rsidRPr="00F31824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77D13A" w14:textId="77777777" w:rsidR="00C30776" w:rsidRDefault="00C30776" w:rsidP="00827E82">
      <w:pPr>
        <w:spacing w:after="0" w:line="240" w:lineRule="auto"/>
      </w:pPr>
      <w:r>
        <w:separator/>
      </w:r>
    </w:p>
  </w:endnote>
  <w:endnote w:type="continuationSeparator" w:id="0">
    <w:p w14:paraId="3727569D" w14:textId="77777777" w:rsidR="00C30776" w:rsidRDefault="00C30776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PT Astra Serif">
    <w:altName w:val="PT Astra Serif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7" w:usb1="08070000" w:usb2="00000010" w:usb3="00000000" w:csb0="0002000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231C1" w14:textId="77777777" w:rsidR="00C30776" w:rsidRDefault="00C30776" w:rsidP="00827E82">
      <w:pPr>
        <w:spacing w:after="0" w:line="240" w:lineRule="auto"/>
      </w:pPr>
      <w:r>
        <w:separator/>
      </w:r>
    </w:p>
  </w:footnote>
  <w:footnote w:type="continuationSeparator" w:id="0">
    <w:p w14:paraId="6EEFB4F5" w14:textId="77777777" w:rsidR="00C30776" w:rsidRDefault="00C30776" w:rsidP="00827E82">
      <w:pPr>
        <w:spacing w:after="0" w:line="240" w:lineRule="auto"/>
      </w:pPr>
      <w:r>
        <w:continuationSeparator/>
      </w:r>
    </w:p>
  </w:footnote>
  <w:footnote w:id="1">
    <w:p w14:paraId="1ABC0FA8" w14:textId="1520F2A9" w:rsidR="008E1B38" w:rsidRPr="00891C4B" w:rsidRDefault="008E1B38" w:rsidP="008E1B38">
      <w:pPr>
        <w:pStyle w:val="a6"/>
        <w:ind w:firstLine="709"/>
        <w:jc w:val="both"/>
      </w:pPr>
      <w:r w:rsidRPr="00891C4B">
        <w:rPr>
          <w:rStyle w:val="a3"/>
        </w:rPr>
        <w:footnoteRef/>
      </w:r>
      <w:r w:rsidRPr="00891C4B">
        <w:t xml:space="preserve"> </w:t>
      </w:r>
      <w:r w:rsidRPr="00891C4B">
        <w:rPr>
          <w:rFonts w:ascii="Times New Roman" w:eastAsia="Times New Roman" w:hAnsi="Times New Roman" w:cs="Times New Roman"/>
          <w:lang w:eastAsia="ru-RU"/>
        </w:rPr>
        <w:t>Цифровая экономика: 2024: краткий статистический сборник / В.Л. Абашкин, Г.И. Абдрахманова, К.О. Вишневский, Л.М. Гохберг и др.; Нац. исслед. ун-т «Высшая школа экономики». М.: ИСИЭЗ ВШЭ, 2024. 124 с.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64086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04DF4"/>
    <w:rsid w:val="00074FFF"/>
    <w:rsid w:val="00093BEC"/>
    <w:rsid w:val="000A4178"/>
    <w:rsid w:val="000B420A"/>
    <w:rsid w:val="000C1B03"/>
    <w:rsid w:val="000E7A68"/>
    <w:rsid w:val="001174AC"/>
    <w:rsid w:val="0012409B"/>
    <w:rsid w:val="00194A2F"/>
    <w:rsid w:val="001B5953"/>
    <w:rsid w:val="001E2942"/>
    <w:rsid w:val="00225263"/>
    <w:rsid w:val="002442AD"/>
    <w:rsid w:val="002568AD"/>
    <w:rsid w:val="00264509"/>
    <w:rsid w:val="00265650"/>
    <w:rsid w:val="00287F75"/>
    <w:rsid w:val="002B740E"/>
    <w:rsid w:val="002E1784"/>
    <w:rsid w:val="00315FFD"/>
    <w:rsid w:val="003347BC"/>
    <w:rsid w:val="00350448"/>
    <w:rsid w:val="00353244"/>
    <w:rsid w:val="00354B07"/>
    <w:rsid w:val="003665C6"/>
    <w:rsid w:val="003A2FC7"/>
    <w:rsid w:val="003A6BEF"/>
    <w:rsid w:val="00413876"/>
    <w:rsid w:val="0044325D"/>
    <w:rsid w:val="004C00C3"/>
    <w:rsid w:val="00590F6E"/>
    <w:rsid w:val="005B7F44"/>
    <w:rsid w:val="005C3EB9"/>
    <w:rsid w:val="005E14E0"/>
    <w:rsid w:val="005F5AF9"/>
    <w:rsid w:val="006E1190"/>
    <w:rsid w:val="006E6D20"/>
    <w:rsid w:val="007016F0"/>
    <w:rsid w:val="007250F6"/>
    <w:rsid w:val="00734CC8"/>
    <w:rsid w:val="00787640"/>
    <w:rsid w:val="007928CD"/>
    <w:rsid w:val="007C5690"/>
    <w:rsid w:val="007D79E0"/>
    <w:rsid w:val="00826FAE"/>
    <w:rsid w:val="00827E82"/>
    <w:rsid w:val="00854770"/>
    <w:rsid w:val="00865FFB"/>
    <w:rsid w:val="008724CA"/>
    <w:rsid w:val="00886F02"/>
    <w:rsid w:val="00891C4B"/>
    <w:rsid w:val="008C75C1"/>
    <w:rsid w:val="008D6F9D"/>
    <w:rsid w:val="008E1B38"/>
    <w:rsid w:val="00916BF7"/>
    <w:rsid w:val="00967F55"/>
    <w:rsid w:val="009B29B5"/>
    <w:rsid w:val="00AC3313"/>
    <w:rsid w:val="00B7624E"/>
    <w:rsid w:val="00BC155A"/>
    <w:rsid w:val="00BD25DB"/>
    <w:rsid w:val="00C019A5"/>
    <w:rsid w:val="00C07307"/>
    <w:rsid w:val="00C30776"/>
    <w:rsid w:val="00C40479"/>
    <w:rsid w:val="00C90373"/>
    <w:rsid w:val="00C9733C"/>
    <w:rsid w:val="00CF159F"/>
    <w:rsid w:val="00D55573"/>
    <w:rsid w:val="00D927D4"/>
    <w:rsid w:val="00DA5AD5"/>
    <w:rsid w:val="00DD0909"/>
    <w:rsid w:val="00E23029"/>
    <w:rsid w:val="00E37A1E"/>
    <w:rsid w:val="00E4596C"/>
    <w:rsid w:val="00E83305"/>
    <w:rsid w:val="00EA4672"/>
    <w:rsid w:val="00EC039E"/>
    <w:rsid w:val="00EE0B0D"/>
    <w:rsid w:val="00EF72DD"/>
    <w:rsid w:val="00F31824"/>
    <w:rsid w:val="00F42D3C"/>
    <w:rsid w:val="00F5263B"/>
    <w:rsid w:val="00F96340"/>
    <w:rsid w:val="00F97BE1"/>
    <w:rsid w:val="00FA2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3182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3182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semiHidden/>
    <w:unhideWhenUsed/>
    <w:rsid w:val="008E1B38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8E1B38"/>
    <w:rPr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F3182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F3182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Default">
    <w:name w:val="Default"/>
    <w:rsid w:val="00F97BE1"/>
    <w:pPr>
      <w:autoSpaceDE w:val="0"/>
      <w:autoSpaceDN w:val="0"/>
      <w:adjustRightInd w:val="0"/>
      <w:spacing w:after="0" w:line="240" w:lineRule="auto"/>
    </w:pPr>
    <w:rPr>
      <w:rFonts w:ascii="PT Astra Serif" w:hAnsi="PT Astra Serif" w:cs="PT Astra Serif"/>
      <w:color w:val="000000"/>
      <w:sz w:val="24"/>
      <w:szCs w:val="24"/>
    </w:rPr>
  </w:style>
  <w:style w:type="paragraph" w:styleId="a8">
    <w:name w:val="List Paragraph"/>
    <w:basedOn w:val="a"/>
    <w:uiPriority w:val="34"/>
    <w:qFormat/>
    <w:rsid w:val="003665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4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96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230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827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822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81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473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022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512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533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749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5380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180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38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1398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66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9745FA9-FC1F-402E-AA42-105FF66A4484}" type="doc">
      <dgm:prSet loTypeId="urn:microsoft.com/office/officeart/2005/8/layout/hList1" loCatId="list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0B269680-413E-489C-B875-BC1657EAA819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Коммуникацион-ная функция</a:t>
          </a:r>
        </a:p>
      </dgm:t>
    </dgm:pt>
    <dgm:pt modelId="{1A91D860-95EB-42BF-8D29-5FF61272A80A}" type="parTrans" cxnId="{99610E0C-3730-441C-AA14-2EFD90493908}">
      <dgm:prSet/>
      <dgm:spPr/>
      <dgm:t>
        <a:bodyPr/>
        <a:lstStyle/>
        <a:p>
          <a:endParaRPr lang="ru-RU"/>
        </a:p>
      </dgm:t>
    </dgm:pt>
    <dgm:pt modelId="{68660992-1495-42B1-A9B0-3DBCD87A0D00}" type="sibTrans" cxnId="{99610E0C-3730-441C-AA14-2EFD90493908}">
      <dgm:prSet/>
      <dgm:spPr/>
      <dgm:t>
        <a:bodyPr/>
        <a:lstStyle/>
        <a:p>
          <a:endParaRPr lang="ru-RU"/>
        </a:p>
      </dgm:t>
    </dgm:pt>
    <dgm:pt modelId="{9767B038-F275-4861-8131-016C57AB09DE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мобильный доступ к корпоративным сервисам</a:t>
          </a:r>
        </a:p>
      </dgm:t>
    </dgm:pt>
    <dgm:pt modelId="{0897125C-0338-492C-9C36-94C803B7ADC1}" type="parTrans" cxnId="{9E0FB943-5955-4D61-95E0-A7554AEA58EB}">
      <dgm:prSet/>
      <dgm:spPr/>
      <dgm:t>
        <a:bodyPr/>
        <a:lstStyle/>
        <a:p>
          <a:endParaRPr lang="ru-RU"/>
        </a:p>
      </dgm:t>
    </dgm:pt>
    <dgm:pt modelId="{8B757D8E-C6A0-4A66-8156-EE353BCF0121}" type="sibTrans" cxnId="{9E0FB943-5955-4D61-95E0-A7554AEA58EB}">
      <dgm:prSet/>
      <dgm:spPr/>
      <dgm:t>
        <a:bodyPr/>
        <a:lstStyle/>
        <a:p>
          <a:endParaRPr lang="ru-RU"/>
        </a:p>
      </dgm:t>
    </dgm:pt>
    <dgm:pt modelId="{11819541-9911-46F6-8BE4-A5ABA05951B7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обеспечение внутрикоропоративных коммуникаций</a:t>
          </a:r>
        </a:p>
      </dgm:t>
    </dgm:pt>
    <dgm:pt modelId="{618A9E5D-60E3-4158-8183-A66706B4EB39}" type="parTrans" cxnId="{CEF115BF-C10F-45C6-A252-55F38F469347}">
      <dgm:prSet/>
      <dgm:spPr/>
      <dgm:t>
        <a:bodyPr/>
        <a:lstStyle/>
        <a:p>
          <a:endParaRPr lang="ru-RU"/>
        </a:p>
      </dgm:t>
    </dgm:pt>
    <dgm:pt modelId="{3215C73B-C9E2-4ADD-8C38-4F49612316B6}" type="sibTrans" cxnId="{CEF115BF-C10F-45C6-A252-55F38F469347}">
      <dgm:prSet/>
      <dgm:spPr/>
      <dgm:t>
        <a:bodyPr/>
        <a:lstStyle/>
        <a:p>
          <a:endParaRPr lang="ru-RU"/>
        </a:p>
      </dgm:t>
    </dgm:pt>
    <dgm:pt modelId="{D953D3FB-6AFA-41C3-908A-0C2A9EA81392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Организационно-управленческая функция</a:t>
          </a:r>
        </a:p>
      </dgm:t>
    </dgm:pt>
    <dgm:pt modelId="{CDB1734B-AC00-4709-A1B8-C822408D3579}" type="parTrans" cxnId="{2CAE432B-45F7-4690-BEEE-E3F1ED756E79}">
      <dgm:prSet/>
      <dgm:spPr/>
      <dgm:t>
        <a:bodyPr/>
        <a:lstStyle/>
        <a:p>
          <a:endParaRPr lang="ru-RU"/>
        </a:p>
      </dgm:t>
    </dgm:pt>
    <dgm:pt modelId="{34EDE1BD-8C25-4162-8CB7-7D8919F54FDB}" type="sibTrans" cxnId="{2CAE432B-45F7-4690-BEEE-E3F1ED756E79}">
      <dgm:prSet/>
      <dgm:spPr/>
      <dgm:t>
        <a:bodyPr/>
        <a:lstStyle/>
        <a:p>
          <a:endParaRPr lang="ru-RU"/>
        </a:p>
      </dgm:t>
    </dgm:pt>
    <dgm:pt modelId="{301FF5FD-2AC3-4598-BEA0-9D4EA84F4068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мобильные производственные технологии</a:t>
          </a:r>
        </a:p>
      </dgm:t>
    </dgm:pt>
    <dgm:pt modelId="{2BB3AD04-A32E-4FCC-A8C8-B42BCA52EC61}" type="parTrans" cxnId="{BA01C006-CECA-4955-BB19-83B24490FFF3}">
      <dgm:prSet/>
      <dgm:spPr/>
      <dgm:t>
        <a:bodyPr/>
        <a:lstStyle/>
        <a:p>
          <a:endParaRPr lang="ru-RU"/>
        </a:p>
      </dgm:t>
    </dgm:pt>
    <dgm:pt modelId="{89A61BCC-31D4-4BBA-BCCE-6C62D69AFC7F}" type="sibTrans" cxnId="{BA01C006-CECA-4955-BB19-83B24490FFF3}">
      <dgm:prSet/>
      <dgm:spPr/>
      <dgm:t>
        <a:bodyPr/>
        <a:lstStyle/>
        <a:p>
          <a:endParaRPr lang="ru-RU"/>
        </a:p>
      </dgm:t>
    </dgm:pt>
    <dgm:pt modelId="{8E16C0E1-C81D-4052-9712-F43E8F200299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Сбытовая функция</a:t>
          </a:r>
        </a:p>
      </dgm:t>
    </dgm:pt>
    <dgm:pt modelId="{1F5930C7-5273-4768-AEAE-3555D683065D}" type="parTrans" cxnId="{11E89FCF-3E57-4E65-9AFA-BC222B45B7D1}">
      <dgm:prSet/>
      <dgm:spPr/>
      <dgm:t>
        <a:bodyPr/>
        <a:lstStyle/>
        <a:p>
          <a:endParaRPr lang="ru-RU"/>
        </a:p>
      </dgm:t>
    </dgm:pt>
    <dgm:pt modelId="{F3E15DBE-364E-4606-9511-D392A6149A49}" type="sibTrans" cxnId="{11E89FCF-3E57-4E65-9AFA-BC222B45B7D1}">
      <dgm:prSet/>
      <dgm:spPr/>
      <dgm:t>
        <a:bodyPr/>
        <a:lstStyle/>
        <a:p>
          <a:endParaRPr lang="ru-RU"/>
        </a:p>
      </dgm:t>
    </dgm:pt>
    <dgm:pt modelId="{9ABA7D15-6CB8-4E3C-854D-B524D1242DD1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копроративные финансовые сервисы</a:t>
          </a:r>
        </a:p>
      </dgm:t>
    </dgm:pt>
    <dgm:pt modelId="{A2918C7C-964C-40CD-A1F5-953D159484D0}" type="parTrans" cxnId="{31A3D38F-B5F7-4DEC-ABEE-E93C2AD0B5E1}">
      <dgm:prSet/>
      <dgm:spPr/>
      <dgm:t>
        <a:bodyPr/>
        <a:lstStyle/>
        <a:p>
          <a:endParaRPr lang="ru-RU"/>
        </a:p>
      </dgm:t>
    </dgm:pt>
    <dgm:pt modelId="{2F2B8BCA-C486-44AA-8674-A71D6E83A845}" type="sibTrans" cxnId="{31A3D38F-B5F7-4DEC-ABEE-E93C2AD0B5E1}">
      <dgm:prSet/>
      <dgm:spPr/>
      <dgm:t>
        <a:bodyPr/>
        <a:lstStyle/>
        <a:p>
          <a:endParaRPr lang="ru-RU"/>
        </a:p>
      </dgm:t>
    </dgm:pt>
    <dgm:pt modelId="{90A170E2-8FFA-4938-B321-D5EBB744E85B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Имиджевая функция</a:t>
          </a:r>
        </a:p>
      </dgm:t>
    </dgm:pt>
    <dgm:pt modelId="{0863002D-8A8F-4D42-91AA-0BCBC1622A37}" type="parTrans" cxnId="{503FC17D-C6DA-4795-9D2A-7CE60EA3B7E3}">
      <dgm:prSet/>
      <dgm:spPr/>
      <dgm:t>
        <a:bodyPr/>
        <a:lstStyle/>
        <a:p>
          <a:endParaRPr lang="ru-RU"/>
        </a:p>
      </dgm:t>
    </dgm:pt>
    <dgm:pt modelId="{07C3DC94-1B57-4E0B-9034-6A6A41908CC5}" type="sibTrans" cxnId="{503FC17D-C6DA-4795-9D2A-7CE60EA3B7E3}">
      <dgm:prSet/>
      <dgm:spPr/>
      <dgm:t>
        <a:bodyPr/>
        <a:lstStyle/>
        <a:p>
          <a:endParaRPr lang="ru-RU"/>
        </a:p>
      </dgm:t>
    </dgm:pt>
    <dgm:pt modelId="{A7496836-DA16-4F0C-B692-E4F1B206BD56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мобильная версия сайта / наличие мобильного предложения</a:t>
          </a:r>
        </a:p>
      </dgm:t>
    </dgm:pt>
    <dgm:pt modelId="{86FB7201-43BF-4DDD-AE1A-13BBE1D77F6E}" type="parTrans" cxnId="{5D530DFD-E8C8-405A-88ED-6CF4A24CAFEC}">
      <dgm:prSet/>
      <dgm:spPr/>
      <dgm:t>
        <a:bodyPr/>
        <a:lstStyle/>
        <a:p>
          <a:endParaRPr lang="ru-RU"/>
        </a:p>
      </dgm:t>
    </dgm:pt>
    <dgm:pt modelId="{B1772DCA-0F3C-4B68-A354-B0AFE652E25E}" type="sibTrans" cxnId="{5D530DFD-E8C8-405A-88ED-6CF4A24CAFEC}">
      <dgm:prSet/>
      <dgm:spPr/>
      <dgm:t>
        <a:bodyPr/>
        <a:lstStyle/>
        <a:p>
          <a:endParaRPr lang="ru-RU"/>
        </a:p>
      </dgm:t>
    </dgm:pt>
    <dgm:pt modelId="{8A1C467D-1390-49EC-807B-12292D5320F2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информация о поведении потребителлей, включая обратную связь</a:t>
          </a:r>
        </a:p>
      </dgm:t>
    </dgm:pt>
    <dgm:pt modelId="{74867575-EAED-45CE-9D0B-DEC311EC2AF9}" type="parTrans" cxnId="{545B560A-67A6-487C-A3FA-E8D0F7F1DB40}">
      <dgm:prSet/>
      <dgm:spPr/>
      <dgm:t>
        <a:bodyPr/>
        <a:lstStyle/>
        <a:p>
          <a:endParaRPr lang="ru-RU"/>
        </a:p>
      </dgm:t>
    </dgm:pt>
    <dgm:pt modelId="{9A92ED54-D53B-4025-83E0-E45831524FD1}" type="sibTrans" cxnId="{545B560A-67A6-487C-A3FA-E8D0F7F1DB40}">
      <dgm:prSet/>
      <dgm:spPr/>
      <dgm:t>
        <a:bodyPr/>
        <a:lstStyle/>
        <a:p>
          <a:endParaRPr lang="ru-RU"/>
        </a:p>
      </dgm:t>
    </dgm:pt>
    <dgm:pt modelId="{39ED2865-6131-4600-A165-775DE0C9917A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маркетинговая политика и нейромаркетинг</a:t>
          </a:r>
        </a:p>
      </dgm:t>
    </dgm:pt>
    <dgm:pt modelId="{275EB9CA-9396-4384-B6A3-7C1833EEB474}" type="parTrans" cxnId="{2135F9A6-4ECD-4225-BEBA-63E6E52C4A6F}">
      <dgm:prSet/>
      <dgm:spPr/>
      <dgm:t>
        <a:bodyPr/>
        <a:lstStyle/>
        <a:p>
          <a:endParaRPr lang="ru-RU"/>
        </a:p>
      </dgm:t>
    </dgm:pt>
    <dgm:pt modelId="{3DFA2DC9-D1E1-42F2-AB5A-0B4B13D7DF8C}" type="sibTrans" cxnId="{2135F9A6-4ECD-4225-BEBA-63E6E52C4A6F}">
      <dgm:prSet/>
      <dgm:spPr/>
      <dgm:t>
        <a:bodyPr/>
        <a:lstStyle/>
        <a:p>
          <a:endParaRPr lang="ru-RU"/>
        </a:p>
      </dgm:t>
    </dgm:pt>
    <dgm:pt modelId="{F4BBB088-0C01-4C39-B061-80B976200C50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кастомизация услуг и предложения продукции</a:t>
          </a:r>
        </a:p>
      </dgm:t>
    </dgm:pt>
    <dgm:pt modelId="{4C170DBD-BEB6-4F8C-A8D9-30BA140006AF}" type="parTrans" cxnId="{120AB062-0017-46AB-9071-EF6D59F95051}">
      <dgm:prSet/>
      <dgm:spPr/>
      <dgm:t>
        <a:bodyPr/>
        <a:lstStyle/>
        <a:p>
          <a:endParaRPr lang="ru-RU"/>
        </a:p>
      </dgm:t>
    </dgm:pt>
    <dgm:pt modelId="{E3A16756-92E1-4956-AB37-C993DBFBA881}" type="sibTrans" cxnId="{120AB062-0017-46AB-9071-EF6D59F95051}">
      <dgm:prSet/>
      <dgm:spPr/>
      <dgm:t>
        <a:bodyPr/>
        <a:lstStyle/>
        <a:p>
          <a:endParaRPr lang="ru-RU"/>
        </a:p>
      </dgm:t>
    </dgm:pt>
    <dgm:pt modelId="{F0CCD23A-7A1D-4F6F-9EC1-9F03595315E3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открытость и связь с общественностью</a:t>
          </a:r>
        </a:p>
      </dgm:t>
    </dgm:pt>
    <dgm:pt modelId="{17622335-4376-48B1-9BA1-0117119F3D92}" type="parTrans" cxnId="{09BEE80D-0B34-4CF5-9A97-0E435C1ED1F4}">
      <dgm:prSet/>
      <dgm:spPr/>
      <dgm:t>
        <a:bodyPr/>
        <a:lstStyle/>
        <a:p>
          <a:endParaRPr lang="ru-RU"/>
        </a:p>
      </dgm:t>
    </dgm:pt>
    <dgm:pt modelId="{76FA3582-AA6E-436B-A119-597FDD2D5895}" type="sibTrans" cxnId="{09BEE80D-0B34-4CF5-9A97-0E435C1ED1F4}">
      <dgm:prSet/>
      <dgm:spPr/>
      <dgm:t>
        <a:bodyPr/>
        <a:lstStyle/>
        <a:p>
          <a:endParaRPr lang="ru-RU"/>
        </a:p>
      </dgm:t>
    </dgm:pt>
    <dgm:pt modelId="{559C4268-254D-406C-9C03-BC2A8EE00707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реализация оперативного управления и контроля</a:t>
          </a:r>
        </a:p>
      </dgm:t>
    </dgm:pt>
    <dgm:pt modelId="{A4DB1E0A-FEE0-4F95-83CA-53A1F40AFF20}" type="parTrans" cxnId="{394FA008-AD17-4606-9FEE-C560E1B08092}">
      <dgm:prSet/>
      <dgm:spPr/>
      <dgm:t>
        <a:bodyPr/>
        <a:lstStyle/>
        <a:p>
          <a:endParaRPr lang="ru-RU"/>
        </a:p>
      </dgm:t>
    </dgm:pt>
    <dgm:pt modelId="{E1CFDCF2-1CD9-4489-A9A8-2FA8364556DF}" type="sibTrans" cxnId="{394FA008-AD17-4606-9FEE-C560E1B08092}">
      <dgm:prSet/>
      <dgm:spPr/>
      <dgm:t>
        <a:bodyPr/>
        <a:lstStyle/>
        <a:p>
          <a:endParaRPr lang="ru-RU"/>
        </a:p>
      </dgm:t>
    </dgm:pt>
    <dgm:pt modelId="{3ACC4F30-388C-4443-A7FB-5AA645459A39}" type="pres">
      <dgm:prSet presAssocID="{D9745FA9-FC1F-402E-AA42-105FF66A4484}" presName="Name0" presStyleCnt="0">
        <dgm:presLayoutVars>
          <dgm:dir/>
          <dgm:animLvl val="lvl"/>
          <dgm:resizeHandles val="exact"/>
        </dgm:presLayoutVars>
      </dgm:prSet>
      <dgm:spPr/>
    </dgm:pt>
    <dgm:pt modelId="{0462D593-FCAD-48E1-802D-CF3BD9A51DFD}" type="pres">
      <dgm:prSet presAssocID="{0B269680-413E-489C-B875-BC1657EAA819}" presName="composite" presStyleCnt="0"/>
      <dgm:spPr/>
    </dgm:pt>
    <dgm:pt modelId="{EBDD9DCE-150E-445A-A020-EE68E9915DC7}" type="pres">
      <dgm:prSet presAssocID="{0B269680-413E-489C-B875-BC1657EAA819}" presName="parTx" presStyleLbl="alignNode1" presStyleIdx="0" presStyleCnt="4">
        <dgm:presLayoutVars>
          <dgm:chMax val="0"/>
          <dgm:chPref val="0"/>
          <dgm:bulletEnabled val="1"/>
        </dgm:presLayoutVars>
      </dgm:prSet>
      <dgm:spPr/>
    </dgm:pt>
    <dgm:pt modelId="{857A4528-93FE-4ACB-91B8-284E053EDB8F}" type="pres">
      <dgm:prSet presAssocID="{0B269680-413E-489C-B875-BC1657EAA819}" presName="desTx" presStyleLbl="alignAccFollowNode1" presStyleIdx="0" presStyleCnt="4" custScaleX="99727">
        <dgm:presLayoutVars>
          <dgm:bulletEnabled val="1"/>
        </dgm:presLayoutVars>
      </dgm:prSet>
      <dgm:spPr/>
    </dgm:pt>
    <dgm:pt modelId="{249DEC81-9AB6-4F0D-BD15-95CAEBFF285F}" type="pres">
      <dgm:prSet presAssocID="{68660992-1495-42B1-A9B0-3DBCD87A0D00}" presName="space" presStyleCnt="0"/>
      <dgm:spPr/>
    </dgm:pt>
    <dgm:pt modelId="{61F7F4DF-49F5-4906-9AA7-3744784F9E3B}" type="pres">
      <dgm:prSet presAssocID="{D953D3FB-6AFA-41C3-908A-0C2A9EA81392}" presName="composite" presStyleCnt="0"/>
      <dgm:spPr/>
    </dgm:pt>
    <dgm:pt modelId="{8B27BA0C-A920-4B3E-8DAA-3243FFB53B7E}" type="pres">
      <dgm:prSet presAssocID="{D953D3FB-6AFA-41C3-908A-0C2A9EA81392}" presName="parTx" presStyleLbl="alignNode1" presStyleIdx="1" presStyleCnt="4">
        <dgm:presLayoutVars>
          <dgm:chMax val="0"/>
          <dgm:chPref val="0"/>
          <dgm:bulletEnabled val="1"/>
        </dgm:presLayoutVars>
      </dgm:prSet>
      <dgm:spPr/>
    </dgm:pt>
    <dgm:pt modelId="{C3441523-0799-4E21-AE58-CB5914DA0BAC}" type="pres">
      <dgm:prSet presAssocID="{D953D3FB-6AFA-41C3-908A-0C2A9EA81392}" presName="desTx" presStyleLbl="alignAccFollowNode1" presStyleIdx="1" presStyleCnt="4">
        <dgm:presLayoutVars>
          <dgm:bulletEnabled val="1"/>
        </dgm:presLayoutVars>
      </dgm:prSet>
      <dgm:spPr/>
    </dgm:pt>
    <dgm:pt modelId="{990B598D-497E-4702-8CF7-832E53D41484}" type="pres">
      <dgm:prSet presAssocID="{34EDE1BD-8C25-4162-8CB7-7D8919F54FDB}" presName="space" presStyleCnt="0"/>
      <dgm:spPr/>
    </dgm:pt>
    <dgm:pt modelId="{258FC6FE-24ED-44EE-8558-933824F31F8C}" type="pres">
      <dgm:prSet presAssocID="{8E16C0E1-C81D-4052-9712-F43E8F200299}" presName="composite" presStyleCnt="0"/>
      <dgm:spPr/>
    </dgm:pt>
    <dgm:pt modelId="{928B330F-66E0-4078-808D-CFC21B5B484A}" type="pres">
      <dgm:prSet presAssocID="{8E16C0E1-C81D-4052-9712-F43E8F200299}" presName="parTx" presStyleLbl="alignNode1" presStyleIdx="2" presStyleCnt="4">
        <dgm:presLayoutVars>
          <dgm:chMax val="0"/>
          <dgm:chPref val="0"/>
          <dgm:bulletEnabled val="1"/>
        </dgm:presLayoutVars>
      </dgm:prSet>
      <dgm:spPr/>
    </dgm:pt>
    <dgm:pt modelId="{9D9C56ED-54B3-44BF-AC11-C4B31169D0ED}" type="pres">
      <dgm:prSet presAssocID="{8E16C0E1-C81D-4052-9712-F43E8F200299}" presName="desTx" presStyleLbl="alignAccFollowNode1" presStyleIdx="2" presStyleCnt="4">
        <dgm:presLayoutVars>
          <dgm:bulletEnabled val="1"/>
        </dgm:presLayoutVars>
      </dgm:prSet>
      <dgm:spPr/>
    </dgm:pt>
    <dgm:pt modelId="{9D3FA6D0-FE4E-4A42-91EA-C25F733082E4}" type="pres">
      <dgm:prSet presAssocID="{F3E15DBE-364E-4606-9511-D392A6149A49}" presName="space" presStyleCnt="0"/>
      <dgm:spPr/>
    </dgm:pt>
    <dgm:pt modelId="{3140CB1D-4699-4C7A-A72F-8702CCD972E7}" type="pres">
      <dgm:prSet presAssocID="{90A170E2-8FFA-4938-B321-D5EBB744E85B}" presName="composite" presStyleCnt="0"/>
      <dgm:spPr/>
    </dgm:pt>
    <dgm:pt modelId="{F73B4705-59CC-4DA5-BBA4-CEB22F3C0FF8}" type="pres">
      <dgm:prSet presAssocID="{90A170E2-8FFA-4938-B321-D5EBB744E85B}" presName="parTx" presStyleLbl="alignNode1" presStyleIdx="3" presStyleCnt="4">
        <dgm:presLayoutVars>
          <dgm:chMax val="0"/>
          <dgm:chPref val="0"/>
          <dgm:bulletEnabled val="1"/>
        </dgm:presLayoutVars>
      </dgm:prSet>
      <dgm:spPr/>
    </dgm:pt>
    <dgm:pt modelId="{5391BD2C-1086-406D-B118-DC7C1C3B5A40}" type="pres">
      <dgm:prSet presAssocID="{90A170E2-8FFA-4938-B321-D5EBB744E85B}" presName="desTx" presStyleLbl="alignAccFollowNode1" presStyleIdx="3" presStyleCnt="4">
        <dgm:presLayoutVars>
          <dgm:bulletEnabled val="1"/>
        </dgm:presLayoutVars>
      </dgm:prSet>
      <dgm:spPr/>
    </dgm:pt>
  </dgm:ptLst>
  <dgm:cxnLst>
    <dgm:cxn modelId="{BA01C006-CECA-4955-BB19-83B24490FFF3}" srcId="{D953D3FB-6AFA-41C3-908A-0C2A9EA81392}" destId="{301FF5FD-2AC3-4598-BEA0-9D4EA84F4068}" srcOrd="0" destOrd="0" parTransId="{2BB3AD04-A32E-4FCC-A8C8-B42BCA52EC61}" sibTransId="{89A61BCC-31D4-4BBA-BCCE-6C62D69AFC7F}"/>
    <dgm:cxn modelId="{394FA008-AD17-4606-9FEE-C560E1B08092}" srcId="{D953D3FB-6AFA-41C3-908A-0C2A9EA81392}" destId="{559C4268-254D-406C-9C03-BC2A8EE00707}" srcOrd="2" destOrd="0" parTransId="{A4DB1E0A-FEE0-4F95-83CA-53A1F40AFF20}" sibTransId="{E1CFDCF2-1CD9-4489-A9A8-2FA8364556DF}"/>
    <dgm:cxn modelId="{545B560A-67A6-487C-A3FA-E8D0F7F1DB40}" srcId="{8E16C0E1-C81D-4052-9712-F43E8F200299}" destId="{8A1C467D-1390-49EC-807B-12292D5320F2}" srcOrd="0" destOrd="0" parTransId="{74867575-EAED-45CE-9D0B-DEC311EC2AF9}" sibTransId="{9A92ED54-D53B-4025-83E0-E45831524FD1}"/>
    <dgm:cxn modelId="{99610E0C-3730-441C-AA14-2EFD90493908}" srcId="{D9745FA9-FC1F-402E-AA42-105FF66A4484}" destId="{0B269680-413E-489C-B875-BC1657EAA819}" srcOrd="0" destOrd="0" parTransId="{1A91D860-95EB-42BF-8D29-5FF61272A80A}" sibTransId="{68660992-1495-42B1-A9B0-3DBCD87A0D00}"/>
    <dgm:cxn modelId="{2CF1610C-C262-440A-AB25-1B6CEB4E9AC6}" type="presOf" srcId="{F4BBB088-0C01-4C39-B061-80B976200C50}" destId="{9D9C56ED-54B3-44BF-AC11-C4B31169D0ED}" srcOrd="0" destOrd="2" presId="urn:microsoft.com/office/officeart/2005/8/layout/hList1"/>
    <dgm:cxn modelId="{09BEE80D-0B34-4CF5-9A97-0E435C1ED1F4}" srcId="{90A170E2-8FFA-4938-B321-D5EBB744E85B}" destId="{F0CCD23A-7A1D-4F6F-9EC1-9F03595315E3}" srcOrd="1" destOrd="0" parTransId="{17622335-4376-48B1-9BA1-0117119F3D92}" sibTransId="{76FA3582-AA6E-436B-A119-597FDD2D5895}"/>
    <dgm:cxn modelId="{32E1ED24-31A0-4F33-B866-FDD098632688}" type="presOf" srcId="{D9745FA9-FC1F-402E-AA42-105FF66A4484}" destId="{3ACC4F30-388C-4443-A7FB-5AA645459A39}" srcOrd="0" destOrd="0" presId="urn:microsoft.com/office/officeart/2005/8/layout/hList1"/>
    <dgm:cxn modelId="{2CAE432B-45F7-4690-BEEE-E3F1ED756E79}" srcId="{D9745FA9-FC1F-402E-AA42-105FF66A4484}" destId="{D953D3FB-6AFA-41C3-908A-0C2A9EA81392}" srcOrd="1" destOrd="0" parTransId="{CDB1734B-AC00-4709-A1B8-C822408D3579}" sibTransId="{34EDE1BD-8C25-4162-8CB7-7D8919F54FDB}"/>
    <dgm:cxn modelId="{72632E3D-8BE8-4A12-A57C-D73A8636424E}" type="presOf" srcId="{9767B038-F275-4861-8131-016C57AB09DE}" destId="{857A4528-93FE-4ACB-91B8-284E053EDB8F}" srcOrd="0" destOrd="0" presId="urn:microsoft.com/office/officeart/2005/8/layout/hList1"/>
    <dgm:cxn modelId="{7107FE5B-6F46-46CB-A085-4564369DA0A9}" type="presOf" srcId="{301FF5FD-2AC3-4598-BEA0-9D4EA84F4068}" destId="{C3441523-0799-4E21-AE58-CB5914DA0BAC}" srcOrd="0" destOrd="0" presId="urn:microsoft.com/office/officeart/2005/8/layout/hList1"/>
    <dgm:cxn modelId="{B3913D60-B43E-4A78-B009-50390F1F196E}" type="presOf" srcId="{8E16C0E1-C81D-4052-9712-F43E8F200299}" destId="{928B330F-66E0-4078-808D-CFC21B5B484A}" srcOrd="0" destOrd="0" presId="urn:microsoft.com/office/officeart/2005/8/layout/hList1"/>
    <dgm:cxn modelId="{03364042-6D4B-47E6-945B-9BE79D9CE387}" type="presOf" srcId="{A7496836-DA16-4F0C-B692-E4F1B206BD56}" destId="{5391BD2C-1086-406D-B118-DC7C1C3B5A40}" srcOrd="0" destOrd="0" presId="urn:microsoft.com/office/officeart/2005/8/layout/hList1"/>
    <dgm:cxn modelId="{120AB062-0017-46AB-9071-EF6D59F95051}" srcId="{8E16C0E1-C81D-4052-9712-F43E8F200299}" destId="{F4BBB088-0C01-4C39-B061-80B976200C50}" srcOrd="2" destOrd="0" parTransId="{4C170DBD-BEB6-4F8C-A8D9-30BA140006AF}" sibTransId="{E3A16756-92E1-4956-AB37-C993DBFBA881}"/>
    <dgm:cxn modelId="{9E0FB943-5955-4D61-95E0-A7554AEA58EB}" srcId="{0B269680-413E-489C-B875-BC1657EAA819}" destId="{9767B038-F275-4861-8131-016C57AB09DE}" srcOrd="0" destOrd="0" parTransId="{0897125C-0338-492C-9C36-94C803B7ADC1}" sibTransId="{8B757D8E-C6A0-4A66-8156-EE353BCF0121}"/>
    <dgm:cxn modelId="{E659D07A-0A4A-4109-B130-D30318CCF413}" type="presOf" srcId="{0B269680-413E-489C-B875-BC1657EAA819}" destId="{EBDD9DCE-150E-445A-A020-EE68E9915DC7}" srcOrd="0" destOrd="0" presId="urn:microsoft.com/office/officeart/2005/8/layout/hList1"/>
    <dgm:cxn modelId="{503FC17D-C6DA-4795-9D2A-7CE60EA3B7E3}" srcId="{D9745FA9-FC1F-402E-AA42-105FF66A4484}" destId="{90A170E2-8FFA-4938-B321-D5EBB744E85B}" srcOrd="3" destOrd="0" parTransId="{0863002D-8A8F-4D42-91AA-0BCBC1622A37}" sibTransId="{07C3DC94-1B57-4E0B-9034-6A6A41908CC5}"/>
    <dgm:cxn modelId="{97E9FA8E-B942-4EB7-AB66-65464AD6D2DC}" type="presOf" srcId="{11819541-9911-46F6-8BE4-A5ABA05951B7}" destId="{857A4528-93FE-4ACB-91B8-284E053EDB8F}" srcOrd="0" destOrd="1" presId="urn:microsoft.com/office/officeart/2005/8/layout/hList1"/>
    <dgm:cxn modelId="{31A3D38F-B5F7-4DEC-ABEE-E93C2AD0B5E1}" srcId="{D953D3FB-6AFA-41C3-908A-0C2A9EA81392}" destId="{9ABA7D15-6CB8-4E3C-854D-B524D1242DD1}" srcOrd="1" destOrd="0" parTransId="{A2918C7C-964C-40CD-A1F5-953D159484D0}" sibTransId="{2F2B8BCA-C486-44AA-8674-A71D6E83A845}"/>
    <dgm:cxn modelId="{2135F9A6-4ECD-4225-BEBA-63E6E52C4A6F}" srcId="{8E16C0E1-C81D-4052-9712-F43E8F200299}" destId="{39ED2865-6131-4600-A165-775DE0C9917A}" srcOrd="1" destOrd="0" parTransId="{275EB9CA-9396-4384-B6A3-7C1833EEB474}" sibTransId="{3DFA2DC9-D1E1-42F2-AB5A-0B4B13D7DF8C}"/>
    <dgm:cxn modelId="{339171B4-8B9B-4896-A842-D2AD0C6DBCC4}" type="presOf" srcId="{559C4268-254D-406C-9C03-BC2A8EE00707}" destId="{C3441523-0799-4E21-AE58-CB5914DA0BAC}" srcOrd="0" destOrd="2" presId="urn:microsoft.com/office/officeart/2005/8/layout/hList1"/>
    <dgm:cxn modelId="{CEF115BF-C10F-45C6-A252-55F38F469347}" srcId="{0B269680-413E-489C-B875-BC1657EAA819}" destId="{11819541-9911-46F6-8BE4-A5ABA05951B7}" srcOrd="1" destOrd="0" parTransId="{618A9E5D-60E3-4158-8183-A66706B4EB39}" sibTransId="{3215C73B-C9E2-4ADD-8C38-4F49612316B6}"/>
    <dgm:cxn modelId="{AE29E8C1-31DD-4054-91F1-E4EE020C6B78}" type="presOf" srcId="{90A170E2-8FFA-4938-B321-D5EBB744E85B}" destId="{F73B4705-59CC-4DA5-BBA4-CEB22F3C0FF8}" srcOrd="0" destOrd="0" presId="urn:microsoft.com/office/officeart/2005/8/layout/hList1"/>
    <dgm:cxn modelId="{11E89FCF-3E57-4E65-9AFA-BC222B45B7D1}" srcId="{D9745FA9-FC1F-402E-AA42-105FF66A4484}" destId="{8E16C0E1-C81D-4052-9712-F43E8F200299}" srcOrd="2" destOrd="0" parTransId="{1F5930C7-5273-4768-AEAE-3555D683065D}" sibTransId="{F3E15DBE-364E-4606-9511-D392A6149A49}"/>
    <dgm:cxn modelId="{62814DD6-16B2-42D7-AFE5-3D9F105D9C66}" type="presOf" srcId="{F0CCD23A-7A1D-4F6F-9EC1-9F03595315E3}" destId="{5391BD2C-1086-406D-B118-DC7C1C3B5A40}" srcOrd="0" destOrd="1" presId="urn:microsoft.com/office/officeart/2005/8/layout/hList1"/>
    <dgm:cxn modelId="{6FCBD4D8-53E9-4EC0-B690-F73CFD6D6116}" type="presOf" srcId="{8A1C467D-1390-49EC-807B-12292D5320F2}" destId="{9D9C56ED-54B3-44BF-AC11-C4B31169D0ED}" srcOrd="0" destOrd="0" presId="urn:microsoft.com/office/officeart/2005/8/layout/hList1"/>
    <dgm:cxn modelId="{F772E7D8-1A1A-4060-8FF5-88BD45227301}" type="presOf" srcId="{39ED2865-6131-4600-A165-775DE0C9917A}" destId="{9D9C56ED-54B3-44BF-AC11-C4B31169D0ED}" srcOrd="0" destOrd="1" presId="urn:microsoft.com/office/officeart/2005/8/layout/hList1"/>
    <dgm:cxn modelId="{B9B747F2-1907-4031-9FE4-D34FF15632E3}" type="presOf" srcId="{D953D3FB-6AFA-41C3-908A-0C2A9EA81392}" destId="{8B27BA0C-A920-4B3E-8DAA-3243FFB53B7E}" srcOrd="0" destOrd="0" presId="urn:microsoft.com/office/officeart/2005/8/layout/hList1"/>
    <dgm:cxn modelId="{125590F6-2894-4E27-9FF9-5718B717599B}" type="presOf" srcId="{9ABA7D15-6CB8-4E3C-854D-B524D1242DD1}" destId="{C3441523-0799-4E21-AE58-CB5914DA0BAC}" srcOrd="0" destOrd="1" presId="urn:microsoft.com/office/officeart/2005/8/layout/hList1"/>
    <dgm:cxn modelId="{5D530DFD-E8C8-405A-88ED-6CF4A24CAFEC}" srcId="{90A170E2-8FFA-4938-B321-D5EBB744E85B}" destId="{A7496836-DA16-4F0C-B692-E4F1B206BD56}" srcOrd="0" destOrd="0" parTransId="{86FB7201-43BF-4DDD-AE1A-13BBE1D77F6E}" sibTransId="{B1772DCA-0F3C-4B68-A354-B0AFE652E25E}"/>
    <dgm:cxn modelId="{07C000B9-607E-4968-AB86-D1A3D021C1E9}" type="presParOf" srcId="{3ACC4F30-388C-4443-A7FB-5AA645459A39}" destId="{0462D593-FCAD-48E1-802D-CF3BD9A51DFD}" srcOrd="0" destOrd="0" presId="urn:microsoft.com/office/officeart/2005/8/layout/hList1"/>
    <dgm:cxn modelId="{476A87A0-BCF6-4DE2-9C26-AAD48EDE50B8}" type="presParOf" srcId="{0462D593-FCAD-48E1-802D-CF3BD9A51DFD}" destId="{EBDD9DCE-150E-445A-A020-EE68E9915DC7}" srcOrd="0" destOrd="0" presId="urn:microsoft.com/office/officeart/2005/8/layout/hList1"/>
    <dgm:cxn modelId="{527E2A17-DBD4-45A9-8B84-1047E0B00F26}" type="presParOf" srcId="{0462D593-FCAD-48E1-802D-CF3BD9A51DFD}" destId="{857A4528-93FE-4ACB-91B8-284E053EDB8F}" srcOrd="1" destOrd="0" presId="urn:microsoft.com/office/officeart/2005/8/layout/hList1"/>
    <dgm:cxn modelId="{9FEB3F78-EF71-4D85-AEBD-DCC1296EAA14}" type="presParOf" srcId="{3ACC4F30-388C-4443-A7FB-5AA645459A39}" destId="{249DEC81-9AB6-4F0D-BD15-95CAEBFF285F}" srcOrd="1" destOrd="0" presId="urn:microsoft.com/office/officeart/2005/8/layout/hList1"/>
    <dgm:cxn modelId="{BEB8775A-0105-483A-AE61-7E747781077A}" type="presParOf" srcId="{3ACC4F30-388C-4443-A7FB-5AA645459A39}" destId="{61F7F4DF-49F5-4906-9AA7-3744784F9E3B}" srcOrd="2" destOrd="0" presId="urn:microsoft.com/office/officeart/2005/8/layout/hList1"/>
    <dgm:cxn modelId="{FE3DCEA6-2A4E-4C60-8F3A-7631ADEBEFE6}" type="presParOf" srcId="{61F7F4DF-49F5-4906-9AA7-3744784F9E3B}" destId="{8B27BA0C-A920-4B3E-8DAA-3243FFB53B7E}" srcOrd="0" destOrd="0" presId="urn:microsoft.com/office/officeart/2005/8/layout/hList1"/>
    <dgm:cxn modelId="{5EFF1FF1-8E2F-4E19-ADF1-03549EE43715}" type="presParOf" srcId="{61F7F4DF-49F5-4906-9AA7-3744784F9E3B}" destId="{C3441523-0799-4E21-AE58-CB5914DA0BAC}" srcOrd="1" destOrd="0" presId="urn:microsoft.com/office/officeart/2005/8/layout/hList1"/>
    <dgm:cxn modelId="{78C72417-EB77-43BB-A4D8-89A41138436F}" type="presParOf" srcId="{3ACC4F30-388C-4443-A7FB-5AA645459A39}" destId="{990B598D-497E-4702-8CF7-832E53D41484}" srcOrd="3" destOrd="0" presId="urn:microsoft.com/office/officeart/2005/8/layout/hList1"/>
    <dgm:cxn modelId="{054C9B1D-68B4-489E-93A2-5F8A90DCEE78}" type="presParOf" srcId="{3ACC4F30-388C-4443-A7FB-5AA645459A39}" destId="{258FC6FE-24ED-44EE-8558-933824F31F8C}" srcOrd="4" destOrd="0" presId="urn:microsoft.com/office/officeart/2005/8/layout/hList1"/>
    <dgm:cxn modelId="{BC8F949F-EE45-43D3-B6C1-BF40F73E7149}" type="presParOf" srcId="{258FC6FE-24ED-44EE-8558-933824F31F8C}" destId="{928B330F-66E0-4078-808D-CFC21B5B484A}" srcOrd="0" destOrd="0" presId="urn:microsoft.com/office/officeart/2005/8/layout/hList1"/>
    <dgm:cxn modelId="{E0C1BCD6-6C51-4797-82B5-2C200CCB3C54}" type="presParOf" srcId="{258FC6FE-24ED-44EE-8558-933824F31F8C}" destId="{9D9C56ED-54B3-44BF-AC11-C4B31169D0ED}" srcOrd="1" destOrd="0" presId="urn:microsoft.com/office/officeart/2005/8/layout/hList1"/>
    <dgm:cxn modelId="{10DACAC4-710F-47F5-BB22-3B74A8EB8C5B}" type="presParOf" srcId="{3ACC4F30-388C-4443-A7FB-5AA645459A39}" destId="{9D3FA6D0-FE4E-4A42-91EA-C25F733082E4}" srcOrd="5" destOrd="0" presId="urn:microsoft.com/office/officeart/2005/8/layout/hList1"/>
    <dgm:cxn modelId="{D74AECE5-D058-46AB-AED4-86D5E5FD91C5}" type="presParOf" srcId="{3ACC4F30-388C-4443-A7FB-5AA645459A39}" destId="{3140CB1D-4699-4C7A-A72F-8702CCD972E7}" srcOrd="6" destOrd="0" presId="urn:microsoft.com/office/officeart/2005/8/layout/hList1"/>
    <dgm:cxn modelId="{3986D913-3E1A-471E-BF58-53AA7B8FD536}" type="presParOf" srcId="{3140CB1D-4699-4C7A-A72F-8702CCD972E7}" destId="{F73B4705-59CC-4DA5-BBA4-CEB22F3C0FF8}" srcOrd="0" destOrd="0" presId="urn:microsoft.com/office/officeart/2005/8/layout/hList1"/>
    <dgm:cxn modelId="{D35C0DD1-0DEF-42CF-95F5-655A2A144E79}" type="presParOf" srcId="{3140CB1D-4699-4C7A-A72F-8702CCD972E7}" destId="{5391BD2C-1086-406D-B118-DC7C1C3B5A40}" srcOrd="1" destOrd="0" presId="urn:microsoft.com/office/officeart/2005/8/layout/hLis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DD9DCE-150E-445A-A020-EE68E9915DC7}">
      <dsp:nvSpPr>
        <dsp:cNvPr id="0" name=""/>
        <dsp:cNvSpPr/>
      </dsp:nvSpPr>
      <dsp:spPr>
        <a:xfrm>
          <a:off x="7399" y="140020"/>
          <a:ext cx="1346685" cy="53867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48768" rIns="85344" bIns="487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Коммуникацион-ная функция</a:t>
          </a:r>
        </a:p>
      </dsp:txBody>
      <dsp:txXfrm>
        <a:off x="7399" y="140020"/>
        <a:ext cx="1346685" cy="538674"/>
      </dsp:txXfrm>
    </dsp:sp>
    <dsp:sp modelId="{857A4528-93FE-4ACB-91B8-284E053EDB8F}">
      <dsp:nvSpPr>
        <dsp:cNvPr id="0" name=""/>
        <dsp:cNvSpPr/>
      </dsp:nvSpPr>
      <dsp:spPr>
        <a:xfrm>
          <a:off x="9233" y="678694"/>
          <a:ext cx="1339342" cy="1972110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мобильный доступ к корпоративным сервисам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обеспечение внутрикоропоративных коммуникаций</a:t>
          </a:r>
        </a:p>
      </dsp:txBody>
      <dsp:txXfrm>
        <a:off x="9233" y="678694"/>
        <a:ext cx="1339342" cy="1972110"/>
      </dsp:txXfrm>
    </dsp:sp>
    <dsp:sp modelId="{8B27BA0C-A920-4B3E-8DAA-3243FFB53B7E}">
      <dsp:nvSpPr>
        <dsp:cNvPr id="0" name=""/>
        <dsp:cNvSpPr/>
      </dsp:nvSpPr>
      <dsp:spPr>
        <a:xfrm>
          <a:off x="1542436" y="140020"/>
          <a:ext cx="1345369" cy="53867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48768" rIns="85344" bIns="487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Организационно-управленческая функция</a:t>
          </a:r>
        </a:p>
      </dsp:txBody>
      <dsp:txXfrm>
        <a:off x="1542436" y="140020"/>
        <a:ext cx="1345369" cy="538674"/>
      </dsp:txXfrm>
    </dsp:sp>
    <dsp:sp modelId="{C3441523-0799-4E21-AE58-CB5914DA0BAC}">
      <dsp:nvSpPr>
        <dsp:cNvPr id="0" name=""/>
        <dsp:cNvSpPr/>
      </dsp:nvSpPr>
      <dsp:spPr>
        <a:xfrm>
          <a:off x="1542436" y="678694"/>
          <a:ext cx="1345369" cy="1972110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мобильные производственные технологии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копроративные финансовые сервисы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реализация оперативного управления и контроля</a:t>
          </a:r>
        </a:p>
      </dsp:txBody>
      <dsp:txXfrm>
        <a:off x="1542436" y="678694"/>
        <a:ext cx="1345369" cy="1972110"/>
      </dsp:txXfrm>
    </dsp:sp>
    <dsp:sp modelId="{928B330F-66E0-4078-808D-CFC21B5B484A}">
      <dsp:nvSpPr>
        <dsp:cNvPr id="0" name=""/>
        <dsp:cNvSpPr/>
      </dsp:nvSpPr>
      <dsp:spPr>
        <a:xfrm>
          <a:off x="3076158" y="140020"/>
          <a:ext cx="1345369" cy="53867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48768" rIns="85344" bIns="487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Сбытовая функция</a:t>
          </a:r>
        </a:p>
      </dsp:txBody>
      <dsp:txXfrm>
        <a:off x="3076158" y="140020"/>
        <a:ext cx="1345369" cy="538674"/>
      </dsp:txXfrm>
    </dsp:sp>
    <dsp:sp modelId="{9D9C56ED-54B3-44BF-AC11-C4B31169D0ED}">
      <dsp:nvSpPr>
        <dsp:cNvPr id="0" name=""/>
        <dsp:cNvSpPr/>
      </dsp:nvSpPr>
      <dsp:spPr>
        <a:xfrm>
          <a:off x="3076158" y="678694"/>
          <a:ext cx="1345369" cy="1972110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информация о поведении потребителлей, включая обратную связь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маркетинговая политика и нейромаркетинг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кастомизация услуг и предложения продукции</a:t>
          </a:r>
        </a:p>
      </dsp:txBody>
      <dsp:txXfrm>
        <a:off x="3076158" y="678694"/>
        <a:ext cx="1345369" cy="1972110"/>
      </dsp:txXfrm>
    </dsp:sp>
    <dsp:sp modelId="{F73B4705-59CC-4DA5-BBA4-CEB22F3C0FF8}">
      <dsp:nvSpPr>
        <dsp:cNvPr id="0" name=""/>
        <dsp:cNvSpPr/>
      </dsp:nvSpPr>
      <dsp:spPr>
        <a:xfrm>
          <a:off x="4609880" y="140020"/>
          <a:ext cx="1345369" cy="53867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48768" rIns="85344" bIns="487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Имиджевая функция</a:t>
          </a:r>
        </a:p>
      </dsp:txBody>
      <dsp:txXfrm>
        <a:off x="4609880" y="140020"/>
        <a:ext cx="1345369" cy="538674"/>
      </dsp:txXfrm>
    </dsp:sp>
    <dsp:sp modelId="{5391BD2C-1086-406D-B118-DC7C1C3B5A40}">
      <dsp:nvSpPr>
        <dsp:cNvPr id="0" name=""/>
        <dsp:cNvSpPr/>
      </dsp:nvSpPr>
      <dsp:spPr>
        <a:xfrm>
          <a:off x="4609880" y="678694"/>
          <a:ext cx="1345369" cy="1972110"/>
        </a:xfrm>
        <a:prstGeom prst="rect">
          <a:avLst/>
        </a:prstGeom>
        <a:solidFill>
          <a:schemeClr val="l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мобильная версия сайта / наличие мобильного предложения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открытость и связь с общественностью</a:t>
          </a:r>
        </a:p>
      </dsp:txBody>
      <dsp:txXfrm>
        <a:off x="4609880" y="678694"/>
        <a:ext cx="1345369" cy="197211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1">
  <dgm:title val=""/>
  <dgm:desc val=""/>
  <dgm:catLst>
    <dgm:cat type="list" pri="5000"/>
    <dgm:cat type="convert" pri="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w" for="des" forName="parTx"/>
      <dgm:constr type="h" for="des" forName="parTx" op="equ"/>
      <dgm:constr type="w" for="des" forName="desTx"/>
      <dgm:constr type="h" for="des" forName="desTx" op="equ"/>
      <dgm:constr type="primFontSz" for="des" forName="parTx" val="65"/>
      <dgm:constr type="secFontSz" for="des" forName="desTx" refType="primFontSz" refFor="des" refForName="parTx" op="equ"/>
      <dgm:constr type="h" for="des" forName="parTx" refType="primFontSz" refFor="des" refForName="parTx" fact="0.8"/>
      <dgm:constr type="h" for="des" forName="desTx" refType="primFontSz" refFor="des" refForName="parTx" fact="1.22"/>
      <dgm:constr type="w" for="ch" forName="space" refType="w" refFor="ch" refForName="composite" op="equ" fact="0.14"/>
    </dgm:constrLst>
    <dgm:ruleLst>
      <dgm:rule type="w" for="ch" forName="composite" val="0" fact="NaN" max="NaN"/>
      <dgm:rule type="primFontSz" for="des" forName="parTx" val="5" fact="NaN" max="NaN"/>
    </dgm:ruleLst>
    <dgm:forEach name="Name4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onstrLst>
          <dgm:constr type="l" for="ch" forName="parTx"/>
          <dgm:constr type="w" for="ch" forName="parTx" refType="w"/>
          <dgm:constr type="t" for="ch" forName="parTx"/>
          <dgm:constr type="l" for="ch" forName="desTx"/>
          <dgm:constr type="w" for="ch" forName="desTx" refType="w" refFor="ch" refForName="parTx"/>
          <dgm:constr type="t" for="ch" forName="desTx" refType="h" refFor="ch" refForName="parTx"/>
        </dgm:constrLst>
        <dgm:ruleLst>
          <dgm:rule type="h" val="INF" fact="NaN" max="NaN"/>
        </dgm:ruleLst>
        <dgm:layoutNode name="parTx" styleLbl="alignNod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self" ptType="node"/>
          <dgm:constrLst>
            <dgm:constr type="h" refType="w" op="lte" fact="0.4"/>
            <dgm:constr type="h"/>
            <dgm:constr type="tMarg" refType="primFontSz" fact="0.32"/>
            <dgm:constr type="bMarg" refType="primFontSz" fact="0.32"/>
          </dgm:constrLst>
          <dgm:ruleLst>
            <dgm:rule type="h" val="INF" fact="NaN" max="NaN"/>
          </dgm:ruleLst>
        </dgm:layoutNode>
        <dgm:layoutNode name="desTx" styleLbl="alignAccFollow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>
            <dgm:adjLst/>
          </dgm:shape>
          <dgm:presOf axis="des" ptType="node"/>
          <dgm:constrLst>
            <dgm:constr type="secFontSz" val="65"/>
            <dgm:constr type="primFontSz" refType="secFontSz"/>
            <dgm:constr type="h"/>
            <dgm:constr type="lMarg" refType="primFontSz" fact="0.42"/>
            <dgm:constr type="tMarg" refType="primFontSz" fact="0.42"/>
            <dgm:constr type="bMarg" refType="primFontSz" fact="0.63"/>
          </dgm:constrLst>
          <dgm:ruleLst>
            <dgm:rule type="h" val="INF" fact="NaN" max="NaN"/>
          </dgm:ruleLst>
        </dgm:layoutNode>
      </dgm:layoutNode>
      <dgm:forEach name="Name5" axis="followSib" ptType="sibTrans" cnt="1">
        <dgm:layoutNode name="space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4033E8-9E66-4E2B-841A-ADC095BF7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1008</Words>
  <Characters>8651</Characters>
  <Application>Microsoft Office Word</Application>
  <DocSecurity>0</DocSecurity>
  <Lines>139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Oxana Komarova</cp:lastModifiedBy>
  <cp:revision>3</cp:revision>
  <dcterms:created xsi:type="dcterms:W3CDTF">2025-05-15T19:01:00Z</dcterms:created>
  <dcterms:modified xsi:type="dcterms:W3CDTF">2025-05-15T19:09:00Z</dcterms:modified>
</cp:coreProperties>
</file>