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FC4C36" w14:textId="7371BC74" w:rsidR="00B66EAE" w:rsidRDefault="002E1784" w:rsidP="00B66EAE">
      <w:pPr>
        <w:spacing w:after="0" w:line="240" w:lineRule="auto"/>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w:t>
      </w:r>
      <w:r w:rsidR="00B66EAE">
        <w:rPr>
          <w:rFonts w:ascii="Times New Roman" w:eastAsia="Times New Roman" w:hAnsi="Times New Roman" w:cs="Times New Roman"/>
          <w:b/>
          <w:sz w:val="24"/>
          <w:lang w:eastAsia="ru-RU"/>
        </w:rPr>
        <w:t xml:space="preserve"> 332.1</w:t>
      </w:r>
    </w:p>
    <w:p w14:paraId="539A6AF9" w14:textId="5D7A81FC" w:rsidR="002E1784" w:rsidRPr="002E1784" w:rsidRDefault="002E1784" w:rsidP="00B66EAE">
      <w:pPr>
        <w:spacing w:after="0" w:line="240" w:lineRule="auto"/>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ББК</w:t>
      </w:r>
      <w:r w:rsidR="00B66EAE">
        <w:rPr>
          <w:rFonts w:ascii="Times New Roman" w:eastAsia="Times New Roman" w:hAnsi="Times New Roman" w:cs="Times New Roman"/>
          <w:b/>
          <w:sz w:val="24"/>
          <w:lang w:eastAsia="ru-RU"/>
        </w:rPr>
        <w:t xml:space="preserve"> 65.9</w:t>
      </w:r>
    </w:p>
    <w:p w14:paraId="6606ABEB" w14:textId="6B0BCE72" w:rsidR="002E1784" w:rsidRPr="00A76490" w:rsidRDefault="00A76490" w:rsidP="008C2DFA">
      <w:pPr>
        <w:spacing w:after="0" w:line="240" w:lineRule="auto"/>
        <w:ind w:firstLine="709"/>
        <w:jc w:val="right"/>
        <w:rPr>
          <w:rFonts w:ascii="Times New Roman" w:eastAsia="Times New Roman" w:hAnsi="Times New Roman" w:cs="Times New Roman"/>
          <w:b/>
          <w:sz w:val="24"/>
          <w:lang w:eastAsia="ru-RU"/>
        </w:rPr>
      </w:pPr>
      <w:proofErr w:type="spellStart"/>
      <w:r>
        <w:rPr>
          <w:rFonts w:ascii="Times New Roman" w:eastAsia="Times New Roman" w:hAnsi="Times New Roman" w:cs="Times New Roman"/>
          <w:b/>
          <w:sz w:val="24"/>
          <w:lang w:eastAsia="ru-RU"/>
        </w:rPr>
        <w:t>Куташина</w:t>
      </w:r>
      <w:proofErr w:type="spellEnd"/>
      <w:r>
        <w:rPr>
          <w:rFonts w:ascii="Times New Roman" w:eastAsia="Times New Roman" w:hAnsi="Times New Roman" w:cs="Times New Roman"/>
          <w:b/>
          <w:sz w:val="24"/>
          <w:lang w:eastAsia="ru-RU"/>
        </w:rPr>
        <w:t xml:space="preserve"> А.Н.</w:t>
      </w:r>
    </w:p>
    <w:p w14:paraId="0D261167" w14:textId="5CF142BA" w:rsidR="00E5054B" w:rsidRDefault="0003455F" w:rsidP="00B66EAE">
      <w:pPr>
        <w:spacing w:after="0" w:line="240" w:lineRule="auto"/>
        <w:ind w:firstLine="709"/>
        <w:jc w:val="center"/>
        <w:rPr>
          <w:rFonts w:eastAsia="Times New Roman" w:cs="Times New Roman"/>
          <w:b/>
          <w:caps/>
          <w:sz w:val="24"/>
          <w:lang w:eastAsia="ru-RU"/>
        </w:rPr>
      </w:pPr>
      <w:r w:rsidRPr="0003455F">
        <w:rPr>
          <w:rFonts w:ascii="Times New Roman Полужирный" w:eastAsia="Times New Roman" w:hAnsi="Times New Roman Полужирный" w:cs="Times New Roman"/>
          <w:b/>
          <w:caps/>
          <w:sz w:val="24"/>
          <w:lang w:eastAsia="ru-RU"/>
        </w:rPr>
        <w:t>Развитие приграничных регионов СЗФО в условиях новых геополитических вызовов</w:t>
      </w:r>
    </w:p>
    <w:p w14:paraId="2E99B090" w14:textId="77777777" w:rsidR="0003455F" w:rsidRPr="0003455F" w:rsidRDefault="0003455F" w:rsidP="008C2DFA">
      <w:pPr>
        <w:spacing w:after="0" w:line="240" w:lineRule="auto"/>
        <w:ind w:firstLine="709"/>
        <w:jc w:val="both"/>
        <w:rPr>
          <w:rFonts w:eastAsia="Times New Roman" w:cs="Times New Roman"/>
          <w:b/>
          <w:sz w:val="24"/>
          <w:lang w:eastAsia="ru-RU"/>
        </w:rPr>
      </w:pPr>
    </w:p>
    <w:p w14:paraId="497557E6" w14:textId="370B3EB0" w:rsidR="002E1784" w:rsidRPr="002E1784" w:rsidRDefault="002E1784" w:rsidP="008C2DFA">
      <w:pPr>
        <w:spacing w:after="0" w:line="240" w:lineRule="auto"/>
        <w:ind w:firstLine="709"/>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Аннотация</w:t>
      </w:r>
      <w:r w:rsidR="00EF0A3A">
        <w:rPr>
          <w:rFonts w:ascii="Times New Roman" w:eastAsia="Times New Roman" w:hAnsi="Times New Roman" w:cs="Times New Roman"/>
          <w:b/>
          <w:sz w:val="24"/>
          <w:lang w:eastAsia="ru-RU"/>
        </w:rPr>
        <w:t>.</w:t>
      </w:r>
      <w:r w:rsidRPr="002E1784">
        <w:rPr>
          <w:rFonts w:ascii="Times New Roman" w:eastAsia="Times New Roman" w:hAnsi="Times New Roman" w:cs="Times New Roman"/>
          <w:b/>
          <w:sz w:val="24"/>
          <w:lang w:eastAsia="ru-RU"/>
        </w:rPr>
        <w:t xml:space="preserve"> </w:t>
      </w:r>
      <w:r w:rsidR="002F2D2D" w:rsidRPr="002F2D2D">
        <w:rPr>
          <w:rFonts w:ascii="Times New Roman" w:eastAsia="Times New Roman" w:hAnsi="Times New Roman" w:cs="Times New Roman"/>
          <w:sz w:val="24"/>
          <w:lang w:eastAsia="ru-RU"/>
        </w:rPr>
        <w:t>Приграничные территории Северо-Западного федерального округа (СЗФО) занимают стратегически важное положение, выступая буфером между Россией и Европой. Их роль в обеспечении национальной безопасности и экономической стабильности усиливается на фоне растущей геополитической турбулентности. Однако именно эти регионы оказываются наиболее уязвимыми к внешним вызовам, что требует переосмысления подходов к их развитию. В статье анализируются ключевые проблемы и возможности трансформации приграничных территорий СЗФО, опираясь на актуальные исследования и статистические данные.</w:t>
      </w:r>
    </w:p>
    <w:p w14:paraId="35B9F8D5" w14:textId="1E704773" w:rsidR="002E1784" w:rsidRPr="002E1784" w:rsidRDefault="00E5054B" w:rsidP="008C2DFA">
      <w:pPr>
        <w:spacing w:after="0" w:line="240" w:lineRule="auto"/>
        <w:ind w:firstLine="709"/>
        <w:jc w:val="both"/>
        <w:rPr>
          <w:rFonts w:ascii="Times New Roman" w:eastAsia="Times New Roman" w:hAnsi="Times New Roman" w:cs="Times New Roman"/>
          <w:iCs/>
          <w:sz w:val="24"/>
          <w:lang w:eastAsia="ru-RU"/>
        </w:rPr>
      </w:pPr>
      <w:r>
        <w:rPr>
          <w:rFonts w:ascii="Times New Roman" w:eastAsia="Times New Roman" w:hAnsi="Times New Roman" w:cs="Times New Roman"/>
          <w:b/>
          <w:sz w:val="24"/>
          <w:lang w:eastAsia="ru-RU"/>
        </w:rPr>
        <w:t xml:space="preserve">Ключевые слова: </w:t>
      </w:r>
      <w:r w:rsidR="00F50F8A" w:rsidRPr="00F50F8A">
        <w:rPr>
          <w:rFonts w:ascii="Times New Roman" w:eastAsia="Times New Roman" w:hAnsi="Times New Roman" w:cs="Times New Roman"/>
          <w:bCs/>
          <w:sz w:val="24"/>
          <w:lang w:eastAsia="ru-RU"/>
        </w:rPr>
        <w:t>приграничные регионы,</w:t>
      </w:r>
      <w:r w:rsidR="00F50F8A">
        <w:rPr>
          <w:rFonts w:ascii="Times New Roman" w:eastAsia="Times New Roman" w:hAnsi="Times New Roman" w:cs="Times New Roman"/>
          <w:b/>
          <w:sz w:val="24"/>
          <w:lang w:eastAsia="ru-RU"/>
        </w:rPr>
        <w:t xml:space="preserve"> </w:t>
      </w:r>
      <w:r w:rsidR="00F50F8A">
        <w:rPr>
          <w:rFonts w:ascii="Times New Roman" w:eastAsia="Times New Roman" w:hAnsi="Times New Roman" w:cs="Times New Roman"/>
          <w:sz w:val="24"/>
          <w:lang w:eastAsia="ru-RU"/>
        </w:rPr>
        <w:t>геополитические вызовы</w:t>
      </w:r>
      <w:r w:rsidR="00F50F8A">
        <w:rPr>
          <w:rFonts w:ascii="Times New Roman" w:eastAsia="Times New Roman" w:hAnsi="Times New Roman" w:cs="Times New Roman"/>
          <w:sz w:val="24"/>
          <w:lang w:eastAsia="ru-RU"/>
        </w:rPr>
        <w:t>,</w:t>
      </w:r>
      <w:r w:rsidR="00F50F8A" w:rsidRPr="00E5054B">
        <w:rPr>
          <w:rFonts w:ascii="Times New Roman" w:eastAsia="Times New Roman" w:hAnsi="Times New Roman" w:cs="Times New Roman"/>
          <w:sz w:val="24"/>
          <w:lang w:eastAsia="ru-RU"/>
        </w:rPr>
        <w:t xml:space="preserve"> </w:t>
      </w:r>
      <w:r w:rsidRPr="00E5054B">
        <w:rPr>
          <w:rFonts w:ascii="Times New Roman" w:eastAsia="Times New Roman" w:hAnsi="Times New Roman" w:cs="Times New Roman"/>
          <w:sz w:val="24"/>
          <w:lang w:eastAsia="ru-RU"/>
        </w:rPr>
        <w:t>приграничное сотрудничество</w:t>
      </w:r>
      <w:r w:rsidR="00AD50DB">
        <w:rPr>
          <w:rFonts w:ascii="Times New Roman" w:eastAsia="Times New Roman" w:hAnsi="Times New Roman" w:cs="Times New Roman"/>
          <w:sz w:val="24"/>
          <w:lang w:eastAsia="ru-RU"/>
        </w:rPr>
        <w:t xml:space="preserve">, </w:t>
      </w:r>
      <w:r w:rsidR="00F50F8A">
        <w:rPr>
          <w:rFonts w:ascii="Times New Roman" w:eastAsia="Times New Roman" w:hAnsi="Times New Roman" w:cs="Times New Roman"/>
          <w:sz w:val="24"/>
          <w:lang w:eastAsia="ru-RU"/>
        </w:rPr>
        <w:t xml:space="preserve">СЗФО, </w:t>
      </w:r>
      <w:r w:rsidRPr="00E5054B">
        <w:rPr>
          <w:rFonts w:ascii="Times New Roman" w:eastAsia="Times New Roman" w:hAnsi="Times New Roman" w:cs="Times New Roman"/>
          <w:sz w:val="24"/>
          <w:lang w:eastAsia="ru-RU"/>
        </w:rPr>
        <w:t>Северный морской путь</w:t>
      </w:r>
      <w:r>
        <w:rPr>
          <w:rFonts w:ascii="Times New Roman" w:eastAsia="Times New Roman" w:hAnsi="Times New Roman" w:cs="Times New Roman"/>
          <w:iCs/>
          <w:sz w:val="24"/>
          <w:lang w:eastAsia="ru-RU"/>
        </w:rPr>
        <w:t xml:space="preserve">, </w:t>
      </w:r>
      <w:r w:rsidR="00216791" w:rsidRPr="00216791">
        <w:rPr>
          <w:rFonts w:ascii="Times New Roman" w:eastAsia="Times New Roman" w:hAnsi="Times New Roman" w:cs="Times New Roman"/>
          <w:iCs/>
          <w:sz w:val="24"/>
          <w:lang w:eastAsia="ru-RU"/>
        </w:rPr>
        <w:t>инфраструктура,</w:t>
      </w:r>
      <w:r w:rsidR="00AD50DB">
        <w:rPr>
          <w:rFonts w:ascii="Times New Roman" w:eastAsia="Times New Roman" w:hAnsi="Times New Roman" w:cs="Times New Roman"/>
          <w:iCs/>
          <w:sz w:val="24"/>
          <w:lang w:eastAsia="ru-RU"/>
        </w:rPr>
        <w:t xml:space="preserve"> туризм</w:t>
      </w:r>
      <w:r w:rsidR="00216791" w:rsidRPr="00216791">
        <w:rPr>
          <w:rFonts w:ascii="Times New Roman" w:eastAsia="Times New Roman" w:hAnsi="Times New Roman" w:cs="Times New Roman"/>
          <w:iCs/>
          <w:sz w:val="24"/>
          <w:lang w:eastAsia="ru-RU"/>
        </w:rPr>
        <w:t>.</w:t>
      </w:r>
    </w:p>
    <w:p w14:paraId="45BF41FE" w14:textId="77777777" w:rsidR="007258A6" w:rsidRDefault="007258A6" w:rsidP="008C2DFA">
      <w:pPr>
        <w:spacing w:after="0" w:line="240" w:lineRule="auto"/>
        <w:ind w:firstLine="709"/>
        <w:jc w:val="both"/>
        <w:rPr>
          <w:rFonts w:ascii="Times New Roman" w:eastAsia="Times New Roman" w:hAnsi="Times New Roman" w:cs="Times New Roman"/>
          <w:sz w:val="24"/>
          <w:lang w:eastAsia="ru-RU"/>
        </w:rPr>
      </w:pPr>
    </w:p>
    <w:p w14:paraId="5628D8B4" w14:textId="6637E477" w:rsidR="000C3F86" w:rsidRDefault="000C3F86" w:rsidP="000C3F86">
      <w:pPr>
        <w:spacing w:after="0" w:line="240" w:lineRule="auto"/>
        <w:ind w:firstLine="709"/>
        <w:jc w:val="both"/>
        <w:rPr>
          <w:rFonts w:ascii="Times New Roman" w:eastAsia="Times New Roman" w:hAnsi="Times New Roman" w:cs="Times New Roman"/>
          <w:sz w:val="24"/>
          <w:lang w:eastAsia="ru-RU"/>
        </w:rPr>
      </w:pPr>
      <w:r w:rsidRPr="000C3F86">
        <w:rPr>
          <w:rFonts w:ascii="Times New Roman" w:eastAsia="Times New Roman" w:hAnsi="Times New Roman" w:cs="Times New Roman"/>
          <w:sz w:val="24"/>
          <w:lang w:eastAsia="ru-RU"/>
        </w:rPr>
        <w:t>Развитие приграничных регионов Северо-Западного федерального округа (СЗФО) в условиях новых геополитических вызовов требует комплексного подхода, учитывающего как исторические особенности этих территорий, так и современные трансформации международных отно</w:t>
      </w:r>
      <w:bookmarkStart w:id="0" w:name="_GoBack"/>
      <w:bookmarkEnd w:id="0"/>
      <w:r w:rsidRPr="000C3F86">
        <w:rPr>
          <w:rFonts w:ascii="Times New Roman" w:eastAsia="Times New Roman" w:hAnsi="Times New Roman" w:cs="Times New Roman"/>
          <w:sz w:val="24"/>
          <w:lang w:eastAsia="ru-RU"/>
        </w:rPr>
        <w:t xml:space="preserve">шений. Эти регионы, включая Калининградскую, Ленинградскую, Псковскую области и другие, сталкиваются с </w:t>
      </w:r>
      <w:r w:rsidR="00AF6131">
        <w:rPr>
          <w:rFonts w:ascii="Times New Roman" w:eastAsia="Times New Roman" w:hAnsi="Times New Roman" w:cs="Times New Roman"/>
          <w:sz w:val="24"/>
          <w:lang w:eastAsia="ru-RU"/>
        </w:rPr>
        <w:t>беспрецедентными</w:t>
      </w:r>
      <w:r w:rsidRPr="000C3F86">
        <w:rPr>
          <w:rFonts w:ascii="Times New Roman" w:eastAsia="Times New Roman" w:hAnsi="Times New Roman" w:cs="Times New Roman"/>
          <w:sz w:val="24"/>
          <w:lang w:eastAsia="ru-RU"/>
        </w:rPr>
        <w:t xml:space="preserve"> </w:t>
      </w:r>
      <w:r w:rsidR="00AF6131">
        <w:rPr>
          <w:rFonts w:ascii="Times New Roman" w:eastAsia="Times New Roman" w:hAnsi="Times New Roman" w:cs="Times New Roman"/>
          <w:sz w:val="24"/>
          <w:lang w:eastAsia="ru-RU"/>
        </w:rPr>
        <w:t>вызовами</w:t>
      </w:r>
      <w:r w:rsidRPr="000C3F86">
        <w:rPr>
          <w:rFonts w:ascii="Times New Roman" w:eastAsia="Times New Roman" w:hAnsi="Times New Roman" w:cs="Times New Roman"/>
          <w:sz w:val="24"/>
          <w:lang w:eastAsia="ru-RU"/>
        </w:rPr>
        <w:t>, связанными с их географическим положением, экономической интеграцией и социальной динамикой.</w:t>
      </w:r>
    </w:p>
    <w:p w14:paraId="38D4D956" w14:textId="47462085" w:rsidR="000C3F86" w:rsidRPr="000C3F86" w:rsidRDefault="006C5913" w:rsidP="000C3F86">
      <w:pPr>
        <w:spacing w:after="0" w:line="240" w:lineRule="auto"/>
        <w:ind w:firstLine="709"/>
        <w:jc w:val="both"/>
        <w:rPr>
          <w:rFonts w:ascii="Times New Roman" w:eastAsia="Times New Roman" w:hAnsi="Times New Roman" w:cs="Times New Roman"/>
          <w:sz w:val="24"/>
          <w:lang w:eastAsia="ru-RU"/>
        </w:rPr>
      </w:pPr>
      <w:r w:rsidRPr="000C3F86">
        <w:rPr>
          <w:rFonts w:ascii="Times New Roman" w:eastAsia="Times New Roman" w:hAnsi="Times New Roman" w:cs="Times New Roman"/>
          <w:sz w:val="24"/>
          <w:lang w:eastAsia="ru-RU"/>
        </w:rPr>
        <w:t xml:space="preserve">Санкционное давление и переориентация внешнеэкономических связей после 2022 года существенно повлияли на приграничные регионы СЗФО. Например, Калининградская область, будучи эксклавом, столкнулась с ограничениями в транзите товаров через Литву, </w:t>
      </w:r>
      <w:r w:rsidRPr="00EF6781">
        <w:rPr>
          <w:rFonts w:ascii="Times New Roman" w:eastAsia="Times New Roman" w:hAnsi="Times New Roman" w:cs="Times New Roman"/>
          <w:sz w:val="24"/>
          <w:lang w:eastAsia="ru-RU"/>
        </w:rPr>
        <w:t>что потребовало перестройки логистических цепочек и поиска альтернативных маршрутов через морские порты</w:t>
      </w:r>
      <w:r w:rsidR="00EF6781" w:rsidRPr="00EF6781">
        <w:rPr>
          <w:rFonts w:ascii="Times New Roman" w:eastAsia="Times New Roman" w:hAnsi="Times New Roman" w:cs="Times New Roman"/>
          <w:sz w:val="24"/>
          <w:lang w:eastAsia="ru-RU"/>
        </w:rPr>
        <w:t xml:space="preserve"> </w:t>
      </w:r>
      <w:r w:rsidR="00EF6781" w:rsidRPr="00EF6781">
        <w:rPr>
          <w:rFonts w:ascii="Times New Roman" w:eastAsia="Garamond" w:hAnsi="Times New Roman" w:cs="Times New Roman"/>
          <w:sz w:val="24"/>
          <w:szCs w:val="24"/>
          <w:u w:color="000000"/>
          <w:lang w:bidi="ru-RU"/>
        </w:rPr>
        <w:t>[8].</w:t>
      </w:r>
      <w:r w:rsidRPr="00EF6781">
        <w:rPr>
          <w:rFonts w:ascii="Times New Roman" w:eastAsia="Times New Roman" w:hAnsi="Times New Roman" w:cs="Times New Roman"/>
          <w:sz w:val="24"/>
          <w:lang w:eastAsia="ru-RU"/>
        </w:rPr>
        <w:t xml:space="preserve"> Ленинградская и Псковская области, исторически связанные с Финляндией и Эстонией, теряют часть торгово-экономического потенциала из-за сокращения трансграничного сотрудничества. </w:t>
      </w:r>
      <w:r w:rsidR="000C3F86" w:rsidRPr="00EF6781">
        <w:rPr>
          <w:rFonts w:ascii="Times New Roman" w:eastAsia="Times New Roman" w:hAnsi="Times New Roman" w:cs="Times New Roman"/>
          <w:sz w:val="24"/>
          <w:lang w:eastAsia="ru-RU"/>
        </w:rPr>
        <w:t>Исследования показывают, что доля приграничных регионов в общем ВРП страны снизилась на 2,26% с 2005 года, что свидетельствует о недостаточном</w:t>
      </w:r>
      <w:r w:rsidR="000C3F86" w:rsidRPr="000C3F86">
        <w:rPr>
          <w:rFonts w:ascii="Times New Roman" w:eastAsia="Times New Roman" w:hAnsi="Times New Roman" w:cs="Times New Roman"/>
          <w:sz w:val="24"/>
          <w:lang w:eastAsia="ru-RU"/>
        </w:rPr>
        <w:t xml:space="preserve"> использовании их потенциала как «контактных зон»</w:t>
      </w:r>
      <w:r w:rsidR="00EF6781">
        <w:rPr>
          <w:rFonts w:ascii="Times New Roman" w:eastAsia="Times New Roman" w:hAnsi="Times New Roman" w:cs="Times New Roman"/>
          <w:sz w:val="24"/>
          <w:lang w:eastAsia="ru-RU"/>
        </w:rPr>
        <w:t xml:space="preserve"> </w:t>
      </w:r>
      <w:r w:rsidR="00EF6781" w:rsidRPr="00EF6781">
        <w:rPr>
          <w:rFonts w:ascii="Times New Roman" w:eastAsia="Garamond" w:hAnsi="Times New Roman" w:cs="Times New Roman"/>
          <w:u w:color="000000"/>
          <w:lang w:bidi="ru-RU"/>
        </w:rPr>
        <w:t>[</w:t>
      </w:r>
      <w:r w:rsidR="00FD51C1">
        <w:rPr>
          <w:rFonts w:ascii="Times New Roman" w:eastAsia="Garamond" w:hAnsi="Times New Roman" w:cs="Times New Roman"/>
          <w:u w:color="000000"/>
          <w:lang w:bidi="ru-RU"/>
        </w:rPr>
        <w:t>17</w:t>
      </w:r>
      <w:r w:rsidR="00EF6781" w:rsidRPr="00EF6781">
        <w:rPr>
          <w:rFonts w:ascii="Times New Roman" w:eastAsia="Garamond" w:hAnsi="Times New Roman" w:cs="Times New Roman"/>
          <w:u w:color="000000"/>
          <w:lang w:bidi="ru-RU"/>
        </w:rPr>
        <w:t>].</w:t>
      </w:r>
    </w:p>
    <w:p w14:paraId="6F3867E5" w14:textId="410C5D87" w:rsidR="000C3F86" w:rsidRPr="000C3F86" w:rsidRDefault="000C3F86" w:rsidP="000C3F86">
      <w:pPr>
        <w:spacing w:after="0" w:line="240" w:lineRule="auto"/>
        <w:ind w:firstLine="709"/>
        <w:jc w:val="both"/>
        <w:rPr>
          <w:rFonts w:ascii="Times New Roman" w:eastAsia="Times New Roman" w:hAnsi="Times New Roman" w:cs="Times New Roman"/>
          <w:sz w:val="24"/>
          <w:lang w:eastAsia="ru-RU"/>
        </w:rPr>
      </w:pPr>
      <w:r w:rsidRPr="000C3F86">
        <w:rPr>
          <w:rFonts w:ascii="Times New Roman" w:eastAsia="Times New Roman" w:hAnsi="Times New Roman" w:cs="Times New Roman"/>
          <w:sz w:val="24"/>
          <w:lang w:eastAsia="ru-RU"/>
        </w:rPr>
        <w:t>Экономическая адаптация требует развития новых отраслей. В Калининградской области, например, акцент сместился на агропромышленный комплекс и цифровизацию услуг, что позволило частично компенсировать потери в секторе транзита</w:t>
      </w:r>
      <w:r w:rsidR="00EF6781">
        <w:rPr>
          <w:rFonts w:ascii="Times New Roman" w:eastAsia="Times New Roman" w:hAnsi="Times New Roman" w:cs="Times New Roman"/>
          <w:sz w:val="24"/>
          <w:lang w:eastAsia="ru-RU"/>
        </w:rPr>
        <w:t xml:space="preserve"> </w:t>
      </w:r>
      <w:r w:rsidR="00EF6781" w:rsidRPr="00EF6781">
        <w:rPr>
          <w:rFonts w:ascii="Times New Roman" w:eastAsia="Garamond" w:hAnsi="Times New Roman" w:cs="Times New Roman"/>
          <w:u w:color="000000"/>
          <w:lang w:bidi="ru-RU"/>
        </w:rPr>
        <w:t>[</w:t>
      </w:r>
      <w:r w:rsidR="00FD51C1">
        <w:rPr>
          <w:rFonts w:ascii="Times New Roman" w:eastAsia="Garamond" w:hAnsi="Times New Roman" w:cs="Times New Roman"/>
          <w:u w:color="000000"/>
          <w:lang w:bidi="ru-RU"/>
        </w:rPr>
        <w:t>4</w:t>
      </w:r>
      <w:r w:rsidR="00EF6781" w:rsidRPr="00EF6781">
        <w:rPr>
          <w:rFonts w:ascii="Times New Roman" w:eastAsia="Garamond" w:hAnsi="Times New Roman" w:cs="Times New Roman"/>
          <w:u w:color="000000"/>
          <w:lang w:bidi="ru-RU"/>
        </w:rPr>
        <w:t>].</w:t>
      </w:r>
      <w:r w:rsidRPr="000C3F86">
        <w:rPr>
          <w:rFonts w:ascii="Times New Roman" w:eastAsia="Times New Roman" w:hAnsi="Times New Roman" w:cs="Times New Roman"/>
          <w:sz w:val="24"/>
          <w:lang w:eastAsia="ru-RU"/>
        </w:rPr>
        <w:t xml:space="preserve"> Однако ограниченность местных бюджетов и зависимость от федеральных субсидий остаются ключевыми проблемами. Как отмечается в аналитических материалах, «суверенизация общего социокультурного капитала» в приграничных районах, таких как Смоленская область, становится важным фактором сохранения экономической устойчивости.</w:t>
      </w:r>
    </w:p>
    <w:p w14:paraId="389578F4" w14:textId="065E36D3" w:rsidR="00636F75" w:rsidRDefault="000C3F86" w:rsidP="000C3F86">
      <w:pPr>
        <w:spacing w:after="0" w:line="240" w:lineRule="auto"/>
        <w:ind w:firstLine="709"/>
        <w:jc w:val="both"/>
        <w:rPr>
          <w:rFonts w:ascii="Times New Roman" w:eastAsia="Times New Roman" w:hAnsi="Times New Roman" w:cs="Times New Roman"/>
          <w:sz w:val="24"/>
          <w:lang w:eastAsia="ru-RU"/>
        </w:rPr>
      </w:pPr>
      <w:r w:rsidRPr="000C3F86">
        <w:rPr>
          <w:rFonts w:ascii="Times New Roman" w:eastAsia="Times New Roman" w:hAnsi="Times New Roman" w:cs="Times New Roman"/>
          <w:sz w:val="24"/>
          <w:lang w:eastAsia="ru-RU"/>
        </w:rPr>
        <w:t>Транспортная инфраструктура СЗФО, несмотря на наличие крупных портов (Усть-Луга, Приморск), остается узким местом. Новые санкции ускорили необходимость развития альтернативных маршрутов, таких как Северный морской путь и железнодо</w:t>
      </w:r>
      <w:r w:rsidR="002C528B">
        <w:rPr>
          <w:rFonts w:ascii="Times New Roman" w:eastAsia="Times New Roman" w:hAnsi="Times New Roman" w:cs="Times New Roman"/>
          <w:sz w:val="24"/>
          <w:lang w:eastAsia="ru-RU"/>
        </w:rPr>
        <w:t>рожные ветки в направлении Азии</w:t>
      </w:r>
      <w:r w:rsidR="00FD51C1">
        <w:rPr>
          <w:rFonts w:ascii="Times New Roman" w:eastAsia="Times New Roman" w:hAnsi="Times New Roman" w:cs="Times New Roman"/>
          <w:sz w:val="24"/>
          <w:lang w:eastAsia="ru-RU"/>
        </w:rPr>
        <w:t xml:space="preserve"> </w:t>
      </w:r>
      <w:r w:rsidR="00FD51C1" w:rsidRPr="00EF6781">
        <w:rPr>
          <w:rFonts w:ascii="Times New Roman" w:eastAsia="Garamond" w:hAnsi="Times New Roman" w:cs="Times New Roman"/>
          <w:u w:color="000000"/>
          <w:lang w:bidi="ru-RU"/>
        </w:rPr>
        <w:t>[</w:t>
      </w:r>
      <w:r w:rsidR="00FD51C1">
        <w:rPr>
          <w:rFonts w:ascii="Times New Roman" w:eastAsia="Garamond" w:hAnsi="Times New Roman" w:cs="Times New Roman"/>
          <w:u w:color="000000"/>
          <w:lang w:bidi="ru-RU"/>
        </w:rPr>
        <w:t>10</w:t>
      </w:r>
      <w:r w:rsidR="00FD51C1" w:rsidRPr="00EF6781">
        <w:rPr>
          <w:rFonts w:ascii="Times New Roman" w:eastAsia="Garamond" w:hAnsi="Times New Roman" w:cs="Times New Roman"/>
          <w:u w:color="000000"/>
          <w:lang w:bidi="ru-RU"/>
        </w:rPr>
        <w:t>].</w:t>
      </w:r>
      <w:r w:rsidRPr="000C3F86">
        <w:rPr>
          <w:rFonts w:ascii="Times New Roman" w:eastAsia="Times New Roman" w:hAnsi="Times New Roman" w:cs="Times New Roman"/>
          <w:sz w:val="24"/>
          <w:lang w:eastAsia="ru-RU"/>
        </w:rPr>
        <w:t xml:space="preserve"> </w:t>
      </w:r>
    </w:p>
    <w:p w14:paraId="30E5756A" w14:textId="77777777" w:rsidR="00636F75" w:rsidRPr="007258A6" w:rsidRDefault="00636F75" w:rsidP="00636F75">
      <w:pPr>
        <w:spacing w:after="0" w:line="240" w:lineRule="auto"/>
        <w:ind w:firstLine="709"/>
        <w:jc w:val="both"/>
        <w:rPr>
          <w:rFonts w:ascii="Times New Roman" w:eastAsia="Times New Roman" w:hAnsi="Times New Roman" w:cs="Times New Roman"/>
          <w:sz w:val="24"/>
          <w:lang w:eastAsia="ru-RU"/>
        </w:rPr>
      </w:pPr>
      <w:r w:rsidRPr="00EF0A3A">
        <w:rPr>
          <w:rFonts w:ascii="Times New Roman" w:eastAsia="Times New Roman" w:hAnsi="Times New Roman" w:cs="Times New Roman"/>
          <w:sz w:val="24"/>
          <w:lang w:eastAsia="ru-RU"/>
        </w:rPr>
        <w:t>Северный морской путь (СМП) является не только ключевой транспортной артерией России, но и важным инструментом международного приграничного сотрудничества. Его стратегическое расположение вдоль арктического побережья создаёт уникальные возможности для взаимодействия с соседними государствами, включая Норвегию, Китай, Японию и страны Арктического совета. В условиях глобальных изменений климата и перераспределения мировых торговых маршрутов СМП становится альтернативой традиционным морским путям, таким как Суэцкий канал. В условиях глобализации и изменения климата СМП становится мостом для экономического, научного и культурного обмена между приграничными регионами.</w:t>
      </w:r>
      <w:r>
        <w:rPr>
          <w:rFonts w:ascii="Times New Roman" w:eastAsia="Times New Roman" w:hAnsi="Times New Roman" w:cs="Times New Roman"/>
          <w:sz w:val="24"/>
          <w:lang w:eastAsia="ru-RU"/>
        </w:rPr>
        <w:t xml:space="preserve"> </w:t>
      </w:r>
    </w:p>
    <w:p w14:paraId="6A60B997" w14:textId="77777777" w:rsidR="00636F75" w:rsidRDefault="00636F75" w:rsidP="00636F75">
      <w:pPr>
        <w:spacing w:after="0" w:line="240" w:lineRule="auto"/>
        <w:ind w:firstLine="709"/>
        <w:jc w:val="both"/>
        <w:rPr>
          <w:rFonts w:ascii="Times New Roman" w:eastAsia="Times New Roman" w:hAnsi="Times New Roman" w:cs="Times New Roman"/>
          <w:sz w:val="24"/>
          <w:lang w:eastAsia="ru-RU"/>
        </w:rPr>
      </w:pPr>
      <w:r w:rsidRPr="007258A6">
        <w:rPr>
          <w:rFonts w:ascii="Times New Roman" w:eastAsia="Times New Roman" w:hAnsi="Times New Roman" w:cs="Times New Roman"/>
          <w:sz w:val="24"/>
          <w:lang w:eastAsia="ru-RU"/>
        </w:rPr>
        <w:lastRenderedPageBreak/>
        <w:t xml:space="preserve">СМП играет </w:t>
      </w:r>
      <w:r>
        <w:rPr>
          <w:rFonts w:ascii="Times New Roman" w:eastAsia="Times New Roman" w:hAnsi="Times New Roman" w:cs="Times New Roman"/>
          <w:sz w:val="24"/>
          <w:lang w:eastAsia="ru-RU"/>
        </w:rPr>
        <w:t xml:space="preserve">ключевую </w:t>
      </w:r>
      <w:r w:rsidRPr="007258A6">
        <w:rPr>
          <w:rFonts w:ascii="Times New Roman" w:eastAsia="Times New Roman" w:hAnsi="Times New Roman" w:cs="Times New Roman"/>
          <w:sz w:val="24"/>
          <w:lang w:eastAsia="ru-RU"/>
        </w:rPr>
        <w:t>роль в экономике России. Более 30% государственных доходов поступают из Арктики, где сосредоточены крупные месторождения нефти, газа и других полезных ископаемых. В 2022 году грузопоток по СМП достиг 34 млн тонн, что в пять раз превышает показатели советского периода. Основными грузами являются сжиженный природный газ (СПГ), нефть, уголь и руда (Таблица 1).</w:t>
      </w:r>
    </w:p>
    <w:p w14:paraId="1BBCB71D" w14:textId="77777777" w:rsidR="00636F75" w:rsidRPr="002E1784" w:rsidRDefault="00636F75" w:rsidP="00636F75">
      <w:pPr>
        <w:spacing w:after="0" w:line="240" w:lineRule="auto"/>
        <w:ind w:firstLine="709"/>
        <w:jc w:val="right"/>
        <w:rPr>
          <w:rFonts w:ascii="Times New Roman" w:eastAsia="Times New Roman" w:hAnsi="Times New Roman" w:cs="Times New Roman"/>
          <w:iCs/>
          <w:sz w:val="24"/>
          <w:lang w:eastAsia="ru-RU"/>
        </w:rPr>
      </w:pPr>
      <w:r w:rsidRPr="002E1784">
        <w:rPr>
          <w:rFonts w:ascii="Times New Roman" w:eastAsia="Times New Roman" w:hAnsi="Times New Roman" w:cs="Times New Roman"/>
          <w:iCs/>
          <w:sz w:val="24"/>
          <w:lang w:eastAsia="ru-RU"/>
        </w:rPr>
        <w:t>Таблица 1</w:t>
      </w:r>
    </w:p>
    <w:p w14:paraId="31C9A489" w14:textId="77777777" w:rsidR="00636F75" w:rsidRPr="002E1784" w:rsidRDefault="00636F75" w:rsidP="00636F75">
      <w:pPr>
        <w:spacing w:after="0" w:line="240" w:lineRule="auto"/>
        <w:ind w:firstLine="709"/>
        <w:jc w:val="center"/>
        <w:rPr>
          <w:rFonts w:ascii="Times New Roman" w:eastAsia="Times New Roman" w:hAnsi="Times New Roman" w:cs="Times New Roman"/>
          <w:sz w:val="24"/>
          <w:lang w:eastAsia="ru-RU"/>
        </w:rPr>
      </w:pPr>
      <w:r w:rsidRPr="007258A6">
        <w:rPr>
          <w:rFonts w:ascii="Times New Roman" w:eastAsia="Times New Roman" w:hAnsi="Times New Roman" w:cs="Times New Roman"/>
          <w:sz w:val="24"/>
          <w:lang w:eastAsia="ru-RU"/>
        </w:rPr>
        <w:t>Динамика грузоперевозок по СМП (2021–202</w:t>
      </w:r>
      <w:r>
        <w:rPr>
          <w:rFonts w:ascii="Times New Roman" w:eastAsia="Times New Roman" w:hAnsi="Times New Roman" w:cs="Times New Roman"/>
          <w:sz w:val="24"/>
          <w:lang w:eastAsia="ru-RU"/>
        </w:rPr>
        <w:t>4</w:t>
      </w:r>
      <w:r w:rsidRPr="007258A6">
        <w:rPr>
          <w:rFonts w:ascii="Times New Roman" w:eastAsia="Times New Roman" w:hAnsi="Times New Roman" w:cs="Times New Roman"/>
          <w:sz w:val="24"/>
          <w:lang w:eastAsia="ru-RU"/>
        </w:rPr>
        <w:t xml:space="preserve"> гг.)</w:t>
      </w:r>
    </w:p>
    <w:tbl>
      <w:tblPr>
        <w:tblStyle w:val="a7"/>
        <w:tblW w:w="0" w:type="auto"/>
        <w:tblLook w:val="04A0" w:firstRow="1" w:lastRow="0" w:firstColumn="1" w:lastColumn="0" w:noHBand="0" w:noVBand="1"/>
      </w:tblPr>
      <w:tblGrid>
        <w:gridCol w:w="616"/>
        <w:gridCol w:w="1192"/>
        <w:gridCol w:w="2515"/>
        <w:gridCol w:w="1739"/>
        <w:gridCol w:w="991"/>
        <w:gridCol w:w="1702"/>
        <w:gridCol w:w="1099"/>
      </w:tblGrid>
      <w:tr w:rsidR="00636F75" w:rsidRPr="00F01D2C" w14:paraId="3742807D" w14:textId="77777777" w:rsidTr="00037C97">
        <w:tc>
          <w:tcPr>
            <w:tcW w:w="0" w:type="auto"/>
            <w:hideMark/>
          </w:tcPr>
          <w:p w14:paraId="1FB9DCCF" w14:textId="77777777" w:rsidR="00636F75" w:rsidRPr="00F01D2C" w:rsidRDefault="00636F75" w:rsidP="00037C97">
            <w:pPr>
              <w:pStyle w:val="14"/>
              <w:ind w:left="0" w:firstLine="0"/>
              <w:rPr>
                <w:sz w:val="20"/>
                <w:szCs w:val="20"/>
              </w:rPr>
            </w:pPr>
            <w:r w:rsidRPr="00F01D2C">
              <w:rPr>
                <w:sz w:val="20"/>
                <w:szCs w:val="20"/>
              </w:rPr>
              <w:t>Год</w:t>
            </w:r>
          </w:p>
        </w:tc>
        <w:tc>
          <w:tcPr>
            <w:tcW w:w="1192" w:type="dxa"/>
            <w:hideMark/>
          </w:tcPr>
          <w:p w14:paraId="3858BE27" w14:textId="77777777" w:rsidR="00636F75" w:rsidRDefault="00636F75" w:rsidP="00037C97">
            <w:pPr>
              <w:pStyle w:val="14"/>
              <w:ind w:left="0" w:firstLine="0"/>
              <w:rPr>
                <w:sz w:val="20"/>
                <w:szCs w:val="20"/>
              </w:rPr>
            </w:pPr>
            <w:r w:rsidRPr="00F01D2C">
              <w:rPr>
                <w:sz w:val="20"/>
                <w:szCs w:val="20"/>
              </w:rPr>
              <w:t xml:space="preserve">Газ </w:t>
            </w:r>
          </w:p>
          <w:p w14:paraId="3F83A68D" w14:textId="77777777" w:rsidR="00636F75" w:rsidRPr="00F01D2C" w:rsidRDefault="00636F75" w:rsidP="00037C97">
            <w:pPr>
              <w:pStyle w:val="14"/>
              <w:ind w:left="0" w:firstLine="0"/>
              <w:rPr>
                <w:sz w:val="20"/>
                <w:szCs w:val="20"/>
              </w:rPr>
            </w:pPr>
            <w:r w:rsidRPr="00F01D2C">
              <w:rPr>
                <w:sz w:val="20"/>
                <w:szCs w:val="20"/>
              </w:rPr>
              <w:t>(</w:t>
            </w:r>
            <w:r>
              <w:rPr>
                <w:sz w:val="20"/>
                <w:szCs w:val="20"/>
              </w:rPr>
              <w:t>млн</w:t>
            </w:r>
            <w:r w:rsidRPr="00F01D2C">
              <w:rPr>
                <w:sz w:val="20"/>
                <w:szCs w:val="20"/>
              </w:rPr>
              <w:t>. т)</w:t>
            </w:r>
          </w:p>
        </w:tc>
        <w:tc>
          <w:tcPr>
            <w:tcW w:w="2515" w:type="dxa"/>
            <w:hideMark/>
          </w:tcPr>
          <w:p w14:paraId="38993488" w14:textId="77777777" w:rsidR="00636F75" w:rsidRPr="00F01D2C" w:rsidRDefault="00636F75" w:rsidP="00037C97">
            <w:pPr>
              <w:pStyle w:val="14"/>
              <w:ind w:left="0" w:firstLine="0"/>
              <w:rPr>
                <w:sz w:val="20"/>
                <w:szCs w:val="20"/>
              </w:rPr>
            </w:pPr>
            <w:r w:rsidRPr="00F01D2C">
              <w:rPr>
                <w:sz w:val="20"/>
                <w:szCs w:val="20"/>
              </w:rPr>
              <w:t>Нефть и нефтепродукты (</w:t>
            </w:r>
            <w:r>
              <w:rPr>
                <w:sz w:val="20"/>
                <w:szCs w:val="20"/>
              </w:rPr>
              <w:t>млн</w:t>
            </w:r>
            <w:r w:rsidRPr="00F01D2C">
              <w:rPr>
                <w:sz w:val="20"/>
                <w:szCs w:val="20"/>
              </w:rPr>
              <w:t>. т)</w:t>
            </w:r>
          </w:p>
        </w:tc>
        <w:tc>
          <w:tcPr>
            <w:tcW w:w="1739" w:type="dxa"/>
            <w:hideMark/>
          </w:tcPr>
          <w:p w14:paraId="68811FEB" w14:textId="77777777" w:rsidR="00636F75" w:rsidRDefault="00636F75" w:rsidP="00037C97">
            <w:pPr>
              <w:pStyle w:val="14"/>
              <w:ind w:left="0" w:firstLine="0"/>
              <w:rPr>
                <w:sz w:val="20"/>
                <w:szCs w:val="20"/>
              </w:rPr>
            </w:pPr>
            <w:r w:rsidRPr="00F01D2C">
              <w:rPr>
                <w:sz w:val="20"/>
                <w:szCs w:val="20"/>
              </w:rPr>
              <w:t xml:space="preserve">Уголь </w:t>
            </w:r>
          </w:p>
          <w:p w14:paraId="3CB26465" w14:textId="77777777" w:rsidR="00636F75" w:rsidRPr="00F01D2C" w:rsidRDefault="00636F75" w:rsidP="00037C97">
            <w:pPr>
              <w:pStyle w:val="14"/>
              <w:ind w:left="0" w:firstLine="0"/>
              <w:rPr>
                <w:sz w:val="20"/>
                <w:szCs w:val="20"/>
              </w:rPr>
            </w:pPr>
            <w:r w:rsidRPr="00F01D2C">
              <w:rPr>
                <w:sz w:val="20"/>
                <w:szCs w:val="20"/>
              </w:rPr>
              <w:t>(</w:t>
            </w:r>
            <w:r>
              <w:rPr>
                <w:sz w:val="20"/>
                <w:szCs w:val="20"/>
              </w:rPr>
              <w:t>млн</w:t>
            </w:r>
            <w:r w:rsidRPr="00F01D2C">
              <w:rPr>
                <w:sz w:val="20"/>
                <w:szCs w:val="20"/>
              </w:rPr>
              <w:t>. т)</w:t>
            </w:r>
          </w:p>
        </w:tc>
        <w:tc>
          <w:tcPr>
            <w:tcW w:w="991" w:type="dxa"/>
            <w:hideMark/>
          </w:tcPr>
          <w:p w14:paraId="22C2515B" w14:textId="77777777" w:rsidR="00636F75" w:rsidRPr="00F01D2C" w:rsidRDefault="00636F75" w:rsidP="00037C97">
            <w:pPr>
              <w:pStyle w:val="14"/>
              <w:ind w:left="0" w:firstLine="0"/>
              <w:rPr>
                <w:sz w:val="20"/>
                <w:szCs w:val="20"/>
              </w:rPr>
            </w:pPr>
            <w:r w:rsidRPr="00F01D2C">
              <w:rPr>
                <w:sz w:val="20"/>
                <w:szCs w:val="20"/>
              </w:rPr>
              <w:t>Руды (</w:t>
            </w:r>
            <w:r>
              <w:rPr>
                <w:sz w:val="20"/>
                <w:szCs w:val="20"/>
              </w:rPr>
              <w:t>млн</w:t>
            </w:r>
            <w:r w:rsidRPr="00F01D2C">
              <w:rPr>
                <w:sz w:val="20"/>
                <w:szCs w:val="20"/>
              </w:rPr>
              <w:t>. т)</w:t>
            </w:r>
          </w:p>
        </w:tc>
        <w:tc>
          <w:tcPr>
            <w:tcW w:w="1702" w:type="dxa"/>
            <w:hideMark/>
          </w:tcPr>
          <w:p w14:paraId="13B7E1A9" w14:textId="77777777" w:rsidR="00636F75" w:rsidRPr="00F01D2C" w:rsidRDefault="00636F75" w:rsidP="00037C97">
            <w:pPr>
              <w:pStyle w:val="14"/>
              <w:ind w:left="0" w:firstLine="0"/>
              <w:rPr>
                <w:sz w:val="20"/>
                <w:szCs w:val="20"/>
              </w:rPr>
            </w:pPr>
            <w:r w:rsidRPr="00F01D2C">
              <w:rPr>
                <w:sz w:val="20"/>
                <w:szCs w:val="20"/>
              </w:rPr>
              <w:t>Прочие грузы (</w:t>
            </w:r>
            <w:r>
              <w:rPr>
                <w:sz w:val="20"/>
                <w:szCs w:val="20"/>
              </w:rPr>
              <w:t>млн</w:t>
            </w:r>
            <w:r w:rsidRPr="00F01D2C">
              <w:rPr>
                <w:sz w:val="20"/>
                <w:szCs w:val="20"/>
              </w:rPr>
              <w:t>. т)</w:t>
            </w:r>
          </w:p>
        </w:tc>
        <w:tc>
          <w:tcPr>
            <w:tcW w:w="1099" w:type="dxa"/>
            <w:hideMark/>
          </w:tcPr>
          <w:p w14:paraId="1058BC75" w14:textId="77777777" w:rsidR="00636F75" w:rsidRPr="00F01D2C" w:rsidRDefault="00636F75" w:rsidP="00037C97">
            <w:pPr>
              <w:pStyle w:val="14"/>
              <w:ind w:left="0" w:firstLine="0"/>
              <w:rPr>
                <w:sz w:val="20"/>
                <w:szCs w:val="20"/>
              </w:rPr>
            </w:pPr>
            <w:r>
              <w:rPr>
                <w:sz w:val="20"/>
                <w:szCs w:val="20"/>
              </w:rPr>
              <w:t>Всего (млн</w:t>
            </w:r>
            <w:r w:rsidRPr="00F01D2C">
              <w:rPr>
                <w:sz w:val="20"/>
                <w:szCs w:val="20"/>
              </w:rPr>
              <w:t>. т)</w:t>
            </w:r>
          </w:p>
        </w:tc>
      </w:tr>
      <w:tr w:rsidR="00636F75" w:rsidRPr="00F01D2C" w14:paraId="6A2A0797" w14:textId="77777777" w:rsidTr="00037C97">
        <w:tc>
          <w:tcPr>
            <w:tcW w:w="0" w:type="auto"/>
            <w:hideMark/>
          </w:tcPr>
          <w:p w14:paraId="0D4806CB" w14:textId="77777777" w:rsidR="00636F75" w:rsidRPr="00F01D2C" w:rsidRDefault="00636F75" w:rsidP="00037C97">
            <w:pPr>
              <w:pStyle w:val="14"/>
              <w:ind w:left="0" w:firstLine="0"/>
              <w:rPr>
                <w:sz w:val="20"/>
                <w:szCs w:val="20"/>
              </w:rPr>
            </w:pPr>
            <w:r w:rsidRPr="00F01D2C">
              <w:rPr>
                <w:sz w:val="20"/>
                <w:szCs w:val="20"/>
              </w:rPr>
              <w:t>2021</w:t>
            </w:r>
          </w:p>
        </w:tc>
        <w:tc>
          <w:tcPr>
            <w:tcW w:w="1192" w:type="dxa"/>
            <w:vAlign w:val="center"/>
            <w:hideMark/>
          </w:tcPr>
          <w:p w14:paraId="1F3942E2" w14:textId="77777777" w:rsidR="00636F75" w:rsidRPr="00F01D2C" w:rsidRDefault="00636F75" w:rsidP="00037C97">
            <w:pPr>
              <w:pStyle w:val="14"/>
              <w:ind w:left="0" w:firstLine="0"/>
              <w:rPr>
                <w:sz w:val="20"/>
                <w:szCs w:val="20"/>
              </w:rPr>
            </w:pPr>
            <w:r>
              <w:rPr>
                <w:color w:val="000000"/>
                <w:sz w:val="20"/>
                <w:szCs w:val="20"/>
              </w:rPr>
              <w:t>19,60</w:t>
            </w:r>
          </w:p>
        </w:tc>
        <w:tc>
          <w:tcPr>
            <w:tcW w:w="2515" w:type="dxa"/>
            <w:vAlign w:val="center"/>
            <w:hideMark/>
          </w:tcPr>
          <w:p w14:paraId="72C7A739" w14:textId="77777777" w:rsidR="00636F75" w:rsidRPr="00F01D2C" w:rsidRDefault="00636F75" w:rsidP="00037C97">
            <w:pPr>
              <w:pStyle w:val="14"/>
              <w:ind w:left="0" w:firstLine="0"/>
              <w:rPr>
                <w:sz w:val="20"/>
                <w:szCs w:val="20"/>
              </w:rPr>
            </w:pPr>
            <w:r>
              <w:rPr>
                <w:color w:val="000000"/>
                <w:sz w:val="20"/>
                <w:szCs w:val="20"/>
              </w:rPr>
              <w:t>7,70</w:t>
            </w:r>
          </w:p>
        </w:tc>
        <w:tc>
          <w:tcPr>
            <w:tcW w:w="1739" w:type="dxa"/>
            <w:vAlign w:val="center"/>
            <w:hideMark/>
          </w:tcPr>
          <w:p w14:paraId="70672EB7" w14:textId="77777777" w:rsidR="00636F75" w:rsidRPr="00F01D2C" w:rsidRDefault="00636F75" w:rsidP="00037C97">
            <w:pPr>
              <w:pStyle w:val="14"/>
              <w:ind w:left="0" w:firstLine="0"/>
              <w:rPr>
                <w:sz w:val="20"/>
                <w:szCs w:val="20"/>
              </w:rPr>
            </w:pPr>
            <w:r>
              <w:rPr>
                <w:color w:val="000000"/>
                <w:sz w:val="20"/>
                <w:szCs w:val="20"/>
              </w:rPr>
              <w:t>0,22</w:t>
            </w:r>
          </w:p>
        </w:tc>
        <w:tc>
          <w:tcPr>
            <w:tcW w:w="991" w:type="dxa"/>
            <w:vAlign w:val="center"/>
            <w:hideMark/>
          </w:tcPr>
          <w:p w14:paraId="417809CF" w14:textId="77777777" w:rsidR="00636F75" w:rsidRPr="00F01D2C" w:rsidRDefault="00636F75" w:rsidP="00037C97">
            <w:pPr>
              <w:pStyle w:val="14"/>
              <w:ind w:left="0" w:firstLine="0"/>
              <w:rPr>
                <w:sz w:val="20"/>
                <w:szCs w:val="20"/>
              </w:rPr>
            </w:pPr>
            <w:r>
              <w:rPr>
                <w:color w:val="000000"/>
                <w:sz w:val="20"/>
                <w:szCs w:val="20"/>
              </w:rPr>
              <w:t>0,04</w:t>
            </w:r>
          </w:p>
        </w:tc>
        <w:tc>
          <w:tcPr>
            <w:tcW w:w="1702" w:type="dxa"/>
            <w:vAlign w:val="center"/>
            <w:hideMark/>
          </w:tcPr>
          <w:p w14:paraId="351D1042" w14:textId="77777777" w:rsidR="00636F75" w:rsidRPr="00F01D2C" w:rsidRDefault="00636F75" w:rsidP="00037C97">
            <w:pPr>
              <w:pStyle w:val="14"/>
              <w:ind w:left="0" w:firstLine="0"/>
              <w:rPr>
                <w:sz w:val="20"/>
                <w:szCs w:val="20"/>
              </w:rPr>
            </w:pPr>
            <w:r>
              <w:rPr>
                <w:color w:val="000000"/>
                <w:sz w:val="20"/>
                <w:szCs w:val="20"/>
              </w:rPr>
              <w:t>1,33</w:t>
            </w:r>
          </w:p>
        </w:tc>
        <w:tc>
          <w:tcPr>
            <w:tcW w:w="1099" w:type="dxa"/>
            <w:vAlign w:val="center"/>
            <w:hideMark/>
          </w:tcPr>
          <w:p w14:paraId="37058773" w14:textId="77777777" w:rsidR="00636F75" w:rsidRPr="00F01D2C" w:rsidRDefault="00636F75" w:rsidP="00037C97">
            <w:pPr>
              <w:pStyle w:val="14"/>
              <w:ind w:left="0" w:firstLine="0"/>
              <w:rPr>
                <w:sz w:val="20"/>
                <w:szCs w:val="20"/>
              </w:rPr>
            </w:pPr>
            <w:r>
              <w:rPr>
                <w:color w:val="000000"/>
                <w:sz w:val="20"/>
                <w:szCs w:val="20"/>
              </w:rPr>
              <w:t>28,89</w:t>
            </w:r>
          </w:p>
        </w:tc>
      </w:tr>
      <w:tr w:rsidR="00636F75" w:rsidRPr="00F01D2C" w14:paraId="6DC8C750" w14:textId="77777777" w:rsidTr="00037C97">
        <w:tc>
          <w:tcPr>
            <w:tcW w:w="0" w:type="auto"/>
            <w:hideMark/>
          </w:tcPr>
          <w:p w14:paraId="69720A43" w14:textId="77777777" w:rsidR="00636F75" w:rsidRPr="00F01D2C" w:rsidRDefault="00636F75" w:rsidP="00037C97">
            <w:pPr>
              <w:pStyle w:val="14"/>
              <w:ind w:left="0" w:firstLine="0"/>
              <w:rPr>
                <w:sz w:val="20"/>
                <w:szCs w:val="20"/>
              </w:rPr>
            </w:pPr>
            <w:r w:rsidRPr="00F01D2C">
              <w:rPr>
                <w:sz w:val="20"/>
                <w:szCs w:val="20"/>
              </w:rPr>
              <w:t>2022</w:t>
            </w:r>
          </w:p>
        </w:tc>
        <w:tc>
          <w:tcPr>
            <w:tcW w:w="1192" w:type="dxa"/>
            <w:vAlign w:val="center"/>
            <w:hideMark/>
          </w:tcPr>
          <w:p w14:paraId="5700A772" w14:textId="77777777" w:rsidR="00636F75" w:rsidRPr="00F01D2C" w:rsidRDefault="00636F75" w:rsidP="00037C97">
            <w:pPr>
              <w:pStyle w:val="14"/>
              <w:ind w:left="0" w:firstLine="0"/>
              <w:rPr>
                <w:sz w:val="20"/>
                <w:szCs w:val="20"/>
              </w:rPr>
            </w:pPr>
            <w:r>
              <w:rPr>
                <w:color w:val="000000"/>
                <w:sz w:val="20"/>
                <w:szCs w:val="20"/>
              </w:rPr>
              <w:t>20,50</w:t>
            </w:r>
          </w:p>
        </w:tc>
        <w:tc>
          <w:tcPr>
            <w:tcW w:w="2515" w:type="dxa"/>
            <w:vAlign w:val="center"/>
            <w:hideMark/>
          </w:tcPr>
          <w:p w14:paraId="4F24AAF6" w14:textId="77777777" w:rsidR="00636F75" w:rsidRPr="00F01D2C" w:rsidRDefault="00636F75" w:rsidP="00037C97">
            <w:pPr>
              <w:pStyle w:val="14"/>
              <w:ind w:left="0" w:firstLine="0"/>
              <w:rPr>
                <w:sz w:val="20"/>
                <w:szCs w:val="20"/>
              </w:rPr>
            </w:pPr>
            <w:r>
              <w:rPr>
                <w:color w:val="000000"/>
                <w:sz w:val="20"/>
                <w:szCs w:val="20"/>
              </w:rPr>
              <w:t>7,22</w:t>
            </w:r>
          </w:p>
        </w:tc>
        <w:tc>
          <w:tcPr>
            <w:tcW w:w="1739" w:type="dxa"/>
            <w:vAlign w:val="center"/>
            <w:hideMark/>
          </w:tcPr>
          <w:p w14:paraId="4CBF8472" w14:textId="77777777" w:rsidR="00636F75" w:rsidRPr="00F01D2C" w:rsidRDefault="00636F75" w:rsidP="00037C97">
            <w:pPr>
              <w:pStyle w:val="14"/>
              <w:ind w:left="0" w:firstLine="0"/>
              <w:rPr>
                <w:sz w:val="20"/>
                <w:szCs w:val="20"/>
              </w:rPr>
            </w:pPr>
            <w:r>
              <w:rPr>
                <w:color w:val="000000"/>
                <w:sz w:val="20"/>
                <w:szCs w:val="20"/>
              </w:rPr>
              <w:t>0,30</w:t>
            </w:r>
          </w:p>
        </w:tc>
        <w:tc>
          <w:tcPr>
            <w:tcW w:w="991" w:type="dxa"/>
            <w:vAlign w:val="center"/>
            <w:hideMark/>
          </w:tcPr>
          <w:p w14:paraId="6A48E486" w14:textId="77777777" w:rsidR="00636F75" w:rsidRPr="00F01D2C" w:rsidRDefault="00636F75" w:rsidP="00037C97">
            <w:pPr>
              <w:pStyle w:val="14"/>
              <w:ind w:left="0" w:firstLine="0"/>
              <w:rPr>
                <w:sz w:val="20"/>
                <w:szCs w:val="20"/>
              </w:rPr>
            </w:pPr>
            <w:r>
              <w:rPr>
                <w:color w:val="000000"/>
                <w:sz w:val="20"/>
                <w:szCs w:val="20"/>
              </w:rPr>
              <w:t>0,04</w:t>
            </w:r>
          </w:p>
        </w:tc>
        <w:tc>
          <w:tcPr>
            <w:tcW w:w="1702" w:type="dxa"/>
            <w:vAlign w:val="center"/>
            <w:hideMark/>
          </w:tcPr>
          <w:p w14:paraId="0973E417" w14:textId="77777777" w:rsidR="00636F75" w:rsidRPr="00F01D2C" w:rsidRDefault="00636F75" w:rsidP="00037C97">
            <w:pPr>
              <w:pStyle w:val="14"/>
              <w:ind w:left="0" w:firstLine="0"/>
              <w:rPr>
                <w:sz w:val="20"/>
                <w:szCs w:val="20"/>
              </w:rPr>
            </w:pPr>
            <w:r>
              <w:rPr>
                <w:color w:val="000000"/>
                <w:sz w:val="20"/>
                <w:szCs w:val="20"/>
              </w:rPr>
              <w:t>1,73</w:t>
            </w:r>
          </w:p>
        </w:tc>
        <w:tc>
          <w:tcPr>
            <w:tcW w:w="1099" w:type="dxa"/>
            <w:vAlign w:val="center"/>
            <w:hideMark/>
          </w:tcPr>
          <w:p w14:paraId="3E02000D" w14:textId="77777777" w:rsidR="00636F75" w:rsidRPr="00F01D2C" w:rsidRDefault="00636F75" w:rsidP="00037C97">
            <w:pPr>
              <w:pStyle w:val="14"/>
              <w:ind w:left="0" w:firstLine="0"/>
              <w:rPr>
                <w:sz w:val="20"/>
                <w:szCs w:val="20"/>
              </w:rPr>
            </w:pPr>
            <w:r>
              <w:rPr>
                <w:color w:val="000000"/>
                <w:sz w:val="20"/>
                <w:szCs w:val="20"/>
              </w:rPr>
              <w:t>29,78</w:t>
            </w:r>
          </w:p>
        </w:tc>
      </w:tr>
      <w:tr w:rsidR="00636F75" w:rsidRPr="00F01D2C" w14:paraId="4A961523" w14:textId="77777777" w:rsidTr="00037C97">
        <w:trPr>
          <w:trHeight w:val="70"/>
        </w:trPr>
        <w:tc>
          <w:tcPr>
            <w:tcW w:w="0" w:type="auto"/>
          </w:tcPr>
          <w:p w14:paraId="4A934B09" w14:textId="77777777" w:rsidR="00636F75" w:rsidRPr="00F01D2C" w:rsidRDefault="00636F75" w:rsidP="00037C97">
            <w:pPr>
              <w:pStyle w:val="14"/>
              <w:ind w:left="0" w:firstLine="0"/>
              <w:rPr>
                <w:sz w:val="20"/>
                <w:szCs w:val="20"/>
              </w:rPr>
            </w:pPr>
            <w:r w:rsidRPr="00F01D2C">
              <w:rPr>
                <w:sz w:val="20"/>
                <w:szCs w:val="20"/>
              </w:rPr>
              <w:t>2023</w:t>
            </w:r>
          </w:p>
        </w:tc>
        <w:tc>
          <w:tcPr>
            <w:tcW w:w="1192" w:type="dxa"/>
            <w:vAlign w:val="center"/>
          </w:tcPr>
          <w:p w14:paraId="0FB28598" w14:textId="77777777" w:rsidR="00636F75" w:rsidRPr="00F01D2C" w:rsidRDefault="00636F75" w:rsidP="00037C97">
            <w:pPr>
              <w:pStyle w:val="14"/>
              <w:ind w:left="0" w:firstLine="0"/>
              <w:rPr>
                <w:sz w:val="20"/>
                <w:szCs w:val="20"/>
              </w:rPr>
            </w:pPr>
            <w:r>
              <w:rPr>
                <w:color w:val="000000"/>
                <w:sz w:val="20"/>
                <w:szCs w:val="20"/>
              </w:rPr>
              <w:t>19,80</w:t>
            </w:r>
          </w:p>
        </w:tc>
        <w:tc>
          <w:tcPr>
            <w:tcW w:w="2515" w:type="dxa"/>
            <w:vAlign w:val="center"/>
          </w:tcPr>
          <w:p w14:paraId="4EBBCC38" w14:textId="77777777" w:rsidR="00636F75" w:rsidRPr="00F01D2C" w:rsidRDefault="00636F75" w:rsidP="00037C97">
            <w:pPr>
              <w:pStyle w:val="14"/>
              <w:ind w:left="0" w:firstLine="0"/>
              <w:rPr>
                <w:sz w:val="20"/>
                <w:szCs w:val="20"/>
              </w:rPr>
            </w:pPr>
            <w:r>
              <w:rPr>
                <w:color w:val="000000"/>
                <w:sz w:val="20"/>
                <w:szCs w:val="20"/>
              </w:rPr>
              <w:t>6,94</w:t>
            </w:r>
          </w:p>
        </w:tc>
        <w:tc>
          <w:tcPr>
            <w:tcW w:w="1739" w:type="dxa"/>
            <w:vAlign w:val="center"/>
          </w:tcPr>
          <w:p w14:paraId="15965C6F" w14:textId="77777777" w:rsidR="00636F75" w:rsidRPr="00F01D2C" w:rsidRDefault="00636F75" w:rsidP="00037C97">
            <w:pPr>
              <w:pStyle w:val="14"/>
              <w:ind w:left="0" w:firstLine="0"/>
              <w:rPr>
                <w:sz w:val="20"/>
                <w:szCs w:val="20"/>
              </w:rPr>
            </w:pPr>
            <w:r>
              <w:rPr>
                <w:color w:val="000000"/>
                <w:sz w:val="20"/>
                <w:szCs w:val="20"/>
              </w:rPr>
              <w:t>0,50</w:t>
            </w:r>
          </w:p>
        </w:tc>
        <w:tc>
          <w:tcPr>
            <w:tcW w:w="991" w:type="dxa"/>
            <w:vAlign w:val="center"/>
          </w:tcPr>
          <w:p w14:paraId="4464CADE" w14:textId="77777777" w:rsidR="00636F75" w:rsidRPr="00F01D2C" w:rsidRDefault="00636F75" w:rsidP="00037C97">
            <w:pPr>
              <w:pStyle w:val="14"/>
              <w:ind w:left="0" w:firstLine="0"/>
              <w:rPr>
                <w:sz w:val="20"/>
                <w:szCs w:val="20"/>
              </w:rPr>
            </w:pPr>
            <w:r>
              <w:rPr>
                <w:color w:val="000000"/>
                <w:sz w:val="20"/>
                <w:szCs w:val="20"/>
              </w:rPr>
              <w:t>0,05</w:t>
            </w:r>
          </w:p>
        </w:tc>
        <w:tc>
          <w:tcPr>
            <w:tcW w:w="1702" w:type="dxa"/>
            <w:vAlign w:val="center"/>
          </w:tcPr>
          <w:p w14:paraId="69C7777E" w14:textId="77777777" w:rsidR="00636F75" w:rsidRPr="00F01D2C" w:rsidRDefault="00636F75" w:rsidP="00037C97">
            <w:pPr>
              <w:pStyle w:val="14"/>
              <w:ind w:left="0" w:firstLine="0"/>
              <w:rPr>
                <w:sz w:val="20"/>
                <w:szCs w:val="20"/>
              </w:rPr>
            </w:pPr>
            <w:r>
              <w:rPr>
                <w:color w:val="000000"/>
                <w:sz w:val="20"/>
                <w:szCs w:val="20"/>
              </w:rPr>
              <w:t>8,97</w:t>
            </w:r>
          </w:p>
        </w:tc>
        <w:tc>
          <w:tcPr>
            <w:tcW w:w="1099" w:type="dxa"/>
            <w:vAlign w:val="center"/>
          </w:tcPr>
          <w:p w14:paraId="24401C9A" w14:textId="77777777" w:rsidR="00636F75" w:rsidRPr="00F01D2C" w:rsidRDefault="00636F75" w:rsidP="00037C97">
            <w:pPr>
              <w:pStyle w:val="14"/>
              <w:ind w:left="0" w:firstLine="0"/>
              <w:rPr>
                <w:sz w:val="20"/>
                <w:szCs w:val="20"/>
              </w:rPr>
            </w:pPr>
            <w:r>
              <w:rPr>
                <w:color w:val="000000"/>
                <w:sz w:val="20"/>
                <w:szCs w:val="20"/>
              </w:rPr>
              <w:t>36,25</w:t>
            </w:r>
          </w:p>
        </w:tc>
      </w:tr>
      <w:tr w:rsidR="00636F75" w:rsidRPr="00F01D2C" w14:paraId="2BFA2F47" w14:textId="77777777" w:rsidTr="00037C97">
        <w:tc>
          <w:tcPr>
            <w:tcW w:w="0" w:type="auto"/>
          </w:tcPr>
          <w:p w14:paraId="7AB5CDB5" w14:textId="77777777" w:rsidR="00636F75" w:rsidRPr="00F01D2C" w:rsidRDefault="00636F75" w:rsidP="00037C97">
            <w:pPr>
              <w:pStyle w:val="14"/>
              <w:ind w:left="0" w:firstLine="0"/>
              <w:rPr>
                <w:sz w:val="20"/>
                <w:szCs w:val="20"/>
              </w:rPr>
            </w:pPr>
            <w:r w:rsidRPr="00F01D2C">
              <w:rPr>
                <w:sz w:val="20"/>
                <w:szCs w:val="20"/>
              </w:rPr>
              <w:t>2024</w:t>
            </w:r>
          </w:p>
        </w:tc>
        <w:tc>
          <w:tcPr>
            <w:tcW w:w="1192" w:type="dxa"/>
            <w:vAlign w:val="center"/>
          </w:tcPr>
          <w:p w14:paraId="2BA18B78" w14:textId="77777777" w:rsidR="00636F75" w:rsidRPr="00F01D2C" w:rsidRDefault="00636F75" w:rsidP="00037C97">
            <w:pPr>
              <w:pStyle w:val="14"/>
              <w:ind w:left="0" w:firstLine="0"/>
              <w:rPr>
                <w:sz w:val="20"/>
                <w:szCs w:val="20"/>
              </w:rPr>
            </w:pPr>
            <w:r>
              <w:rPr>
                <w:color w:val="000000"/>
                <w:sz w:val="20"/>
                <w:szCs w:val="20"/>
              </w:rPr>
              <w:t>21,86</w:t>
            </w:r>
          </w:p>
        </w:tc>
        <w:tc>
          <w:tcPr>
            <w:tcW w:w="2515" w:type="dxa"/>
            <w:vAlign w:val="center"/>
          </w:tcPr>
          <w:p w14:paraId="6F705807" w14:textId="77777777" w:rsidR="00636F75" w:rsidRPr="00F01D2C" w:rsidRDefault="00636F75" w:rsidP="00037C97">
            <w:pPr>
              <w:pStyle w:val="14"/>
              <w:ind w:left="0" w:firstLine="0"/>
              <w:rPr>
                <w:sz w:val="20"/>
                <w:szCs w:val="20"/>
              </w:rPr>
            </w:pPr>
            <w:r>
              <w:rPr>
                <w:color w:val="000000"/>
                <w:sz w:val="20"/>
                <w:szCs w:val="20"/>
              </w:rPr>
              <w:t>8,99</w:t>
            </w:r>
          </w:p>
        </w:tc>
        <w:tc>
          <w:tcPr>
            <w:tcW w:w="1739" w:type="dxa"/>
            <w:vAlign w:val="center"/>
          </w:tcPr>
          <w:p w14:paraId="43EDF1CA" w14:textId="77777777" w:rsidR="00636F75" w:rsidRPr="00F01D2C" w:rsidRDefault="00636F75" w:rsidP="00037C97">
            <w:pPr>
              <w:pStyle w:val="14"/>
              <w:ind w:left="0" w:firstLine="0"/>
              <w:rPr>
                <w:sz w:val="20"/>
                <w:szCs w:val="20"/>
              </w:rPr>
            </w:pPr>
            <w:r>
              <w:rPr>
                <w:color w:val="000000"/>
                <w:sz w:val="20"/>
                <w:szCs w:val="20"/>
              </w:rPr>
              <w:t>0,60</w:t>
            </w:r>
          </w:p>
        </w:tc>
        <w:tc>
          <w:tcPr>
            <w:tcW w:w="991" w:type="dxa"/>
            <w:vAlign w:val="center"/>
          </w:tcPr>
          <w:p w14:paraId="1A61A5C8" w14:textId="77777777" w:rsidR="00636F75" w:rsidRPr="00F01D2C" w:rsidRDefault="00636F75" w:rsidP="00037C97">
            <w:pPr>
              <w:pStyle w:val="14"/>
              <w:ind w:left="0" w:firstLine="0"/>
              <w:rPr>
                <w:sz w:val="20"/>
                <w:szCs w:val="20"/>
              </w:rPr>
            </w:pPr>
            <w:r>
              <w:rPr>
                <w:color w:val="000000"/>
                <w:sz w:val="20"/>
                <w:szCs w:val="20"/>
              </w:rPr>
              <w:t>0,05</w:t>
            </w:r>
          </w:p>
        </w:tc>
        <w:tc>
          <w:tcPr>
            <w:tcW w:w="1702" w:type="dxa"/>
            <w:vAlign w:val="center"/>
          </w:tcPr>
          <w:p w14:paraId="2F21A381" w14:textId="77777777" w:rsidR="00636F75" w:rsidRPr="00F01D2C" w:rsidRDefault="00636F75" w:rsidP="00037C97">
            <w:pPr>
              <w:pStyle w:val="14"/>
              <w:ind w:left="0" w:firstLine="0"/>
              <w:rPr>
                <w:sz w:val="20"/>
                <w:szCs w:val="20"/>
              </w:rPr>
            </w:pPr>
            <w:r>
              <w:rPr>
                <w:color w:val="000000"/>
                <w:sz w:val="20"/>
                <w:szCs w:val="20"/>
              </w:rPr>
              <w:t>6,40</w:t>
            </w:r>
          </w:p>
        </w:tc>
        <w:tc>
          <w:tcPr>
            <w:tcW w:w="1099" w:type="dxa"/>
            <w:vAlign w:val="center"/>
          </w:tcPr>
          <w:p w14:paraId="388A4808" w14:textId="77777777" w:rsidR="00636F75" w:rsidRPr="00F01D2C" w:rsidRDefault="00636F75" w:rsidP="00037C97">
            <w:pPr>
              <w:pStyle w:val="14"/>
              <w:ind w:left="0" w:firstLine="0"/>
              <w:rPr>
                <w:sz w:val="20"/>
                <w:szCs w:val="20"/>
              </w:rPr>
            </w:pPr>
            <w:r>
              <w:rPr>
                <w:color w:val="000000"/>
                <w:sz w:val="20"/>
                <w:szCs w:val="20"/>
              </w:rPr>
              <w:t>37,89</w:t>
            </w:r>
          </w:p>
        </w:tc>
      </w:tr>
      <w:tr w:rsidR="00636F75" w:rsidRPr="00F01D2C" w14:paraId="39A5C7D2" w14:textId="77777777" w:rsidTr="00037C97">
        <w:tc>
          <w:tcPr>
            <w:tcW w:w="0" w:type="auto"/>
            <w:gridSpan w:val="7"/>
          </w:tcPr>
          <w:p w14:paraId="37F47E80" w14:textId="77777777" w:rsidR="00636F75" w:rsidRPr="00F01D2C" w:rsidRDefault="00636F75" w:rsidP="00037C97">
            <w:pPr>
              <w:pStyle w:val="14"/>
              <w:ind w:left="0" w:firstLine="0"/>
              <w:jc w:val="left"/>
              <w:rPr>
                <w:sz w:val="20"/>
                <w:szCs w:val="20"/>
              </w:rPr>
            </w:pPr>
            <w:r w:rsidRPr="00F01D2C">
              <w:rPr>
                <w:sz w:val="20"/>
                <w:szCs w:val="20"/>
              </w:rPr>
              <w:t>Источник: Динамика грузоперевозок по Северному морскому пути</w:t>
            </w:r>
          </w:p>
        </w:tc>
      </w:tr>
    </w:tbl>
    <w:p w14:paraId="27EF9C88" w14:textId="77777777" w:rsidR="00636F75" w:rsidRDefault="00636F75" w:rsidP="00636F75">
      <w:pPr>
        <w:spacing w:after="0" w:line="240" w:lineRule="auto"/>
        <w:ind w:firstLine="709"/>
        <w:jc w:val="both"/>
        <w:rPr>
          <w:rFonts w:ascii="Times New Roman" w:eastAsia="Times New Roman" w:hAnsi="Times New Roman" w:cs="Times New Roman"/>
          <w:sz w:val="24"/>
          <w:u w:val="single"/>
          <w:lang w:eastAsia="ru-RU"/>
        </w:rPr>
      </w:pPr>
    </w:p>
    <w:p w14:paraId="2E54CDB2" w14:textId="77777777" w:rsidR="00636F75" w:rsidRPr="00216791" w:rsidRDefault="00636F75" w:rsidP="00636F75">
      <w:pPr>
        <w:spacing w:after="0" w:line="240" w:lineRule="auto"/>
        <w:ind w:firstLine="709"/>
        <w:jc w:val="both"/>
        <w:rPr>
          <w:rFonts w:ascii="Times New Roman" w:eastAsia="Times New Roman" w:hAnsi="Times New Roman" w:cs="Times New Roman"/>
          <w:sz w:val="24"/>
          <w:lang w:eastAsia="ru-RU"/>
        </w:rPr>
      </w:pPr>
      <w:r w:rsidRPr="00216791">
        <w:rPr>
          <w:rFonts w:ascii="Times New Roman" w:eastAsia="Times New Roman" w:hAnsi="Times New Roman" w:cs="Times New Roman"/>
          <w:sz w:val="24"/>
          <w:lang w:eastAsia="ru-RU"/>
        </w:rPr>
        <w:t xml:space="preserve">Общий объём грузоперевозок по СМП за анализируемый период увеличился с 28,89 млн тонн в 2021 году до 37,89 млн тонн в 2024 году, что составляет прирост в 31,2%. Наибольший рост наблюдался между 2022 и 2023 годами — на 6,47 млн тонн. Это связано с резким увеличением перевозки </w:t>
      </w:r>
      <w:r>
        <w:rPr>
          <w:rFonts w:ascii="Times New Roman" w:eastAsia="Times New Roman" w:hAnsi="Times New Roman" w:cs="Times New Roman"/>
          <w:sz w:val="24"/>
          <w:lang w:eastAsia="ru-RU"/>
        </w:rPr>
        <w:t>«</w:t>
      </w:r>
      <w:r w:rsidRPr="00216791">
        <w:rPr>
          <w:rFonts w:ascii="Times New Roman" w:eastAsia="Times New Roman" w:hAnsi="Times New Roman" w:cs="Times New Roman"/>
          <w:sz w:val="24"/>
          <w:lang w:eastAsia="ru-RU"/>
        </w:rPr>
        <w:t>прочих грузов</w:t>
      </w:r>
      <w:r>
        <w:rPr>
          <w:rFonts w:ascii="Times New Roman" w:eastAsia="Times New Roman" w:hAnsi="Times New Roman" w:cs="Times New Roman"/>
          <w:sz w:val="24"/>
          <w:lang w:eastAsia="ru-RU"/>
        </w:rPr>
        <w:t>»</w:t>
      </w:r>
      <w:r w:rsidRPr="00216791">
        <w:rPr>
          <w:rFonts w:ascii="Times New Roman" w:eastAsia="Times New Roman" w:hAnsi="Times New Roman" w:cs="Times New Roman"/>
          <w:sz w:val="24"/>
          <w:lang w:eastAsia="ru-RU"/>
        </w:rPr>
        <w:t>. В 2024 году темпы роста замедлились до 1,64 млн тонн, но положительная динамика сохраняется.</w:t>
      </w:r>
    </w:p>
    <w:p w14:paraId="0663F9AA" w14:textId="77777777" w:rsidR="00636F75" w:rsidRPr="00216791" w:rsidRDefault="00636F75" w:rsidP="00636F75">
      <w:pPr>
        <w:spacing w:after="0" w:line="240" w:lineRule="auto"/>
        <w:ind w:firstLine="709"/>
        <w:jc w:val="both"/>
        <w:rPr>
          <w:rFonts w:ascii="Times New Roman" w:eastAsia="Times New Roman" w:hAnsi="Times New Roman" w:cs="Times New Roman"/>
          <w:sz w:val="24"/>
          <w:lang w:eastAsia="ru-RU"/>
        </w:rPr>
      </w:pPr>
      <w:r w:rsidRPr="00216791">
        <w:rPr>
          <w:rFonts w:ascii="Times New Roman" w:eastAsia="Times New Roman" w:hAnsi="Times New Roman" w:cs="Times New Roman"/>
          <w:sz w:val="24"/>
          <w:lang w:eastAsia="ru-RU"/>
        </w:rPr>
        <w:t>Анализ по категориям грузов показывает, что основная статья грузоперевозок — это газ (СПГ), который составляет от 51,6% до 57,7% от общего объёма. После небольшого спада в 2023 году на 0,7 млн тонн, в 2024 году зафиксирован рекордный показатель — 21,86 млн тонн. Общий рост за период составил 11,5%, что подтверждает стратегическое значение СМП для экспорта российского газа.</w:t>
      </w:r>
    </w:p>
    <w:p w14:paraId="446D939F" w14:textId="77777777" w:rsidR="00636F75" w:rsidRPr="00216791" w:rsidRDefault="00636F75" w:rsidP="00636F75">
      <w:pPr>
        <w:spacing w:after="0" w:line="240" w:lineRule="auto"/>
        <w:ind w:firstLine="709"/>
        <w:jc w:val="both"/>
        <w:rPr>
          <w:rFonts w:ascii="Times New Roman" w:eastAsia="Times New Roman" w:hAnsi="Times New Roman" w:cs="Times New Roman"/>
          <w:sz w:val="24"/>
          <w:lang w:eastAsia="ru-RU"/>
        </w:rPr>
      </w:pPr>
      <w:r w:rsidRPr="00216791">
        <w:rPr>
          <w:rFonts w:ascii="Times New Roman" w:eastAsia="Times New Roman" w:hAnsi="Times New Roman" w:cs="Times New Roman"/>
          <w:sz w:val="24"/>
          <w:lang w:eastAsia="ru-RU"/>
        </w:rPr>
        <w:t>Нефть и нефтепродукты занимают вторую по объёму категорию, составляя от 19% до 23,7% от общего грузооборота. После двухлетнего снижения в 2022-2023 годах в 2024 году произошёл резкий рост до 8,99 млн тонн, что составляет +29,5% к предыдущему году. Общий рост за 4 года составил 16,8%, несмотря на санкционное давление.</w:t>
      </w:r>
    </w:p>
    <w:p w14:paraId="3AC522B0" w14:textId="77777777" w:rsidR="00636F75" w:rsidRDefault="00636F75" w:rsidP="00636F75">
      <w:pPr>
        <w:spacing w:after="0" w:line="240" w:lineRule="auto"/>
        <w:ind w:firstLine="709"/>
        <w:jc w:val="both"/>
        <w:rPr>
          <w:rFonts w:ascii="Times New Roman" w:eastAsia="Times New Roman" w:hAnsi="Times New Roman" w:cs="Times New Roman"/>
          <w:sz w:val="24"/>
          <w:lang w:eastAsia="ru-RU"/>
        </w:rPr>
      </w:pPr>
      <w:r w:rsidRPr="00216791">
        <w:rPr>
          <w:rFonts w:ascii="Times New Roman" w:eastAsia="Times New Roman" w:hAnsi="Times New Roman" w:cs="Times New Roman"/>
          <w:sz w:val="24"/>
          <w:lang w:eastAsia="ru-RU"/>
        </w:rPr>
        <w:t>Уголь демонстрирует наиболее впечатляющую динамику роста — в 2,7 раза за период, увеличившись с 0,22 млн тонн до 0,60 млн тонн. Особенно значительный рост произошёл в 2023 году — на 66,7%. Несмотря на небольшие абсолютные показатели, темпы роста указывают на перспективность этого направления.</w:t>
      </w:r>
    </w:p>
    <w:p w14:paraId="37D0914E" w14:textId="77777777" w:rsidR="00636F75" w:rsidRDefault="00636F75" w:rsidP="00636F75">
      <w:pPr>
        <w:spacing w:after="0" w:line="240" w:lineRule="auto"/>
        <w:ind w:firstLine="709"/>
        <w:jc w:val="both"/>
        <w:rPr>
          <w:rFonts w:ascii="Times New Roman" w:eastAsia="Times New Roman" w:hAnsi="Times New Roman" w:cs="Times New Roman"/>
          <w:sz w:val="24"/>
          <w:lang w:eastAsia="ru-RU"/>
        </w:rPr>
      </w:pPr>
      <w:r w:rsidRPr="007258A6">
        <w:rPr>
          <w:rFonts w:ascii="Times New Roman" w:eastAsia="Times New Roman" w:hAnsi="Times New Roman" w:cs="Times New Roman"/>
          <w:sz w:val="24"/>
          <w:lang w:eastAsia="ru-RU"/>
        </w:rPr>
        <w:t xml:space="preserve">Геополитическое значение СМП также велико. Он обеспечивает безопасность и суверенитет России в Арктике, а также служит инструментом международного сотрудничества. Китай, например, рассматривает СМП как часть инициативы </w:t>
      </w:r>
      <w:r>
        <w:rPr>
          <w:rFonts w:ascii="Times New Roman" w:eastAsia="Times New Roman" w:hAnsi="Times New Roman" w:cs="Times New Roman"/>
          <w:sz w:val="24"/>
          <w:lang w:eastAsia="ru-RU"/>
        </w:rPr>
        <w:t>«</w:t>
      </w:r>
      <w:r w:rsidRPr="007258A6">
        <w:rPr>
          <w:rFonts w:ascii="Times New Roman" w:eastAsia="Times New Roman" w:hAnsi="Times New Roman" w:cs="Times New Roman"/>
          <w:sz w:val="24"/>
          <w:lang w:eastAsia="ru-RU"/>
        </w:rPr>
        <w:t>Один пояс, один путь</w:t>
      </w:r>
      <w:r>
        <w:rPr>
          <w:rFonts w:ascii="Times New Roman" w:eastAsia="Times New Roman" w:hAnsi="Times New Roman" w:cs="Times New Roman"/>
          <w:sz w:val="24"/>
          <w:lang w:eastAsia="ru-RU"/>
        </w:rPr>
        <w:t>»</w:t>
      </w:r>
      <w:r w:rsidRPr="007258A6">
        <w:rPr>
          <w:rFonts w:ascii="Times New Roman" w:eastAsia="Times New Roman" w:hAnsi="Times New Roman" w:cs="Times New Roman"/>
          <w:sz w:val="24"/>
          <w:lang w:eastAsia="ru-RU"/>
        </w:rPr>
        <w:t xml:space="preserve">, называя его </w:t>
      </w:r>
      <w:r>
        <w:rPr>
          <w:rFonts w:ascii="Times New Roman" w:eastAsia="Times New Roman" w:hAnsi="Times New Roman" w:cs="Times New Roman"/>
          <w:sz w:val="24"/>
          <w:lang w:eastAsia="ru-RU"/>
        </w:rPr>
        <w:t>«</w:t>
      </w:r>
      <w:r w:rsidRPr="007258A6">
        <w:rPr>
          <w:rFonts w:ascii="Times New Roman" w:eastAsia="Times New Roman" w:hAnsi="Times New Roman" w:cs="Times New Roman"/>
          <w:sz w:val="24"/>
          <w:lang w:eastAsia="ru-RU"/>
        </w:rPr>
        <w:t>Ледяным Шёлковым путём</w:t>
      </w:r>
      <w:r>
        <w:rPr>
          <w:rFonts w:ascii="Times New Roman" w:eastAsia="Times New Roman" w:hAnsi="Times New Roman" w:cs="Times New Roman"/>
          <w:sz w:val="24"/>
          <w:lang w:eastAsia="ru-RU"/>
        </w:rPr>
        <w:t>»</w:t>
      </w:r>
      <w:r w:rsidRPr="007258A6">
        <w:rPr>
          <w:rFonts w:ascii="Times New Roman" w:eastAsia="Times New Roman" w:hAnsi="Times New Roman" w:cs="Times New Roman"/>
          <w:sz w:val="24"/>
          <w:lang w:eastAsia="ru-RU"/>
        </w:rPr>
        <w:t>. Однако конкуренция с традиционными маршрутами остаётся высокой из-за таких факторов, как сезонность навигации, необходимость ледокольного сопровождения и слаборазвитая инфраструктура.</w:t>
      </w:r>
    </w:p>
    <w:p w14:paraId="57632F3B" w14:textId="1F307720" w:rsidR="00636F75" w:rsidRPr="004E3B58" w:rsidRDefault="00636F75" w:rsidP="00636F75">
      <w:pPr>
        <w:pStyle w:val="16"/>
        <w:rPr>
          <w:rFonts w:eastAsia="Garamond"/>
          <w:u w:color="000000"/>
          <w:lang w:bidi="ru-RU"/>
        </w:rPr>
      </w:pPr>
      <w:r w:rsidRPr="004E3B58">
        <w:rPr>
          <w:rFonts w:eastAsia="Garamond"/>
          <w:u w:color="000000"/>
          <w:lang w:bidi="ru-RU"/>
        </w:rPr>
        <w:t xml:space="preserve">Огромное значение </w:t>
      </w:r>
      <w:r>
        <w:rPr>
          <w:rFonts w:eastAsia="Garamond"/>
          <w:u w:color="000000"/>
          <w:lang w:bidi="ru-RU"/>
        </w:rPr>
        <w:t>«</w:t>
      </w:r>
      <w:r w:rsidRPr="004E3B58">
        <w:rPr>
          <w:rFonts w:eastAsia="Garamond"/>
          <w:u w:color="000000"/>
          <w:lang w:bidi="ru-RU"/>
        </w:rPr>
        <w:t>Северного морского пути</w:t>
      </w:r>
      <w:r>
        <w:rPr>
          <w:rFonts w:eastAsia="Garamond"/>
          <w:u w:color="000000"/>
          <w:lang w:bidi="ru-RU"/>
        </w:rPr>
        <w:t>»</w:t>
      </w:r>
      <w:r w:rsidRPr="004E3B58">
        <w:rPr>
          <w:rFonts w:eastAsia="Garamond"/>
          <w:u w:color="000000"/>
          <w:lang w:bidi="ru-RU"/>
        </w:rPr>
        <w:t xml:space="preserve"> для Российской Федерации определено тем, что он важен для национальной безопасности страны</w:t>
      </w:r>
      <w:r>
        <w:rPr>
          <w:rFonts w:eastAsia="Garamond"/>
          <w:u w:color="000000"/>
          <w:lang w:bidi="ru-RU"/>
        </w:rPr>
        <w:t xml:space="preserve"> </w:t>
      </w:r>
      <w:r>
        <w:rPr>
          <w:rFonts w:eastAsia="Garamond" w:cs="Times New Roman"/>
          <w:u w:color="000000"/>
          <w:lang w:bidi="ru-RU"/>
        </w:rPr>
        <w:t>[</w:t>
      </w:r>
      <w:r w:rsidR="00EF6781">
        <w:rPr>
          <w:rFonts w:eastAsia="Garamond" w:cs="Times New Roman"/>
          <w:u w:color="000000"/>
          <w:lang w:bidi="ru-RU"/>
        </w:rPr>
        <w:t>2</w:t>
      </w:r>
      <w:r>
        <w:rPr>
          <w:rFonts w:eastAsia="Garamond" w:cs="Times New Roman"/>
          <w:u w:color="000000"/>
          <w:lang w:bidi="ru-RU"/>
        </w:rPr>
        <w:t>]</w:t>
      </w:r>
      <w:r w:rsidRPr="004E3B58">
        <w:rPr>
          <w:rFonts w:eastAsia="Garamond"/>
          <w:u w:color="000000"/>
          <w:lang w:bidi="ru-RU"/>
        </w:rPr>
        <w:t xml:space="preserve">, потому что именно он </w:t>
      </w:r>
      <w:r w:rsidRPr="004E3B58">
        <w:rPr>
          <w:rFonts w:eastAsia="Garamond"/>
          <w:u w:color="000000"/>
          <w:lang w:bidi="hy-AM"/>
        </w:rPr>
        <w:t xml:space="preserve">- </w:t>
      </w:r>
      <w:r w:rsidRPr="004E3B58">
        <w:rPr>
          <w:rFonts w:eastAsia="Garamond"/>
          <w:u w:color="000000"/>
          <w:lang w:bidi="ru-RU"/>
        </w:rPr>
        <w:t xml:space="preserve">единственный судоходный транспортный путь, который связывает Арктическую и субарктическую части РФ и, поэтому вместе с входящими реками в состав Северного Ледовитого океана, он образует транспортную сеть, которая соединяет Россию с регионами части Север </w:t>
      </w:r>
      <w:r w:rsidRPr="004E3B58">
        <w:rPr>
          <w:rFonts w:eastAsia="Garamond"/>
          <w:u w:color="000000"/>
          <w:lang w:bidi="hy-AM"/>
        </w:rPr>
        <w:t xml:space="preserve">– </w:t>
      </w:r>
      <w:r w:rsidRPr="004E3B58">
        <w:rPr>
          <w:rFonts w:eastAsia="Garamond"/>
          <w:u w:color="000000"/>
          <w:lang w:bidi="ru-RU"/>
        </w:rPr>
        <w:t xml:space="preserve">Юг и Запад </w:t>
      </w:r>
      <w:r w:rsidRPr="004E3B58">
        <w:rPr>
          <w:rFonts w:eastAsia="Garamond"/>
          <w:u w:color="000000"/>
          <w:lang w:bidi="hy-AM"/>
        </w:rPr>
        <w:t xml:space="preserve">– </w:t>
      </w:r>
      <w:r w:rsidRPr="004E3B58">
        <w:rPr>
          <w:rFonts w:eastAsia="Garamond"/>
          <w:u w:color="000000"/>
          <w:lang w:bidi="ru-RU"/>
        </w:rPr>
        <w:t>Восток. Именно с помощью данного коридора обеспечивается национальная и экономическая безопасность экономики страны, освоение и развитие инфраструктуры Арктики.</w:t>
      </w:r>
    </w:p>
    <w:p w14:paraId="13F96196" w14:textId="75541F8B" w:rsidR="00636F75" w:rsidRPr="004E3B58" w:rsidRDefault="00636F75" w:rsidP="00636F75">
      <w:pPr>
        <w:pStyle w:val="16"/>
        <w:rPr>
          <w:rFonts w:eastAsia="Garamond"/>
          <w:u w:color="000000"/>
          <w:lang w:bidi="ru-RU"/>
        </w:rPr>
      </w:pPr>
      <w:r w:rsidRPr="004E3B58">
        <w:rPr>
          <w:rFonts w:eastAsia="Garamond"/>
          <w:u w:color="000000"/>
          <w:lang w:bidi="ru-RU"/>
        </w:rPr>
        <w:t xml:space="preserve">Из рисунка </w:t>
      </w:r>
      <w:r>
        <w:rPr>
          <w:rFonts w:eastAsia="Garamond"/>
          <w:u w:color="000000"/>
          <w:lang w:bidi="ru-RU"/>
        </w:rPr>
        <w:t>1</w:t>
      </w:r>
      <w:r w:rsidRPr="004E3B58">
        <w:rPr>
          <w:rFonts w:eastAsia="Garamond"/>
          <w:u w:color="000000"/>
          <w:lang w:bidi="ru-RU"/>
        </w:rPr>
        <w:t xml:space="preserve"> видно, что объем торговли по СМП увеличился очень серьезно с 2009 по 2024 год (Прогноз), при этом с 2017 по 2023 год в три раза. Грузоперевозки по СМП выросли с 4 млн тонн в 2014 году до 34 млн тонн в 2022 году, что в пять раз превышает аналогичный показатель периода СССР. Сегодня СМП является важным транспортным коридором для экспорта нефти, СПГ, минеральных удобрений, металлов и другой продукции с высокой добавленной стоимостью</w:t>
      </w:r>
      <w:r>
        <w:rPr>
          <w:rFonts w:eastAsia="Garamond"/>
          <w:u w:color="000000"/>
          <w:lang w:bidi="ru-RU"/>
        </w:rPr>
        <w:t xml:space="preserve"> </w:t>
      </w:r>
      <w:r>
        <w:rPr>
          <w:rFonts w:eastAsia="Garamond" w:cs="Times New Roman"/>
          <w:u w:color="000000"/>
          <w:lang w:bidi="ru-RU"/>
        </w:rPr>
        <w:t>[</w:t>
      </w:r>
      <w:r w:rsidR="00EF6781">
        <w:rPr>
          <w:rFonts w:eastAsia="Garamond" w:cs="Times New Roman"/>
          <w:u w:color="000000"/>
          <w:lang w:bidi="ru-RU"/>
        </w:rPr>
        <w:t>12</w:t>
      </w:r>
      <w:r>
        <w:rPr>
          <w:rFonts w:eastAsia="Garamond" w:cs="Times New Roman"/>
          <w:u w:color="000000"/>
          <w:lang w:bidi="ru-RU"/>
        </w:rPr>
        <w:t>]</w:t>
      </w:r>
      <w:r w:rsidRPr="004E3B58">
        <w:rPr>
          <w:rFonts w:eastAsia="Garamond"/>
          <w:u w:color="000000"/>
          <w:lang w:bidi="ru-RU"/>
        </w:rPr>
        <w:t xml:space="preserve">. Морские контейнерные перевозки являются одним из </w:t>
      </w:r>
      <w:r w:rsidRPr="004E3B58">
        <w:rPr>
          <w:rFonts w:eastAsia="Garamond"/>
          <w:u w:color="000000"/>
          <w:lang w:bidi="ru-RU"/>
        </w:rPr>
        <w:lastRenderedPageBreak/>
        <w:t xml:space="preserve">наиболее эффективных способов доставки тарно-штучных грузов на значительные расстояния и сыграли значительную роль в перевозке грузов по СМП. Северный морской путь стал одним из ключевых направлений развития Арктического региона в соответствии со </w:t>
      </w:r>
      <w:r>
        <w:rPr>
          <w:rFonts w:eastAsia="Garamond"/>
          <w:u w:color="000000"/>
          <w:lang w:bidi="ru-RU"/>
        </w:rPr>
        <w:t>«</w:t>
      </w:r>
      <w:r w:rsidRPr="004E3B58">
        <w:rPr>
          <w:rFonts w:eastAsia="Garamond"/>
          <w:u w:color="000000"/>
          <w:lang w:bidi="ru-RU"/>
        </w:rPr>
        <w:t>Стратегией развития таможенной службы Российской Федерации до 2030 года</w:t>
      </w:r>
      <w:r>
        <w:rPr>
          <w:rFonts w:eastAsia="Garamond"/>
          <w:u w:color="000000"/>
          <w:lang w:bidi="ru-RU"/>
        </w:rPr>
        <w:t>»</w:t>
      </w:r>
      <w:r w:rsidRPr="004E3B58">
        <w:rPr>
          <w:rFonts w:eastAsia="Garamond"/>
          <w:u w:color="000000"/>
          <w:lang w:bidi="ru-RU"/>
        </w:rPr>
        <w:t xml:space="preserve">. СМП объединяет притоки рек, протекающие по 70% территории России, в единую транспортную сеть. Сегодня по маршруту СМП перевозятся товары первой необходимости для городов арктического побережья. Для многих северных регионов единственной альтернативой морским перевозкам является дорогостоящий воздушный транспорт, поэтому от развития СМП зависит внешнеторговая деятельность и экономика 29 российских регионов. </w:t>
      </w:r>
    </w:p>
    <w:p w14:paraId="61216B44" w14:textId="77777777" w:rsidR="00636F75" w:rsidRPr="004E3B58" w:rsidRDefault="00636F75" w:rsidP="00B66EAE">
      <w:pPr>
        <w:pStyle w:val="16"/>
        <w:ind w:firstLine="0"/>
        <w:jc w:val="center"/>
        <w:rPr>
          <w:rFonts w:eastAsia="Garamond"/>
          <w:u w:color="000000"/>
          <w:lang w:bidi="ru-RU"/>
        </w:rPr>
      </w:pPr>
      <w:r w:rsidRPr="004E3B58">
        <w:rPr>
          <w:rFonts w:eastAsia="Garamond"/>
          <w:noProof/>
          <w:u w:color="000000"/>
        </w:rPr>
        <w:drawing>
          <wp:inline distT="0" distB="0" distL="0" distR="0" wp14:anchorId="515AA15E" wp14:editId="1CED6D37">
            <wp:extent cx="4599773" cy="2324100"/>
            <wp:effectExtent l="0" t="0" r="0" b="0"/>
            <wp:docPr id="1" name="Picutre 123"/>
            <wp:cNvGraphicFramePr/>
            <a:graphic xmlns:a="http://schemas.openxmlformats.org/drawingml/2006/main">
              <a:graphicData uri="http://schemas.openxmlformats.org/drawingml/2006/picture">
                <pic:pic xmlns:pic="http://schemas.openxmlformats.org/drawingml/2006/picture">
                  <pic:nvPicPr>
                    <pic:cNvPr id="123" name="Picture 123"/>
                    <pic:cNvPicPr/>
                  </pic:nvPicPr>
                  <pic:blipFill rotWithShape="1">
                    <a:blip r:embed="rId8"/>
                    <a:srcRect t="5954" b="-2778"/>
                    <a:stretch/>
                  </pic:blipFill>
                  <pic:spPr bwMode="auto">
                    <a:xfrm>
                      <a:off x="0" y="0"/>
                      <a:ext cx="4608830" cy="2328676"/>
                    </a:xfrm>
                    <a:prstGeom prst="rect">
                      <a:avLst/>
                    </a:prstGeom>
                    <a:ln>
                      <a:noFill/>
                    </a:ln>
                    <a:extLst>
                      <a:ext uri="{53640926-AAD7-44D8-BBD7-CCE9431645EC}">
                        <a14:shadowObscured xmlns:a14="http://schemas.microsoft.com/office/drawing/2010/main"/>
                      </a:ext>
                    </a:extLst>
                  </pic:spPr>
                </pic:pic>
              </a:graphicData>
            </a:graphic>
          </wp:inline>
        </w:drawing>
      </w:r>
    </w:p>
    <w:p w14:paraId="5A1CFD3F" w14:textId="77777777" w:rsidR="00636F75" w:rsidRPr="004E3B58" w:rsidRDefault="00636F75" w:rsidP="00636F75">
      <w:pPr>
        <w:pStyle w:val="16"/>
        <w:jc w:val="center"/>
        <w:rPr>
          <w:rFonts w:eastAsia="Garamond"/>
          <w:u w:color="000000"/>
          <w:lang w:bidi="ru-RU"/>
        </w:rPr>
      </w:pPr>
      <w:r w:rsidRPr="004E3B58">
        <w:rPr>
          <w:rFonts w:eastAsia="Garamond"/>
          <w:u w:color="000000"/>
          <w:lang w:bidi="ru-RU"/>
        </w:rPr>
        <w:t xml:space="preserve">Рисунок </w:t>
      </w:r>
      <w:r>
        <w:rPr>
          <w:rFonts w:eastAsia="Garamond"/>
          <w:u w:color="000000"/>
          <w:lang w:bidi="ru-RU"/>
        </w:rPr>
        <w:t xml:space="preserve">1. </w:t>
      </w:r>
      <w:r w:rsidRPr="004E3B58">
        <w:rPr>
          <w:rFonts w:eastAsia="Garamond"/>
          <w:u w:color="000000"/>
          <w:lang w:bidi="ru-RU"/>
        </w:rPr>
        <w:t xml:space="preserve"> Объем торговли по СМП (2009-2024), </w:t>
      </w:r>
      <w:proofErr w:type="spellStart"/>
      <w:proofErr w:type="gramStart"/>
      <w:r w:rsidRPr="004E3B58">
        <w:rPr>
          <w:rFonts w:eastAsia="Garamond"/>
          <w:u w:color="000000"/>
          <w:lang w:bidi="ru-RU"/>
        </w:rPr>
        <w:t>млн.т</w:t>
      </w:r>
      <w:proofErr w:type="spellEnd"/>
      <w:proofErr w:type="gramEnd"/>
    </w:p>
    <w:p w14:paraId="252C4928" w14:textId="77777777" w:rsidR="00636F75" w:rsidRPr="004E3B58" w:rsidRDefault="00636F75" w:rsidP="00636F75">
      <w:pPr>
        <w:pStyle w:val="16"/>
        <w:ind w:firstLine="0"/>
        <w:rPr>
          <w:rFonts w:eastAsia="Arial Unicode MS"/>
          <w:sz w:val="20"/>
          <w:szCs w:val="20"/>
          <w:u w:color="000000"/>
          <w:lang w:bidi="ru-RU"/>
        </w:rPr>
      </w:pPr>
      <w:proofErr w:type="spellStart"/>
      <w:proofErr w:type="gramStart"/>
      <w:r w:rsidRPr="004E3B58">
        <w:rPr>
          <w:rFonts w:eastAsia="Arial Unicode MS"/>
          <w:sz w:val="20"/>
          <w:szCs w:val="20"/>
          <w:u w:color="000000"/>
          <w:lang w:bidi="ru-RU"/>
        </w:rPr>
        <w:t>Источник:</w:t>
      </w:r>
      <w:r w:rsidRPr="004C496B">
        <w:rPr>
          <w:rFonts w:eastAsia="Arial Unicode MS"/>
          <w:sz w:val="20"/>
          <w:szCs w:val="20"/>
          <w:u w:color="000000"/>
          <w:lang w:bidi="ru-RU"/>
        </w:rPr>
        <w:t>Пресс</w:t>
      </w:r>
      <w:proofErr w:type="gramEnd"/>
      <w:r w:rsidRPr="004C496B">
        <w:rPr>
          <w:rFonts w:eastAsia="Arial Unicode MS"/>
          <w:sz w:val="20"/>
          <w:szCs w:val="20"/>
          <w:u w:color="000000"/>
          <w:lang w:bidi="ru-RU"/>
        </w:rPr>
        <w:t>-служба</w:t>
      </w:r>
      <w:proofErr w:type="spellEnd"/>
      <w:r w:rsidRPr="004C496B">
        <w:rPr>
          <w:rFonts w:eastAsia="Arial Unicode MS"/>
          <w:sz w:val="20"/>
          <w:szCs w:val="20"/>
          <w:u w:color="000000"/>
          <w:lang w:bidi="ru-RU"/>
        </w:rPr>
        <w:t xml:space="preserve"> Росатом: -  URL: https://etpgpb.ru/posts/37415-obem_gruzoperevozok_po_smp_v_2023_g_dostig_rekordnyh_36254_mln</w:t>
      </w:r>
      <w:r>
        <w:rPr>
          <w:rFonts w:eastAsia="Arial Unicode MS"/>
          <w:sz w:val="20"/>
          <w:szCs w:val="20"/>
          <w:u w:color="000000"/>
          <w:lang w:bidi="ru-RU"/>
        </w:rPr>
        <w:t>_t (дата обращения: 21.03.2025)</w:t>
      </w:r>
    </w:p>
    <w:p w14:paraId="2EFF5342" w14:textId="77777777" w:rsidR="00636F75" w:rsidRPr="004E3B58" w:rsidRDefault="00636F75" w:rsidP="00636F75">
      <w:pPr>
        <w:pStyle w:val="16"/>
        <w:rPr>
          <w:rFonts w:eastAsia="Garamond"/>
          <w:u w:color="000000"/>
          <w:lang w:bidi="ru-RU"/>
        </w:rPr>
      </w:pPr>
    </w:p>
    <w:p w14:paraId="1429C8A5" w14:textId="77777777" w:rsidR="00636F75" w:rsidRPr="004E3B58" w:rsidRDefault="00636F75" w:rsidP="00636F75">
      <w:pPr>
        <w:pStyle w:val="16"/>
        <w:rPr>
          <w:rFonts w:eastAsia="Garamond"/>
          <w:u w:color="000000"/>
          <w:lang w:bidi="ru-RU"/>
        </w:rPr>
      </w:pPr>
      <w:r w:rsidRPr="004E3B58">
        <w:rPr>
          <w:rFonts w:eastAsia="Garamond"/>
          <w:u w:color="000000"/>
          <w:lang w:bidi="ru-RU"/>
        </w:rPr>
        <w:t xml:space="preserve">Также по СМП перевозятся сыпучие грузы, в основном топливно-энергетическое сырье, не подверженное низким температурам, преимущественно из Азии в Европу и обратно. Российская арктическая территория располагает огромными запасами нефти, газа и полезных ископаемых и до 2022 года будет основным источником энергии для большинства европейских рынков. Например, годовое потребление природного газа в Венгрии составляет 10 миллиардов кубометров. В 2020 году объемы поставок составили 8,6 млрд кубометров газа, что стало вторым по величине показателем за последние 12 лет. </w:t>
      </w:r>
    </w:p>
    <w:p w14:paraId="01EF2F72" w14:textId="456F50DD" w:rsidR="00636F75" w:rsidRDefault="00636F75" w:rsidP="00636F75">
      <w:pPr>
        <w:pStyle w:val="16"/>
        <w:rPr>
          <w:rFonts w:eastAsia="Garamond"/>
          <w:u w:color="000000"/>
          <w:lang w:bidi="ru-RU"/>
        </w:rPr>
      </w:pPr>
      <w:r w:rsidRPr="004E3B58">
        <w:rPr>
          <w:rFonts w:eastAsia="Garamond"/>
          <w:u w:color="000000"/>
          <w:lang w:bidi="ru-RU"/>
        </w:rPr>
        <w:t>СМП имеет значительный потенциал в экономическом плане. Для России в рамках развития Арктики СМП играет ключевую роль в освоении ресурсов с точки зрения экономической выгоды. Геополитически, СМП, простираясь вдоль северных границ страны, обеспечивает суверенитет и безопасность.</w:t>
      </w:r>
    </w:p>
    <w:p w14:paraId="33BE258B" w14:textId="77777777" w:rsidR="00636F75" w:rsidRPr="007258A6" w:rsidRDefault="00636F75" w:rsidP="00636F75">
      <w:pPr>
        <w:spacing w:after="0" w:line="240" w:lineRule="auto"/>
        <w:ind w:firstLine="709"/>
        <w:jc w:val="both"/>
        <w:rPr>
          <w:rFonts w:ascii="Times New Roman" w:eastAsia="Times New Roman" w:hAnsi="Times New Roman" w:cs="Times New Roman"/>
          <w:sz w:val="24"/>
          <w:lang w:eastAsia="ru-RU"/>
        </w:rPr>
      </w:pPr>
      <w:r w:rsidRPr="007258A6">
        <w:rPr>
          <w:rFonts w:ascii="Times New Roman" w:eastAsia="Times New Roman" w:hAnsi="Times New Roman" w:cs="Times New Roman"/>
          <w:sz w:val="24"/>
          <w:lang w:eastAsia="ru-RU"/>
        </w:rPr>
        <w:t xml:space="preserve">Инфраструктурные проекты, такие как строительство порта </w:t>
      </w:r>
      <w:proofErr w:type="spellStart"/>
      <w:r w:rsidRPr="007258A6">
        <w:rPr>
          <w:rFonts w:ascii="Times New Roman" w:eastAsia="Times New Roman" w:hAnsi="Times New Roman" w:cs="Times New Roman"/>
          <w:sz w:val="24"/>
          <w:lang w:eastAsia="ru-RU"/>
        </w:rPr>
        <w:t>Сабетта</w:t>
      </w:r>
      <w:proofErr w:type="spellEnd"/>
      <w:r w:rsidRPr="007258A6">
        <w:rPr>
          <w:rFonts w:ascii="Times New Roman" w:eastAsia="Times New Roman" w:hAnsi="Times New Roman" w:cs="Times New Roman"/>
          <w:sz w:val="24"/>
          <w:lang w:eastAsia="ru-RU"/>
        </w:rPr>
        <w:t xml:space="preserve"> и железной дороги к Северному широтному ходу, направлены на увеличение грузопотока до 80 млн тонн к 2024 году и до 160 млн тонн к 2035 году. Однако реализация этих планов требует значительных инвестиций. По оценкам, общий объём финансирования до 2035 года составит 1,79 трлн рублей, из которых 44,2% будут направлены на развитие ледокольного флота.</w:t>
      </w:r>
    </w:p>
    <w:p w14:paraId="20B316DF" w14:textId="77777777" w:rsidR="00636F75" w:rsidRDefault="00636F75" w:rsidP="00636F75">
      <w:pPr>
        <w:spacing w:after="0" w:line="240" w:lineRule="auto"/>
        <w:ind w:firstLine="709"/>
        <w:jc w:val="both"/>
        <w:rPr>
          <w:rFonts w:ascii="Times New Roman" w:eastAsia="Times New Roman" w:hAnsi="Times New Roman" w:cs="Times New Roman"/>
          <w:sz w:val="24"/>
          <w:lang w:eastAsia="ru-RU"/>
        </w:rPr>
      </w:pPr>
      <w:r w:rsidRPr="007258A6">
        <w:rPr>
          <w:rFonts w:ascii="Times New Roman" w:eastAsia="Times New Roman" w:hAnsi="Times New Roman" w:cs="Times New Roman"/>
          <w:sz w:val="24"/>
          <w:lang w:eastAsia="ru-RU"/>
        </w:rPr>
        <w:t>Социальный эффект от развития СМП включает создание новых рабочих мест и улучшение качества жизни в арктических регионах. Например, проект модернизации СМП может принести индикативный объём ВВП в 31,5 трлн рублей и налоговые поступления в 13,2 трлн рублей к 2035 году.</w:t>
      </w:r>
    </w:p>
    <w:p w14:paraId="22AFE7C1" w14:textId="5A7E0AE5" w:rsidR="00636F75" w:rsidRPr="002E1784" w:rsidRDefault="00636F75" w:rsidP="00636F75">
      <w:pPr>
        <w:spacing w:after="0" w:line="240" w:lineRule="auto"/>
        <w:ind w:firstLine="709"/>
        <w:jc w:val="both"/>
        <w:rPr>
          <w:rFonts w:ascii="Times New Roman" w:eastAsia="Times New Roman" w:hAnsi="Times New Roman" w:cs="Times New Roman"/>
          <w:b/>
          <w:sz w:val="24"/>
          <w:lang w:eastAsia="ru-RU"/>
        </w:rPr>
      </w:pPr>
      <w:r w:rsidRPr="00EF0A3A">
        <w:rPr>
          <w:rFonts w:ascii="Times New Roman" w:eastAsia="Times New Roman" w:hAnsi="Times New Roman" w:cs="Times New Roman"/>
          <w:sz w:val="24"/>
          <w:lang w:eastAsia="ru-RU"/>
        </w:rPr>
        <w:t>Северный морской путь является не только экономическим коридором, но и платформой для многостороннего приграничного сотрудничества. Его роль в укреплении связей между Россией и соседними странами будет расти по мере развития инфраструктуры и смягчения климата. Однако для реализации этого потенциала необходимы совместные усилия по преодолению политических, экологических и инфраструктурных вызовов.</w:t>
      </w:r>
    </w:p>
    <w:p w14:paraId="58E91D06" w14:textId="039EE89D" w:rsidR="000C3F86" w:rsidRPr="000C3F86" w:rsidRDefault="000C3F86" w:rsidP="000C3F86">
      <w:pPr>
        <w:spacing w:after="0" w:line="240" w:lineRule="auto"/>
        <w:ind w:firstLine="709"/>
        <w:jc w:val="both"/>
        <w:rPr>
          <w:rFonts w:ascii="Times New Roman" w:eastAsia="Times New Roman" w:hAnsi="Times New Roman" w:cs="Times New Roman"/>
          <w:sz w:val="24"/>
          <w:lang w:eastAsia="ru-RU"/>
        </w:rPr>
      </w:pPr>
      <w:r w:rsidRPr="000C3F86">
        <w:rPr>
          <w:rFonts w:ascii="Times New Roman" w:eastAsia="Times New Roman" w:hAnsi="Times New Roman" w:cs="Times New Roman"/>
          <w:sz w:val="24"/>
          <w:lang w:eastAsia="ru-RU"/>
        </w:rPr>
        <w:lastRenderedPageBreak/>
        <w:t>Однако проекты требуют значительных инвестиций и координации между федеральными и региональными властями. Например, в Ленинградской области реализуются программы модернизации портовых мощностей, но их эффективность зависит от синхронизации с таможенными процедурами и международными соглашениями</w:t>
      </w:r>
      <w:r w:rsidR="00FD51C1">
        <w:rPr>
          <w:rFonts w:ascii="Times New Roman" w:eastAsia="Times New Roman" w:hAnsi="Times New Roman" w:cs="Times New Roman"/>
          <w:sz w:val="24"/>
          <w:lang w:eastAsia="ru-RU"/>
        </w:rPr>
        <w:t xml:space="preserve"> </w:t>
      </w:r>
      <w:r w:rsidR="00FD51C1" w:rsidRPr="00EF6781">
        <w:rPr>
          <w:rFonts w:ascii="Times New Roman" w:eastAsia="Garamond" w:hAnsi="Times New Roman" w:cs="Times New Roman"/>
          <w:u w:color="000000"/>
          <w:lang w:bidi="ru-RU"/>
        </w:rPr>
        <w:t>[</w:t>
      </w:r>
      <w:r w:rsidR="00FD51C1">
        <w:rPr>
          <w:rFonts w:ascii="Times New Roman" w:eastAsia="Garamond" w:hAnsi="Times New Roman" w:cs="Times New Roman"/>
          <w:u w:color="000000"/>
          <w:lang w:bidi="ru-RU"/>
        </w:rPr>
        <w:t>13</w:t>
      </w:r>
      <w:r w:rsidR="00FD51C1" w:rsidRPr="00EF6781">
        <w:rPr>
          <w:rFonts w:ascii="Times New Roman" w:eastAsia="Garamond" w:hAnsi="Times New Roman" w:cs="Times New Roman"/>
          <w:u w:color="000000"/>
          <w:lang w:bidi="ru-RU"/>
        </w:rPr>
        <w:t>].</w:t>
      </w:r>
    </w:p>
    <w:p w14:paraId="3DBB310E" w14:textId="5C5F9DF0" w:rsidR="000C3F86" w:rsidRPr="000C3F86" w:rsidRDefault="000C3F86" w:rsidP="000C3F86">
      <w:pPr>
        <w:spacing w:after="0" w:line="240" w:lineRule="auto"/>
        <w:ind w:firstLine="709"/>
        <w:jc w:val="both"/>
        <w:rPr>
          <w:rFonts w:ascii="Times New Roman" w:eastAsia="Times New Roman" w:hAnsi="Times New Roman" w:cs="Times New Roman"/>
          <w:sz w:val="24"/>
          <w:lang w:eastAsia="ru-RU"/>
        </w:rPr>
      </w:pPr>
      <w:r w:rsidRPr="000C3F86">
        <w:rPr>
          <w:rFonts w:ascii="Times New Roman" w:eastAsia="Times New Roman" w:hAnsi="Times New Roman" w:cs="Times New Roman"/>
          <w:sz w:val="24"/>
          <w:lang w:eastAsia="ru-RU"/>
        </w:rPr>
        <w:t>Приграничные регионы СЗФО сталкиваются с депопуляцией и старением населения, что усугубляется миграционными потоками. Согласно данным, в 56 субъектах РФ наблюдается высокая миграционная убыль, включая Псковскую область, где демографический кризис сочетается с оттоком молодежи в крупные города</w:t>
      </w:r>
      <w:r w:rsidR="00FD51C1">
        <w:rPr>
          <w:rFonts w:ascii="Times New Roman" w:eastAsia="Times New Roman" w:hAnsi="Times New Roman" w:cs="Times New Roman"/>
          <w:sz w:val="24"/>
          <w:lang w:eastAsia="ru-RU"/>
        </w:rPr>
        <w:t xml:space="preserve"> </w:t>
      </w:r>
      <w:r w:rsidR="00FD51C1" w:rsidRPr="00EF6781">
        <w:rPr>
          <w:rFonts w:ascii="Times New Roman" w:eastAsia="Garamond" w:hAnsi="Times New Roman" w:cs="Times New Roman"/>
          <w:u w:color="000000"/>
          <w:lang w:bidi="ru-RU"/>
        </w:rPr>
        <w:t>[</w:t>
      </w:r>
      <w:r w:rsidR="00FD51C1">
        <w:rPr>
          <w:rFonts w:ascii="Times New Roman" w:eastAsia="Garamond" w:hAnsi="Times New Roman" w:cs="Times New Roman"/>
          <w:u w:color="000000"/>
          <w:lang w:bidi="ru-RU"/>
        </w:rPr>
        <w:t>9</w:t>
      </w:r>
      <w:r w:rsidR="00FD51C1" w:rsidRPr="00EF6781">
        <w:rPr>
          <w:rFonts w:ascii="Times New Roman" w:eastAsia="Garamond" w:hAnsi="Times New Roman" w:cs="Times New Roman"/>
          <w:u w:color="000000"/>
          <w:lang w:bidi="ru-RU"/>
        </w:rPr>
        <w:t>].</w:t>
      </w:r>
      <w:r w:rsidRPr="000C3F86">
        <w:rPr>
          <w:rFonts w:ascii="Times New Roman" w:eastAsia="Times New Roman" w:hAnsi="Times New Roman" w:cs="Times New Roman"/>
          <w:sz w:val="24"/>
          <w:lang w:eastAsia="ru-RU"/>
        </w:rPr>
        <w:t xml:space="preserve"> Это создает дефицит кадров в ключевых отраслях, таких как сельское хозяйство и транспорт. Одновременно рост неконтролируемой миграции из стран Центральной Азии, как отмечают эксперты, формирует «параллельные» экономические структуры, что снижает прозрачность рынка труда и увеличивает социальную напряженность</w:t>
      </w:r>
      <w:r w:rsidR="00FD51C1">
        <w:rPr>
          <w:rFonts w:ascii="Times New Roman" w:eastAsia="Times New Roman" w:hAnsi="Times New Roman" w:cs="Times New Roman"/>
          <w:sz w:val="24"/>
          <w:lang w:eastAsia="ru-RU"/>
        </w:rPr>
        <w:t xml:space="preserve"> </w:t>
      </w:r>
      <w:r w:rsidR="00FD51C1" w:rsidRPr="00EF6781">
        <w:rPr>
          <w:rFonts w:ascii="Times New Roman" w:eastAsia="Garamond" w:hAnsi="Times New Roman" w:cs="Times New Roman"/>
          <w:u w:color="000000"/>
          <w:lang w:bidi="ru-RU"/>
        </w:rPr>
        <w:t>[</w:t>
      </w:r>
      <w:r w:rsidR="00FD51C1">
        <w:rPr>
          <w:rFonts w:ascii="Times New Roman" w:eastAsia="Garamond" w:hAnsi="Times New Roman" w:cs="Times New Roman"/>
          <w:u w:color="000000"/>
          <w:lang w:bidi="ru-RU"/>
        </w:rPr>
        <w:t>15</w:t>
      </w:r>
      <w:r w:rsidR="00FD51C1" w:rsidRPr="00EF6781">
        <w:rPr>
          <w:rFonts w:ascii="Times New Roman" w:eastAsia="Garamond" w:hAnsi="Times New Roman" w:cs="Times New Roman"/>
          <w:u w:color="000000"/>
          <w:lang w:bidi="ru-RU"/>
        </w:rPr>
        <w:t>].</w:t>
      </w:r>
    </w:p>
    <w:p w14:paraId="2FC474FA" w14:textId="05E060A5" w:rsidR="000C3F86" w:rsidRPr="000C3F86" w:rsidRDefault="000C3F86" w:rsidP="000C3F86">
      <w:pPr>
        <w:spacing w:after="0" w:line="240" w:lineRule="auto"/>
        <w:ind w:firstLine="709"/>
        <w:jc w:val="both"/>
        <w:rPr>
          <w:rFonts w:ascii="Times New Roman" w:eastAsia="Times New Roman" w:hAnsi="Times New Roman" w:cs="Times New Roman"/>
          <w:sz w:val="24"/>
          <w:lang w:eastAsia="ru-RU"/>
        </w:rPr>
      </w:pPr>
      <w:r w:rsidRPr="000C3F86">
        <w:rPr>
          <w:rFonts w:ascii="Times New Roman" w:eastAsia="Times New Roman" w:hAnsi="Times New Roman" w:cs="Times New Roman"/>
          <w:sz w:val="24"/>
          <w:lang w:eastAsia="ru-RU"/>
        </w:rPr>
        <w:t>Повседневная жизнь населения приграничных регионов трансформируется под влиянием внешних факторов. Исследование, проведенное в Калининградской и Смоленской областях, выявило изменения в продовольственных предпочтениях: жители чаще выбирают локальные продукты из-за ограничений на импорт</w:t>
      </w:r>
      <w:r w:rsidR="00FD51C1">
        <w:rPr>
          <w:rFonts w:ascii="Times New Roman" w:eastAsia="Times New Roman" w:hAnsi="Times New Roman" w:cs="Times New Roman"/>
          <w:sz w:val="24"/>
          <w:lang w:eastAsia="ru-RU"/>
        </w:rPr>
        <w:t xml:space="preserve"> </w:t>
      </w:r>
      <w:r w:rsidR="00FD51C1" w:rsidRPr="00EF6781">
        <w:rPr>
          <w:rFonts w:ascii="Times New Roman" w:eastAsia="Garamond" w:hAnsi="Times New Roman" w:cs="Times New Roman"/>
          <w:u w:color="000000"/>
          <w:lang w:bidi="ru-RU"/>
        </w:rPr>
        <w:t>[</w:t>
      </w:r>
      <w:r w:rsidR="00FD51C1">
        <w:rPr>
          <w:rFonts w:ascii="Times New Roman" w:eastAsia="Garamond" w:hAnsi="Times New Roman" w:cs="Times New Roman"/>
          <w:u w:color="000000"/>
          <w:lang w:bidi="ru-RU"/>
        </w:rPr>
        <w:t>11</w:t>
      </w:r>
      <w:r w:rsidR="00FD51C1" w:rsidRPr="00EF6781">
        <w:rPr>
          <w:rFonts w:ascii="Times New Roman" w:eastAsia="Garamond" w:hAnsi="Times New Roman" w:cs="Times New Roman"/>
          <w:u w:color="000000"/>
          <w:lang w:bidi="ru-RU"/>
        </w:rPr>
        <w:t>].</w:t>
      </w:r>
      <w:r w:rsidRPr="000C3F86">
        <w:rPr>
          <w:rFonts w:ascii="Times New Roman" w:eastAsia="Times New Roman" w:hAnsi="Times New Roman" w:cs="Times New Roman"/>
          <w:sz w:val="24"/>
          <w:lang w:eastAsia="ru-RU"/>
        </w:rPr>
        <w:t xml:space="preserve"> Это стимулирует развитие местного агросектора, но также требует образовательных программ для фермеров. В Ленинградской области актуализируется вопрос сохранения культурной идентичности, особенно в районах, граничащих с Финляндией, где исторически сильны межэтнические связи</w:t>
      </w:r>
      <w:r w:rsidR="00FD51C1">
        <w:rPr>
          <w:rFonts w:ascii="Times New Roman" w:eastAsia="Times New Roman" w:hAnsi="Times New Roman" w:cs="Times New Roman"/>
          <w:sz w:val="24"/>
          <w:lang w:eastAsia="ru-RU"/>
        </w:rPr>
        <w:t xml:space="preserve"> </w:t>
      </w:r>
      <w:r w:rsidR="00FD51C1" w:rsidRPr="00EF6781">
        <w:rPr>
          <w:rFonts w:ascii="Times New Roman" w:eastAsia="Garamond" w:hAnsi="Times New Roman" w:cs="Times New Roman"/>
          <w:u w:color="000000"/>
          <w:lang w:bidi="ru-RU"/>
        </w:rPr>
        <w:t>[8].</w:t>
      </w:r>
    </w:p>
    <w:p w14:paraId="58F45149" w14:textId="258111BC" w:rsidR="00AD50DB" w:rsidRDefault="006C5913" w:rsidP="006C5913">
      <w:pPr>
        <w:pStyle w:val="16"/>
      </w:pPr>
      <w:r w:rsidRPr="006C5913">
        <w:t xml:space="preserve">Туристический сектор обладает значительным потенциалом для смягчения экономических рисков. Республика Карелия, обладающая уникальными природными ландшафтами, уже сегодня привлекает 1,5 млн туристов ежегодно, однако инфраструктура региона не справляется с растущим потоком. </w:t>
      </w:r>
    </w:p>
    <w:p w14:paraId="0323DCBB" w14:textId="77777777" w:rsidR="00AD50DB" w:rsidRDefault="00AD50DB" w:rsidP="00AD50DB">
      <w:pPr>
        <w:pStyle w:val="16"/>
      </w:pPr>
      <w:r>
        <w:t>В целом Русский Север и арктические территории страны за 2024 год посетили 3 млн туристов, что на 7% больше, чем годом ранее. Арктическая зона России приняла 1,3 млн туристов, а в 2023 году — 1,2 млн.</w:t>
      </w:r>
    </w:p>
    <w:p w14:paraId="4EDBB6BC" w14:textId="1D59F4EC" w:rsidR="006C5913" w:rsidRPr="006C5913" w:rsidRDefault="006C5913" w:rsidP="006C5913">
      <w:pPr>
        <w:pStyle w:val="16"/>
      </w:pPr>
      <w:r w:rsidRPr="006C5913">
        <w:t xml:space="preserve">Развитие экологических маршрутов, </w:t>
      </w:r>
      <w:proofErr w:type="spellStart"/>
      <w:r w:rsidRPr="006C5913">
        <w:t>glamping</w:t>
      </w:r>
      <w:proofErr w:type="spellEnd"/>
      <w:r w:rsidRPr="006C5913">
        <w:t>-отелей и этнокультурных проектов могло бы увеличить доходы местных сообществ. Псковская и Новгородская области, богатые историческим наследием, делают ставку на событийный туризм: фестивали, рек</w:t>
      </w:r>
      <w:r w:rsidR="00FD51C1">
        <w:t>онструкции и паломнические туры</w:t>
      </w:r>
      <w:r w:rsidRPr="006C5913">
        <w:t>. Однако, как отмечают аналитики, «для превращения туризма в системный драйвер роста необходима комплексная поддержка — от улучшения транспортной доступности до создания цифровых платформ продвижения».</w:t>
      </w:r>
    </w:p>
    <w:p w14:paraId="2D28F50D" w14:textId="245649CD" w:rsidR="000C3F86" w:rsidRPr="000C3F86" w:rsidRDefault="000C3F86" w:rsidP="000C3F86">
      <w:pPr>
        <w:spacing w:after="0" w:line="240" w:lineRule="auto"/>
        <w:ind w:firstLine="709"/>
        <w:jc w:val="both"/>
        <w:rPr>
          <w:rFonts w:ascii="Times New Roman" w:eastAsia="Times New Roman" w:hAnsi="Times New Roman" w:cs="Times New Roman"/>
          <w:sz w:val="24"/>
          <w:lang w:eastAsia="ru-RU"/>
        </w:rPr>
      </w:pPr>
      <w:r w:rsidRPr="000C3F86">
        <w:rPr>
          <w:rFonts w:ascii="Times New Roman" w:eastAsia="Times New Roman" w:hAnsi="Times New Roman" w:cs="Times New Roman"/>
          <w:sz w:val="24"/>
          <w:lang w:eastAsia="ru-RU"/>
        </w:rPr>
        <w:t>Несмотря на геополитическую напряженность, приграничные регионы СЗФО сохраняют потенциал для трансграничного взаимодействия. Например, проекты в сфере экологии и охраны окружающей среды с участием Финляндии и Эстонии продолжаются на неформальном уровне, используя плат</w:t>
      </w:r>
      <w:r w:rsidR="00636F75">
        <w:rPr>
          <w:rFonts w:ascii="Times New Roman" w:eastAsia="Times New Roman" w:hAnsi="Times New Roman" w:cs="Times New Roman"/>
          <w:sz w:val="24"/>
          <w:lang w:eastAsia="ru-RU"/>
        </w:rPr>
        <w:t>формы НКО и научных организаций</w:t>
      </w:r>
      <w:r w:rsidR="00FD51C1">
        <w:rPr>
          <w:rFonts w:ascii="Times New Roman" w:eastAsia="Times New Roman" w:hAnsi="Times New Roman" w:cs="Times New Roman"/>
          <w:sz w:val="24"/>
          <w:lang w:eastAsia="ru-RU"/>
        </w:rPr>
        <w:t xml:space="preserve"> </w:t>
      </w:r>
      <w:r w:rsidR="00FD51C1" w:rsidRPr="00EF6781">
        <w:rPr>
          <w:rFonts w:ascii="Times New Roman" w:eastAsia="Garamond" w:hAnsi="Times New Roman" w:cs="Times New Roman"/>
          <w:u w:color="000000"/>
          <w:lang w:bidi="ru-RU"/>
        </w:rPr>
        <w:t>[</w:t>
      </w:r>
      <w:r w:rsidR="00FD51C1">
        <w:rPr>
          <w:rFonts w:ascii="Times New Roman" w:eastAsia="Garamond" w:hAnsi="Times New Roman" w:cs="Times New Roman"/>
          <w:u w:color="000000"/>
          <w:lang w:bidi="ru-RU"/>
        </w:rPr>
        <w:t>16</w:t>
      </w:r>
      <w:r w:rsidR="00FD51C1" w:rsidRPr="00EF6781">
        <w:rPr>
          <w:rFonts w:ascii="Times New Roman" w:eastAsia="Garamond" w:hAnsi="Times New Roman" w:cs="Times New Roman"/>
          <w:u w:color="000000"/>
          <w:lang w:bidi="ru-RU"/>
        </w:rPr>
        <w:t>].</w:t>
      </w:r>
      <w:r w:rsidRPr="000C3F86">
        <w:rPr>
          <w:rFonts w:ascii="Times New Roman" w:eastAsia="Times New Roman" w:hAnsi="Times New Roman" w:cs="Times New Roman"/>
          <w:sz w:val="24"/>
          <w:lang w:eastAsia="ru-RU"/>
        </w:rPr>
        <w:t xml:space="preserve"> Однако, как подчеркивается в исследованиях, успех таких инициатив зависит от «глубокого понимания глобальных вызовов», включая финансовую нестабильность и политическую неопределенность</w:t>
      </w:r>
      <w:r w:rsidR="00FD51C1">
        <w:rPr>
          <w:rFonts w:ascii="Times New Roman" w:eastAsia="Times New Roman" w:hAnsi="Times New Roman" w:cs="Times New Roman"/>
          <w:sz w:val="24"/>
          <w:lang w:eastAsia="ru-RU"/>
        </w:rPr>
        <w:t xml:space="preserve"> </w:t>
      </w:r>
      <w:r w:rsidR="00FD51C1" w:rsidRPr="00EF6781">
        <w:rPr>
          <w:rFonts w:ascii="Times New Roman" w:eastAsia="Garamond" w:hAnsi="Times New Roman" w:cs="Times New Roman"/>
          <w:u w:color="000000"/>
          <w:lang w:bidi="ru-RU"/>
        </w:rPr>
        <w:t>[</w:t>
      </w:r>
      <w:r w:rsidR="00FD51C1">
        <w:rPr>
          <w:rFonts w:ascii="Times New Roman" w:eastAsia="Garamond" w:hAnsi="Times New Roman" w:cs="Times New Roman"/>
          <w:u w:color="000000"/>
          <w:lang w:bidi="ru-RU"/>
        </w:rPr>
        <w:t>5</w:t>
      </w:r>
      <w:r w:rsidR="00FD51C1" w:rsidRPr="00EF6781">
        <w:rPr>
          <w:rFonts w:ascii="Times New Roman" w:eastAsia="Garamond" w:hAnsi="Times New Roman" w:cs="Times New Roman"/>
          <w:u w:color="000000"/>
          <w:lang w:bidi="ru-RU"/>
        </w:rPr>
        <w:t>].</w:t>
      </w:r>
    </w:p>
    <w:p w14:paraId="2E195A4D" w14:textId="4D726CC2" w:rsidR="000C3F86" w:rsidRPr="000C3F86" w:rsidRDefault="000C3F86" w:rsidP="000C3F86">
      <w:pPr>
        <w:spacing w:after="0" w:line="240" w:lineRule="auto"/>
        <w:ind w:firstLine="709"/>
        <w:jc w:val="both"/>
        <w:rPr>
          <w:rFonts w:ascii="Times New Roman" w:eastAsia="Times New Roman" w:hAnsi="Times New Roman" w:cs="Times New Roman"/>
          <w:sz w:val="24"/>
          <w:lang w:eastAsia="ru-RU"/>
        </w:rPr>
      </w:pPr>
      <w:r w:rsidRPr="000C3F86">
        <w:rPr>
          <w:rFonts w:ascii="Times New Roman" w:eastAsia="Times New Roman" w:hAnsi="Times New Roman" w:cs="Times New Roman"/>
          <w:sz w:val="24"/>
          <w:lang w:eastAsia="ru-RU"/>
        </w:rPr>
        <w:t xml:space="preserve">Федеральные программы, такие как Стратегия пространственного развития до 2025 года, направлены на сокращение разрыва между регионами. В СЗФО особое внимание уделяется развитию Калининграда как «морского </w:t>
      </w:r>
      <w:proofErr w:type="spellStart"/>
      <w:r w:rsidRPr="000C3F86">
        <w:rPr>
          <w:rFonts w:ascii="Times New Roman" w:eastAsia="Times New Roman" w:hAnsi="Times New Roman" w:cs="Times New Roman"/>
          <w:sz w:val="24"/>
          <w:lang w:eastAsia="ru-RU"/>
        </w:rPr>
        <w:t>хаба</w:t>
      </w:r>
      <w:proofErr w:type="spellEnd"/>
      <w:r w:rsidRPr="000C3F86">
        <w:rPr>
          <w:rFonts w:ascii="Times New Roman" w:eastAsia="Times New Roman" w:hAnsi="Times New Roman" w:cs="Times New Roman"/>
          <w:sz w:val="24"/>
          <w:lang w:eastAsia="ru-RU"/>
        </w:rPr>
        <w:t>» и поддержке малого бизнеса в Псковской области</w:t>
      </w:r>
      <w:r w:rsidR="00FD51C1">
        <w:rPr>
          <w:rFonts w:ascii="Times New Roman" w:eastAsia="Times New Roman" w:hAnsi="Times New Roman" w:cs="Times New Roman"/>
          <w:sz w:val="24"/>
          <w:lang w:eastAsia="ru-RU"/>
        </w:rPr>
        <w:t xml:space="preserve"> </w:t>
      </w:r>
      <w:r w:rsidR="00FD51C1" w:rsidRPr="00EF6781">
        <w:rPr>
          <w:rFonts w:ascii="Times New Roman" w:eastAsia="Garamond" w:hAnsi="Times New Roman" w:cs="Times New Roman"/>
          <w:u w:color="000000"/>
          <w:lang w:bidi="ru-RU"/>
        </w:rPr>
        <w:t>[</w:t>
      </w:r>
      <w:r w:rsidR="00FD51C1">
        <w:rPr>
          <w:rFonts w:ascii="Times New Roman" w:eastAsia="Garamond" w:hAnsi="Times New Roman" w:cs="Times New Roman"/>
          <w:u w:color="000000"/>
          <w:lang w:bidi="ru-RU"/>
        </w:rPr>
        <w:t>1</w:t>
      </w:r>
      <w:r w:rsidR="00FD51C1" w:rsidRPr="00EF6781">
        <w:rPr>
          <w:rFonts w:ascii="Times New Roman" w:eastAsia="Garamond" w:hAnsi="Times New Roman" w:cs="Times New Roman"/>
          <w:u w:color="000000"/>
          <w:lang w:bidi="ru-RU"/>
        </w:rPr>
        <w:t>].</w:t>
      </w:r>
      <w:r w:rsidRPr="000C3F86">
        <w:rPr>
          <w:rFonts w:ascii="Times New Roman" w:eastAsia="Times New Roman" w:hAnsi="Times New Roman" w:cs="Times New Roman"/>
          <w:sz w:val="24"/>
          <w:lang w:eastAsia="ru-RU"/>
        </w:rPr>
        <w:t xml:space="preserve"> Однако, как отмечают эксперты, необходима ревизия подходов: вместо концентрации ресурсов в крупных центрах важно распределять инвестиции в инфраструктуру и социальные услуги равномерно, чтобы предотвратить дальнейшую маргинализацию периферийных районов.</w:t>
      </w:r>
      <w:r w:rsidR="006C5913">
        <w:rPr>
          <w:rFonts w:ascii="Times New Roman" w:eastAsia="Times New Roman" w:hAnsi="Times New Roman" w:cs="Times New Roman"/>
          <w:sz w:val="24"/>
          <w:lang w:eastAsia="ru-RU"/>
        </w:rPr>
        <w:t xml:space="preserve"> </w:t>
      </w:r>
      <w:r w:rsidR="006C5913" w:rsidRPr="006C5913">
        <w:rPr>
          <w:rFonts w:ascii="Times New Roman" w:eastAsia="Times New Roman" w:hAnsi="Times New Roman" w:cs="Times New Roman"/>
          <w:sz w:val="24"/>
          <w:lang w:eastAsia="ru-RU"/>
        </w:rPr>
        <w:t xml:space="preserve">Например, в Мурманской области развитие глубоководного порта в </w:t>
      </w:r>
      <w:proofErr w:type="spellStart"/>
      <w:r w:rsidR="006C5913" w:rsidRPr="006C5913">
        <w:rPr>
          <w:rFonts w:ascii="Times New Roman" w:eastAsia="Times New Roman" w:hAnsi="Times New Roman" w:cs="Times New Roman"/>
          <w:sz w:val="24"/>
          <w:lang w:eastAsia="ru-RU"/>
        </w:rPr>
        <w:t>Лиинахамари</w:t>
      </w:r>
      <w:proofErr w:type="spellEnd"/>
      <w:r w:rsidR="006C5913" w:rsidRPr="006C5913">
        <w:rPr>
          <w:rFonts w:ascii="Times New Roman" w:eastAsia="Times New Roman" w:hAnsi="Times New Roman" w:cs="Times New Roman"/>
          <w:sz w:val="24"/>
          <w:lang w:eastAsia="ru-RU"/>
        </w:rPr>
        <w:t xml:space="preserve"> может стать катализатором для всего арктического кластера, но требует синхронизации с программами по жилищному строительству и здравоохранению. Важным направлением остаётся импортозамещение: в Ленинградской области уже созданы производства электронных компонентов, что снизило зависимость от зарубежных поставщиков.</w:t>
      </w:r>
    </w:p>
    <w:p w14:paraId="692BE86A" w14:textId="0DF8061B" w:rsidR="002E1784" w:rsidRDefault="00EF0A3A" w:rsidP="004C496B">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lastRenderedPageBreak/>
        <w:t xml:space="preserve">Таким образом, </w:t>
      </w:r>
      <w:r w:rsidR="00636F75">
        <w:rPr>
          <w:rFonts w:ascii="Times New Roman" w:eastAsia="Times New Roman" w:hAnsi="Times New Roman" w:cs="Times New Roman"/>
          <w:sz w:val="24"/>
          <w:lang w:eastAsia="ru-RU"/>
        </w:rPr>
        <w:t>п</w:t>
      </w:r>
      <w:r w:rsidR="00636F75" w:rsidRPr="00636F75">
        <w:rPr>
          <w:rFonts w:ascii="Times New Roman" w:eastAsia="Times New Roman" w:hAnsi="Times New Roman" w:cs="Times New Roman"/>
          <w:sz w:val="24"/>
          <w:lang w:eastAsia="ru-RU"/>
        </w:rPr>
        <w:t>риграничные регионы СЗФО находятся в эпицентре геополитических и экономических трансформаций. Их развитие требует не только финансовых вливаний, но и гибких управленческих решений, учитывающих локальную специфику. Интеграция цифровых технологий, укрепление транспортной инфраструктуры и поддержка человеческого капитала могут стать драйверами роста, однако успех этих мер зависит от синхронизации усилий федеральных, региональных властей и международных партнеров.</w:t>
      </w:r>
      <w:r w:rsidR="00636F75">
        <w:rPr>
          <w:rFonts w:ascii="Times New Roman" w:eastAsia="Times New Roman" w:hAnsi="Times New Roman" w:cs="Times New Roman"/>
          <w:sz w:val="24"/>
          <w:lang w:eastAsia="ru-RU"/>
        </w:rPr>
        <w:t xml:space="preserve"> П</w:t>
      </w:r>
      <w:r w:rsidR="00636F75" w:rsidRPr="00636F75">
        <w:rPr>
          <w:rFonts w:ascii="Times New Roman" w:eastAsia="Times New Roman" w:hAnsi="Times New Roman" w:cs="Times New Roman"/>
          <w:sz w:val="24"/>
          <w:lang w:eastAsia="ru-RU"/>
        </w:rPr>
        <w:t>риграничное сотрудничество должно опираться на систематизацию глобальных рисков и долгосрочное планирование, что особенно актуально в условиях возрастающей нестабильности</w:t>
      </w:r>
      <w:r w:rsidRPr="00EF0A3A">
        <w:rPr>
          <w:rFonts w:ascii="Times New Roman" w:eastAsia="Times New Roman" w:hAnsi="Times New Roman" w:cs="Times New Roman"/>
          <w:sz w:val="24"/>
          <w:lang w:eastAsia="ru-RU"/>
        </w:rPr>
        <w:t>.</w:t>
      </w:r>
    </w:p>
    <w:p w14:paraId="65884450" w14:textId="77777777" w:rsidR="00AD50DB" w:rsidRPr="002E1784" w:rsidRDefault="00AD50DB" w:rsidP="004C496B">
      <w:pPr>
        <w:spacing w:after="0" w:line="240" w:lineRule="auto"/>
        <w:ind w:firstLine="709"/>
        <w:jc w:val="both"/>
        <w:rPr>
          <w:rFonts w:ascii="Times New Roman" w:eastAsia="Times New Roman" w:hAnsi="Times New Roman" w:cs="Times New Roman"/>
          <w:b/>
          <w:sz w:val="24"/>
          <w:lang w:eastAsia="ru-RU"/>
        </w:rPr>
      </w:pPr>
    </w:p>
    <w:p w14:paraId="71E91676" w14:textId="77777777" w:rsidR="00EF0A3A" w:rsidRDefault="00EF0A3A" w:rsidP="004C496B">
      <w:pPr>
        <w:spacing w:after="0" w:line="240" w:lineRule="auto"/>
        <w:ind w:firstLine="709"/>
        <w:jc w:val="center"/>
        <w:rPr>
          <w:rFonts w:ascii="Times New Roman" w:eastAsia="Times New Roman" w:hAnsi="Times New Roman" w:cs="Times New Roman"/>
          <w:b/>
          <w:sz w:val="24"/>
          <w:lang w:eastAsia="ru-RU"/>
        </w:rPr>
      </w:pPr>
    </w:p>
    <w:p w14:paraId="54801F8B" w14:textId="388A93D9" w:rsidR="002E1784" w:rsidRPr="002E1784" w:rsidRDefault="002E1784" w:rsidP="004C496B">
      <w:pPr>
        <w:spacing w:after="0" w:line="240" w:lineRule="auto"/>
        <w:ind w:firstLine="709"/>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 xml:space="preserve">Библиографический список </w:t>
      </w:r>
    </w:p>
    <w:p w14:paraId="61FF3F30" w14:textId="77777777" w:rsidR="00EF6781" w:rsidRPr="00AD50DB" w:rsidRDefault="00EF6781" w:rsidP="00EF6781">
      <w:pPr>
        <w:pStyle w:val="16"/>
        <w:numPr>
          <w:ilvl w:val="0"/>
          <w:numId w:val="5"/>
        </w:numPr>
        <w:tabs>
          <w:tab w:val="left" w:pos="426"/>
          <w:tab w:val="left" w:pos="993"/>
          <w:tab w:val="left" w:pos="1134"/>
        </w:tabs>
        <w:ind w:left="0" w:firstLine="0"/>
        <w:rPr>
          <w:szCs w:val="24"/>
        </w:rPr>
      </w:pPr>
      <w:r w:rsidRPr="00AD50DB">
        <w:rPr>
          <w:szCs w:val="24"/>
        </w:rPr>
        <w:t>Стратегия пространственного развития Российской Федерации на период до 2025 года, утверждённая Распоряжением Правительства РФ от 13.02.2019 №207-р</w:t>
      </w:r>
    </w:p>
    <w:p w14:paraId="18281278" w14:textId="7F4086BD" w:rsidR="00EF6781" w:rsidRDefault="00EF6781" w:rsidP="00EF6781">
      <w:pPr>
        <w:pStyle w:val="16"/>
        <w:numPr>
          <w:ilvl w:val="0"/>
          <w:numId w:val="5"/>
        </w:numPr>
        <w:tabs>
          <w:tab w:val="left" w:pos="426"/>
          <w:tab w:val="left" w:pos="993"/>
        </w:tabs>
        <w:ind w:left="0" w:firstLine="0"/>
      </w:pPr>
      <w:bookmarkStart w:id="1" w:name="_Ref193035323"/>
      <w:r>
        <w:t>Указ Президента РФ от 5 марта 2020 г. № 164 «Об Основах государственной политики Российской Федерации в Арктике на период до 2035 года».</w:t>
      </w:r>
      <w:bookmarkEnd w:id="1"/>
      <w:r w:rsidR="00FD51C1">
        <w:t xml:space="preserve"> </w:t>
      </w:r>
    </w:p>
    <w:p w14:paraId="3609FBD5" w14:textId="697DF8C5" w:rsidR="00EF6781" w:rsidRDefault="00EF6781" w:rsidP="00EF6781">
      <w:pPr>
        <w:pStyle w:val="16"/>
        <w:numPr>
          <w:ilvl w:val="0"/>
          <w:numId w:val="5"/>
        </w:numPr>
        <w:tabs>
          <w:tab w:val="left" w:pos="426"/>
          <w:tab w:val="left" w:pos="993"/>
        </w:tabs>
        <w:ind w:left="0" w:firstLine="0"/>
      </w:pPr>
      <w:r w:rsidRPr="00216791">
        <w:rPr>
          <w:rFonts w:eastAsia="Times New Roman" w:cs="Times New Roman"/>
        </w:rPr>
        <w:t xml:space="preserve">Бондарева Н. Н. Современные подходы к развитию арктической территории </w:t>
      </w:r>
      <w:r>
        <w:rPr>
          <w:rFonts w:eastAsia="Times New Roman" w:cs="Times New Roman"/>
        </w:rPr>
        <w:t xml:space="preserve">РФ </w:t>
      </w:r>
      <w:r w:rsidRPr="00216791">
        <w:rPr>
          <w:rFonts w:eastAsia="Times New Roman" w:cs="Times New Roman"/>
        </w:rPr>
        <w:t xml:space="preserve">с учетом потенциала синергии в условиях новых рисков и вызовов //Россия: тенденции и перспективы развития. 2021. №. 16-2. С. 795-799. </w:t>
      </w:r>
    </w:p>
    <w:p w14:paraId="380EEAED" w14:textId="77777777" w:rsidR="00EF6781" w:rsidRPr="00AD50DB" w:rsidRDefault="00EF6781" w:rsidP="00EF6781">
      <w:pPr>
        <w:pStyle w:val="16"/>
        <w:numPr>
          <w:ilvl w:val="0"/>
          <w:numId w:val="5"/>
        </w:numPr>
        <w:tabs>
          <w:tab w:val="left" w:pos="426"/>
          <w:tab w:val="left" w:pos="993"/>
          <w:tab w:val="left" w:pos="1134"/>
        </w:tabs>
        <w:ind w:left="0" w:firstLine="0"/>
        <w:rPr>
          <w:szCs w:val="24"/>
        </w:rPr>
      </w:pPr>
      <w:r w:rsidRPr="00AD50DB">
        <w:rPr>
          <w:szCs w:val="24"/>
        </w:rPr>
        <w:t xml:space="preserve">В Калининградской области оценили ущерб от ограничения транзита через Литву. </w:t>
      </w:r>
      <w:r>
        <w:rPr>
          <w:szCs w:val="24"/>
        </w:rPr>
        <w:t>URL:</w:t>
      </w:r>
      <w:r w:rsidRPr="00AD50DB">
        <w:rPr>
          <w:szCs w:val="24"/>
        </w:rPr>
        <w:t xml:space="preserve"> https://www.alta.ru/external_news/107034/ (дата обращения: 12.03.2025)</w:t>
      </w:r>
    </w:p>
    <w:p w14:paraId="2F576A0E" w14:textId="77777777" w:rsidR="00EF6781" w:rsidRPr="00AD50DB" w:rsidRDefault="00EF6781" w:rsidP="00EF6781">
      <w:pPr>
        <w:pStyle w:val="16"/>
        <w:numPr>
          <w:ilvl w:val="0"/>
          <w:numId w:val="5"/>
        </w:numPr>
        <w:tabs>
          <w:tab w:val="left" w:pos="426"/>
          <w:tab w:val="left" w:pos="993"/>
          <w:tab w:val="left" w:pos="1134"/>
        </w:tabs>
        <w:ind w:left="0" w:firstLine="0"/>
        <w:rPr>
          <w:szCs w:val="24"/>
        </w:rPr>
      </w:pPr>
      <w:proofErr w:type="spellStart"/>
      <w:r w:rsidRPr="00AD50DB">
        <w:rPr>
          <w:szCs w:val="24"/>
        </w:rPr>
        <w:t>Заведеев</w:t>
      </w:r>
      <w:proofErr w:type="spellEnd"/>
      <w:r w:rsidRPr="00AD50DB">
        <w:rPr>
          <w:szCs w:val="24"/>
        </w:rPr>
        <w:t xml:space="preserve"> Е. В., </w:t>
      </w:r>
      <w:proofErr w:type="spellStart"/>
      <w:r w:rsidRPr="00AD50DB">
        <w:rPr>
          <w:szCs w:val="24"/>
        </w:rPr>
        <w:t>Аляров</w:t>
      </w:r>
      <w:proofErr w:type="spellEnd"/>
      <w:r w:rsidRPr="00AD50DB">
        <w:rPr>
          <w:szCs w:val="24"/>
        </w:rPr>
        <w:t xml:space="preserve"> А. А., Осипова А. В. Учет современных глобальных вызовов в теории экономических систем //Вестник Сургутского государственного университета. – 2023. – №. 1 (39). – С. 13-18.</w:t>
      </w:r>
    </w:p>
    <w:p w14:paraId="478C5A66" w14:textId="224C836B" w:rsidR="00EF6781" w:rsidRDefault="00EF6781" w:rsidP="00EF6781">
      <w:pPr>
        <w:pStyle w:val="16"/>
        <w:numPr>
          <w:ilvl w:val="0"/>
          <w:numId w:val="5"/>
        </w:numPr>
        <w:tabs>
          <w:tab w:val="left" w:pos="426"/>
          <w:tab w:val="left" w:pos="993"/>
        </w:tabs>
        <w:ind w:left="0" w:firstLine="0"/>
      </w:pPr>
      <w:r w:rsidRPr="00271D1B">
        <w:t>Ин Ч. и др. Китайско-российское сотрудничество в развитии Северного морского пути //Вестник международных организаций: образование, наука, новая экономика.  2025. Т. 20.  №. 1. С. 3.</w:t>
      </w:r>
      <w:r w:rsidR="00FD51C1">
        <w:t xml:space="preserve"> </w:t>
      </w:r>
    </w:p>
    <w:p w14:paraId="6E74E78C" w14:textId="616D014B" w:rsidR="00EF6781" w:rsidRDefault="00EF6781" w:rsidP="00EF6781">
      <w:pPr>
        <w:pStyle w:val="16"/>
        <w:numPr>
          <w:ilvl w:val="0"/>
          <w:numId w:val="5"/>
        </w:numPr>
        <w:tabs>
          <w:tab w:val="left" w:pos="426"/>
          <w:tab w:val="left" w:pos="993"/>
        </w:tabs>
        <w:ind w:left="0" w:firstLine="0"/>
      </w:pPr>
      <w:r w:rsidRPr="00216791">
        <w:rPr>
          <w:rFonts w:eastAsia="Times New Roman" w:cs="Times New Roman"/>
        </w:rPr>
        <w:t>Каленов Д. Д., Батурин Д. А., Разумов Д. А. Текущее состояние северного морского пути как альтернативного транспортного маршрута //Вестник науки. 2025. Т. 3. №. 1 (82). С. 1472-1484.</w:t>
      </w:r>
      <w:r w:rsidR="00FD51C1">
        <w:rPr>
          <w:rFonts w:eastAsia="Times New Roman" w:cs="Times New Roman"/>
        </w:rPr>
        <w:t xml:space="preserve"> </w:t>
      </w:r>
    </w:p>
    <w:p w14:paraId="15E3E6AA" w14:textId="77777777" w:rsidR="00EF6781" w:rsidRPr="00AD50DB" w:rsidRDefault="00EF6781" w:rsidP="00EF6781">
      <w:pPr>
        <w:pStyle w:val="16"/>
        <w:numPr>
          <w:ilvl w:val="0"/>
          <w:numId w:val="5"/>
        </w:numPr>
        <w:tabs>
          <w:tab w:val="left" w:pos="426"/>
          <w:tab w:val="left" w:pos="993"/>
          <w:tab w:val="left" w:pos="1134"/>
        </w:tabs>
        <w:ind w:left="0" w:firstLine="0"/>
        <w:rPr>
          <w:szCs w:val="24"/>
        </w:rPr>
      </w:pPr>
      <w:proofErr w:type="spellStart"/>
      <w:r w:rsidRPr="00AD50DB">
        <w:rPr>
          <w:szCs w:val="24"/>
        </w:rPr>
        <w:t>Кокаев</w:t>
      </w:r>
      <w:proofErr w:type="spellEnd"/>
      <w:r w:rsidRPr="00AD50DB">
        <w:rPr>
          <w:szCs w:val="24"/>
        </w:rPr>
        <w:t xml:space="preserve"> М. А. Характеристика приграничных территорий и их роль в едином экономическом пространстве </w:t>
      </w:r>
      <w:proofErr w:type="spellStart"/>
      <w:r w:rsidRPr="00AD50DB">
        <w:rPr>
          <w:szCs w:val="24"/>
        </w:rPr>
        <w:t>россии</w:t>
      </w:r>
      <w:proofErr w:type="spellEnd"/>
      <w:r w:rsidRPr="00AD50DB">
        <w:rPr>
          <w:szCs w:val="24"/>
        </w:rPr>
        <w:t xml:space="preserve"> //Регион: системы, экономика, управление. – 2024. – №. 4 (67). – С. 92-99.</w:t>
      </w:r>
    </w:p>
    <w:p w14:paraId="6314C486" w14:textId="77777777" w:rsidR="00EF6781" w:rsidRPr="00AD50DB" w:rsidRDefault="00EF6781" w:rsidP="00EF6781">
      <w:pPr>
        <w:pStyle w:val="16"/>
        <w:numPr>
          <w:ilvl w:val="0"/>
          <w:numId w:val="5"/>
        </w:numPr>
        <w:tabs>
          <w:tab w:val="left" w:pos="426"/>
          <w:tab w:val="left" w:pos="993"/>
          <w:tab w:val="left" w:pos="1134"/>
        </w:tabs>
        <w:ind w:left="0" w:firstLine="0"/>
        <w:rPr>
          <w:szCs w:val="24"/>
        </w:rPr>
      </w:pPr>
      <w:proofErr w:type="spellStart"/>
      <w:r w:rsidRPr="00AD50DB">
        <w:rPr>
          <w:szCs w:val="24"/>
        </w:rPr>
        <w:t>Купряшин</w:t>
      </w:r>
      <w:proofErr w:type="spellEnd"/>
      <w:r w:rsidRPr="00AD50DB">
        <w:rPr>
          <w:szCs w:val="24"/>
        </w:rPr>
        <w:t xml:space="preserve"> Г. Л., Дробышева Е. С. Депрессивные территории как объекты стратегического планирования //Государственное управление. Электронный вестник. – 2025. – №. 109. – С. 167-184.</w:t>
      </w:r>
    </w:p>
    <w:p w14:paraId="2EC42E6F" w14:textId="77777777" w:rsidR="00EF6781" w:rsidRPr="00AD50DB" w:rsidRDefault="00EF6781" w:rsidP="00EF6781">
      <w:pPr>
        <w:pStyle w:val="16"/>
        <w:numPr>
          <w:ilvl w:val="0"/>
          <w:numId w:val="5"/>
        </w:numPr>
        <w:tabs>
          <w:tab w:val="left" w:pos="426"/>
          <w:tab w:val="left" w:pos="993"/>
          <w:tab w:val="left" w:pos="1134"/>
        </w:tabs>
        <w:ind w:left="0" w:firstLine="0"/>
        <w:rPr>
          <w:szCs w:val="24"/>
        </w:rPr>
      </w:pPr>
      <w:r w:rsidRPr="00AD50DB">
        <w:rPr>
          <w:szCs w:val="24"/>
        </w:rPr>
        <w:t>Кутепов</w:t>
      </w:r>
      <w:r>
        <w:rPr>
          <w:szCs w:val="24"/>
        </w:rPr>
        <w:t xml:space="preserve"> А.</w:t>
      </w:r>
      <w:r w:rsidRPr="00AD50DB">
        <w:rPr>
          <w:szCs w:val="24"/>
        </w:rPr>
        <w:t xml:space="preserve"> Новые вызовы ставят новые задачи пространственного развития. </w:t>
      </w:r>
      <w:r>
        <w:rPr>
          <w:szCs w:val="24"/>
        </w:rPr>
        <w:t>URL:</w:t>
      </w:r>
      <w:r w:rsidRPr="00AD50DB">
        <w:rPr>
          <w:szCs w:val="24"/>
        </w:rPr>
        <w:t xml:space="preserve"> http://council.gov.ru/events/news/154721/ (дата обращения: 10.05.2025)</w:t>
      </w:r>
    </w:p>
    <w:p w14:paraId="3736256D" w14:textId="77777777" w:rsidR="00EF6781" w:rsidRPr="00AD50DB" w:rsidRDefault="00EF6781" w:rsidP="00EF6781">
      <w:pPr>
        <w:pStyle w:val="16"/>
        <w:numPr>
          <w:ilvl w:val="0"/>
          <w:numId w:val="5"/>
        </w:numPr>
        <w:tabs>
          <w:tab w:val="left" w:pos="426"/>
          <w:tab w:val="left" w:pos="993"/>
          <w:tab w:val="left" w:pos="1134"/>
        </w:tabs>
        <w:ind w:left="0" w:firstLine="0"/>
        <w:rPr>
          <w:szCs w:val="24"/>
        </w:rPr>
      </w:pPr>
      <w:proofErr w:type="spellStart"/>
      <w:r w:rsidRPr="00AD50DB">
        <w:rPr>
          <w:szCs w:val="24"/>
        </w:rPr>
        <w:t>Морачевская</w:t>
      </w:r>
      <w:proofErr w:type="spellEnd"/>
      <w:r w:rsidRPr="00AD50DB">
        <w:rPr>
          <w:szCs w:val="24"/>
        </w:rPr>
        <w:t xml:space="preserve"> К. А., Лялина А. В. Влияние продовольственного эмбарго на потребительские предпочтения и трансграничные практики населения Калининградской области //Балтийский регион. – 2023. – Т. 15. – №. 2. – С. 62-81.</w:t>
      </w:r>
    </w:p>
    <w:p w14:paraId="33469CEB" w14:textId="410299D5" w:rsidR="00EF6781" w:rsidRDefault="00EF6781" w:rsidP="00EF6781">
      <w:pPr>
        <w:pStyle w:val="16"/>
        <w:numPr>
          <w:ilvl w:val="0"/>
          <w:numId w:val="5"/>
        </w:numPr>
        <w:tabs>
          <w:tab w:val="left" w:pos="426"/>
          <w:tab w:val="left" w:pos="993"/>
        </w:tabs>
        <w:ind w:left="0" w:firstLine="0"/>
      </w:pPr>
      <w:r>
        <w:t xml:space="preserve">На ПМЭФ обсудили перспективы развития Северного морского пути / </w:t>
      </w:r>
      <w:proofErr w:type="spellStart"/>
      <w:proofErr w:type="gramStart"/>
      <w:r>
        <w:t>ru.arctic</w:t>
      </w:r>
      <w:proofErr w:type="spellEnd"/>
      <w:proofErr w:type="gramEnd"/>
      <w:r>
        <w:t>. -  URL: https:/ru.arctic.ru/economics/20230616/1025198.html (дата обращения: 21.03.2025).</w:t>
      </w:r>
      <w:r w:rsidR="00FD51C1">
        <w:t xml:space="preserve"> </w:t>
      </w:r>
    </w:p>
    <w:p w14:paraId="36FEA070" w14:textId="77777777" w:rsidR="00EF6781" w:rsidRPr="00AD50DB" w:rsidRDefault="00EF6781" w:rsidP="00EF6781">
      <w:pPr>
        <w:pStyle w:val="16"/>
        <w:numPr>
          <w:ilvl w:val="0"/>
          <w:numId w:val="5"/>
        </w:numPr>
        <w:tabs>
          <w:tab w:val="left" w:pos="426"/>
          <w:tab w:val="left" w:pos="993"/>
          <w:tab w:val="left" w:pos="1134"/>
        </w:tabs>
        <w:ind w:left="0" w:firstLine="0"/>
        <w:rPr>
          <w:szCs w:val="24"/>
        </w:rPr>
      </w:pPr>
      <w:r w:rsidRPr="00AD50DB">
        <w:rPr>
          <w:szCs w:val="24"/>
        </w:rPr>
        <w:t>Олейник Н. Ключевые слова: приграничное сотрудничество, Ленинградская область, Финляндия, программы приграничного сотрудничества, диверсификация, стратегические партнерства (</w:t>
      </w:r>
      <w:proofErr w:type="spellStart"/>
      <w:r w:rsidRPr="00AD50DB">
        <w:rPr>
          <w:szCs w:val="24"/>
        </w:rPr>
        <w:t>Changing</w:t>
      </w:r>
      <w:proofErr w:type="spellEnd"/>
      <w:r w:rsidRPr="00AD50DB">
        <w:rPr>
          <w:szCs w:val="24"/>
        </w:rPr>
        <w:t xml:space="preserve"> </w:t>
      </w:r>
      <w:proofErr w:type="spellStart"/>
      <w:r w:rsidRPr="00AD50DB">
        <w:rPr>
          <w:szCs w:val="24"/>
        </w:rPr>
        <w:t>the</w:t>
      </w:r>
      <w:proofErr w:type="spellEnd"/>
      <w:r w:rsidRPr="00AD50DB">
        <w:rPr>
          <w:szCs w:val="24"/>
        </w:rPr>
        <w:t xml:space="preserve"> </w:t>
      </w:r>
      <w:proofErr w:type="spellStart"/>
      <w:r w:rsidRPr="00AD50DB">
        <w:rPr>
          <w:szCs w:val="24"/>
        </w:rPr>
        <w:t>Economic</w:t>
      </w:r>
      <w:proofErr w:type="spellEnd"/>
      <w:r w:rsidRPr="00AD50DB">
        <w:rPr>
          <w:szCs w:val="24"/>
        </w:rPr>
        <w:t xml:space="preserve"> </w:t>
      </w:r>
      <w:proofErr w:type="spellStart"/>
      <w:r w:rsidRPr="00AD50DB">
        <w:rPr>
          <w:szCs w:val="24"/>
        </w:rPr>
        <w:t>Vector</w:t>
      </w:r>
      <w:proofErr w:type="spellEnd"/>
      <w:r w:rsidRPr="00AD50DB">
        <w:rPr>
          <w:szCs w:val="24"/>
        </w:rPr>
        <w:t xml:space="preserve"> </w:t>
      </w:r>
      <w:proofErr w:type="spellStart"/>
      <w:r w:rsidRPr="00AD50DB">
        <w:rPr>
          <w:szCs w:val="24"/>
        </w:rPr>
        <w:t>of</w:t>
      </w:r>
      <w:proofErr w:type="spellEnd"/>
      <w:r w:rsidRPr="00AD50DB">
        <w:rPr>
          <w:szCs w:val="24"/>
        </w:rPr>
        <w:t xml:space="preserve"> </w:t>
      </w:r>
      <w:proofErr w:type="spellStart"/>
      <w:r w:rsidRPr="00AD50DB">
        <w:rPr>
          <w:szCs w:val="24"/>
        </w:rPr>
        <w:t>Cross-Border</w:t>
      </w:r>
      <w:proofErr w:type="spellEnd"/>
      <w:r w:rsidRPr="00AD50DB">
        <w:rPr>
          <w:szCs w:val="24"/>
        </w:rPr>
        <w:t xml:space="preserve"> </w:t>
      </w:r>
      <w:proofErr w:type="spellStart"/>
      <w:r w:rsidRPr="00AD50DB">
        <w:rPr>
          <w:szCs w:val="24"/>
        </w:rPr>
        <w:t>Cooperation</w:t>
      </w:r>
      <w:proofErr w:type="spellEnd"/>
      <w:r w:rsidRPr="00AD50DB">
        <w:rPr>
          <w:szCs w:val="24"/>
        </w:rPr>
        <w:t xml:space="preserve">: </w:t>
      </w:r>
      <w:proofErr w:type="spellStart"/>
      <w:r w:rsidRPr="00AD50DB">
        <w:rPr>
          <w:szCs w:val="24"/>
        </w:rPr>
        <w:t>Challenges</w:t>
      </w:r>
      <w:proofErr w:type="spellEnd"/>
      <w:r w:rsidRPr="00AD50DB">
        <w:rPr>
          <w:szCs w:val="24"/>
        </w:rPr>
        <w:t xml:space="preserve">, </w:t>
      </w:r>
      <w:proofErr w:type="spellStart"/>
      <w:r w:rsidRPr="00AD50DB">
        <w:rPr>
          <w:szCs w:val="24"/>
        </w:rPr>
        <w:t>Prospects</w:t>
      </w:r>
      <w:proofErr w:type="spellEnd"/>
      <w:r w:rsidRPr="00AD50DB">
        <w:rPr>
          <w:szCs w:val="24"/>
        </w:rPr>
        <w:t>) //Вестник Сибирского института бизнеса и информационных технологий. – 2024. – Т. 13. – №. 1.</w:t>
      </w:r>
    </w:p>
    <w:p w14:paraId="615DC3F3" w14:textId="3C062E7C" w:rsidR="00EF6781" w:rsidRDefault="00EF6781" w:rsidP="00EF6781">
      <w:pPr>
        <w:pStyle w:val="16"/>
        <w:numPr>
          <w:ilvl w:val="0"/>
          <w:numId w:val="5"/>
        </w:numPr>
        <w:tabs>
          <w:tab w:val="left" w:pos="426"/>
          <w:tab w:val="left" w:pos="993"/>
          <w:tab w:val="left" w:pos="1134"/>
        </w:tabs>
        <w:ind w:left="0" w:firstLine="0"/>
      </w:pPr>
      <w:r w:rsidRPr="004C496B">
        <w:rPr>
          <w:rFonts w:eastAsia="Arial Unicode MS"/>
          <w:szCs w:val="24"/>
          <w:u w:color="000000"/>
          <w:lang w:bidi="ru-RU"/>
        </w:rPr>
        <w:t xml:space="preserve">Пресс-служба Росатом: </w:t>
      </w:r>
      <w:r>
        <w:t xml:space="preserve">-  URL: </w:t>
      </w:r>
      <w:hyperlink r:id="rId9" w:history="1">
        <w:r w:rsidRPr="008F5CC5">
          <w:rPr>
            <w:rStyle w:val="a4"/>
            <w:rFonts w:eastAsia="Arial Unicode MS"/>
            <w:szCs w:val="24"/>
            <w:u w:color="000000"/>
            <w:lang w:bidi="ru-RU"/>
          </w:rPr>
          <w:t>https://etpgpb.ru/posts/37415-obem_gruzoperevozok_po_smp_v_2023_g_dostig_rekordnyh_36254_mln_t</w:t>
        </w:r>
      </w:hyperlink>
      <w:r>
        <w:rPr>
          <w:rFonts w:eastAsia="Arial Unicode MS"/>
          <w:szCs w:val="24"/>
          <w:u w:color="000000"/>
          <w:lang w:bidi="ru-RU"/>
        </w:rPr>
        <w:t xml:space="preserve"> </w:t>
      </w:r>
      <w:r>
        <w:t>(дата обращения: 21.03.2025).</w:t>
      </w:r>
      <w:r w:rsidR="00FD51C1">
        <w:t xml:space="preserve"> </w:t>
      </w:r>
    </w:p>
    <w:p w14:paraId="65332441" w14:textId="77777777" w:rsidR="00EF6781" w:rsidRPr="00AD50DB" w:rsidRDefault="00EF6781" w:rsidP="00EF6781">
      <w:pPr>
        <w:pStyle w:val="16"/>
        <w:numPr>
          <w:ilvl w:val="0"/>
          <w:numId w:val="5"/>
        </w:numPr>
        <w:tabs>
          <w:tab w:val="left" w:pos="426"/>
          <w:tab w:val="left" w:pos="993"/>
          <w:tab w:val="left" w:pos="1134"/>
        </w:tabs>
        <w:ind w:left="0" w:firstLine="0"/>
        <w:rPr>
          <w:szCs w:val="24"/>
        </w:rPr>
      </w:pPr>
      <w:r w:rsidRPr="00AD50DB">
        <w:rPr>
          <w:szCs w:val="24"/>
        </w:rPr>
        <w:lastRenderedPageBreak/>
        <w:t xml:space="preserve">Россия стоит на </w:t>
      </w:r>
      <w:proofErr w:type="spellStart"/>
      <w:r w:rsidRPr="00AD50DB">
        <w:rPr>
          <w:szCs w:val="24"/>
        </w:rPr>
        <w:t>миграционно</w:t>
      </w:r>
      <w:proofErr w:type="spellEnd"/>
      <w:r w:rsidRPr="00AD50DB">
        <w:rPr>
          <w:szCs w:val="24"/>
        </w:rPr>
        <w:t xml:space="preserve">-демографическом перепутье. </w:t>
      </w:r>
      <w:r>
        <w:rPr>
          <w:szCs w:val="24"/>
        </w:rPr>
        <w:t>URL:</w:t>
      </w:r>
      <w:r w:rsidRPr="00AD50DB">
        <w:rPr>
          <w:szCs w:val="24"/>
        </w:rPr>
        <w:t xml:space="preserve"> https://vz.ru/opinions/2025/4/16/1326337.html (дата обращения: 10.05.2025)</w:t>
      </w:r>
    </w:p>
    <w:p w14:paraId="7602CFCA" w14:textId="77777777" w:rsidR="00EF6781" w:rsidRPr="00AD50DB" w:rsidRDefault="00EF6781" w:rsidP="00EF6781">
      <w:pPr>
        <w:pStyle w:val="16"/>
        <w:numPr>
          <w:ilvl w:val="0"/>
          <w:numId w:val="5"/>
        </w:numPr>
        <w:tabs>
          <w:tab w:val="left" w:pos="426"/>
          <w:tab w:val="left" w:pos="993"/>
          <w:tab w:val="left" w:pos="1134"/>
        </w:tabs>
        <w:ind w:left="0" w:firstLine="0"/>
        <w:rPr>
          <w:szCs w:val="24"/>
        </w:rPr>
      </w:pPr>
      <w:r w:rsidRPr="00AD50DB">
        <w:rPr>
          <w:szCs w:val="24"/>
        </w:rPr>
        <w:t>Степанова А. А. Правовые основы непрерывного экологического просвещения граждан Финляндии как основа экологического благополучия страны //Юридические исследования. – 2021. – №. 6. – С. 43-55.</w:t>
      </w:r>
    </w:p>
    <w:p w14:paraId="3A600714" w14:textId="77777777" w:rsidR="00EF6781" w:rsidRDefault="00EF6781" w:rsidP="00EF6781">
      <w:pPr>
        <w:pStyle w:val="16"/>
        <w:numPr>
          <w:ilvl w:val="0"/>
          <w:numId w:val="5"/>
        </w:numPr>
        <w:tabs>
          <w:tab w:val="left" w:pos="426"/>
          <w:tab w:val="left" w:pos="993"/>
          <w:tab w:val="left" w:pos="1134"/>
        </w:tabs>
        <w:ind w:left="0" w:firstLine="0"/>
        <w:rPr>
          <w:szCs w:val="24"/>
        </w:rPr>
      </w:pPr>
      <w:r w:rsidRPr="00AD50DB">
        <w:rPr>
          <w:szCs w:val="24"/>
        </w:rPr>
        <w:t>Хмелева, Г. А. Современные глобальные вызовы и риски для трансграничного сотрудничества регионов / Г. А. Хмелева, Э. Неделька // Экономические отношения. – 2022. – Т. 12, № 3. – С. 309-322. – DOI 10.18334/eo.12.3.115098</w:t>
      </w:r>
    </w:p>
    <w:p w14:paraId="2629E889" w14:textId="0B34BAA4" w:rsidR="00EF6781" w:rsidRDefault="00EF6781" w:rsidP="00EF6781">
      <w:pPr>
        <w:pStyle w:val="16"/>
        <w:numPr>
          <w:ilvl w:val="0"/>
          <w:numId w:val="5"/>
        </w:numPr>
        <w:tabs>
          <w:tab w:val="left" w:pos="426"/>
          <w:tab w:val="left" w:pos="993"/>
        </w:tabs>
        <w:ind w:left="0" w:firstLine="0"/>
      </w:pPr>
      <w:bookmarkStart w:id="2" w:name="_Ref193035329"/>
      <w:proofErr w:type="spellStart"/>
      <w:r w:rsidRPr="005D3626">
        <w:rPr>
          <w:lang w:val="en-US"/>
        </w:rPr>
        <w:t>Balashova</w:t>
      </w:r>
      <w:proofErr w:type="spellEnd"/>
      <w:r w:rsidRPr="005D3626">
        <w:rPr>
          <w:lang w:val="en-US"/>
        </w:rPr>
        <w:t xml:space="preserve"> S. A., </w:t>
      </w:r>
      <w:proofErr w:type="spellStart"/>
      <w:r w:rsidRPr="005D3626">
        <w:rPr>
          <w:lang w:val="en-US"/>
        </w:rPr>
        <w:t>Abramova</w:t>
      </w:r>
      <w:proofErr w:type="spellEnd"/>
      <w:r w:rsidRPr="005D3626">
        <w:rPr>
          <w:lang w:val="en-US"/>
        </w:rPr>
        <w:t xml:space="preserve"> A. A. Innovation and productivity: the case of Nordic countries //RUDN Journal of Economics. 2021. </w:t>
      </w:r>
      <w:r>
        <w:t>Т</w:t>
      </w:r>
      <w:r w:rsidRPr="005D3626">
        <w:rPr>
          <w:lang w:val="en-US"/>
        </w:rPr>
        <w:t xml:space="preserve">. 29. №. </w:t>
      </w:r>
      <w:r>
        <w:t>1. С. 88-98.</w:t>
      </w:r>
      <w:bookmarkEnd w:id="2"/>
      <w:r w:rsidR="00FD51C1">
        <w:t xml:space="preserve"> </w:t>
      </w:r>
    </w:p>
    <w:p w14:paraId="1598E8DB" w14:textId="77777777" w:rsidR="00EF6781" w:rsidRPr="00AD50DB" w:rsidRDefault="00EF6781" w:rsidP="00EF6781">
      <w:pPr>
        <w:pStyle w:val="16"/>
        <w:tabs>
          <w:tab w:val="left" w:pos="426"/>
          <w:tab w:val="left" w:pos="993"/>
          <w:tab w:val="left" w:pos="1134"/>
        </w:tabs>
        <w:ind w:firstLine="0"/>
        <w:rPr>
          <w:szCs w:val="24"/>
        </w:rPr>
      </w:pPr>
    </w:p>
    <w:p w14:paraId="1920C577" w14:textId="00EBD6D0" w:rsidR="004C496B" w:rsidRDefault="00AD50DB" w:rsidP="00EF6781">
      <w:pPr>
        <w:pStyle w:val="16"/>
        <w:tabs>
          <w:tab w:val="left" w:pos="993"/>
          <w:tab w:val="left" w:pos="1134"/>
        </w:tabs>
      </w:pPr>
      <w:r w:rsidRPr="00AD50DB">
        <w:rPr>
          <w:szCs w:val="24"/>
        </w:rPr>
        <w:t xml:space="preserve">  </w:t>
      </w:r>
    </w:p>
    <w:p w14:paraId="14490D4E" w14:textId="6B7F2030" w:rsidR="002E1784" w:rsidRPr="002E1784" w:rsidRDefault="00A76490" w:rsidP="004C496B">
      <w:pPr>
        <w:spacing w:after="0" w:line="240" w:lineRule="auto"/>
        <w:ind w:firstLine="709"/>
        <w:jc w:val="both"/>
        <w:rPr>
          <w:rFonts w:ascii="Times New Roman" w:eastAsia="Calibri" w:hAnsi="Times New Roman" w:cs="Times New Roman"/>
          <w:sz w:val="24"/>
        </w:rPr>
      </w:pPr>
      <w:proofErr w:type="spellStart"/>
      <w:r w:rsidRPr="00B66EAE">
        <w:rPr>
          <w:rFonts w:ascii="Times New Roman" w:eastAsia="Calibri" w:hAnsi="Times New Roman" w:cs="Times New Roman"/>
          <w:sz w:val="24"/>
        </w:rPr>
        <w:t>Куташина</w:t>
      </w:r>
      <w:proofErr w:type="spellEnd"/>
      <w:r w:rsidRPr="00B66EAE">
        <w:rPr>
          <w:rFonts w:ascii="Times New Roman" w:eastAsia="Calibri" w:hAnsi="Times New Roman" w:cs="Times New Roman"/>
          <w:sz w:val="24"/>
        </w:rPr>
        <w:t xml:space="preserve"> Анастасия Николаевна</w:t>
      </w:r>
      <w:r w:rsidR="002E1784" w:rsidRPr="00B66EAE">
        <w:rPr>
          <w:rFonts w:ascii="Times New Roman" w:eastAsia="Calibri" w:hAnsi="Times New Roman" w:cs="Times New Roman"/>
          <w:sz w:val="24"/>
        </w:rPr>
        <w:t xml:space="preserve"> (</w:t>
      </w:r>
      <w:r w:rsidRPr="00B66EAE">
        <w:rPr>
          <w:rFonts w:ascii="Times New Roman" w:eastAsia="Calibri" w:hAnsi="Times New Roman" w:cs="Times New Roman"/>
          <w:sz w:val="24"/>
        </w:rPr>
        <w:t>Россия</w:t>
      </w:r>
      <w:r w:rsidR="002E1784" w:rsidRPr="00B66EAE">
        <w:rPr>
          <w:rFonts w:ascii="Times New Roman" w:eastAsia="Calibri" w:hAnsi="Times New Roman" w:cs="Times New Roman"/>
          <w:sz w:val="24"/>
        </w:rPr>
        <w:t xml:space="preserve">, </w:t>
      </w:r>
      <w:r w:rsidRPr="00B66EAE">
        <w:rPr>
          <w:rFonts w:ascii="Times New Roman" w:eastAsia="Calibri" w:hAnsi="Times New Roman" w:cs="Times New Roman"/>
          <w:sz w:val="24"/>
        </w:rPr>
        <w:t>Вологда</w:t>
      </w:r>
      <w:r w:rsidR="002E1784" w:rsidRPr="00B66EAE">
        <w:rPr>
          <w:rFonts w:ascii="Times New Roman" w:eastAsia="Calibri" w:hAnsi="Times New Roman" w:cs="Times New Roman"/>
          <w:sz w:val="24"/>
        </w:rPr>
        <w:t xml:space="preserve">) – </w:t>
      </w:r>
      <w:r w:rsidR="00B66EAE" w:rsidRPr="00B66EAE">
        <w:rPr>
          <w:rFonts w:ascii="Times New Roman" w:eastAsia="Calibri" w:hAnsi="Times New Roman" w:cs="Times New Roman"/>
          <w:sz w:val="24"/>
        </w:rPr>
        <w:t xml:space="preserve">магистрант ФГБУН </w:t>
      </w:r>
      <w:proofErr w:type="spellStart"/>
      <w:r w:rsidR="00B66EAE" w:rsidRPr="00B66EAE">
        <w:rPr>
          <w:rFonts w:ascii="Times New Roman" w:eastAsia="Calibri" w:hAnsi="Times New Roman" w:cs="Times New Roman"/>
          <w:sz w:val="24"/>
        </w:rPr>
        <w:t>ВолНЦ</w:t>
      </w:r>
      <w:proofErr w:type="spellEnd"/>
      <w:r w:rsidR="00B66EAE" w:rsidRPr="00B66EAE">
        <w:rPr>
          <w:rFonts w:ascii="Times New Roman" w:eastAsia="Calibri" w:hAnsi="Times New Roman" w:cs="Times New Roman"/>
          <w:sz w:val="24"/>
        </w:rPr>
        <w:t xml:space="preserve"> РАН</w:t>
      </w:r>
      <w:r w:rsidR="002E1784" w:rsidRPr="00B66EAE">
        <w:rPr>
          <w:rFonts w:ascii="Times New Roman" w:eastAsia="Calibri" w:hAnsi="Times New Roman" w:cs="Times New Roman"/>
          <w:sz w:val="24"/>
        </w:rPr>
        <w:t>.</w:t>
      </w:r>
    </w:p>
    <w:p w14:paraId="5DD91A39" w14:textId="77777777" w:rsidR="008C2DFA" w:rsidRDefault="008C2DFA" w:rsidP="004C496B">
      <w:pPr>
        <w:spacing w:after="0" w:line="240" w:lineRule="auto"/>
        <w:ind w:firstLine="709"/>
        <w:jc w:val="right"/>
        <w:rPr>
          <w:rFonts w:ascii="Times New Roman" w:eastAsia="Calibri" w:hAnsi="Times New Roman" w:cs="Times New Roman"/>
          <w:b/>
          <w:sz w:val="24"/>
        </w:rPr>
      </w:pPr>
    </w:p>
    <w:p w14:paraId="1CB4EB73" w14:textId="5D23D1C9" w:rsidR="002E1784" w:rsidRPr="002E1784" w:rsidRDefault="00A76490" w:rsidP="004C496B">
      <w:pPr>
        <w:spacing w:after="0" w:line="240" w:lineRule="auto"/>
        <w:ind w:firstLine="709"/>
        <w:jc w:val="right"/>
        <w:rPr>
          <w:rFonts w:ascii="Times New Roman" w:eastAsia="Calibri" w:hAnsi="Times New Roman" w:cs="Times New Roman"/>
          <w:b/>
          <w:sz w:val="24"/>
        </w:rPr>
      </w:pPr>
      <w:proofErr w:type="spellStart"/>
      <w:r w:rsidRPr="00B66EAE">
        <w:rPr>
          <w:rFonts w:ascii="Times New Roman" w:eastAsia="Calibri" w:hAnsi="Times New Roman" w:cs="Times New Roman"/>
          <w:b/>
          <w:sz w:val="24"/>
          <w:lang w:val="en-US"/>
        </w:rPr>
        <w:t>Kutashina</w:t>
      </w:r>
      <w:proofErr w:type="spellEnd"/>
      <w:r w:rsidRPr="00B66EAE">
        <w:rPr>
          <w:rFonts w:ascii="Times New Roman" w:eastAsia="Calibri" w:hAnsi="Times New Roman" w:cs="Times New Roman"/>
          <w:b/>
          <w:sz w:val="24"/>
        </w:rPr>
        <w:t xml:space="preserve"> </w:t>
      </w:r>
      <w:r w:rsidRPr="00B66EAE">
        <w:rPr>
          <w:rFonts w:ascii="Times New Roman" w:eastAsia="Calibri" w:hAnsi="Times New Roman" w:cs="Times New Roman"/>
          <w:b/>
          <w:sz w:val="24"/>
          <w:lang w:val="en-US"/>
        </w:rPr>
        <w:t>Anastasija</w:t>
      </w:r>
      <w:r w:rsidRPr="00B66EAE">
        <w:rPr>
          <w:rFonts w:ascii="Times New Roman" w:eastAsia="Calibri" w:hAnsi="Times New Roman" w:cs="Times New Roman"/>
          <w:b/>
          <w:sz w:val="24"/>
        </w:rPr>
        <w:t xml:space="preserve"> </w:t>
      </w:r>
      <w:proofErr w:type="spellStart"/>
      <w:r w:rsidRPr="00B66EAE">
        <w:rPr>
          <w:rFonts w:ascii="Times New Roman" w:eastAsia="Calibri" w:hAnsi="Times New Roman" w:cs="Times New Roman"/>
          <w:b/>
          <w:sz w:val="24"/>
          <w:lang w:val="en-US"/>
        </w:rPr>
        <w:t>Nikolaevna</w:t>
      </w:r>
      <w:proofErr w:type="spellEnd"/>
      <w:r w:rsidR="002E1784" w:rsidRPr="002E1784">
        <w:rPr>
          <w:rFonts w:ascii="Times New Roman" w:eastAsia="Calibri" w:hAnsi="Times New Roman" w:cs="Times New Roman"/>
          <w:b/>
          <w:sz w:val="24"/>
        </w:rPr>
        <w:t xml:space="preserve"> </w:t>
      </w:r>
    </w:p>
    <w:p w14:paraId="0601E02C" w14:textId="77777777" w:rsidR="00FD51C1" w:rsidRPr="00A76490" w:rsidRDefault="00FD51C1" w:rsidP="00B66EAE">
      <w:pPr>
        <w:spacing w:after="0" w:line="240" w:lineRule="auto"/>
        <w:jc w:val="center"/>
        <w:rPr>
          <w:rFonts w:eastAsia="Calibri" w:cs="Times New Roman"/>
          <w:b/>
          <w:caps/>
          <w:sz w:val="24"/>
          <w:lang w:val="en-US"/>
        </w:rPr>
      </w:pPr>
      <w:r w:rsidRPr="00A76490">
        <w:rPr>
          <w:rFonts w:ascii="Times New Roman Полужирный" w:eastAsia="Calibri" w:hAnsi="Times New Roman Полужирный" w:cs="Times New Roman"/>
          <w:b/>
          <w:caps/>
          <w:sz w:val="24"/>
          <w:lang w:val="en-US"/>
        </w:rPr>
        <w:t>DEVELOPMENT OF BORDER REGIONS OF THE NORTHWEST FEDERAL DISTRICT IN THE CONTEXT OF NEW GEOPOLITICAL CHALLENGES</w:t>
      </w:r>
    </w:p>
    <w:p w14:paraId="57281473" w14:textId="34D022F2" w:rsidR="002E1784" w:rsidRPr="00A76490" w:rsidRDefault="004C496B" w:rsidP="004C496B">
      <w:pPr>
        <w:spacing w:after="0" w:line="240" w:lineRule="auto"/>
        <w:ind w:firstLine="709"/>
        <w:jc w:val="both"/>
        <w:rPr>
          <w:rFonts w:ascii="Times New Roman" w:eastAsia="Times New Roman" w:hAnsi="Times New Roman" w:cs="Times New Roman"/>
          <w:i/>
          <w:sz w:val="24"/>
          <w:lang w:val="en-US" w:eastAsia="ru-RU"/>
        </w:rPr>
      </w:pPr>
      <w:r>
        <w:rPr>
          <w:rFonts w:ascii="Times New Roman" w:eastAsia="Times New Roman" w:hAnsi="Times New Roman" w:cs="Times New Roman"/>
          <w:b/>
          <w:sz w:val="24"/>
          <w:lang w:eastAsia="ru-RU"/>
        </w:rPr>
        <w:t>Аннотация</w:t>
      </w:r>
      <w:r w:rsidRPr="00A76490">
        <w:rPr>
          <w:rFonts w:ascii="Times New Roman" w:eastAsia="Times New Roman" w:hAnsi="Times New Roman" w:cs="Times New Roman"/>
          <w:b/>
          <w:sz w:val="24"/>
          <w:lang w:val="en-US" w:eastAsia="ru-RU"/>
        </w:rPr>
        <w:t xml:space="preserve">. </w:t>
      </w:r>
      <w:r w:rsidR="00FD51C1" w:rsidRPr="00A76490">
        <w:rPr>
          <w:rFonts w:ascii="Times New Roman" w:eastAsia="Times New Roman" w:hAnsi="Times New Roman" w:cs="Times New Roman"/>
          <w:sz w:val="24"/>
          <w:lang w:val="en-US" w:eastAsia="ru-RU"/>
        </w:rPr>
        <w:t>The border territories of the Northwestern Federal District (NWFD) occupy a strategically important position, acting as a buffer between Russia and Europe. Their role in ensuring national security and economic stability is increasing against the backdrop of growing geopolitical turbulence. However, these regions are the most vulnerable to external challenges, which requires rethinking approaches to their development. The article analyzes the key problems and opportunities for transforming the border territories of the NWFD, relying on current research and statistical data.</w:t>
      </w:r>
    </w:p>
    <w:p w14:paraId="20D80F51" w14:textId="40598066" w:rsidR="00FD51C1" w:rsidRPr="00A76490" w:rsidRDefault="004C496B" w:rsidP="00FD51C1">
      <w:pPr>
        <w:spacing w:after="0" w:line="240" w:lineRule="auto"/>
        <w:ind w:firstLine="709"/>
        <w:jc w:val="both"/>
        <w:rPr>
          <w:rFonts w:ascii="Times New Roman" w:eastAsia="Times New Roman" w:hAnsi="Times New Roman" w:cs="Times New Roman"/>
          <w:sz w:val="24"/>
          <w:lang w:val="en-US" w:eastAsia="ru-RU"/>
        </w:rPr>
      </w:pPr>
      <w:r>
        <w:rPr>
          <w:rFonts w:ascii="Times New Roman" w:eastAsia="Times New Roman" w:hAnsi="Times New Roman" w:cs="Times New Roman"/>
          <w:b/>
          <w:sz w:val="24"/>
          <w:lang w:eastAsia="ru-RU"/>
        </w:rPr>
        <w:t>Ключевые</w:t>
      </w:r>
      <w:r w:rsidRPr="00A76490">
        <w:rPr>
          <w:rFonts w:ascii="Times New Roman" w:eastAsia="Times New Roman" w:hAnsi="Times New Roman" w:cs="Times New Roman"/>
          <w:b/>
          <w:sz w:val="24"/>
          <w:lang w:val="en-US" w:eastAsia="ru-RU"/>
        </w:rPr>
        <w:t xml:space="preserve"> </w:t>
      </w:r>
      <w:r>
        <w:rPr>
          <w:rFonts w:ascii="Times New Roman" w:eastAsia="Times New Roman" w:hAnsi="Times New Roman" w:cs="Times New Roman"/>
          <w:b/>
          <w:sz w:val="24"/>
          <w:lang w:eastAsia="ru-RU"/>
        </w:rPr>
        <w:t>слова</w:t>
      </w:r>
      <w:r w:rsidRPr="00A76490">
        <w:rPr>
          <w:rFonts w:ascii="Times New Roman" w:eastAsia="Times New Roman" w:hAnsi="Times New Roman" w:cs="Times New Roman"/>
          <w:b/>
          <w:sz w:val="24"/>
          <w:lang w:val="en-US" w:eastAsia="ru-RU"/>
        </w:rPr>
        <w:t xml:space="preserve">. </w:t>
      </w:r>
      <w:r w:rsidR="00FD51C1" w:rsidRPr="00A76490">
        <w:rPr>
          <w:rFonts w:ascii="Times New Roman" w:eastAsia="Times New Roman" w:hAnsi="Times New Roman" w:cs="Times New Roman"/>
          <w:sz w:val="24"/>
          <w:lang w:val="en-US" w:eastAsia="ru-RU"/>
        </w:rPr>
        <w:t>cross-border cooperation, geopolitical challenges, Northern Sea Route, infrastructure, tourism, economic importance.</w:t>
      </w:r>
    </w:p>
    <w:p w14:paraId="700B3385" w14:textId="77777777" w:rsidR="00FD51C1" w:rsidRPr="00A76490" w:rsidRDefault="00FD51C1" w:rsidP="004C496B">
      <w:pPr>
        <w:spacing w:after="0" w:line="240" w:lineRule="auto"/>
        <w:ind w:firstLine="709"/>
        <w:jc w:val="center"/>
        <w:rPr>
          <w:rFonts w:ascii="Times New Roman" w:eastAsia="Times New Roman" w:hAnsi="Times New Roman" w:cs="Times New Roman"/>
          <w:b/>
          <w:sz w:val="24"/>
          <w:lang w:val="en-US" w:eastAsia="ru-RU"/>
        </w:rPr>
      </w:pPr>
    </w:p>
    <w:p w14:paraId="78C4615C" w14:textId="77777777" w:rsidR="00FD51C1" w:rsidRPr="00A76490" w:rsidRDefault="00FD51C1" w:rsidP="004C496B">
      <w:pPr>
        <w:spacing w:after="0" w:line="240" w:lineRule="auto"/>
        <w:ind w:firstLine="709"/>
        <w:jc w:val="center"/>
        <w:rPr>
          <w:rFonts w:ascii="Times New Roman" w:eastAsia="Times New Roman" w:hAnsi="Times New Roman" w:cs="Times New Roman"/>
          <w:b/>
          <w:sz w:val="24"/>
          <w:lang w:val="en-US" w:eastAsia="ru-RU"/>
        </w:rPr>
      </w:pPr>
    </w:p>
    <w:p w14:paraId="1820D33A" w14:textId="3A0A3F61" w:rsidR="00B66EAE" w:rsidRPr="00B66EAE" w:rsidRDefault="00B66EAE" w:rsidP="00F50F8A">
      <w:pPr>
        <w:spacing w:after="0" w:line="240" w:lineRule="auto"/>
        <w:ind w:firstLine="709"/>
        <w:jc w:val="both"/>
        <w:rPr>
          <w:rFonts w:ascii="Times New Roman" w:eastAsia="Calibri" w:hAnsi="Times New Roman" w:cs="Times New Roman"/>
          <w:sz w:val="24"/>
          <w:lang w:val="en-US"/>
        </w:rPr>
      </w:pPr>
      <w:proofErr w:type="spellStart"/>
      <w:r w:rsidRPr="00B66EAE">
        <w:rPr>
          <w:rFonts w:ascii="Times New Roman" w:eastAsia="Calibri" w:hAnsi="Times New Roman" w:cs="Times New Roman"/>
          <w:sz w:val="24"/>
          <w:lang w:val="en-US"/>
        </w:rPr>
        <w:t>Kutashina</w:t>
      </w:r>
      <w:proofErr w:type="spellEnd"/>
      <w:r w:rsidRPr="00B66EAE">
        <w:rPr>
          <w:rFonts w:ascii="Times New Roman" w:eastAsia="Calibri" w:hAnsi="Times New Roman" w:cs="Times New Roman"/>
          <w:sz w:val="24"/>
          <w:lang w:val="en-US"/>
        </w:rPr>
        <w:t xml:space="preserve"> Anastasija </w:t>
      </w:r>
      <w:proofErr w:type="spellStart"/>
      <w:r w:rsidRPr="00B66EAE">
        <w:rPr>
          <w:rFonts w:ascii="Times New Roman" w:eastAsia="Calibri" w:hAnsi="Times New Roman" w:cs="Times New Roman"/>
          <w:sz w:val="24"/>
          <w:lang w:val="en-US"/>
        </w:rPr>
        <w:t>Nikolaevna</w:t>
      </w:r>
      <w:proofErr w:type="spellEnd"/>
      <w:r w:rsidRPr="00B66EAE">
        <w:rPr>
          <w:rFonts w:ascii="Times New Roman" w:eastAsia="Calibri" w:hAnsi="Times New Roman" w:cs="Times New Roman"/>
          <w:sz w:val="24"/>
          <w:lang w:val="en-US"/>
        </w:rPr>
        <w:t xml:space="preserve"> (</w:t>
      </w:r>
      <w:r>
        <w:rPr>
          <w:rFonts w:ascii="Times New Roman" w:eastAsia="Calibri" w:hAnsi="Times New Roman" w:cs="Times New Roman"/>
          <w:sz w:val="24"/>
          <w:lang w:val="en-US"/>
        </w:rPr>
        <w:t>Russia</w:t>
      </w:r>
      <w:r w:rsidRPr="00B66EAE">
        <w:rPr>
          <w:rFonts w:ascii="Times New Roman" w:eastAsia="Calibri" w:hAnsi="Times New Roman" w:cs="Times New Roman"/>
          <w:sz w:val="24"/>
          <w:lang w:val="en-US"/>
        </w:rPr>
        <w:t xml:space="preserve">, </w:t>
      </w:r>
      <w:r>
        <w:rPr>
          <w:rFonts w:ascii="Times New Roman" w:eastAsia="Calibri" w:hAnsi="Times New Roman" w:cs="Times New Roman"/>
          <w:sz w:val="24"/>
          <w:lang w:val="en-US"/>
        </w:rPr>
        <w:t>Vologda</w:t>
      </w:r>
      <w:r w:rsidRPr="00B66EAE">
        <w:rPr>
          <w:rFonts w:ascii="Times New Roman" w:eastAsia="Calibri" w:hAnsi="Times New Roman" w:cs="Times New Roman"/>
          <w:sz w:val="24"/>
          <w:lang w:val="en-US"/>
        </w:rPr>
        <w:t>) – master's student</w:t>
      </w:r>
      <w:r w:rsidRPr="00B66EAE">
        <w:rPr>
          <w:rFonts w:ascii="Times New Roman" w:eastAsia="Calibri" w:hAnsi="Times New Roman" w:cs="Times New Roman"/>
          <w:sz w:val="24"/>
          <w:lang w:val="en-US"/>
        </w:rPr>
        <w:t xml:space="preserve">, </w:t>
      </w:r>
      <w:r w:rsidRPr="00B66EAE">
        <w:rPr>
          <w:rFonts w:ascii="Times New Roman" w:eastAsia="Calibri" w:hAnsi="Times New Roman" w:cs="Times New Roman"/>
          <w:sz w:val="24"/>
          <w:lang w:val="en-US"/>
        </w:rPr>
        <w:t>Vologda Research Center, Russian Academy of</w:t>
      </w:r>
      <w:r w:rsidR="00F50F8A" w:rsidRPr="00F50F8A">
        <w:rPr>
          <w:rFonts w:ascii="Times New Roman" w:eastAsia="Calibri" w:hAnsi="Times New Roman" w:cs="Times New Roman"/>
          <w:sz w:val="24"/>
          <w:lang w:val="en-US"/>
        </w:rPr>
        <w:t xml:space="preserve"> </w:t>
      </w:r>
      <w:r w:rsidRPr="00F50F8A">
        <w:rPr>
          <w:rFonts w:ascii="Times New Roman" w:eastAsia="Calibri" w:hAnsi="Times New Roman" w:cs="Times New Roman"/>
          <w:sz w:val="24"/>
          <w:lang w:val="en-US"/>
        </w:rPr>
        <w:t>Sciences</w:t>
      </w:r>
      <w:r w:rsidRPr="00B66EAE">
        <w:rPr>
          <w:rFonts w:ascii="Times New Roman" w:eastAsia="Calibri" w:hAnsi="Times New Roman" w:cs="Times New Roman"/>
          <w:sz w:val="24"/>
          <w:lang w:val="en-US"/>
        </w:rPr>
        <w:t>.</w:t>
      </w:r>
    </w:p>
    <w:p w14:paraId="79FA7329" w14:textId="77777777" w:rsidR="00B66EAE" w:rsidRPr="00B66EAE" w:rsidRDefault="00B66EAE" w:rsidP="004C496B">
      <w:pPr>
        <w:spacing w:after="0" w:line="240" w:lineRule="auto"/>
        <w:ind w:firstLine="709"/>
        <w:jc w:val="center"/>
        <w:rPr>
          <w:rFonts w:ascii="Times New Roman" w:eastAsia="Times New Roman" w:hAnsi="Times New Roman" w:cs="Times New Roman"/>
          <w:b/>
          <w:sz w:val="24"/>
          <w:highlight w:val="yellow"/>
          <w:lang w:val="en-US" w:eastAsia="ru-RU"/>
        </w:rPr>
      </w:pPr>
    </w:p>
    <w:p w14:paraId="7CA007F1" w14:textId="77777777" w:rsidR="008C2DFA" w:rsidRPr="00F50F8A" w:rsidRDefault="008C2DFA" w:rsidP="004C496B">
      <w:pPr>
        <w:spacing w:after="0" w:line="240" w:lineRule="auto"/>
        <w:ind w:firstLine="709"/>
        <w:jc w:val="center"/>
        <w:rPr>
          <w:rFonts w:ascii="Times New Roman" w:eastAsia="Times New Roman" w:hAnsi="Times New Roman" w:cs="Times New Roman"/>
          <w:b/>
          <w:sz w:val="24"/>
          <w:lang w:val="en-US" w:eastAsia="ru-RU"/>
        </w:rPr>
      </w:pPr>
    </w:p>
    <w:p w14:paraId="359B1F21" w14:textId="77777777" w:rsidR="002E1784" w:rsidRPr="00A76490" w:rsidRDefault="002E1784" w:rsidP="004C496B">
      <w:pPr>
        <w:spacing w:after="0" w:line="240" w:lineRule="auto"/>
        <w:ind w:firstLine="709"/>
        <w:jc w:val="center"/>
        <w:rPr>
          <w:rFonts w:ascii="Times New Roman" w:eastAsia="Times New Roman" w:hAnsi="Times New Roman" w:cs="Times New Roman"/>
          <w:b/>
          <w:sz w:val="24"/>
          <w:lang w:val="en-US" w:eastAsia="ru-RU"/>
        </w:rPr>
      </w:pPr>
      <w:r w:rsidRPr="002E1784">
        <w:rPr>
          <w:rFonts w:ascii="Times New Roman" w:eastAsia="Times New Roman" w:hAnsi="Times New Roman" w:cs="Times New Roman"/>
          <w:b/>
          <w:sz w:val="24"/>
          <w:lang w:eastAsia="ru-RU"/>
        </w:rPr>
        <w:t>Библиографический</w:t>
      </w:r>
      <w:r w:rsidRPr="00A76490">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список</w:t>
      </w:r>
      <w:r w:rsidRPr="00A76490">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A76490">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A76490">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p>
    <w:p w14:paraId="5AF2688E" w14:textId="77777777" w:rsidR="00FD51C1" w:rsidRPr="00A76490" w:rsidRDefault="00FD51C1" w:rsidP="00FD51C1">
      <w:pPr>
        <w:widowControl w:val="0"/>
        <w:suppressAutoHyphens/>
        <w:spacing w:after="0" w:line="240" w:lineRule="auto"/>
        <w:jc w:val="both"/>
        <w:rPr>
          <w:rFonts w:ascii="Times New Roman" w:eastAsia="Times New Roman" w:hAnsi="Times New Roman" w:cs="Times New Roman"/>
          <w:sz w:val="24"/>
          <w:lang w:val="en-US" w:eastAsia="ru-RU"/>
        </w:rPr>
      </w:pPr>
      <w:r w:rsidRPr="00A76490">
        <w:rPr>
          <w:rFonts w:ascii="Times New Roman" w:eastAsia="Times New Roman" w:hAnsi="Times New Roman" w:cs="Times New Roman"/>
          <w:sz w:val="24"/>
          <w:lang w:val="en-US" w:eastAsia="ru-RU"/>
        </w:rPr>
        <w:t>1. The Strategy for Spatial Development of the Russian Federation through 2025, approved by the Order of the Government of the Russian Federation dated 13.02.2019 No. 207-r</w:t>
      </w:r>
    </w:p>
    <w:p w14:paraId="20A1F797" w14:textId="77777777" w:rsidR="00FD51C1" w:rsidRPr="00A76490" w:rsidRDefault="00FD51C1" w:rsidP="00FD51C1">
      <w:pPr>
        <w:widowControl w:val="0"/>
        <w:suppressAutoHyphens/>
        <w:spacing w:after="0" w:line="240" w:lineRule="auto"/>
        <w:jc w:val="both"/>
        <w:rPr>
          <w:rFonts w:ascii="Times New Roman" w:eastAsia="Times New Roman" w:hAnsi="Times New Roman" w:cs="Times New Roman"/>
          <w:sz w:val="24"/>
          <w:lang w:val="en-US" w:eastAsia="ru-RU"/>
        </w:rPr>
      </w:pPr>
      <w:r w:rsidRPr="00A76490">
        <w:rPr>
          <w:rFonts w:ascii="Times New Roman" w:eastAsia="Times New Roman" w:hAnsi="Times New Roman" w:cs="Times New Roman"/>
          <w:sz w:val="24"/>
          <w:lang w:val="en-US" w:eastAsia="ru-RU"/>
        </w:rPr>
        <w:t>2. Decree of the President of the Russian Federation dated March 5, 2020 No. 164 "On the Fundamentals of the State Policy of the Russian Federation in the Arctic for the Period through 2035". 1</w:t>
      </w:r>
    </w:p>
    <w:p w14:paraId="00A413D5" w14:textId="77777777" w:rsidR="00FD51C1" w:rsidRPr="00A76490" w:rsidRDefault="00FD51C1" w:rsidP="00FD51C1">
      <w:pPr>
        <w:widowControl w:val="0"/>
        <w:suppressAutoHyphens/>
        <w:spacing w:after="0" w:line="240" w:lineRule="auto"/>
        <w:jc w:val="both"/>
        <w:rPr>
          <w:rFonts w:ascii="Times New Roman" w:eastAsia="Times New Roman" w:hAnsi="Times New Roman" w:cs="Times New Roman"/>
          <w:sz w:val="24"/>
          <w:lang w:val="en-US" w:eastAsia="ru-RU"/>
        </w:rPr>
      </w:pPr>
      <w:r w:rsidRPr="00A76490">
        <w:rPr>
          <w:rFonts w:ascii="Times New Roman" w:eastAsia="Times New Roman" w:hAnsi="Times New Roman" w:cs="Times New Roman"/>
          <w:sz w:val="24"/>
          <w:lang w:val="en-US" w:eastAsia="ru-RU"/>
        </w:rPr>
        <w:t xml:space="preserve">3. </w:t>
      </w:r>
      <w:proofErr w:type="spellStart"/>
      <w:r w:rsidRPr="00A76490">
        <w:rPr>
          <w:rFonts w:ascii="Times New Roman" w:eastAsia="Times New Roman" w:hAnsi="Times New Roman" w:cs="Times New Roman"/>
          <w:sz w:val="24"/>
          <w:lang w:val="en-US" w:eastAsia="ru-RU"/>
        </w:rPr>
        <w:t>Bondareva</w:t>
      </w:r>
      <w:proofErr w:type="spellEnd"/>
      <w:r w:rsidRPr="00A76490">
        <w:rPr>
          <w:rFonts w:ascii="Times New Roman" w:eastAsia="Times New Roman" w:hAnsi="Times New Roman" w:cs="Times New Roman"/>
          <w:sz w:val="24"/>
          <w:lang w:val="en-US" w:eastAsia="ru-RU"/>
        </w:rPr>
        <w:t xml:space="preserve"> N. N. Modern approaches to the development of the Arctic territory of the Russian Federation, taking into account the potential for synergy in the face of new risks and challenges // Russia: development trends and prospects. 2021. No. 16-2. P. 795-799. 2</w:t>
      </w:r>
    </w:p>
    <w:p w14:paraId="319979CB" w14:textId="77777777" w:rsidR="00FD51C1" w:rsidRPr="00A76490" w:rsidRDefault="00FD51C1" w:rsidP="00FD51C1">
      <w:pPr>
        <w:widowControl w:val="0"/>
        <w:suppressAutoHyphens/>
        <w:spacing w:after="0" w:line="240" w:lineRule="auto"/>
        <w:jc w:val="both"/>
        <w:rPr>
          <w:rFonts w:ascii="Times New Roman" w:eastAsia="Times New Roman" w:hAnsi="Times New Roman" w:cs="Times New Roman"/>
          <w:sz w:val="24"/>
          <w:lang w:val="en-US" w:eastAsia="ru-RU"/>
        </w:rPr>
      </w:pPr>
      <w:r w:rsidRPr="00A76490">
        <w:rPr>
          <w:rFonts w:ascii="Times New Roman" w:eastAsia="Times New Roman" w:hAnsi="Times New Roman" w:cs="Times New Roman"/>
          <w:sz w:val="24"/>
          <w:lang w:val="en-US" w:eastAsia="ru-RU"/>
        </w:rPr>
        <w:t>4. The Kaliningrad Region assessed the damage from transit restrictions through Lithuania. URL: https://www.alta.ru/external_news/107034/ (date accessed: 12.03.2025)</w:t>
      </w:r>
    </w:p>
    <w:p w14:paraId="67E2290D" w14:textId="77777777" w:rsidR="00FD51C1" w:rsidRPr="00A76490" w:rsidRDefault="00FD51C1" w:rsidP="00FD51C1">
      <w:pPr>
        <w:widowControl w:val="0"/>
        <w:suppressAutoHyphens/>
        <w:spacing w:after="0" w:line="240" w:lineRule="auto"/>
        <w:jc w:val="both"/>
        <w:rPr>
          <w:rFonts w:ascii="Times New Roman" w:eastAsia="Times New Roman" w:hAnsi="Times New Roman" w:cs="Times New Roman"/>
          <w:sz w:val="24"/>
          <w:lang w:val="en-US" w:eastAsia="ru-RU"/>
        </w:rPr>
      </w:pPr>
      <w:r w:rsidRPr="00A76490">
        <w:rPr>
          <w:rFonts w:ascii="Times New Roman" w:eastAsia="Times New Roman" w:hAnsi="Times New Roman" w:cs="Times New Roman"/>
          <w:sz w:val="24"/>
          <w:lang w:val="en-US" w:eastAsia="ru-RU"/>
        </w:rPr>
        <w:t xml:space="preserve">5. </w:t>
      </w:r>
      <w:proofErr w:type="spellStart"/>
      <w:r w:rsidRPr="00A76490">
        <w:rPr>
          <w:rFonts w:ascii="Times New Roman" w:eastAsia="Times New Roman" w:hAnsi="Times New Roman" w:cs="Times New Roman"/>
          <w:sz w:val="24"/>
          <w:lang w:val="en-US" w:eastAsia="ru-RU"/>
        </w:rPr>
        <w:t>Zavedeev</w:t>
      </w:r>
      <w:proofErr w:type="spellEnd"/>
      <w:r w:rsidRPr="00A76490">
        <w:rPr>
          <w:rFonts w:ascii="Times New Roman" w:eastAsia="Times New Roman" w:hAnsi="Times New Roman" w:cs="Times New Roman"/>
          <w:sz w:val="24"/>
          <w:lang w:val="en-US" w:eastAsia="ru-RU"/>
        </w:rPr>
        <w:t xml:space="preserve"> E. V., </w:t>
      </w:r>
      <w:proofErr w:type="spellStart"/>
      <w:r w:rsidRPr="00A76490">
        <w:rPr>
          <w:rFonts w:ascii="Times New Roman" w:eastAsia="Times New Roman" w:hAnsi="Times New Roman" w:cs="Times New Roman"/>
          <w:sz w:val="24"/>
          <w:lang w:val="en-US" w:eastAsia="ru-RU"/>
        </w:rPr>
        <w:t>Alyarov</w:t>
      </w:r>
      <w:proofErr w:type="spellEnd"/>
      <w:r w:rsidRPr="00A76490">
        <w:rPr>
          <w:rFonts w:ascii="Times New Roman" w:eastAsia="Times New Roman" w:hAnsi="Times New Roman" w:cs="Times New Roman"/>
          <w:sz w:val="24"/>
          <w:lang w:val="en-US" w:eastAsia="ru-RU"/>
        </w:rPr>
        <w:t xml:space="preserve"> A. A., </w:t>
      </w:r>
      <w:proofErr w:type="spellStart"/>
      <w:r w:rsidRPr="00A76490">
        <w:rPr>
          <w:rFonts w:ascii="Times New Roman" w:eastAsia="Times New Roman" w:hAnsi="Times New Roman" w:cs="Times New Roman"/>
          <w:sz w:val="24"/>
          <w:lang w:val="en-US" w:eastAsia="ru-RU"/>
        </w:rPr>
        <w:t>Osipova</w:t>
      </w:r>
      <w:proofErr w:type="spellEnd"/>
      <w:r w:rsidRPr="00A76490">
        <w:rPr>
          <w:rFonts w:ascii="Times New Roman" w:eastAsia="Times New Roman" w:hAnsi="Times New Roman" w:cs="Times New Roman"/>
          <w:sz w:val="24"/>
          <w:lang w:val="en-US" w:eastAsia="ru-RU"/>
        </w:rPr>
        <w:t xml:space="preserve"> A. V. Accounting for modern global challenges in the theory of economic systems // Bulletin of Surgut State University. - 2023. - No. 1 (39). - P. 13-18.</w:t>
      </w:r>
    </w:p>
    <w:p w14:paraId="6A4DC7ED" w14:textId="77777777" w:rsidR="00FD51C1" w:rsidRPr="00A76490" w:rsidRDefault="00FD51C1" w:rsidP="00FD51C1">
      <w:pPr>
        <w:widowControl w:val="0"/>
        <w:suppressAutoHyphens/>
        <w:spacing w:after="0" w:line="240" w:lineRule="auto"/>
        <w:jc w:val="both"/>
        <w:rPr>
          <w:rFonts w:ascii="Times New Roman" w:eastAsia="Times New Roman" w:hAnsi="Times New Roman" w:cs="Times New Roman"/>
          <w:sz w:val="24"/>
          <w:lang w:val="en-US" w:eastAsia="ru-RU"/>
        </w:rPr>
      </w:pPr>
      <w:r w:rsidRPr="00A76490">
        <w:rPr>
          <w:rFonts w:ascii="Times New Roman" w:eastAsia="Times New Roman" w:hAnsi="Times New Roman" w:cs="Times New Roman"/>
          <w:sz w:val="24"/>
          <w:lang w:val="en-US" w:eastAsia="ru-RU"/>
        </w:rPr>
        <w:t>6. In Ch. et al. Chinese-Russian cooperation in the development of the Northern Sea Route // Bulletin of international organizations: education, science, new economy. 2025. Vol. 20. No. 1. P. 3. 3</w:t>
      </w:r>
    </w:p>
    <w:p w14:paraId="44FBBC6B" w14:textId="77777777" w:rsidR="00FD51C1" w:rsidRPr="00A76490" w:rsidRDefault="00FD51C1" w:rsidP="00FD51C1">
      <w:pPr>
        <w:widowControl w:val="0"/>
        <w:suppressAutoHyphens/>
        <w:spacing w:after="0" w:line="240" w:lineRule="auto"/>
        <w:jc w:val="both"/>
        <w:rPr>
          <w:rFonts w:ascii="Times New Roman" w:eastAsia="Times New Roman" w:hAnsi="Times New Roman" w:cs="Times New Roman"/>
          <w:sz w:val="24"/>
          <w:lang w:val="en-US" w:eastAsia="ru-RU"/>
        </w:rPr>
      </w:pPr>
      <w:r w:rsidRPr="00A76490">
        <w:rPr>
          <w:rFonts w:ascii="Times New Roman" w:eastAsia="Times New Roman" w:hAnsi="Times New Roman" w:cs="Times New Roman"/>
          <w:sz w:val="24"/>
          <w:lang w:val="en-US" w:eastAsia="ru-RU"/>
        </w:rPr>
        <w:t xml:space="preserve">7. </w:t>
      </w:r>
      <w:proofErr w:type="spellStart"/>
      <w:r w:rsidRPr="00A76490">
        <w:rPr>
          <w:rFonts w:ascii="Times New Roman" w:eastAsia="Times New Roman" w:hAnsi="Times New Roman" w:cs="Times New Roman"/>
          <w:sz w:val="24"/>
          <w:lang w:val="en-US" w:eastAsia="ru-RU"/>
        </w:rPr>
        <w:t>Kalenov</w:t>
      </w:r>
      <w:proofErr w:type="spellEnd"/>
      <w:r w:rsidRPr="00A76490">
        <w:rPr>
          <w:rFonts w:ascii="Times New Roman" w:eastAsia="Times New Roman" w:hAnsi="Times New Roman" w:cs="Times New Roman"/>
          <w:sz w:val="24"/>
          <w:lang w:val="en-US" w:eastAsia="ru-RU"/>
        </w:rPr>
        <w:t xml:space="preserve"> D. D., </w:t>
      </w:r>
      <w:proofErr w:type="spellStart"/>
      <w:r w:rsidRPr="00A76490">
        <w:rPr>
          <w:rFonts w:ascii="Times New Roman" w:eastAsia="Times New Roman" w:hAnsi="Times New Roman" w:cs="Times New Roman"/>
          <w:sz w:val="24"/>
          <w:lang w:val="en-US" w:eastAsia="ru-RU"/>
        </w:rPr>
        <w:t>Baturin</w:t>
      </w:r>
      <w:proofErr w:type="spellEnd"/>
      <w:r w:rsidRPr="00A76490">
        <w:rPr>
          <w:rFonts w:ascii="Times New Roman" w:eastAsia="Times New Roman" w:hAnsi="Times New Roman" w:cs="Times New Roman"/>
          <w:sz w:val="24"/>
          <w:lang w:val="en-US" w:eastAsia="ru-RU"/>
        </w:rPr>
        <w:t xml:space="preserve"> D. A., </w:t>
      </w:r>
      <w:proofErr w:type="spellStart"/>
      <w:r w:rsidRPr="00A76490">
        <w:rPr>
          <w:rFonts w:ascii="Times New Roman" w:eastAsia="Times New Roman" w:hAnsi="Times New Roman" w:cs="Times New Roman"/>
          <w:sz w:val="24"/>
          <w:lang w:val="en-US" w:eastAsia="ru-RU"/>
        </w:rPr>
        <w:t>Razumov</w:t>
      </w:r>
      <w:proofErr w:type="spellEnd"/>
      <w:r w:rsidRPr="00A76490">
        <w:rPr>
          <w:rFonts w:ascii="Times New Roman" w:eastAsia="Times New Roman" w:hAnsi="Times New Roman" w:cs="Times New Roman"/>
          <w:sz w:val="24"/>
          <w:lang w:val="en-US" w:eastAsia="ru-RU"/>
        </w:rPr>
        <w:t xml:space="preserve"> D. A. Current state of the Northern Sea Route as an alternative transport route // Bulletin of science. 2025. Vol. 3. No. 1 (82). P. 1472-1484. 4</w:t>
      </w:r>
    </w:p>
    <w:p w14:paraId="08782F3D" w14:textId="77777777" w:rsidR="00FD51C1" w:rsidRPr="00A76490" w:rsidRDefault="00FD51C1" w:rsidP="00FD51C1">
      <w:pPr>
        <w:widowControl w:val="0"/>
        <w:suppressAutoHyphens/>
        <w:spacing w:after="0" w:line="240" w:lineRule="auto"/>
        <w:jc w:val="both"/>
        <w:rPr>
          <w:rFonts w:ascii="Times New Roman" w:eastAsia="Times New Roman" w:hAnsi="Times New Roman" w:cs="Times New Roman"/>
          <w:sz w:val="24"/>
          <w:lang w:val="en-US" w:eastAsia="ru-RU"/>
        </w:rPr>
      </w:pPr>
      <w:r w:rsidRPr="00A76490">
        <w:rPr>
          <w:rFonts w:ascii="Times New Roman" w:eastAsia="Times New Roman" w:hAnsi="Times New Roman" w:cs="Times New Roman"/>
          <w:sz w:val="24"/>
          <w:lang w:val="en-US" w:eastAsia="ru-RU"/>
        </w:rPr>
        <w:t xml:space="preserve">8. </w:t>
      </w:r>
      <w:proofErr w:type="spellStart"/>
      <w:r w:rsidRPr="00A76490">
        <w:rPr>
          <w:rFonts w:ascii="Times New Roman" w:eastAsia="Times New Roman" w:hAnsi="Times New Roman" w:cs="Times New Roman"/>
          <w:sz w:val="24"/>
          <w:lang w:val="en-US" w:eastAsia="ru-RU"/>
        </w:rPr>
        <w:t>Kokaev</w:t>
      </w:r>
      <w:proofErr w:type="spellEnd"/>
      <w:r w:rsidRPr="00A76490">
        <w:rPr>
          <w:rFonts w:ascii="Times New Roman" w:eastAsia="Times New Roman" w:hAnsi="Times New Roman" w:cs="Times New Roman"/>
          <w:sz w:val="24"/>
          <w:lang w:val="en-US" w:eastAsia="ru-RU"/>
        </w:rPr>
        <w:t xml:space="preserve"> M. A. Characteristics of border territories and their role in the single economic space of </w:t>
      </w:r>
      <w:r w:rsidRPr="00A76490">
        <w:rPr>
          <w:rFonts w:ascii="Times New Roman" w:eastAsia="Times New Roman" w:hAnsi="Times New Roman" w:cs="Times New Roman"/>
          <w:sz w:val="24"/>
          <w:lang w:val="en-US" w:eastAsia="ru-RU"/>
        </w:rPr>
        <w:lastRenderedPageBreak/>
        <w:t>Russia // Region: systems, economy, management. - 2024. - No. 4 (67). - P. 92-99.</w:t>
      </w:r>
    </w:p>
    <w:p w14:paraId="05B8ECE3" w14:textId="77777777" w:rsidR="00FD51C1" w:rsidRPr="00A76490" w:rsidRDefault="00FD51C1" w:rsidP="00FD51C1">
      <w:pPr>
        <w:widowControl w:val="0"/>
        <w:suppressAutoHyphens/>
        <w:spacing w:after="0" w:line="240" w:lineRule="auto"/>
        <w:jc w:val="both"/>
        <w:rPr>
          <w:rFonts w:ascii="Times New Roman" w:eastAsia="Times New Roman" w:hAnsi="Times New Roman" w:cs="Times New Roman"/>
          <w:sz w:val="24"/>
          <w:lang w:val="en-US" w:eastAsia="ru-RU"/>
        </w:rPr>
      </w:pPr>
      <w:r w:rsidRPr="00A76490">
        <w:rPr>
          <w:rFonts w:ascii="Times New Roman" w:eastAsia="Times New Roman" w:hAnsi="Times New Roman" w:cs="Times New Roman"/>
          <w:sz w:val="24"/>
          <w:lang w:val="en-US" w:eastAsia="ru-RU"/>
        </w:rPr>
        <w:t xml:space="preserve">9. </w:t>
      </w:r>
      <w:proofErr w:type="spellStart"/>
      <w:r w:rsidRPr="00A76490">
        <w:rPr>
          <w:rFonts w:ascii="Times New Roman" w:eastAsia="Times New Roman" w:hAnsi="Times New Roman" w:cs="Times New Roman"/>
          <w:sz w:val="24"/>
          <w:lang w:val="en-US" w:eastAsia="ru-RU"/>
        </w:rPr>
        <w:t>Kupryashin</w:t>
      </w:r>
      <w:proofErr w:type="spellEnd"/>
      <w:r w:rsidRPr="00A76490">
        <w:rPr>
          <w:rFonts w:ascii="Times New Roman" w:eastAsia="Times New Roman" w:hAnsi="Times New Roman" w:cs="Times New Roman"/>
          <w:sz w:val="24"/>
          <w:lang w:val="en-US" w:eastAsia="ru-RU"/>
        </w:rPr>
        <w:t xml:space="preserve"> G. L., </w:t>
      </w:r>
      <w:proofErr w:type="spellStart"/>
      <w:r w:rsidRPr="00A76490">
        <w:rPr>
          <w:rFonts w:ascii="Times New Roman" w:eastAsia="Times New Roman" w:hAnsi="Times New Roman" w:cs="Times New Roman"/>
          <w:sz w:val="24"/>
          <w:lang w:val="en-US" w:eastAsia="ru-RU"/>
        </w:rPr>
        <w:t>Drobysheva</w:t>
      </w:r>
      <w:proofErr w:type="spellEnd"/>
      <w:r w:rsidRPr="00A76490">
        <w:rPr>
          <w:rFonts w:ascii="Times New Roman" w:eastAsia="Times New Roman" w:hAnsi="Times New Roman" w:cs="Times New Roman"/>
          <w:sz w:val="24"/>
          <w:lang w:val="en-US" w:eastAsia="ru-RU"/>
        </w:rPr>
        <w:t xml:space="preserve"> E. S. Depressed territories as objects of strategic planning // Public administration. Electronic Bulletin. - 2025. - No. 109. - P. 167-184.</w:t>
      </w:r>
    </w:p>
    <w:p w14:paraId="22647D02" w14:textId="77777777" w:rsidR="00FD51C1" w:rsidRPr="00A76490" w:rsidRDefault="00FD51C1" w:rsidP="00FD51C1">
      <w:pPr>
        <w:widowControl w:val="0"/>
        <w:suppressAutoHyphens/>
        <w:spacing w:after="0" w:line="240" w:lineRule="auto"/>
        <w:jc w:val="both"/>
        <w:rPr>
          <w:rFonts w:ascii="Times New Roman" w:eastAsia="Times New Roman" w:hAnsi="Times New Roman" w:cs="Times New Roman"/>
          <w:sz w:val="24"/>
          <w:lang w:val="en-US" w:eastAsia="ru-RU"/>
        </w:rPr>
      </w:pPr>
      <w:r w:rsidRPr="00A76490">
        <w:rPr>
          <w:rFonts w:ascii="Times New Roman" w:eastAsia="Times New Roman" w:hAnsi="Times New Roman" w:cs="Times New Roman"/>
          <w:sz w:val="24"/>
          <w:lang w:val="en-US" w:eastAsia="ru-RU"/>
        </w:rPr>
        <w:t xml:space="preserve">10. </w:t>
      </w:r>
      <w:proofErr w:type="spellStart"/>
      <w:r w:rsidRPr="00A76490">
        <w:rPr>
          <w:rFonts w:ascii="Times New Roman" w:eastAsia="Times New Roman" w:hAnsi="Times New Roman" w:cs="Times New Roman"/>
          <w:sz w:val="24"/>
          <w:lang w:val="en-US" w:eastAsia="ru-RU"/>
        </w:rPr>
        <w:t>Kutepov</w:t>
      </w:r>
      <w:proofErr w:type="spellEnd"/>
      <w:r w:rsidRPr="00A76490">
        <w:rPr>
          <w:rFonts w:ascii="Times New Roman" w:eastAsia="Times New Roman" w:hAnsi="Times New Roman" w:cs="Times New Roman"/>
          <w:sz w:val="24"/>
          <w:lang w:val="en-US" w:eastAsia="ru-RU"/>
        </w:rPr>
        <w:t xml:space="preserve"> A. New challenges pose new tasks for spatial development. URL: http://council.gov.ru/events/news/154721/ (date of access: 10.05.2025)</w:t>
      </w:r>
    </w:p>
    <w:p w14:paraId="041C8694" w14:textId="77777777" w:rsidR="00FD51C1" w:rsidRPr="00A76490" w:rsidRDefault="00FD51C1" w:rsidP="00FD51C1">
      <w:pPr>
        <w:widowControl w:val="0"/>
        <w:suppressAutoHyphens/>
        <w:spacing w:after="0" w:line="240" w:lineRule="auto"/>
        <w:jc w:val="both"/>
        <w:rPr>
          <w:rFonts w:ascii="Times New Roman" w:eastAsia="Times New Roman" w:hAnsi="Times New Roman" w:cs="Times New Roman"/>
          <w:sz w:val="24"/>
          <w:lang w:val="en-US" w:eastAsia="ru-RU"/>
        </w:rPr>
      </w:pPr>
      <w:r w:rsidRPr="00A76490">
        <w:rPr>
          <w:rFonts w:ascii="Times New Roman" w:eastAsia="Times New Roman" w:hAnsi="Times New Roman" w:cs="Times New Roman"/>
          <w:sz w:val="24"/>
          <w:lang w:val="en-US" w:eastAsia="ru-RU"/>
        </w:rPr>
        <w:t xml:space="preserve">11. </w:t>
      </w:r>
      <w:proofErr w:type="spellStart"/>
      <w:r w:rsidRPr="00A76490">
        <w:rPr>
          <w:rFonts w:ascii="Times New Roman" w:eastAsia="Times New Roman" w:hAnsi="Times New Roman" w:cs="Times New Roman"/>
          <w:sz w:val="24"/>
          <w:lang w:val="en-US" w:eastAsia="ru-RU"/>
        </w:rPr>
        <w:t>Morachevskaya</w:t>
      </w:r>
      <w:proofErr w:type="spellEnd"/>
      <w:r w:rsidRPr="00A76490">
        <w:rPr>
          <w:rFonts w:ascii="Times New Roman" w:eastAsia="Times New Roman" w:hAnsi="Times New Roman" w:cs="Times New Roman"/>
          <w:sz w:val="24"/>
          <w:lang w:val="en-US" w:eastAsia="ru-RU"/>
        </w:rPr>
        <w:t xml:space="preserve"> K. A., </w:t>
      </w:r>
      <w:proofErr w:type="spellStart"/>
      <w:r w:rsidRPr="00A76490">
        <w:rPr>
          <w:rFonts w:ascii="Times New Roman" w:eastAsia="Times New Roman" w:hAnsi="Times New Roman" w:cs="Times New Roman"/>
          <w:sz w:val="24"/>
          <w:lang w:val="en-US" w:eastAsia="ru-RU"/>
        </w:rPr>
        <w:t>Lyalina</w:t>
      </w:r>
      <w:proofErr w:type="spellEnd"/>
      <w:r w:rsidRPr="00A76490">
        <w:rPr>
          <w:rFonts w:ascii="Times New Roman" w:eastAsia="Times New Roman" w:hAnsi="Times New Roman" w:cs="Times New Roman"/>
          <w:sz w:val="24"/>
          <w:lang w:val="en-US" w:eastAsia="ru-RU"/>
        </w:rPr>
        <w:t xml:space="preserve"> A. V. The impact of the food embargo on consumer preferences and cross-border practices of the population of the Kaliningrad region // Baltic region. - 2023. - Vol. 15. - No. 2. - P. 62-81.</w:t>
      </w:r>
    </w:p>
    <w:p w14:paraId="55638EDE" w14:textId="77777777" w:rsidR="00FD51C1" w:rsidRPr="00B66EAE" w:rsidRDefault="00FD51C1" w:rsidP="00FD51C1">
      <w:pPr>
        <w:widowControl w:val="0"/>
        <w:suppressAutoHyphens/>
        <w:spacing w:after="0" w:line="240" w:lineRule="auto"/>
        <w:jc w:val="both"/>
        <w:rPr>
          <w:rFonts w:ascii="Times New Roman" w:eastAsia="Times New Roman" w:hAnsi="Times New Roman" w:cs="Times New Roman"/>
          <w:sz w:val="24"/>
          <w:lang w:val="en-US" w:eastAsia="ru-RU"/>
        </w:rPr>
      </w:pPr>
      <w:r w:rsidRPr="00A76490">
        <w:rPr>
          <w:rFonts w:ascii="Times New Roman" w:eastAsia="Times New Roman" w:hAnsi="Times New Roman" w:cs="Times New Roman"/>
          <w:sz w:val="24"/>
          <w:lang w:val="en-US" w:eastAsia="ru-RU"/>
        </w:rPr>
        <w:t xml:space="preserve">12. Prospects for the development of the Northern Sea Route were discussed at the SPIEF / </w:t>
      </w:r>
      <w:proofErr w:type="spellStart"/>
      <w:proofErr w:type="gramStart"/>
      <w:r w:rsidRPr="00A76490">
        <w:rPr>
          <w:rFonts w:ascii="Times New Roman" w:eastAsia="Times New Roman" w:hAnsi="Times New Roman" w:cs="Times New Roman"/>
          <w:sz w:val="24"/>
          <w:lang w:val="en-US" w:eastAsia="ru-RU"/>
        </w:rPr>
        <w:t>ru.arctic</w:t>
      </w:r>
      <w:proofErr w:type="spellEnd"/>
      <w:proofErr w:type="gramEnd"/>
      <w:r w:rsidRPr="00A76490">
        <w:rPr>
          <w:rFonts w:ascii="Times New Roman" w:eastAsia="Times New Roman" w:hAnsi="Times New Roman" w:cs="Times New Roman"/>
          <w:sz w:val="24"/>
          <w:lang w:val="en-US" w:eastAsia="ru-RU"/>
        </w:rPr>
        <w:t xml:space="preserve">. - URL: https:/ru.arctic.ru/economics/20230616/1025198.html (date of access: 21.03.2025). </w:t>
      </w:r>
      <w:r w:rsidRPr="00B66EAE">
        <w:rPr>
          <w:rFonts w:ascii="Times New Roman" w:eastAsia="Times New Roman" w:hAnsi="Times New Roman" w:cs="Times New Roman"/>
          <w:sz w:val="24"/>
          <w:lang w:val="en-US" w:eastAsia="ru-RU"/>
        </w:rPr>
        <w:t>6</w:t>
      </w:r>
    </w:p>
    <w:p w14:paraId="676CAFD7" w14:textId="77777777" w:rsidR="00FD51C1" w:rsidRPr="00A76490" w:rsidRDefault="00FD51C1" w:rsidP="00FD51C1">
      <w:pPr>
        <w:widowControl w:val="0"/>
        <w:suppressAutoHyphens/>
        <w:spacing w:after="0" w:line="240" w:lineRule="auto"/>
        <w:jc w:val="both"/>
        <w:rPr>
          <w:rFonts w:ascii="Times New Roman" w:eastAsia="Times New Roman" w:hAnsi="Times New Roman" w:cs="Times New Roman"/>
          <w:sz w:val="24"/>
          <w:lang w:val="en-US" w:eastAsia="ru-RU"/>
        </w:rPr>
      </w:pPr>
      <w:r w:rsidRPr="00A76490">
        <w:rPr>
          <w:rFonts w:ascii="Times New Roman" w:eastAsia="Times New Roman" w:hAnsi="Times New Roman" w:cs="Times New Roman"/>
          <w:sz w:val="24"/>
          <w:lang w:val="en-US" w:eastAsia="ru-RU"/>
        </w:rPr>
        <w:t xml:space="preserve">13. </w:t>
      </w:r>
      <w:proofErr w:type="spellStart"/>
      <w:r w:rsidRPr="00A76490">
        <w:rPr>
          <w:rFonts w:ascii="Times New Roman" w:eastAsia="Times New Roman" w:hAnsi="Times New Roman" w:cs="Times New Roman"/>
          <w:sz w:val="24"/>
          <w:lang w:val="en-US" w:eastAsia="ru-RU"/>
        </w:rPr>
        <w:t>Oleynik</w:t>
      </w:r>
      <w:proofErr w:type="spellEnd"/>
      <w:r w:rsidRPr="00A76490">
        <w:rPr>
          <w:rFonts w:ascii="Times New Roman" w:eastAsia="Times New Roman" w:hAnsi="Times New Roman" w:cs="Times New Roman"/>
          <w:sz w:val="24"/>
          <w:lang w:val="en-US" w:eastAsia="ru-RU"/>
        </w:rPr>
        <w:t xml:space="preserve"> N. Key words: cross-border cooperation, Leningrad region, Finland, cross-border cooperation programs, diversification, strategic partnerships (Changing the Economic Vector of Cross-Border Cooperation: Challenges, Prospects) // Bulletin of the Siberian Institute of Business and Information Technology. - 2024. - Vol. 13. - No. 1.</w:t>
      </w:r>
    </w:p>
    <w:p w14:paraId="4FA2B919" w14:textId="77777777" w:rsidR="00FD51C1" w:rsidRPr="00A76490" w:rsidRDefault="00FD51C1" w:rsidP="00FD51C1">
      <w:pPr>
        <w:widowControl w:val="0"/>
        <w:suppressAutoHyphens/>
        <w:spacing w:after="0" w:line="240" w:lineRule="auto"/>
        <w:jc w:val="both"/>
        <w:rPr>
          <w:rFonts w:ascii="Times New Roman" w:eastAsia="Times New Roman" w:hAnsi="Times New Roman" w:cs="Times New Roman"/>
          <w:sz w:val="24"/>
          <w:lang w:val="en-US" w:eastAsia="ru-RU"/>
        </w:rPr>
      </w:pPr>
      <w:r w:rsidRPr="00A76490">
        <w:rPr>
          <w:rFonts w:ascii="Times New Roman" w:eastAsia="Times New Roman" w:hAnsi="Times New Roman" w:cs="Times New Roman"/>
          <w:sz w:val="24"/>
          <w:lang w:val="en-US" w:eastAsia="ru-RU"/>
        </w:rPr>
        <w:t xml:space="preserve">14. Press service of </w:t>
      </w:r>
      <w:proofErr w:type="spellStart"/>
      <w:r w:rsidRPr="00A76490">
        <w:rPr>
          <w:rFonts w:ascii="Times New Roman" w:eastAsia="Times New Roman" w:hAnsi="Times New Roman" w:cs="Times New Roman"/>
          <w:sz w:val="24"/>
          <w:lang w:val="en-US" w:eastAsia="ru-RU"/>
        </w:rPr>
        <w:t>Rosatom</w:t>
      </w:r>
      <w:proofErr w:type="spellEnd"/>
      <w:r w:rsidRPr="00A76490">
        <w:rPr>
          <w:rFonts w:ascii="Times New Roman" w:eastAsia="Times New Roman" w:hAnsi="Times New Roman" w:cs="Times New Roman"/>
          <w:sz w:val="24"/>
          <w:lang w:val="en-US" w:eastAsia="ru-RU"/>
        </w:rPr>
        <w:t>: - URL: https://etpgpb.ru/posts/37415-obem_gruzoperevozok_po_smp_v_2023_g_dostig_rekordnyh_36254_mln_t (date of access: 21.03.2025). 7</w:t>
      </w:r>
    </w:p>
    <w:p w14:paraId="30A3E6CC" w14:textId="77777777" w:rsidR="00FD51C1" w:rsidRPr="00A76490" w:rsidRDefault="00FD51C1" w:rsidP="00FD51C1">
      <w:pPr>
        <w:widowControl w:val="0"/>
        <w:suppressAutoHyphens/>
        <w:spacing w:after="0" w:line="240" w:lineRule="auto"/>
        <w:jc w:val="both"/>
        <w:rPr>
          <w:rFonts w:ascii="Times New Roman" w:eastAsia="Times New Roman" w:hAnsi="Times New Roman" w:cs="Times New Roman"/>
          <w:sz w:val="24"/>
          <w:lang w:val="en-US" w:eastAsia="ru-RU"/>
        </w:rPr>
      </w:pPr>
      <w:r w:rsidRPr="00A76490">
        <w:rPr>
          <w:rFonts w:ascii="Times New Roman" w:eastAsia="Times New Roman" w:hAnsi="Times New Roman" w:cs="Times New Roman"/>
          <w:sz w:val="24"/>
          <w:lang w:val="en-US" w:eastAsia="ru-RU"/>
        </w:rPr>
        <w:t>15. Russia stands at a migration and demographic crossroads. URL: https://vz.ru/opinions/2025/4/16/1326337.html (date accessed: 10.05.2025)</w:t>
      </w:r>
    </w:p>
    <w:p w14:paraId="1AD9FD79" w14:textId="77777777" w:rsidR="00FD51C1" w:rsidRPr="00A76490" w:rsidRDefault="00FD51C1" w:rsidP="00FD51C1">
      <w:pPr>
        <w:widowControl w:val="0"/>
        <w:suppressAutoHyphens/>
        <w:spacing w:after="0" w:line="240" w:lineRule="auto"/>
        <w:jc w:val="both"/>
        <w:rPr>
          <w:rFonts w:ascii="Times New Roman" w:eastAsia="Times New Roman" w:hAnsi="Times New Roman" w:cs="Times New Roman"/>
          <w:sz w:val="24"/>
          <w:lang w:val="en-US" w:eastAsia="ru-RU"/>
        </w:rPr>
      </w:pPr>
      <w:r w:rsidRPr="00A76490">
        <w:rPr>
          <w:rFonts w:ascii="Times New Roman" w:eastAsia="Times New Roman" w:hAnsi="Times New Roman" w:cs="Times New Roman"/>
          <w:sz w:val="24"/>
          <w:lang w:val="en-US" w:eastAsia="ru-RU"/>
        </w:rPr>
        <w:t>16. Stepanova A. A. Legal basis for continuous environmental education of Finnish citizens as the basis for the environmental well-being of the country // Legal studies. - 2021. - No. 6. - P. 43-55.</w:t>
      </w:r>
    </w:p>
    <w:p w14:paraId="37DDCADF" w14:textId="77777777" w:rsidR="00FD51C1" w:rsidRPr="00A76490" w:rsidRDefault="00FD51C1" w:rsidP="00FD51C1">
      <w:pPr>
        <w:widowControl w:val="0"/>
        <w:suppressAutoHyphens/>
        <w:spacing w:after="0" w:line="240" w:lineRule="auto"/>
        <w:jc w:val="both"/>
        <w:rPr>
          <w:rFonts w:ascii="Times New Roman" w:eastAsia="Times New Roman" w:hAnsi="Times New Roman" w:cs="Times New Roman"/>
          <w:sz w:val="24"/>
          <w:lang w:val="en-US" w:eastAsia="ru-RU"/>
        </w:rPr>
      </w:pPr>
      <w:r w:rsidRPr="00A76490">
        <w:rPr>
          <w:rFonts w:ascii="Times New Roman" w:eastAsia="Times New Roman" w:hAnsi="Times New Roman" w:cs="Times New Roman"/>
          <w:sz w:val="24"/>
          <w:lang w:val="en-US" w:eastAsia="ru-RU"/>
        </w:rPr>
        <w:t xml:space="preserve">17. </w:t>
      </w:r>
      <w:proofErr w:type="spellStart"/>
      <w:r w:rsidRPr="00A76490">
        <w:rPr>
          <w:rFonts w:ascii="Times New Roman" w:eastAsia="Times New Roman" w:hAnsi="Times New Roman" w:cs="Times New Roman"/>
          <w:sz w:val="24"/>
          <w:lang w:val="en-US" w:eastAsia="ru-RU"/>
        </w:rPr>
        <w:t>Khmeleva</w:t>
      </w:r>
      <w:proofErr w:type="spellEnd"/>
      <w:r w:rsidRPr="00A76490">
        <w:rPr>
          <w:rFonts w:ascii="Times New Roman" w:eastAsia="Times New Roman" w:hAnsi="Times New Roman" w:cs="Times New Roman"/>
          <w:sz w:val="24"/>
          <w:lang w:val="en-US" w:eastAsia="ru-RU"/>
        </w:rPr>
        <w:t xml:space="preserve">, G. A. Modern global challenges and risks for cross-border cooperation of regions / G. A. </w:t>
      </w:r>
      <w:proofErr w:type="spellStart"/>
      <w:r w:rsidRPr="00A76490">
        <w:rPr>
          <w:rFonts w:ascii="Times New Roman" w:eastAsia="Times New Roman" w:hAnsi="Times New Roman" w:cs="Times New Roman"/>
          <w:sz w:val="24"/>
          <w:lang w:val="en-US" w:eastAsia="ru-RU"/>
        </w:rPr>
        <w:t>Khmeleva</w:t>
      </w:r>
      <w:proofErr w:type="spellEnd"/>
      <w:r w:rsidRPr="00A76490">
        <w:rPr>
          <w:rFonts w:ascii="Times New Roman" w:eastAsia="Times New Roman" w:hAnsi="Times New Roman" w:cs="Times New Roman"/>
          <w:sz w:val="24"/>
          <w:lang w:val="en-US" w:eastAsia="ru-RU"/>
        </w:rPr>
        <w:t xml:space="preserve">, E. </w:t>
      </w:r>
      <w:proofErr w:type="spellStart"/>
      <w:r w:rsidRPr="00A76490">
        <w:rPr>
          <w:rFonts w:ascii="Times New Roman" w:eastAsia="Times New Roman" w:hAnsi="Times New Roman" w:cs="Times New Roman"/>
          <w:sz w:val="24"/>
          <w:lang w:val="en-US" w:eastAsia="ru-RU"/>
        </w:rPr>
        <w:t>Nedelka</w:t>
      </w:r>
      <w:proofErr w:type="spellEnd"/>
      <w:r w:rsidRPr="00A76490">
        <w:rPr>
          <w:rFonts w:ascii="Times New Roman" w:eastAsia="Times New Roman" w:hAnsi="Times New Roman" w:cs="Times New Roman"/>
          <w:sz w:val="24"/>
          <w:lang w:val="en-US" w:eastAsia="ru-RU"/>
        </w:rPr>
        <w:t xml:space="preserve"> // Economic relations. - 2022. - Vol. 12, No. 3. - P. 309-322. – DOI 10.18334/eo.12.3.115098</w:t>
      </w:r>
    </w:p>
    <w:p w14:paraId="79D84B0E" w14:textId="52BCA487" w:rsidR="002E1784" w:rsidRPr="002E1784" w:rsidRDefault="00FD51C1" w:rsidP="00FD51C1">
      <w:pPr>
        <w:widowControl w:val="0"/>
        <w:suppressAutoHyphens/>
        <w:spacing w:after="0" w:line="240" w:lineRule="auto"/>
        <w:jc w:val="both"/>
        <w:rPr>
          <w:rFonts w:ascii="Times New Roman" w:eastAsia="Times New Roman" w:hAnsi="Times New Roman" w:cs="Times New Roman"/>
          <w:sz w:val="24"/>
          <w:lang w:eastAsia="ru-RU"/>
        </w:rPr>
      </w:pPr>
      <w:r w:rsidRPr="00A76490">
        <w:rPr>
          <w:rFonts w:ascii="Times New Roman" w:eastAsia="Times New Roman" w:hAnsi="Times New Roman" w:cs="Times New Roman"/>
          <w:sz w:val="24"/>
          <w:lang w:val="en-US" w:eastAsia="ru-RU"/>
        </w:rPr>
        <w:t xml:space="preserve">18. </w:t>
      </w:r>
      <w:proofErr w:type="spellStart"/>
      <w:r w:rsidRPr="00A76490">
        <w:rPr>
          <w:rFonts w:ascii="Times New Roman" w:eastAsia="Times New Roman" w:hAnsi="Times New Roman" w:cs="Times New Roman"/>
          <w:sz w:val="24"/>
          <w:lang w:val="en-US" w:eastAsia="ru-RU"/>
        </w:rPr>
        <w:t>Balashova</w:t>
      </w:r>
      <w:proofErr w:type="spellEnd"/>
      <w:r w:rsidRPr="00A76490">
        <w:rPr>
          <w:rFonts w:ascii="Times New Roman" w:eastAsia="Times New Roman" w:hAnsi="Times New Roman" w:cs="Times New Roman"/>
          <w:sz w:val="24"/>
          <w:lang w:val="en-US" w:eastAsia="ru-RU"/>
        </w:rPr>
        <w:t xml:space="preserve"> S. A., </w:t>
      </w:r>
      <w:proofErr w:type="spellStart"/>
      <w:r w:rsidRPr="00A76490">
        <w:rPr>
          <w:rFonts w:ascii="Times New Roman" w:eastAsia="Times New Roman" w:hAnsi="Times New Roman" w:cs="Times New Roman"/>
          <w:sz w:val="24"/>
          <w:lang w:val="en-US" w:eastAsia="ru-RU"/>
        </w:rPr>
        <w:t>Abramova</w:t>
      </w:r>
      <w:proofErr w:type="spellEnd"/>
      <w:r w:rsidRPr="00A76490">
        <w:rPr>
          <w:rFonts w:ascii="Times New Roman" w:eastAsia="Times New Roman" w:hAnsi="Times New Roman" w:cs="Times New Roman"/>
          <w:sz w:val="24"/>
          <w:lang w:val="en-US" w:eastAsia="ru-RU"/>
        </w:rPr>
        <w:t xml:space="preserve"> A. A. Innovation and productivity: the case of Nordic countries //RUDN Journal of Economics. </w:t>
      </w:r>
      <w:r w:rsidRPr="00FD51C1">
        <w:rPr>
          <w:rFonts w:ascii="Times New Roman" w:eastAsia="Times New Roman" w:hAnsi="Times New Roman" w:cs="Times New Roman"/>
          <w:sz w:val="24"/>
          <w:lang w:eastAsia="ru-RU"/>
        </w:rPr>
        <w:t xml:space="preserve">2021. T. 29. </w:t>
      </w:r>
      <w:proofErr w:type="spellStart"/>
      <w:r w:rsidRPr="00FD51C1">
        <w:rPr>
          <w:rFonts w:ascii="Times New Roman" w:eastAsia="Times New Roman" w:hAnsi="Times New Roman" w:cs="Times New Roman"/>
          <w:sz w:val="24"/>
          <w:lang w:eastAsia="ru-RU"/>
        </w:rPr>
        <w:t>no</w:t>
      </w:r>
      <w:proofErr w:type="spellEnd"/>
      <w:r w:rsidRPr="00FD51C1">
        <w:rPr>
          <w:rFonts w:ascii="Times New Roman" w:eastAsia="Times New Roman" w:hAnsi="Times New Roman" w:cs="Times New Roman"/>
          <w:sz w:val="24"/>
          <w:lang w:eastAsia="ru-RU"/>
        </w:rPr>
        <w:t xml:space="preserve">. 1. </w:t>
      </w:r>
      <w:proofErr w:type="spellStart"/>
      <w:r w:rsidRPr="00FD51C1">
        <w:rPr>
          <w:rFonts w:ascii="Times New Roman" w:eastAsia="Times New Roman" w:hAnsi="Times New Roman" w:cs="Times New Roman"/>
          <w:sz w:val="24"/>
          <w:lang w:eastAsia="ru-RU"/>
        </w:rPr>
        <w:t>pp</w:t>
      </w:r>
      <w:proofErr w:type="spellEnd"/>
      <w:r w:rsidRPr="00FD51C1">
        <w:rPr>
          <w:rFonts w:ascii="Times New Roman" w:eastAsia="Times New Roman" w:hAnsi="Times New Roman" w:cs="Times New Roman"/>
          <w:sz w:val="24"/>
          <w:lang w:eastAsia="ru-RU"/>
        </w:rPr>
        <w:t>. 88-98. 5</w:t>
      </w:r>
    </w:p>
    <w:sectPr w:rsidR="002E1784" w:rsidRPr="002E1784"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96D4101" w14:textId="77777777" w:rsidR="00506EE8" w:rsidRDefault="00506EE8" w:rsidP="00827E82">
      <w:pPr>
        <w:spacing w:after="0" w:line="240" w:lineRule="auto"/>
      </w:pPr>
      <w:r>
        <w:separator/>
      </w:r>
    </w:p>
  </w:endnote>
  <w:endnote w:type="continuationSeparator" w:id="0">
    <w:p w14:paraId="5FE553C5" w14:textId="77777777" w:rsidR="00506EE8" w:rsidRDefault="00506EE8"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 New Roman Полужирный">
    <w:altName w:val="Times New Roman"/>
    <w:panose1 w:val="02020803070505020304"/>
    <w:charset w:val="00"/>
    <w:family w:val="roman"/>
    <w:pitch w:val="default"/>
  </w:font>
  <w:font w:name="Garamond">
    <w:panose1 w:val="020204040303010108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4C23C8" w14:textId="77777777" w:rsidR="00506EE8" w:rsidRDefault="00506EE8" w:rsidP="00827E82">
      <w:pPr>
        <w:spacing w:after="0" w:line="240" w:lineRule="auto"/>
      </w:pPr>
      <w:r>
        <w:separator/>
      </w:r>
    </w:p>
  </w:footnote>
  <w:footnote w:type="continuationSeparator" w:id="0">
    <w:p w14:paraId="5E319B97" w14:textId="77777777" w:rsidR="00506EE8" w:rsidRDefault="00506EE8"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B2755B"/>
    <w:multiLevelType w:val="hybridMultilevel"/>
    <w:tmpl w:val="E22099A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179F5BF9"/>
    <w:multiLevelType w:val="multilevel"/>
    <w:tmpl w:val="525022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17575D6"/>
    <w:multiLevelType w:val="hybridMultilevel"/>
    <w:tmpl w:val="A9C0A62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6AD00A96"/>
    <w:multiLevelType w:val="multilevel"/>
    <w:tmpl w:val="79DEB5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8"/>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27E82"/>
    <w:rsid w:val="0003455F"/>
    <w:rsid w:val="00093BEC"/>
    <w:rsid w:val="000C3F86"/>
    <w:rsid w:val="001B5953"/>
    <w:rsid w:val="00216791"/>
    <w:rsid w:val="00271D1B"/>
    <w:rsid w:val="00287F75"/>
    <w:rsid w:val="002C528B"/>
    <w:rsid w:val="002E1784"/>
    <w:rsid w:val="002F2D2D"/>
    <w:rsid w:val="00353244"/>
    <w:rsid w:val="0044325D"/>
    <w:rsid w:val="004C496B"/>
    <w:rsid w:val="004E3B58"/>
    <w:rsid w:val="00506EE8"/>
    <w:rsid w:val="005675D4"/>
    <w:rsid w:val="00590F6E"/>
    <w:rsid w:val="005F5AF9"/>
    <w:rsid w:val="00636F75"/>
    <w:rsid w:val="006C5913"/>
    <w:rsid w:val="007258A6"/>
    <w:rsid w:val="00746DBF"/>
    <w:rsid w:val="00787640"/>
    <w:rsid w:val="007C321F"/>
    <w:rsid w:val="007C5690"/>
    <w:rsid w:val="007D79E0"/>
    <w:rsid w:val="00827E82"/>
    <w:rsid w:val="00854770"/>
    <w:rsid w:val="008C2DFA"/>
    <w:rsid w:val="008C75C1"/>
    <w:rsid w:val="00916BF7"/>
    <w:rsid w:val="00A76490"/>
    <w:rsid w:val="00AD50DB"/>
    <w:rsid w:val="00AF6131"/>
    <w:rsid w:val="00B66EAE"/>
    <w:rsid w:val="00B86872"/>
    <w:rsid w:val="00BC155A"/>
    <w:rsid w:val="00BC52A2"/>
    <w:rsid w:val="00BE0F51"/>
    <w:rsid w:val="00E5054B"/>
    <w:rsid w:val="00EA4672"/>
    <w:rsid w:val="00EF0A3A"/>
    <w:rsid w:val="00EF6781"/>
    <w:rsid w:val="00F01D2C"/>
    <w:rsid w:val="00F50F8A"/>
    <w:rsid w:val="00FD51C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docId w15:val="{D7E2E265-1670-436B-B2F2-31FF33CF41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customStyle="1" w:styleId="13">
    <w:name w:val="Неразрешенное упоминание1"/>
    <w:basedOn w:val="a0"/>
    <w:uiPriority w:val="99"/>
    <w:semiHidden/>
    <w:unhideWhenUsed/>
    <w:rsid w:val="002E1784"/>
    <w:rPr>
      <w:color w:val="605E5C"/>
      <w:shd w:val="clear" w:color="auto" w:fill="E1DFDD"/>
    </w:rPr>
  </w:style>
  <w:style w:type="paragraph" w:styleId="a5">
    <w:name w:val="Balloon Text"/>
    <w:basedOn w:val="a"/>
    <w:link w:val="a6"/>
    <w:uiPriority w:val="99"/>
    <w:semiHidden/>
    <w:unhideWhenUsed/>
    <w:rsid w:val="007258A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258A6"/>
    <w:rPr>
      <w:rFonts w:ascii="Tahoma" w:hAnsi="Tahoma" w:cs="Tahoma"/>
      <w:sz w:val="16"/>
      <w:szCs w:val="16"/>
    </w:rPr>
  </w:style>
  <w:style w:type="paragraph" w:customStyle="1" w:styleId="14">
    <w:name w:val="Стиль1 таблица"/>
    <w:basedOn w:val="a"/>
    <w:link w:val="15"/>
    <w:qFormat/>
    <w:rsid w:val="007258A6"/>
    <w:pPr>
      <w:spacing w:after="0" w:line="240" w:lineRule="auto"/>
      <w:ind w:left="-540" w:firstLine="540"/>
      <w:jc w:val="center"/>
    </w:pPr>
    <w:rPr>
      <w:rFonts w:ascii="Times New Roman" w:eastAsia="Times New Roman" w:hAnsi="Times New Roman" w:cs="Times New Roman"/>
      <w:sz w:val="24"/>
      <w:lang w:eastAsia="ru-RU"/>
    </w:rPr>
  </w:style>
  <w:style w:type="table" w:styleId="a7">
    <w:name w:val="Table Grid"/>
    <w:basedOn w:val="a1"/>
    <w:uiPriority w:val="39"/>
    <w:rsid w:val="007258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5">
    <w:name w:val="Стиль1 таблица Знак"/>
    <w:basedOn w:val="a0"/>
    <w:link w:val="14"/>
    <w:rsid w:val="007258A6"/>
    <w:rPr>
      <w:rFonts w:ascii="Times New Roman" w:eastAsia="Times New Roman" w:hAnsi="Times New Roman" w:cs="Times New Roman"/>
      <w:sz w:val="24"/>
      <w:lang w:eastAsia="ru-RU"/>
    </w:rPr>
  </w:style>
  <w:style w:type="paragraph" w:customStyle="1" w:styleId="16">
    <w:name w:val="Стиль1 оформление"/>
    <w:basedOn w:val="a"/>
    <w:link w:val="17"/>
    <w:qFormat/>
    <w:rsid w:val="008C2DFA"/>
    <w:pPr>
      <w:spacing w:after="0" w:line="240" w:lineRule="auto"/>
      <w:ind w:firstLine="709"/>
      <w:jc w:val="both"/>
    </w:pPr>
    <w:rPr>
      <w:rFonts w:ascii="Times New Roman" w:eastAsiaTheme="minorEastAsia" w:hAnsi="Times New Roman"/>
      <w:sz w:val="24"/>
      <w:shd w:val="clear" w:color="auto" w:fill="FFFFFF"/>
      <w:lang w:eastAsia="ru-RU"/>
    </w:rPr>
  </w:style>
  <w:style w:type="character" w:customStyle="1" w:styleId="17">
    <w:name w:val="Стиль1 оформление Знак"/>
    <w:basedOn w:val="a0"/>
    <w:link w:val="16"/>
    <w:rsid w:val="008C2DFA"/>
    <w:rPr>
      <w:rFonts w:ascii="Times New Roman" w:eastAsiaTheme="minorEastAsia" w:hAnsi="Times New Roman"/>
      <w:sz w:val="24"/>
      <w:lang w:eastAsia="ru-RU"/>
    </w:rPr>
  </w:style>
  <w:style w:type="paragraph" w:styleId="a8">
    <w:name w:val="List Paragraph"/>
    <w:basedOn w:val="a"/>
    <w:uiPriority w:val="34"/>
    <w:qFormat/>
    <w:rsid w:val="008C2DFA"/>
    <w:pPr>
      <w:ind w:left="720"/>
      <w:contextualSpacing/>
    </w:pPr>
  </w:style>
  <w:style w:type="paragraph" w:styleId="a9">
    <w:name w:val="footnote text"/>
    <w:basedOn w:val="a"/>
    <w:link w:val="aa"/>
    <w:uiPriority w:val="99"/>
    <w:unhideWhenUsed/>
    <w:rsid w:val="004E3B58"/>
    <w:pPr>
      <w:pBdr>
        <w:top w:val="nil"/>
        <w:left w:val="nil"/>
        <w:bottom w:val="nil"/>
        <w:right w:val="nil"/>
        <w:between w:val="nil"/>
        <w:bar w:val="nil"/>
      </w:pBdr>
      <w:spacing w:after="0" w:line="240" w:lineRule="auto"/>
      <w:ind w:firstLine="709"/>
      <w:jc w:val="both"/>
    </w:pPr>
    <w:rPr>
      <w:rFonts w:ascii="Times New Roman" w:eastAsia="Arial Unicode MS" w:hAnsi="Times New Roman" w:cs="Arial Unicode MS"/>
      <w:color w:val="000000"/>
      <w:sz w:val="20"/>
      <w:szCs w:val="20"/>
      <w:u w:color="000000"/>
      <w:bdr w:val="nil"/>
      <w:lang w:eastAsia="ru-RU"/>
    </w:rPr>
  </w:style>
  <w:style w:type="character" w:customStyle="1" w:styleId="aa">
    <w:name w:val="Текст сноски Знак"/>
    <w:basedOn w:val="a0"/>
    <w:link w:val="a9"/>
    <w:uiPriority w:val="99"/>
    <w:rsid w:val="004E3B58"/>
    <w:rPr>
      <w:rFonts w:ascii="Times New Roman" w:eastAsia="Arial Unicode MS" w:hAnsi="Times New Roman" w:cs="Arial Unicode MS"/>
      <w:color w:val="000000"/>
      <w:sz w:val="20"/>
      <w:szCs w:val="20"/>
      <w:u w:color="000000"/>
      <w:bdr w:val="nil"/>
      <w:lang w:eastAsia="ru-RU"/>
    </w:rPr>
  </w:style>
  <w:style w:type="paragraph" w:customStyle="1" w:styleId="futurismarkdown-paragraph">
    <w:name w:val="futurismarkdown-paragraph"/>
    <w:basedOn w:val="a"/>
    <w:rsid w:val="00EF0A3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b">
    <w:name w:val="Strong"/>
    <w:basedOn w:val="a0"/>
    <w:uiPriority w:val="22"/>
    <w:qFormat/>
    <w:rsid w:val="00EF0A3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58666014">
      <w:bodyDiv w:val="1"/>
      <w:marLeft w:val="0"/>
      <w:marRight w:val="0"/>
      <w:marTop w:val="0"/>
      <w:marBottom w:val="0"/>
      <w:divBdr>
        <w:top w:val="none" w:sz="0" w:space="0" w:color="auto"/>
        <w:left w:val="none" w:sz="0" w:space="0" w:color="auto"/>
        <w:bottom w:val="none" w:sz="0" w:space="0" w:color="auto"/>
        <w:right w:val="none" w:sz="0" w:space="0" w:color="auto"/>
      </w:divBdr>
    </w:div>
    <w:div w:id="992685187">
      <w:bodyDiv w:val="1"/>
      <w:marLeft w:val="0"/>
      <w:marRight w:val="0"/>
      <w:marTop w:val="0"/>
      <w:marBottom w:val="0"/>
      <w:divBdr>
        <w:top w:val="none" w:sz="0" w:space="0" w:color="auto"/>
        <w:left w:val="none" w:sz="0" w:space="0" w:color="auto"/>
        <w:bottom w:val="none" w:sz="0" w:space="0" w:color="auto"/>
        <w:right w:val="none" w:sz="0" w:space="0" w:color="auto"/>
      </w:divBdr>
    </w:div>
    <w:div w:id="1462503164">
      <w:bodyDiv w:val="1"/>
      <w:marLeft w:val="0"/>
      <w:marRight w:val="0"/>
      <w:marTop w:val="0"/>
      <w:marBottom w:val="0"/>
      <w:divBdr>
        <w:top w:val="none" w:sz="0" w:space="0" w:color="auto"/>
        <w:left w:val="none" w:sz="0" w:space="0" w:color="auto"/>
        <w:bottom w:val="none" w:sz="0" w:space="0" w:color="auto"/>
        <w:right w:val="none" w:sz="0" w:space="0" w:color="auto"/>
      </w:divBdr>
      <w:divsChild>
        <w:div w:id="774904201">
          <w:marLeft w:val="0"/>
          <w:marRight w:val="0"/>
          <w:marTop w:val="0"/>
          <w:marBottom w:val="0"/>
          <w:divBdr>
            <w:top w:val="none" w:sz="0" w:space="0" w:color="auto"/>
            <w:left w:val="none" w:sz="0" w:space="0" w:color="auto"/>
            <w:bottom w:val="none" w:sz="0" w:space="0" w:color="auto"/>
            <w:right w:val="none" w:sz="0" w:space="0" w:color="auto"/>
          </w:divBdr>
          <w:divsChild>
            <w:div w:id="907693733">
              <w:marLeft w:val="0"/>
              <w:marRight w:val="0"/>
              <w:marTop w:val="0"/>
              <w:marBottom w:val="0"/>
              <w:divBdr>
                <w:top w:val="none" w:sz="0" w:space="0" w:color="auto"/>
                <w:left w:val="none" w:sz="0" w:space="0" w:color="auto"/>
                <w:bottom w:val="none" w:sz="0" w:space="0" w:color="auto"/>
                <w:right w:val="none" w:sz="0" w:space="0" w:color="auto"/>
              </w:divBdr>
              <w:divsChild>
                <w:div w:id="480583824">
                  <w:marLeft w:val="0"/>
                  <w:marRight w:val="0"/>
                  <w:marTop w:val="0"/>
                  <w:marBottom w:val="0"/>
                  <w:divBdr>
                    <w:top w:val="none" w:sz="0" w:space="0" w:color="auto"/>
                    <w:left w:val="none" w:sz="0" w:space="0" w:color="auto"/>
                    <w:bottom w:val="none" w:sz="0" w:space="0" w:color="auto"/>
                    <w:right w:val="none" w:sz="0" w:space="0" w:color="auto"/>
                  </w:divBdr>
                  <w:divsChild>
                    <w:div w:id="1880388864">
                      <w:marLeft w:val="120"/>
                      <w:marRight w:val="120"/>
                      <w:marTop w:val="60"/>
                      <w:marBottom w:val="75"/>
                      <w:divBdr>
                        <w:top w:val="none" w:sz="0" w:space="0" w:color="auto"/>
                        <w:left w:val="none" w:sz="0" w:space="0" w:color="auto"/>
                        <w:bottom w:val="none" w:sz="0" w:space="0" w:color="auto"/>
                        <w:right w:val="none" w:sz="0" w:space="0" w:color="auto"/>
                      </w:divBdr>
                      <w:divsChild>
                        <w:div w:id="18549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2204026">
          <w:marLeft w:val="0"/>
          <w:marRight w:val="0"/>
          <w:marTop w:val="0"/>
          <w:marBottom w:val="0"/>
          <w:divBdr>
            <w:top w:val="none" w:sz="0" w:space="0" w:color="auto"/>
            <w:left w:val="none" w:sz="0" w:space="0" w:color="auto"/>
            <w:bottom w:val="none" w:sz="0" w:space="0" w:color="auto"/>
            <w:right w:val="none" w:sz="0" w:space="0" w:color="auto"/>
          </w:divBdr>
          <w:divsChild>
            <w:div w:id="1666932363">
              <w:marLeft w:val="0"/>
              <w:marRight w:val="0"/>
              <w:marTop w:val="0"/>
              <w:marBottom w:val="0"/>
              <w:divBdr>
                <w:top w:val="none" w:sz="0" w:space="0" w:color="auto"/>
                <w:left w:val="none" w:sz="0" w:space="0" w:color="auto"/>
                <w:bottom w:val="none" w:sz="0" w:space="0" w:color="auto"/>
                <w:right w:val="none" w:sz="0" w:space="0" w:color="auto"/>
              </w:divBdr>
              <w:divsChild>
                <w:div w:id="1199515710">
                  <w:marLeft w:val="0"/>
                  <w:marRight w:val="0"/>
                  <w:marTop w:val="0"/>
                  <w:marBottom w:val="0"/>
                  <w:divBdr>
                    <w:top w:val="none" w:sz="0" w:space="0" w:color="auto"/>
                    <w:left w:val="none" w:sz="0" w:space="0" w:color="auto"/>
                    <w:bottom w:val="none" w:sz="0" w:space="0" w:color="auto"/>
                    <w:right w:val="none" w:sz="0" w:space="0" w:color="auto"/>
                  </w:divBdr>
                  <w:divsChild>
                    <w:div w:id="864637663">
                      <w:marLeft w:val="120"/>
                      <w:marRight w:val="120"/>
                      <w:marTop w:val="60"/>
                      <w:marBottom w:val="75"/>
                      <w:divBdr>
                        <w:top w:val="none" w:sz="0" w:space="0" w:color="auto"/>
                        <w:left w:val="none" w:sz="0" w:space="0" w:color="auto"/>
                        <w:bottom w:val="none" w:sz="0" w:space="0" w:color="auto"/>
                        <w:right w:val="none" w:sz="0" w:space="0" w:color="auto"/>
                      </w:divBdr>
                      <w:divsChild>
                        <w:div w:id="992367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4211775">
          <w:marLeft w:val="0"/>
          <w:marRight w:val="0"/>
          <w:marTop w:val="0"/>
          <w:marBottom w:val="0"/>
          <w:divBdr>
            <w:top w:val="none" w:sz="0" w:space="0" w:color="auto"/>
            <w:left w:val="none" w:sz="0" w:space="0" w:color="auto"/>
            <w:bottom w:val="none" w:sz="0" w:space="0" w:color="auto"/>
            <w:right w:val="none" w:sz="0" w:space="0" w:color="auto"/>
          </w:divBdr>
          <w:divsChild>
            <w:div w:id="76219291">
              <w:marLeft w:val="0"/>
              <w:marRight w:val="0"/>
              <w:marTop w:val="0"/>
              <w:marBottom w:val="0"/>
              <w:divBdr>
                <w:top w:val="none" w:sz="0" w:space="0" w:color="auto"/>
                <w:left w:val="none" w:sz="0" w:space="0" w:color="auto"/>
                <w:bottom w:val="none" w:sz="0" w:space="0" w:color="auto"/>
                <w:right w:val="none" w:sz="0" w:space="0" w:color="auto"/>
              </w:divBdr>
              <w:divsChild>
                <w:div w:id="1920214722">
                  <w:marLeft w:val="0"/>
                  <w:marRight w:val="0"/>
                  <w:marTop w:val="0"/>
                  <w:marBottom w:val="0"/>
                  <w:divBdr>
                    <w:top w:val="none" w:sz="0" w:space="0" w:color="auto"/>
                    <w:left w:val="none" w:sz="0" w:space="0" w:color="auto"/>
                    <w:bottom w:val="none" w:sz="0" w:space="0" w:color="auto"/>
                    <w:right w:val="none" w:sz="0" w:space="0" w:color="auto"/>
                  </w:divBdr>
                  <w:divsChild>
                    <w:div w:id="1275941113">
                      <w:marLeft w:val="120"/>
                      <w:marRight w:val="120"/>
                      <w:marTop w:val="60"/>
                      <w:marBottom w:val="75"/>
                      <w:divBdr>
                        <w:top w:val="none" w:sz="0" w:space="0" w:color="auto"/>
                        <w:left w:val="none" w:sz="0" w:space="0" w:color="auto"/>
                        <w:bottom w:val="none" w:sz="0" w:space="0" w:color="auto"/>
                        <w:right w:val="none" w:sz="0" w:space="0" w:color="auto"/>
                      </w:divBdr>
                    </w:div>
                  </w:divsChild>
                </w:div>
              </w:divsChild>
            </w:div>
          </w:divsChild>
        </w:div>
      </w:divsChild>
    </w:div>
    <w:div w:id="1704673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etpgpb.ru/posts/37415-obem_gruzoperevozok_po_smp_v_2023_g_dostig_rekordnyh_36254_mln_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7DB979-18F9-4947-A76C-A76CF477A5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423</TotalTime>
  <Pages>7</Pages>
  <Words>3387</Words>
  <Characters>19309</Characters>
  <Application>Microsoft Office Word</Application>
  <DocSecurity>0</DocSecurity>
  <Lines>160</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Константин Н. Калашников</cp:lastModifiedBy>
  <cp:revision>16</cp:revision>
  <dcterms:created xsi:type="dcterms:W3CDTF">2022-04-20T10:54:00Z</dcterms:created>
  <dcterms:modified xsi:type="dcterms:W3CDTF">2025-05-15T06:27:00Z</dcterms:modified>
</cp:coreProperties>
</file>