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25705AB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default" w:ascii="Times New Roman" w:hAnsi="Times New Roman" w:cs="Times New Roman"/>
          <w:sz w:val="28"/>
          <w:szCs w:val="28"/>
          <w:lang w:val="ru-RU"/>
        </w:rPr>
      </w:pPr>
      <w:r>
        <w:rPr>
          <w:rFonts w:hint="default" w:ascii="Times New Roman" w:hAnsi="Times New Roman" w:cs="Times New Roman"/>
          <w:sz w:val="28"/>
          <w:szCs w:val="28"/>
        </w:rPr>
        <w:t>УД</w:t>
      </w:r>
      <w:r>
        <w:rPr>
          <w:rFonts w:hint="default" w:ascii="Times New Roman" w:hAnsi="Times New Roman" w:cs="Times New Roman"/>
          <w:sz w:val="28"/>
          <w:szCs w:val="28"/>
          <w:lang w:val="ru-RU"/>
        </w:rPr>
        <w:t>К: 332</w:t>
      </w:r>
    </w:p>
    <w:p w14:paraId="7E29EA8A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567"/>
        <w:jc w:val="center"/>
        <w:textAlignment w:val="auto"/>
        <w:rPr>
          <w:rFonts w:hint="default" w:ascii="Times New Roman" w:hAnsi="Times New Roman" w:cs="Times New Roman"/>
          <w:b/>
          <w:bCs/>
          <w:sz w:val="28"/>
          <w:szCs w:val="28"/>
          <w:lang w:val="ru-RU"/>
        </w:rPr>
      </w:pPr>
    </w:p>
    <w:p w14:paraId="6839E4D5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567"/>
        <w:jc w:val="center"/>
        <w:textAlignment w:val="auto"/>
        <w:rPr>
          <w:rFonts w:hint="default" w:ascii="Times New Roman" w:hAnsi="Times New Roman" w:cs="Times New Roman"/>
          <w:b/>
          <w:bCs/>
          <w:sz w:val="28"/>
          <w:szCs w:val="28"/>
          <w:lang w:val="ru-RU"/>
        </w:rPr>
      </w:pPr>
      <w:r>
        <w:rPr>
          <w:rFonts w:hint="default" w:ascii="Times New Roman" w:hAnsi="Times New Roman" w:cs="Times New Roman"/>
          <w:b/>
          <w:bCs/>
          <w:sz w:val="28"/>
          <w:szCs w:val="28"/>
          <w:lang w:val="ru-RU"/>
        </w:rPr>
        <w:t>ВЛИЯНИЕ МАЛОГО БИЗНЕСА НА РАЗВИТИЕ МОНОГОРОДОВ.</w:t>
      </w:r>
    </w:p>
    <w:p w14:paraId="1C2345D6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567"/>
        <w:textAlignment w:val="auto"/>
        <w:rPr>
          <w:rFonts w:hint="default" w:ascii="Times New Roman" w:hAnsi="Times New Roman" w:cs="Times New Roman"/>
          <w:sz w:val="28"/>
          <w:szCs w:val="28"/>
          <w:lang w:val="ru-RU"/>
        </w:rPr>
      </w:pPr>
    </w:p>
    <w:p w14:paraId="4749FE05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567" w:firstLineChars="0"/>
        <w:jc w:val="both"/>
        <w:textAlignment w:val="auto"/>
        <w:rPr>
          <w:rFonts w:hint="default" w:ascii="Times New Roman" w:hAnsi="Times New Roman" w:cs="Times New Roman"/>
          <w:b/>
          <w:bCs/>
          <w:sz w:val="28"/>
          <w:szCs w:val="28"/>
          <w:lang w:val="ru-RU"/>
        </w:rPr>
      </w:pPr>
      <w:r>
        <w:rPr>
          <w:rFonts w:hint="default" w:ascii="Times New Roman" w:hAnsi="Times New Roman" w:cs="Times New Roman"/>
          <w:b/>
          <w:bCs/>
          <w:sz w:val="28"/>
          <w:szCs w:val="28"/>
          <w:lang w:val="ru-RU"/>
        </w:rPr>
        <w:t>Костырев Александр Николаевич</w:t>
      </w:r>
    </w:p>
    <w:p w14:paraId="3464755B">
      <w:pPr>
        <w:ind w:firstLine="567"/>
        <w:jc w:val="both"/>
        <w:rPr>
          <w:rFonts w:hint="default" w:ascii="Times New Roman" w:hAnsi="Times New Roman" w:cs="Times New Roman"/>
          <w:sz w:val="28"/>
          <w:szCs w:val="28"/>
          <w:lang w:val="en-US"/>
        </w:rPr>
      </w:pPr>
      <w:r>
        <w:rPr>
          <w:rFonts w:hint="default" w:ascii="Times New Roman" w:hAnsi="Times New Roman" w:cs="Times New Roman"/>
          <w:sz w:val="28"/>
          <w:szCs w:val="28"/>
        </w:rPr>
        <w:t xml:space="preserve">Уфимский университет науки и технологий, Уфа, Россия, </w:t>
      </w:r>
      <w:r>
        <w:rPr>
          <w:rFonts w:hint="default" w:ascii="Times New Roman" w:hAnsi="Times New Roman" w:cs="Times New Roman"/>
          <w:sz w:val="28"/>
          <w:szCs w:val="28"/>
          <w:lang w:val="en-US"/>
        </w:rPr>
        <w:fldChar w:fldCharType="begin"/>
      </w:r>
      <w:r>
        <w:rPr>
          <w:rFonts w:hint="default" w:ascii="Times New Roman" w:hAnsi="Times New Roman" w:cs="Times New Roman"/>
          <w:sz w:val="28"/>
          <w:szCs w:val="28"/>
          <w:lang w:val="en-US"/>
        </w:rPr>
        <w:instrText xml:space="preserve"> HYPERLINK "mailto:sssr.leningrad@gmail.com" </w:instrText>
      </w:r>
      <w:r>
        <w:rPr>
          <w:rFonts w:hint="default" w:ascii="Times New Roman" w:hAnsi="Times New Roman" w:cs="Times New Roman"/>
          <w:sz w:val="28"/>
          <w:szCs w:val="28"/>
          <w:lang w:val="en-US"/>
        </w:rPr>
        <w:fldChar w:fldCharType="separate"/>
      </w:r>
      <w:r>
        <w:rPr>
          <w:rStyle w:val="6"/>
          <w:rFonts w:hint="default" w:ascii="Times New Roman" w:hAnsi="Times New Roman" w:cs="Times New Roman"/>
          <w:sz w:val="28"/>
          <w:szCs w:val="28"/>
          <w:lang w:val="en-US"/>
        </w:rPr>
        <w:t>sssr.leningrad@gmail.com</w:t>
      </w:r>
      <w:r>
        <w:rPr>
          <w:rFonts w:hint="default" w:ascii="Times New Roman" w:hAnsi="Times New Roman" w:cs="Times New Roman"/>
          <w:sz w:val="28"/>
          <w:szCs w:val="28"/>
          <w:lang w:val="en-US"/>
        </w:rPr>
        <w:fldChar w:fldCharType="end"/>
      </w:r>
    </w:p>
    <w:p w14:paraId="54170703">
      <w:pPr>
        <w:jc w:val="both"/>
        <w:rPr>
          <w:rFonts w:hint="default" w:ascii="Times New Roman" w:hAnsi="Times New Roman" w:cs="Times New Roman"/>
          <w:sz w:val="28"/>
          <w:szCs w:val="28"/>
          <w:lang w:val="ru-RU"/>
        </w:rPr>
      </w:pPr>
    </w:p>
    <w:p w14:paraId="201F317D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567" w:firstLineChars="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</w:p>
    <w:p w14:paraId="69B6580D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567" w:firstLineChars="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b/>
          <w:bCs/>
          <w:sz w:val="28"/>
          <w:szCs w:val="28"/>
        </w:rPr>
        <w:t>Аннотация.</w:t>
      </w:r>
      <w:r>
        <w:rPr>
          <w:rFonts w:hint="default" w:ascii="Times New Roman" w:hAnsi="Times New Roman" w:cs="Times New Roman"/>
          <w:sz w:val="28"/>
          <w:szCs w:val="28"/>
        </w:rPr>
        <w:t xml:space="preserve"> Статья посвящена анализу роли малого бизнеса в развитии моногородов, современных тенденций и вызовов для его функционирования. В работе рассмотрены ключевые преимущества развития малого предпринимательства для моногородов, такие как создание новых рабочих мест, повышение уровня занятости, диверсификация экономики и привлечение инвестиций. Вместе с тем, выявлены и препятствия для развития малого бизнеса в моногородах.</w:t>
      </w:r>
    </w:p>
    <w:p w14:paraId="40B609E9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567" w:firstLineChars="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b/>
          <w:bCs/>
          <w:sz w:val="28"/>
          <w:szCs w:val="28"/>
        </w:rPr>
        <w:t>Ключевые слова:</w:t>
      </w:r>
      <w:r>
        <w:rPr>
          <w:rFonts w:hint="default" w:ascii="Times New Roman" w:hAnsi="Times New Roman" w:cs="Times New Roman"/>
          <w:sz w:val="28"/>
          <w:szCs w:val="28"/>
        </w:rPr>
        <w:t xml:space="preserve"> </w:t>
      </w:r>
      <w:r>
        <w:rPr>
          <w:rFonts w:hint="default" w:ascii="Times New Roman" w:hAnsi="Times New Roman" w:cs="Times New Roman"/>
          <w:sz w:val="28"/>
          <w:szCs w:val="28"/>
          <w:lang w:val="ru-RU"/>
        </w:rPr>
        <w:t xml:space="preserve">Моногород, градообразующее предприятие, диверсификация, </w:t>
      </w:r>
      <w:bookmarkStart w:id="0" w:name="_GoBack"/>
      <w:r>
        <w:rPr>
          <w:rFonts w:hint="default" w:ascii="Times New Roman" w:hAnsi="Times New Roman" w:cs="Times New Roman"/>
          <w:sz w:val="28"/>
          <w:szCs w:val="28"/>
          <w:lang w:val="ru-RU"/>
        </w:rPr>
        <w:t>инвестиционный климат</w:t>
      </w:r>
      <w:bookmarkEnd w:id="0"/>
      <w:r>
        <w:rPr>
          <w:rFonts w:hint="default" w:ascii="Times New Roman" w:hAnsi="Times New Roman" w:cs="Times New Roman"/>
          <w:sz w:val="28"/>
          <w:szCs w:val="28"/>
          <w:lang w:val="ru-RU"/>
        </w:rPr>
        <w:t>.</w:t>
      </w:r>
      <w:r>
        <w:rPr>
          <w:rFonts w:hint="default" w:ascii="Times New Roman" w:hAnsi="Times New Roman" w:cs="Times New Roman"/>
          <w:sz w:val="28"/>
          <w:szCs w:val="28"/>
        </w:rPr>
        <w:t xml:space="preserve"> </w:t>
      </w:r>
    </w:p>
    <w:p w14:paraId="7F3555F5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567" w:firstLineChars="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</w:p>
    <w:p w14:paraId="3C5BC522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567" w:firstLineChars="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</w:p>
    <w:p w14:paraId="1047A7C2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567"/>
        <w:jc w:val="center"/>
        <w:textAlignment w:val="auto"/>
        <w:rPr>
          <w:rFonts w:hint="default" w:ascii="Times New Roman" w:hAnsi="Times New Roman"/>
          <w:b/>
          <w:bCs/>
          <w:sz w:val="28"/>
          <w:szCs w:val="28"/>
          <w:lang w:val="ru-RU"/>
        </w:rPr>
      </w:pPr>
      <w:r>
        <w:rPr>
          <w:rFonts w:hint="default" w:ascii="Times New Roman" w:hAnsi="Times New Roman"/>
          <w:b/>
          <w:bCs/>
          <w:sz w:val="28"/>
          <w:szCs w:val="28"/>
          <w:lang w:val="ru-RU"/>
        </w:rPr>
        <w:t>THE IMPACT OF SMALL BUSINESS ON THE DEVELOPMENT OF SINGLE-INDUSTRY TOWNS</w:t>
      </w:r>
    </w:p>
    <w:p w14:paraId="638965DF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567"/>
        <w:jc w:val="center"/>
        <w:textAlignment w:val="auto"/>
        <w:rPr>
          <w:rFonts w:hint="default" w:ascii="Times New Roman" w:hAnsi="Times New Roman"/>
          <w:b/>
          <w:bCs/>
          <w:sz w:val="28"/>
          <w:szCs w:val="28"/>
          <w:lang w:val="ru-RU"/>
        </w:rPr>
      </w:pPr>
    </w:p>
    <w:p w14:paraId="585EFFC1">
      <w:pPr>
        <w:ind w:firstLine="567"/>
        <w:jc w:val="both"/>
        <w:rPr>
          <w:rFonts w:hint="default" w:ascii="Times New Roman" w:hAnsi="Times New Roman" w:cs="Times New Roman"/>
          <w:b/>
          <w:bCs/>
          <w:sz w:val="28"/>
          <w:szCs w:val="28"/>
          <w:lang w:val="en-US"/>
        </w:rPr>
      </w:pPr>
      <w:r>
        <w:rPr>
          <w:rFonts w:hint="default" w:ascii="Times New Roman" w:hAnsi="Times New Roman" w:cs="Times New Roman"/>
          <w:b/>
          <w:bCs/>
          <w:sz w:val="28"/>
          <w:szCs w:val="28"/>
          <w:lang w:val="en-US"/>
        </w:rPr>
        <w:t>Alexander N. Kostyrev</w:t>
      </w:r>
    </w:p>
    <w:p w14:paraId="20464811">
      <w:pPr>
        <w:ind w:firstLine="567"/>
        <w:jc w:val="both"/>
        <w:rPr>
          <w:rFonts w:hint="default" w:ascii="Times New Roman" w:hAnsi="Times New Roman" w:cs="Times New Roman"/>
          <w:sz w:val="28"/>
          <w:szCs w:val="28"/>
          <w:lang w:val="ru-RU"/>
        </w:rPr>
      </w:pPr>
      <w:r>
        <w:rPr>
          <w:rFonts w:hint="default" w:ascii="Times New Roman" w:hAnsi="Times New Roman" w:cs="Times New Roman"/>
          <w:sz w:val="28"/>
          <w:szCs w:val="28"/>
          <w:lang w:val="en-US"/>
        </w:rPr>
        <w:t>Ufa University of Science and Technology, Ufa, Russia,</w:t>
      </w:r>
      <w:r>
        <w:rPr>
          <w:rFonts w:hint="default" w:ascii="Times New Roman" w:hAnsi="Times New Roman" w:cs="Times New Roman"/>
          <w:sz w:val="28"/>
          <w:szCs w:val="28"/>
        </w:rPr>
        <w:t xml:space="preserve"> </w:t>
      </w:r>
      <w:r>
        <w:rPr>
          <w:rFonts w:hint="default" w:ascii="Times New Roman" w:hAnsi="Times New Roman" w:cs="Times New Roman"/>
          <w:sz w:val="28"/>
          <w:szCs w:val="28"/>
          <w:lang w:val="en-US"/>
        </w:rPr>
        <w:fldChar w:fldCharType="begin"/>
      </w:r>
      <w:r>
        <w:rPr>
          <w:rFonts w:hint="default" w:ascii="Times New Roman" w:hAnsi="Times New Roman" w:cs="Times New Roman"/>
          <w:sz w:val="28"/>
          <w:szCs w:val="28"/>
          <w:lang w:val="en-US"/>
        </w:rPr>
        <w:instrText xml:space="preserve"> HYPERLINK "mailto:sssr.leningrad@gmail.com" </w:instrText>
      </w:r>
      <w:r>
        <w:rPr>
          <w:rFonts w:hint="default" w:ascii="Times New Roman" w:hAnsi="Times New Roman" w:cs="Times New Roman"/>
          <w:sz w:val="28"/>
          <w:szCs w:val="28"/>
          <w:lang w:val="en-US"/>
        </w:rPr>
        <w:fldChar w:fldCharType="separate"/>
      </w:r>
      <w:r>
        <w:rPr>
          <w:rStyle w:val="6"/>
          <w:rFonts w:hint="default" w:ascii="Times New Roman" w:hAnsi="Times New Roman" w:cs="Times New Roman"/>
          <w:sz w:val="28"/>
          <w:szCs w:val="28"/>
          <w:lang w:val="en-US"/>
        </w:rPr>
        <w:t>sssr.leningrad@gmail.com</w:t>
      </w:r>
      <w:r>
        <w:rPr>
          <w:rFonts w:hint="default" w:ascii="Times New Roman" w:hAnsi="Times New Roman" w:cs="Times New Roman"/>
          <w:sz w:val="28"/>
          <w:szCs w:val="28"/>
          <w:lang w:val="en-US"/>
        </w:rPr>
        <w:fldChar w:fldCharType="end"/>
      </w:r>
    </w:p>
    <w:p w14:paraId="7D86DCD2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567" w:firstLineChars="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</w:p>
    <w:p w14:paraId="3A2D9A6D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567" w:firstLineChars="0"/>
        <w:jc w:val="both"/>
        <w:textAlignment w:val="auto"/>
        <w:rPr>
          <w:rFonts w:hint="default" w:ascii="Times New Roman" w:hAnsi="Times New Roman"/>
          <w:b w:val="0"/>
          <w:bCs w:val="0"/>
          <w:sz w:val="28"/>
          <w:szCs w:val="28"/>
        </w:rPr>
      </w:pPr>
      <w:r>
        <w:rPr>
          <w:rFonts w:hint="default" w:ascii="Times New Roman" w:hAnsi="Times New Roman"/>
          <w:b/>
          <w:bCs/>
          <w:sz w:val="28"/>
          <w:szCs w:val="28"/>
        </w:rPr>
        <w:t xml:space="preserve">Annotation. </w:t>
      </w:r>
      <w:r>
        <w:rPr>
          <w:rFonts w:hint="default" w:ascii="Times New Roman" w:hAnsi="Times New Roman"/>
          <w:b w:val="0"/>
          <w:bCs w:val="0"/>
          <w:sz w:val="28"/>
          <w:szCs w:val="28"/>
        </w:rPr>
        <w:t>The article is devoted to the analysis of the role of small business in the development of single-industry towns, current trends and challenges for its functioning. The paper considers the key advantages of small business development for single-industry towns, such as creating new jobs, increasing employment, diversifying the economy and attracting investment. At the same time, obstacles to the development of small businesses in single-industry towns have also been identified: lack of financing, imperfect infrastructure, bureaucratic barriers and limited access to sales markets.</w:t>
      </w:r>
    </w:p>
    <w:p w14:paraId="28070782">
      <w:pPr>
        <w:ind w:firstLine="708" w:firstLineChars="0"/>
        <w:rPr>
          <w:rFonts w:hint="default" w:ascii="Times New Roman" w:hAnsi="Times New Roman"/>
          <w:b/>
          <w:bCs/>
          <w:sz w:val="28"/>
          <w:szCs w:val="28"/>
        </w:rPr>
      </w:pPr>
    </w:p>
    <w:p w14:paraId="01D6198A">
      <w:pPr>
        <w:ind w:firstLine="708" w:firstLineChars="0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/>
          <w:b/>
          <w:bCs/>
          <w:sz w:val="28"/>
          <w:szCs w:val="28"/>
        </w:rPr>
        <w:t xml:space="preserve">Keywords: </w:t>
      </w:r>
      <w:r>
        <w:rPr>
          <w:rFonts w:hint="default" w:ascii="Times New Roman" w:hAnsi="Times New Roman" w:cs="Times New Roman"/>
          <w:sz w:val="28"/>
          <w:szCs w:val="28"/>
          <w:lang w:val="en-US" w:eastAsia="zh-CN"/>
        </w:rPr>
        <w:fldChar w:fldCharType="begin"/>
      </w:r>
      <w:r>
        <w:rPr>
          <w:rFonts w:hint="default" w:ascii="Times New Roman" w:hAnsi="Times New Roman" w:cs="Times New Roman"/>
          <w:sz w:val="28"/>
          <w:szCs w:val="28"/>
          <w:lang w:val="en-US" w:eastAsia="zh-CN"/>
        </w:rPr>
        <w:instrText xml:space="preserve"> HYPERLINK "https://translate.yandex.ru/" \t "https://yandex.ru/search/_blank" </w:instrText>
      </w:r>
      <w:r>
        <w:rPr>
          <w:rFonts w:hint="default" w:ascii="Times New Roman" w:hAnsi="Times New Roman" w:cs="Times New Roman"/>
          <w:sz w:val="28"/>
          <w:szCs w:val="28"/>
          <w:lang w:val="en-US" w:eastAsia="zh-CN"/>
        </w:rPr>
        <w:fldChar w:fldCharType="separate"/>
      </w:r>
      <w:r>
        <w:rPr>
          <w:rFonts w:hint="default" w:ascii="Times New Roman" w:hAnsi="Times New Roman" w:cs="Times New Roman"/>
          <w:sz w:val="28"/>
          <w:szCs w:val="28"/>
          <w:lang w:val="en-US" w:eastAsia="zh-CN"/>
        </w:rPr>
        <w:fldChar w:fldCharType="end"/>
      </w:r>
      <w:r>
        <w:rPr>
          <w:rFonts w:hint="default" w:ascii="Times New Roman" w:hAnsi="Times New Roman" w:cs="Times New Roman"/>
          <w:sz w:val="28"/>
          <w:szCs w:val="28"/>
          <w:lang w:val="en-US" w:eastAsia="zh-CN"/>
        </w:rPr>
        <w:fldChar w:fldCharType="begin"/>
      </w:r>
      <w:r>
        <w:rPr>
          <w:rFonts w:hint="default" w:ascii="Times New Roman" w:hAnsi="Times New Roman" w:cs="Times New Roman"/>
          <w:sz w:val="28"/>
          <w:szCs w:val="28"/>
          <w:lang w:val="en-US" w:eastAsia="zh-CN"/>
        </w:rPr>
        <w:instrText xml:space="preserve"> HYPERLINK "https://translate.yandex.ru/" \t "https://yandex.ru/search/_blank" </w:instrText>
      </w:r>
      <w:r>
        <w:rPr>
          <w:rFonts w:hint="default" w:ascii="Times New Roman" w:hAnsi="Times New Roman" w:cs="Times New Roman"/>
          <w:sz w:val="28"/>
          <w:szCs w:val="28"/>
          <w:lang w:val="en-US" w:eastAsia="zh-CN"/>
        </w:rPr>
        <w:fldChar w:fldCharType="separate"/>
      </w:r>
      <w:r>
        <w:rPr>
          <w:rFonts w:hint="default" w:ascii="Times New Roman" w:hAnsi="Times New Roman" w:cs="Times New Roman"/>
          <w:sz w:val="28"/>
          <w:szCs w:val="28"/>
        </w:rPr>
        <w:t>Single-industry town, urban-forming enterprise, diversification, investment climate.</w:t>
      </w:r>
    </w:p>
    <w:p w14:paraId="03586AF4">
      <w:pPr>
        <w:ind w:firstLine="708" w:firstLineChars="0"/>
        <w:rPr>
          <w:rFonts w:hint="default" w:ascii="Times New Roman" w:hAnsi="Times New Roman" w:cs="Times New Roman"/>
          <w:sz w:val="28"/>
          <w:szCs w:val="28"/>
        </w:rPr>
      </w:pPr>
    </w:p>
    <w:p w14:paraId="657F04A1">
      <w:pPr>
        <w:ind w:firstLine="708" w:firstLineChars="0"/>
        <w:rPr>
          <w:rFonts w:hint="default" w:ascii="Times New Roman" w:hAnsi="Times New Roman" w:cs="Times New Roman"/>
          <w:sz w:val="28"/>
          <w:szCs w:val="28"/>
        </w:rPr>
      </w:pPr>
    </w:p>
    <w:p w14:paraId="5D3E7180">
      <w:pPr>
        <w:rPr>
          <w:rFonts w:hint="default" w:ascii="Times New Roman" w:hAnsi="Times New Roman" w:cs="Times New Roman"/>
          <w:sz w:val="28"/>
          <w:szCs w:val="28"/>
          <w:lang w:val="ru-RU"/>
        </w:rPr>
      </w:pPr>
      <w:r>
        <w:rPr>
          <w:rFonts w:hint="default" w:ascii="Times New Roman" w:hAnsi="Times New Roman" w:cs="Times New Roman"/>
          <w:sz w:val="28"/>
          <w:szCs w:val="28"/>
          <w:lang w:val="en-US" w:eastAsia="zh-CN"/>
        </w:rPr>
        <w:fldChar w:fldCharType="end"/>
      </w:r>
    </w:p>
    <w:p w14:paraId="5B4B6972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567" w:firstLineChars="0"/>
        <w:jc w:val="both"/>
        <w:textAlignment w:val="auto"/>
        <w:rPr>
          <w:rFonts w:hint="default" w:ascii="Times New Roman" w:hAnsi="Times New Roman" w:cs="Times New Roman"/>
          <w:sz w:val="28"/>
          <w:szCs w:val="28"/>
          <w:lang w:val="ru-RU"/>
        </w:rPr>
      </w:pPr>
      <w:r>
        <w:rPr>
          <w:rFonts w:hint="default" w:ascii="Times New Roman" w:hAnsi="Times New Roman" w:cs="Times New Roman"/>
          <w:sz w:val="28"/>
          <w:szCs w:val="28"/>
          <w:lang w:val="ru-RU"/>
        </w:rPr>
        <w:t>Моногорода, основанные на деятельности одного крупного предприятия, часто сталкиваются с серьезными экономическими проблемами: зависимостью от одного источника дохода, высокой безработицей, отсутствием диверсификации экономики. В этих условиях развитие малого бизнеса является одним из ключевых факторов устойчивого развития моногородов. Необходимость создавать благоприятные условия для функционирования малого бизнеса в моногородах через государственную поддержку обусловлина тем, что развитие инфраструктуры, создание благоприятного инвестиционного климата и стимулирование кооперации позволит повысить как социально-экономические показатели, так и демографические.</w:t>
      </w:r>
    </w:p>
    <w:p w14:paraId="05ED12D4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jc w:val="both"/>
        <w:textAlignment w:val="auto"/>
        <w:rPr>
          <w:rFonts w:hint="default" w:ascii="Times New Roman" w:hAnsi="Times New Roman" w:cs="Times New Roman"/>
          <w:sz w:val="28"/>
          <w:szCs w:val="28"/>
          <w:lang w:val="ru-RU"/>
        </w:rPr>
      </w:pPr>
      <w:r>
        <w:rPr>
          <w:rFonts w:hint="default" w:ascii="Times New Roman" w:hAnsi="Times New Roman" w:cs="Times New Roman"/>
          <w:sz w:val="28"/>
          <w:szCs w:val="28"/>
          <w:lang w:val="ru-RU"/>
        </w:rPr>
        <w:t>В исследовании было изучено влияние малого бизнеса на развитие моногородов, поэтому была выбрана стратегия смешанного исследования, комбинируя качественные и количественные методы. Информация собиралась из статистических данных по развитию моногородов за последние 5-10 лет. Эти данные включали информацию о численности населения, уровне безработицы, росте ВВП, инвестициях, количестве созданных рабочих мест и структуре экономики. Также были изучены документы по государственным программам поддержки малого бизнеса в моногородах, аналитические отчеты и результаты исследований по теме развития моногородов.</w:t>
      </w:r>
    </w:p>
    <w:p w14:paraId="17DF1DC8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567" w:firstLineChars="0"/>
        <w:jc w:val="both"/>
        <w:textAlignment w:val="auto"/>
        <w:rPr>
          <w:rFonts w:hint="default" w:ascii="Times New Roman" w:hAnsi="Times New Roman" w:cs="Times New Roman"/>
          <w:sz w:val="28"/>
          <w:szCs w:val="28"/>
          <w:lang w:val="ru-RU"/>
        </w:rPr>
      </w:pPr>
      <w:r>
        <w:rPr>
          <w:rFonts w:hint="default" w:ascii="Times New Roman" w:hAnsi="Times New Roman" w:cs="Times New Roman"/>
          <w:sz w:val="28"/>
          <w:szCs w:val="28"/>
          <w:lang w:val="ru-RU"/>
        </w:rPr>
        <w:t>Статистический анализ социально-экономических данных, возволил выявить тенденции в развитии моногородов и определить вклад малого бизнеса в эти процессы. Мы проанализировали результаты опросов и интервью, чтобы понять мнение предпринимателей о проблемах и возможностях развития малого бизнеса в моногородах. Сравнение результатов исследований в разных моногородах помогло выявить общие тенденции и особенности развития малого бизнеса в этих территориях.</w:t>
      </w:r>
    </w:p>
    <w:p w14:paraId="24872CF6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567" w:firstLineChars="0"/>
        <w:jc w:val="both"/>
        <w:textAlignment w:val="auto"/>
        <w:rPr>
          <w:rFonts w:hint="default" w:ascii="Times New Roman" w:hAnsi="Times New Roman" w:cs="Times New Roman"/>
          <w:sz w:val="28"/>
          <w:szCs w:val="28"/>
          <w:lang w:val="ru-RU"/>
        </w:rPr>
      </w:pPr>
      <w:r>
        <w:rPr>
          <w:rFonts w:hint="default" w:ascii="Times New Roman" w:hAnsi="Times New Roman" w:cs="Times New Roman"/>
          <w:sz w:val="28"/>
          <w:szCs w:val="28"/>
          <w:lang w:val="ru-RU"/>
        </w:rPr>
        <w:t>Моногорода, основанные на деятельности одного крупного предприятия, часто сталкиваются с серьезными экономическими проблемами: зависимостью от одного источника дохода, высокой безработицей, отсутствием диверсификации экономики. В условиях угасающего гиганта и неизбежного ухода от однопрофильной специализации, вопрос о поиске новых точек роста становится критически важным. Именно здесь на сцену выходит малый бизнес, как возможность переосмыслить экономику моногородов и сделать ее более устойчивой.</w:t>
      </w:r>
    </w:p>
    <w:p w14:paraId="6530DCA3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567" w:firstLineChars="0"/>
        <w:jc w:val="both"/>
        <w:textAlignment w:val="auto"/>
        <w:rPr>
          <w:rFonts w:hint="default" w:ascii="Times New Roman" w:hAnsi="Times New Roman" w:cs="Times New Roman"/>
          <w:sz w:val="28"/>
          <w:szCs w:val="28"/>
          <w:lang w:val="ru-RU"/>
        </w:rPr>
      </w:pPr>
      <w:r>
        <w:rPr>
          <w:rFonts w:hint="default" w:ascii="Times New Roman" w:hAnsi="Times New Roman" w:cs="Times New Roman"/>
          <w:sz w:val="28"/>
          <w:szCs w:val="28"/>
          <w:lang w:val="ru-RU"/>
        </w:rPr>
        <w:t>Развитие малого бизнеса в моногородах несёт в себе ряд ключевых преимуществ, которые могут стать двигателем их устойчивого развития. Малый бизнес – это источник создания новых рабочих мест, особенно в тех сферах, которые не охватываются крупным предприятием, основой экономики моногорода. Это важно для увеличения уровня занятости и снижения безработицы. Малый бизнес помогает диверсифицировать экономику моногорода, создавая новые отрасли и сферы услуг. Это делает экономику менее зависимой от одного источника дохода и более устойчивой к кризисам.  Более того, малое предпринимательство способно привнести новую энергию в экономику моногорода и повысить ее конкурентоспособность за счет инноваций, гибкости и способности быстро адаптироваться к изменениям рынка. Успешные игроки на рынке помогут привлечь инвестиции, что позволит развивать новые предприятия и создавать новые рабочие места. Стратегический шаг по развитию малого бизнеса позволит населению моногорода получать более широкий выбор товаров и услуг, что повысит итоговое качество жизни, явный недостаток которого наблюдается в большинстве моногородов.</w:t>
      </w:r>
    </w:p>
    <w:p w14:paraId="592DC1F1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567" w:firstLineChars="0"/>
        <w:jc w:val="both"/>
        <w:textAlignment w:val="auto"/>
        <w:rPr>
          <w:rFonts w:hint="default" w:ascii="Times New Roman" w:hAnsi="Times New Roman" w:cs="Times New Roman"/>
          <w:sz w:val="28"/>
          <w:szCs w:val="28"/>
          <w:lang w:val="ru-RU"/>
        </w:rPr>
      </w:pPr>
      <w:r>
        <w:rPr>
          <w:rFonts w:hint="default" w:ascii="Times New Roman" w:hAnsi="Times New Roman" w:cs="Times New Roman"/>
          <w:sz w:val="28"/>
          <w:szCs w:val="28"/>
          <w:lang w:val="ru-RU"/>
        </w:rPr>
        <w:t>Развитие малого бизнеса в моногородах требует комплексного подхода и сотрудничества между государством, бизнесом и местным населением. Государство может предоставить финансовую и институциональную поддержку малому бизнесу в моногородах, а бизнес может стать активным участником развития своих территорий. Развитие малого бизнеса – это не просто способ улучшить экономическую ситуацию в моногородах, но и путь к их преобразованию в современные и устойчивые центры жизни.</w:t>
      </w:r>
    </w:p>
    <w:p w14:paraId="42A7B599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567" w:firstLineChars="0"/>
        <w:jc w:val="both"/>
        <w:textAlignment w:val="auto"/>
        <w:rPr>
          <w:rFonts w:hint="default" w:ascii="Times New Roman" w:hAnsi="Times New Roman" w:cs="Times New Roman"/>
          <w:sz w:val="28"/>
          <w:szCs w:val="28"/>
          <w:lang w:val="ru-RU"/>
        </w:rPr>
      </w:pPr>
      <w:r>
        <w:rPr>
          <w:rFonts w:hint="default" w:ascii="Times New Roman" w:hAnsi="Times New Roman" w:cs="Times New Roman"/>
          <w:sz w:val="28"/>
          <w:szCs w:val="28"/>
          <w:lang w:val="ru-RU"/>
        </w:rPr>
        <w:t>На текущий момент можно определить следюущие меры поддержки бизнеса в моногородах.</w:t>
      </w:r>
    </w:p>
    <w:p w14:paraId="471E9C94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567" w:firstLineChars="0"/>
        <w:jc w:val="both"/>
        <w:textAlignment w:val="auto"/>
        <w:rPr>
          <w:rFonts w:hint="default" w:ascii="Times New Roman" w:hAnsi="Times New Roman" w:cs="Times New Roman"/>
          <w:sz w:val="28"/>
          <w:szCs w:val="28"/>
          <w:lang w:val="ru-RU"/>
        </w:rPr>
      </w:pPr>
    </w:p>
    <w:p w14:paraId="5464C27D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567" w:firstLineChars="0"/>
        <w:jc w:val="center"/>
        <w:textAlignment w:val="auto"/>
        <w:rPr>
          <w:rFonts w:hint="default" w:ascii="Times New Roman" w:hAnsi="Times New Roman" w:cs="Times New Roman"/>
          <w:b w:val="0"/>
          <w:bCs w:val="0"/>
          <w:sz w:val="28"/>
          <w:szCs w:val="28"/>
          <w:lang w:val="ru-RU"/>
        </w:rPr>
      </w:pPr>
      <w:r>
        <w:rPr>
          <w:rFonts w:hint="default" w:ascii="Times New Roman" w:hAnsi="Times New Roman" w:cs="Times New Roman"/>
          <w:b w:val="0"/>
          <w:bCs w:val="0"/>
          <w:sz w:val="28"/>
          <w:szCs w:val="28"/>
          <w:lang w:val="ru-RU"/>
        </w:rPr>
        <w:t>Таблица 1 – Меры поддержки малого бизнеса в моногородах</w:t>
      </w:r>
    </w:p>
    <w:p w14:paraId="12E30375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567" w:firstLineChars="0"/>
        <w:jc w:val="center"/>
        <w:textAlignment w:val="auto"/>
        <w:rPr>
          <w:rFonts w:hint="default" w:ascii="Times New Roman" w:hAnsi="Times New Roman" w:cs="Times New Roman"/>
          <w:b/>
          <w:bCs/>
          <w:sz w:val="28"/>
          <w:szCs w:val="28"/>
          <w:lang w:val="ru-RU"/>
        </w:rPr>
      </w:pPr>
    </w:p>
    <w:tbl>
      <w:tblPr>
        <w:tblStyle w:val="9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left w:w="108" w:type="dxa"/>
          <w:right w:w="108" w:type="dxa"/>
        </w:tblCellMar>
      </w:tblPr>
      <w:tblGrid>
        <w:gridCol w:w="4927"/>
        <w:gridCol w:w="4927"/>
      </w:tblGrid>
      <w:tr w14:paraId="231C669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c>
          <w:tcPr>
            <w:tcW w:w="4927" w:type="dxa"/>
          </w:tcPr>
          <w:p w14:paraId="62111C3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both"/>
              <w:textAlignment w:val="auto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  <w:lang w:val="ru-RU"/>
              </w:rPr>
            </w:pPr>
            <w:r>
              <w:rPr>
                <w:rFonts w:hint="default" w:ascii="Times New Roman" w:hAnsi="Times New Roman" w:cs="Times New Roman"/>
                <w:sz w:val="24"/>
                <w:szCs w:val="24"/>
                <w:vertAlign w:val="baseline"/>
                <w:lang w:val="ru-RU"/>
              </w:rPr>
              <w:t>Сфера поддержки</w:t>
            </w:r>
          </w:p>
        </w:tc>
        <w:tc>
          <w:tcPr>
            <w:tcW w:w="4927" w:type="dxa"/>
          </w:tcPr>
          <w:p w14:paraId="01E050C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both"/>
              <w:textAlignment w:val="auto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  <w:lang w:val="ru-RU"/>
              </w:rPr>
            </w:pPr>
            <w:r>
              <w:rPr>
                <w:rFonts w:hint="default" w:ascii="Times New Roman" w:hAnsi="Times New Roman" w:cs="Times New Roman"/>
                <w:sz w:val="24"/>
                <w:szCs w:val="24"/>
                <w:vertAlign w:val="baseline"/>
                <w:lang w:val="ru-RU"/>
              </w:rPr>
              <w:t>Вид мер</w:t>
            </w:r>
          </w:p>
        </w:tc>
      </w:tr>
      <w:tr w14:paraId="074B55D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c>
          <w:tcPr>
            <w:tcW w:w="4927" w:type="dxa"/>
          </w:tcPr>
          <w:p w14:paraId="2ECD97A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both"/>
              <w:textAlignment w:val="auto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  <w:lang w:val="ru-RU"/>
              </w:rPr>
            </w:pPr>
            <w:r>
              <w:rPr>
                <w:rFonts w:hint="default" w:ascii="Times New Roman" w:hAnsi="Times New Roman" w:cs="Times New Roman"/>
                <w:sz w:val="24"/>
                <w:szCs w:val="24"/>
                <w:vertAlign w:val="baseline"/>
                <w:lang w:val="ru-RU"/>
              </w:rPr>
              <w:t>Налоговые льготы</w:t>
            </w:r>
          </w:p>
        </w:tc>
        <w:tc>
          <w:tcPr>
            <w:tcW w:w="4927" w:type="dxa"/>
          </w:tcPr>
          <w:p w14:paraId="0D5AAAC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both"/>
              <w:textAlignment w:val="auto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  <w:lang w:val="ru-RU"/>
              </w:rPr>
            </w:pPr>
            <w:r>
              <w:rPr>
                <w:rFonts w:hint="default" w:ascii="Times New Roman" w:hAnsi="Times New Roman" w:cs="Times New Roman"/>
                <w:sz w:val="24"/>
                <w:szCs w:val="24"/>
                <w:vertAlign w:val="baseline"/>
                <w:lang w:val="ru-RU"/>
              </w:rPr>
              <w:t xml:space="preserve">УСН 6% в первые 2 года </w:t>
            </w:r>
          </w:p>
        </w:tc>
      </w:tr>
      <w:tr w14:paraId="28625DE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c>
          <w:tcPr>
            <w:tcW w:w="4927" w:type="dxa"/>
          </w:tcPr>
          <w:p w14:paraId="58A68C5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both"/>
              <w:textAlignment w:val="auto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  <w:lang w:val="ru-RU"/>
              </w:rPr>
            </w:pPr>
            <w:r>
              <w:rPr>
                <w:rFonts w:hint="default" w:ascii="Times New Roman" w:hAnsi="Times New Roman" w:cs="Times New Roman"/>
                <w:sz w:val="24"/>
                <w:szCs w:val="24"/>
                <w:vertAlign w:val="baseline"/>
                <w:lang w:val="ru-RU"/>
              </w:rPr>
              <w:t>Финансовая</w:t>
            </w:r>
          </w:p>
        </w:tc>
        <w:tc>
          <w:tcPr>
            <w:tcW w:w="4927" w:type="dxa"/>
          </w:tcPr>
          <w:p w14:paraId="2CFAF1A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both"/>
              <w:textAlignment w:val="auto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  <w:lang w:val="ru-RU"/>
              </w:rPr>
            </w:pPr>
            <w:r>
              <w:rPr>
                <w:rFonts w:hint="default" w:ascii="Times New Roman" w:hAnsi="Times New Roman" w:cs="Times New Roman"/>
                <w:sz w:val="24"/>
                <w:szCs w:val="24"/>
                <w:vertAlign w:val="baseline"/>
                <w:lang w:val="ru-RU"/>
              </w:rPr>
              <w:t>Субсидии на запуск бизнеса до 1 млн рублей</w:t>
            </w:r>
          </w:p>
        </w:tc>
      </w:tr>
      <w:tr w14:paraId="227EAFF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c>
          <w:tcPr>
            <w:tcW w:w="4927" w:type="dxa"/>
          </w:tcPr>
          <w:p w14:paraId="4E189A5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both"/>
              <w:textAlignment w:val="auto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  <w:lang w:val="ru-RU"/>
              </w:rPr>
            </w:pPr>
            <w:r>
              <w:rPr>
                <w:rFonts w:hint="default" w:ascii="Times New Roman" w:hAnsi="Times New Roman" w:cs="Times New Roman"/>
                <w:sz w:val="24"/>
                <w:szCs w:val="24"/>
                <w:vertAlign w:val="baseline"/>
                <w:lang w:val="ru-RU"/>
              </w:rPr>
              <w:t>Образовательная</w:t>
            </w:r>
          </w:p>
        </w:tc>
        <w:tc>
          <w:tcPr>
            <w:tcW w:w="4927" w:type="dxa"/>
          </w:tcPr>
          <w:p w14:paraId="4F5F4CA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both"/>
              <w:textAlignment w:val="auto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  <w:lang w:val="ru-RU"/>
              </w:rPr>
            </w:pPr>
            <w:r>
              <w:rPr>
                <w:rFonts w:hint="default" w:ascii="Times New Roman" w:hAnsi="Times New Roman" w:cs="Times New Roman"/>
                <w:sz w:val="24"/>
                <w:szCs w:val="24"/>
                <w:vertAlign w:val="baseline"/>
                <w:lang w:val="ru-RU"/>
              </w:rPr>
              <w:t>Бизнес-инкубаторы, акселерационные программы</w:t>
            </w:r>
          </w:p>
        </w:tc>
      </w:tr>
      <w:tr w14:paraId="5140D41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c>
          <w:tcPr>
            <w:tcW w:w="4927" w:type="dxa"/>
          </w:tcPr>
          <w:p w14:paraId="4AF85C6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both"/>
              <w:textAlignment w:val="auto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  <w:lang w:val="ru-RU"/>
              </w:rPr>
            </w:pPr>
            <w:r>
              <w:rPr>
                <w:rFonts w:hint="default" w:ascii="Times New Roman" w:hAnsi="Times New Roman" w:cs="Times New Roman"/>
                <w:sz w:val="24"/>
                <w:szCs w:val="24"/>
                <w:vertAlign w:val="baseline"/>
                <w:lang w:val="ru-RU"/>
              </w:rPr>
              <w:t>Инфраструктурная</w:t>
            </w:r>
          </w:p>
        </w:tc>
        <w:tc>
          <w:tcPr>
            <w:tcW w:w="4927" w:type="dxa"/>
          </w:tcPr>
          <w:p w14:paraId="38D382F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both"/>
              <w:textAlignment w:val="auto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  <w:lang w:val="ru-RU"/>
              </w:rPr>
            </w:pPr>
            <w:r>
              <w:rPr>
                <w:rFonts w:hint="default" w:ascii="Times New Roman" w:hAnsi="Times New Roman" w:cs="Times New Roman"/>
                <w:sz w:val="24"/>
                <w:szCs w:val="24"/>
                <w:vertAlign w:val="baseline"/>
                <w:lang w:val="ru-RU"/>
              </w:rPr>
              <w:t>Льготная аренда, доступ к индустриальным паркам</w:t>
            </w:r>
          </w:p>
        </w:tc>
      </w:tr>
      <w:tr w14:paraId="39DA126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c>
          <w:tcPr>
            <w:tcW w:w="4927" w:type="dxa"/>
          </w:tcPr>
          <w:p w14:paraId="2122B3D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both"/>
              <w:textAlignment w:val="auto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  <w:lang w:val="ru-RU"/>
              </w:rPr>
            </w:pPr>
            <w:r>
              <w:rPr>
                <w:rFonts w:hint="default" w:ascii="Times New Roman" w:hAnsi="Times New Roman" w:cs="Times New Roman"/>
                <w:sz w:val="24"/>
                <w:szCs w:val="24"/>
                <w:vertAlign w:val="baseline"/>
                <w:lang w:val="ru-RU"/>
              </w:rPr>
              <w:t>Информационная</w:t>
            </w:r>
          </w:p>
        </w:tc>
        <w:tc>
          <w:tcPr>
            <w:tcW w:w="4927" w:type="dxa"/>
          </w:tcPr>
          <w:p w14:paraId="5AC1427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both"/>
              <w:textAlignment w:val="auto"/>
              <w:rPr>
                <w:rFonts w:hint="default" w:ascii="Times New Roman" w:hAnsi="Times New Roman" w:cs="Times New Roman"/>
                <w:sz w:val="24"/>
                <w:szCs w:val="24"/>
                <w:vertAlign w:val="baseline"/>
                <w:lang w:val="ru-RU"/>
              </w:rPr>
            </w:pPr>
            <w:r>
              <w:rPr>
                <w:rFonts w:hint="default" w:ascii="Times New Roman" w:hAnsi="Times New Roman" w:cs="Times New Roman"/>
                <w:sz w:val="24"/>
                <w:szCs w:val="24"/>
                <w:vertAlign w:val="baseline"/>
                <w:lang w:val="ru-RU"/>
              </w:rPr>
              <w:t>Платформа «Мой бизнес», консультации онлайн</w:t>
            </w:r>
          </w:p>
        </w:tc>
      </w:tr>
    </w:tbl>
    <w:p w14:paraId="551F6978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jc w:val="both"/>
        <w:textAlignment w:val="auto"/>
        <w:rPr>
          <w:rFonts w:hint="default" w:ascii="Times New Roman" w:hAnsi="Times New Roman" w:cs="Times New Roman"/>
          <w:sz w:val="24"/>
          <w:szCs w:val="24"/>
          <w:lang w:val="ru-RU"/>
        </w:rPr>
      </w:pPr>
      <w:r>
        <w:rPr>
          <w:rFonts w:hint="default" w:ascii="Times New Roman" w:hAnsi="Times New Roman" w:cs="Times New Roman"/>
          <w:sz w:val="24"/>
          <w:szCs w:val="24"/>
          <w:lang w:val="ru-RU"/>
        </w:rPr>
        <w:t>*выполено автором по [4]</w:t>
      </w:r>
    </w:p>
    <w:p w14:paraId="46D343EB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567" w:firstLineChars="0"/>
        <w:jc w:val="both"/>
        <w:textAlignment w:val="auto"/>
        <w:rPr>
          <w:rFonts w:hint="default" w:ascii="Times New Roman" w:hAnsi="Times New Roman" w:cs="Times New Roman"/>
          <w:sz w:val="28"/>
          <w:szCs w:val="28"/>
          <w:lang w:val="ru-RU"/>
        </w:rPr>
      </w:pPr>
    </w:p>
    <w:p w14:paraId="56189E7B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567" w:firstLineChars="0"/>
        <w:jc w:val="both"/>
        <w:textAlignment w:val="auto"/>
        <w:rPr>
          <w:rFonts w:hint="default" w:ascii="Times New Roman" w:hAnsi="Times New Roman"/>
          <w:sz w:val="28"/>
          <w:szCs w:val="28"/>
          <w:lang w:val="ru-RU"/>
        </w:rPr>
      </w:pPr>
      <w:r>
        <w:rPr>
          <w:rFonts w:hint="default" w:ascii="Times New Roman" w:hAnsi="Times New Roman"/>
          <w:sz w:val="28"/>
          <w:szCs w:val="28"/>
          <w:lang w:val="ru-RU"/>
        </w:rPr>
        <w:t>Эти меры играют решающую роль в поддержке и масштабировании начинающих предпринимателей, особенно в условиях ограниченных ресурсов моногородов.</w:t>
      </w:r>
    </w:p>
    <w:p w14:paraId="263A1E2F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567" w:firstLineChars="0"/>
        <w:jc w:val="both"/>
        <w:textAlignment w:val="auto"/>
        <w:rPr>
          <w:rFonts w:hint="default" w:ascii="Times New Roman" w:hAnsi="Times New Roman"/>
          <w:sz w:val="28"/>
          <w:szCs w:val="28"/>
          <w:lang w:val="ru-RU"/>
        </w:rPr>
      </w:pPr>
      <w:r>
        <w:rPr>
          <w:rFonts w:hint="default" w:ascii="Times New Roman" w:hAnsi="Times New Roman"/>
          <w:sz w:val="28"/>
          <w:szCs w:val="28"/>
          <w:lang w:val="ru-RU"/>
        </w:rPr>
        <w:t>Возможность развития малого бизнеса позволяет повысить общую привлекательность моногорода, за счет вклада в социальную инфраструктуру и создание возможностей для получения всех необходимых услуг для комфортной жизни. Чтобы выявить зависимость между количеством участников в секторе малого бизнеса и уровнем жизни, проведем сравнительный анализ. В качестве исследуемого субъекта рассмотрим город Зеленогорск – яркий пример успешного моногорода.</w:t>
      </w:r>
    </w:p>
    <w:p w14:paraId="1D38BC28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567" w:firstLineChars="0"/>
        <w:jc w:val="both"/>
        <w:textAlignment w:val="auto"/>
        <w:rPr>
          <w:rFonts w:hint="default" w:ascii="Times New Roman" w:hAnsi="Times New Roman"/>
          <w:sz w:val="28"/>
          <w:szCs w:val="28"/>
          <w:lang w:val="ru-RU"/>
        </w:rPr>
      </w:pPr>
    </w:p>
    <w:p w14:paraId="5400AD58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567" w:firstLineChars="0"/>
        <w:jc w:val="center"/>
        <w:textAlignment w:val="auto"/>
        <w:rPr>
          <w:rFonts w:hint="default" w:ascii="Times New Roman" w:hAnsi="Times New Roman"/>
          <w:b/>
          <w:bCs/>
          <w:sz w:val="28"/>
          <w:szCs w:val="28"/>
          <w:lang w:val="ru-RU"/>
        </w:rPr>
      </w:pPr>
    </w:p>
    <w:p w14:paraId="4BB59AF3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567" w:firstLineChars="0"/>
        <w:jc w:val="center"/>
        <w:textAlignment w:val="auto"/>
        <w:rPr>
          <w:rFonts w:hint="default" w:ascii="Times New Roman" w:hAnsi="Times New Roman"/>
          <w:b w:val="0"/>
          <w:bCs w:val="0"/>
          <w:sz w:val="28"/>
          <w:szCs w:val="28"/>
          <w:lang w:val="ru-RU"/>
        </w:rPr>
      </w:pPr>
      <w:r>
        <w:rPr>
          <w:rFonts w:hint="default" w:ascii="Times New Roman" w:hAnsi="Times New Roman"/>
          <w:b w:val="0"/>
          <w:bCs w:val="0"/>
          <w:sz w:val="28"/>
          <w:szCs w:val="28"/>
          <w:lang w:val="ru-RU"/>
        </w:rPr>
        <w:t>Таблица 2 – Сравнительный анализ зависимости изменения демографических показателей от развития малого бизнеса</w:t>
      </w:r>
    </w:p>
    <w:p w14:paraId="67AF08D9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567" w:firstLineChars="0"/>
        <w:jc w:val="center"/>
        <w:textAlignment w:val="auto"/>
        <w:rPr>
          <w:rFonts w:hint="default" w:ascii="Times New Roman" w:hAnsi="Times New Roman"/>
          <w:b/>
          <w:bCs/>
          <w:sz w:val="28"/>
          <w:szCs w:val="28"/>
          <w:lang w:val="ru-RU"/>
        </w:rPr>
      </w:pPr>
    </w:p>
    <w:tbl>
      <w:tblPr>
        <w:tblStyle w:val="9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812"/>
        <w:gridCol w:w="2580"/>
        <w:gridCol w:w="3350"/>
      </w:tblGrid>
      <w:tr w14:paraId="5D5A767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3" w:hRule="atLeast"/>
        </w:trPr>
        <w:tc>
          <w:tcPr>
            <w:tcW w:w="3812" w:type="dxa"/>
            <w:vAlign w:val="center"/>
          </w:tcPr>
          <w:p w14:paraId="7CAE649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default" w:ascii="Times New Roman" w:hAnsi="Times New Roman"/>
                <w:b/>
                <w:bCs/>
                <w:sz w:val="24"/>
                <w:szCs w:val="24"/>
                <w:vertAlign w:val="baseline"/>
                <w:lang w:val="ru-RU"/>
              </w:rPr>
            </w:pPr>
            <w:r>
              <w:rPr>
                <w:rFonts w:hint="default" w:ascii="Times New Roman" w:hAnsi="Times New Roman"/>
                <w:b/>
                <w:bCs/>
                <w:sz w:val="24"/>
                <w:szCs w:val="24"/>
                <w:vertAlign w:val="baseline"/>
                <w:lang w:val="ru-RU"/>
              </w:rPr>
              <w:t>Временной промежуток</w:t>
            </w:r>
          </w:p>
        </w:tc>
        <w:tc>
          <w:tcPr>
            <w:tcW w:w="2580" w:type="dxa"/>
            <w:vAlign w:val="center"/>
          </w:tcPr>
          <w:p w14:paraId="48EC64D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/>
                <w:b/>
                <w:bCs/>
                <w:sz w:val="24"/>
                <w:szCs w:val="24"/>
                <w:vertAlign w:val="baseline"/>
                <w:lang w:val="ru-RU"/>
              </w:rPr>
            </w:pPr>
            <w:r>
              <w:rPr>
                <w:rFonts w:hint="default" w:ascii="Times New Roman" w:hAnsi="Times New Roman"/>
                <w:b/>
                <w:bCs/>
                <w:sz w:val="24"/>
                <w:szCs w:val="24"/>
                <w:vertAlign w:val="baseline"/>
                <w:lang w:val="ru-RU"/>
              </w:rPr>
              <w:t>2016</w:t>
            </w:r>
          </w:p>
        </w:tc>
        <w:tc>
          <w:tcPr>
            <w:tcW w:w="3350" w:type="dxa"/>
            <w:vAlign w:val="center"/>
          </w:tcPr>
          <w:p w14:paraId="51AA33E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/>
                <w:b/>
                <w:bCs/>
                <w:sz w:val="24"/>
                <w:szCs w:val="24"/>
                <w:vertAlign w:val="baseline"/>
                <w:lang w:val="ru-RU"/>
              </w:rPr>
            </w:pPr>
            <w:r>
              <w:rPr>
                <w:rFonts w:hint="default" w:ascii="Times New Roman" w:hAnsi="Times New Roman"/>
                <w:b/>
                <w:bCs/>
                <w:sz w:val="24"/>
                <w:szCs w:val="24"/>
                <w:vertAlign w:val="baseline"/>
                <w:lang w:val="ru-RU"/>
              </w:rPr>
              <w:t>2023</w:t>
            </w:r>
          </w:p>
        </w:tc>
      </w:tr>
      <w:tr w14:paraId="2F46150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7" w:hRule="atLeast"/>
        </w:trPr>
        <w:tc>
          <w:tcPr>
            <w:tcW w:w="3812" w:type="dxa"/>
            <w:vAlign w:val="center"/>
          </w:tcPr>
          <w:p w14:paraId="21EB887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default" w:ascii="Times New Roman" w:hAnsi="Times New Roman"/>
                <w:sz w:val="24"/>
                <w:szCs w:val="24"/>
                <w:vertAlign w:val="baseline"/>
                <w:lang w:val="ru-RU"/>
              </w:rPr>
            </w:pPr>
            <w:r>
              <w:rPr>
                <w:rFonts w:hint="default" w:ascii="Times New Roman" w:hAnsi="Times New Roman"/>
                <w:sz w:val="24"/>
                <w:szCs w:val="24"/>
                <w:vertAlign w:val="baseline"/>
                <w:lang w:val="ru-RU"/>
              </w:rPr>
              <w:t>Население</w:t>
            </w:r>
          </w:p>
        </w:tc>
        <w:tc>
          <w:tcPr>
            <w:tcW w:w="2580" w:type="dxa"/>
            <w:vAlign w:val="center"/>
          </w:tcPr>
          <w:p w14:paraId="5FFFB89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/>
                <w:sz w:val="24"/>
                <w:szCs w:val="24"/>
                <w:vertAlign w:val="baseline"/>
                <w:lang w:val="ru-RU"/>
              </w:rPr>
            </w:pPr>
            <w:r>
              <w:rPr>
                <w:rFonts w:hint="default" w:ascii="Times New Roman" w:hAnsi="Times New Roman"/>
                <w:sz w:val="24"/>
                <w:szCs w:val="24"/>
                <w:vertAlign w:val="baseline"/>
                <w:lang w:val="ru-RU"/>
              </w:rPr>
              <w:t>14968 чел.</w:t>
            </w:r>
          </w:p>
        </w:tc>
        <w:tc>
          <w:tcPr>
            <w:tcW w:w="3350" w:type="dxa"/>
            <w:vAlign w:val="center"/>
          </w:tcPr>
          <w:p w14:paraId="659B474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/>
                <w:sz w:val="24"/>
                <w:szCs w:val="24"/>
                <w:vertAlign w:val="baseline"/>
                <w:lang w:val="ru-RU"/>
              </w:rPr>
            </w:pPr>
            <w:r>
              <w:rPr>
                <w:rFonts w:hint="default" w:ascii="Times New Roman" w:hAnsi="Times New Roman"/>
                <w:sz w:val="24"/>
                <w:szCs w:val="24"/>
                <w:vertAlign w:val="baseline"/>
                <w:lang w:val="ru-RU"/>
              </w:rPr>
              <w:t>53633 чел.</w:t>
            </w:r>
          </w:p>
        </w:tc>
      </w:tr>
      <w:tr w14:paraId="1096753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1" w:hRule="atLeast"/>
        </w:trPr>
        <w:tc>
          <w:tcPr>
            <w:tcW w:w="3812" w:type="dxa"/>
            <w:vAlign w:val="center"/>
          </w:tcPr>
          <w:p w14:paraId="2C89AA0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default" w:ascii="Times New Roman" w:hAnsi="Times New Roman"/>
                <w:sz w:val="24"/>
                <w:szCs w:val="24"/>
                <w:vertAlign w:val="baseline"/>
                <w:lang w:val="ru-RU"/>
              </w:rPr>
            </w:pPr>
            <w:r>
              <w:rPr>
                <w:rFonts w:hint="default" w:ascii="Times New Roman" w:hAnsi="Times New Roman"/>
                <w:sz w:val="24"/>
                <w:szCs w:val="24"/>
                <w:vertAlign w:val="baseline"/>
                <w:lang w:val="ru-RU"/>
              </w:rPr>
              <w:t>Количество малых предприятий и компаний</w:t>
            </w:r>
          </w:p>
        </w:tc>
        <w:tc>
          <w:tcPr>
            <w:tcW w:w="2580" w:type="dxa"/>
            <w:vAlign w:val="center"/>
          </w:tcPr>
          <w:p w14:paraId="7C600F6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/>
                <w:sz w:val="24"/>
                <w:szCs w:val="24"/>
                <w:vertAlign w:val="baseline"/>
                <w:lang w:val="ru-RU"/>
              </w:rPr>
            </w:pPr>
            <w:r>
              <w:rPr>
                <w:rFonts w:hint="default" w:ascii="Times New Roman" w:hAnsi="Times New Roman"/>
                <w:sz w:val="24"/>
                <w:szCs w:val="24"/>
                <w:vertAlign w:val="baseline"/>
                <w:lang w:val="ru-RU"/>
              </w:rPr>
              <w:t>510 ед.</w:t>
            </w:r>
          </w:p>
        </w:tc>
        <w:tc>
          <w:tcPr>
            <w:tcW w:w="3350" w:type="dxa"/>
            <w:vAlign w:val="center"/>
          </w:tcPr>
          <w:p w14:paraId="5887A19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/>
                <w:sz w:val="24"/>
                <w:szCs w:val="24"/>
                <w:vertAlign w:val="baseline"/>
                <w:lang w:val="ru-RU"/>
              </w:rPr>
            </w:pPr>
            <w:r>
              <w:rPr>
                <w:rFonts w:hint="default" w:ascii="Times New Roman" w:hAnsi="Times New Roman"/>
                <w:sz w:val="24"/>
                <w:szCs w:val="24"/>
                <w:vertAlign w:val="baseline"/>
                <w:lang w:val="ru-RU"/>
              </w:rPr>
              <w:t>768 ед.</w:t>
            </w:r>
          </w:p>
        </w:tc>
      </w:tr>
    </w:tbl>
    <w:p w14:paraId="3DE7CE3F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jc w:val="left"/>
        <w:textAlignment w:val="auto"/>
        <w:rPr>
          <w:rFonts w:hint="default" w:ascii="Times New Roman" w:hAnsi="Times New Roman"/>
          <w:sz w:val="24"/>
          <w:szCs w:val="24"/>
          <w:lang w:val="en-US"/>
        </w:rPr>
      </w:pPr>
      <w:r>
        <w:rPr>
          <w:rFonts w:hint="default" w:ascii="Times New Roman" w:hAnsi="Times New Roman"/>
          <w:sz w:val="24"/>
          <w:szCs w:val="24"/>
          <w:lang w:val="en-US"/>
        </w:rPr>
        <w:t>*</w:t>
      </w:r>
      <w:r>
        <w:rPr>
          <w:rFonts w:hint="default" w:ascii="Times New Roman" w:hAnsi="Times New Roman"/>
          <w:sz w:val="24"/>
          <w:szCs w:val="24"/>
          <w:lang w:val="ru-RU"/>
        </w:rPr>
        <w:t xml:space="preserve">выполено автором по </w:t>
      </w:r>
      <w:r>
        <w:rPr>
          <w:rFonts w:hint="default" w:ascii="Times New Roman" w:hAnsi="Times New Roman"/>
          <w:sz w:val="24"/>
          <w:szCs w:val="24"/>
          <w:lang w:val="en-US"/>
        </w:rPr>
        <w:t>[</w:t>
      </w:r>
      <w:r>
        <w:rPr>
          <w:rFonts w:hint="default" w:ascii="Times New Roman" w:hAnsi="Times New Roman"/>
          <w:sz w:val="24"/>
          <w:szCs w:val="24"/>
          <w:lang w:val="ru-RU"/>
        </w:rPr>
        <w:t>7</w:t>
      </w:r>
      <w:r>
        <w:rPr>
          <w:rFonts w:hint="default" w:ascii="Times New Roman" w:hAnsi="Times New Roman"/>
          <w:sz w:val="24"/>
          <w:szCs w:val="24"/>
          <w:lang w:val="en-US"/>
        </w:rPr>
        <w:t>]</w:t>
      </w:r>
    </w:p>
    <w:p w14:paraId="44F4C598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jc w:val="left"/>
        <w:textAlignment w:val="auto"/>
        <w:rPr>
          <w:rFonts w:hint="default" w:ascii="Times New Roman" w:hAnsi="Times New Roman"/>
          <w:sz w:val="24"/>
          <w:szCs w:val="24"/>
          <w:lang w:val="en-US"/>
        </w:rPr>
      </w:pPr>
    </w:p>
    <w:p w14:paraId="503CAC96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708" w:firstLineChars="0"/>
        <w:jc w:val="both"/>
        <w:textAlignment w:val="auto"/>
        <w:rPr>
          <w:rFonts w:hint="default" w:ascii="Times New Roman" w:hAnsi="Times New Roman"/>
          <w:sz w:val="28"/>
          <w:szCs w:val="28"/>
          <w:highlight w:val="none"/>
          <w:lang w:val="ru-RU"/>
        </w:rPr>
      </w:pPr>
      <w:r>
        <w:rPr>
          <w:rFonts w:hint="default" w:ascii="Times New Roman" w:hAnsi="Times New Roman"/>
          <w:sz w:val="28"/>
          <w:szCs w:val="28"/>
          <w:highlight w:val="none"/>
          <w:lang w:val="ru-RU"/>
        </w:rPr>
        <w:t xml:space="preserve">Зеленогорск смог успешно выйти на тропу развития за счет туристического направления, что также смогло привлечь дополнительные средства и населения в регион. С другой стороны, высокий уровень населения создает более широкую базу потенциальных клиентов для малого бизнеса. Учитывая специфику градообразующего предприятия, электро-химические разраотки, в бласти с высокой концентрацией образованного населения успешно развиваются предприятия, предлагающие специализированные продукты и услуги. </w:t>
      </w:r>
    </w:p>
    <w:p w14:paraId="605A128E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708" w:firstLineChars="0"/>
        <w:jc w:val="both"/>
        <w:textAlignment w:val="auto"/>
        <w:rPr>
          <w:rFonts w:hint="default" w:ascii="Times New Roman" w:hAnsi="Times New Roman"/>
          <w:sz w:val="28"/>
          <w:szCs w:val="28"/>
          <w:highlight w:val="none"/>
          <w:lang w:val="ru-RU"/>
        </w:rPr>
      </w:pPr>
      <w:r>
        <w:rPr>
          <w:rFonts w:hint="default" w:ascii="Times New Roman" w:hAnsi="Times New Roman"/>
          <w:sz w:val="28"/>
          <w:szCs w:val="28"/>
          <w:highlight w:val="none"/>
          <w:lang w:val="ru-RU"/>
        </w:rPr>
        <w:t>Перспективы развития малого бизнеса в Зеленогорске остаются положительными. Город продолжает диверсифицировать свою экономику, а растущая туристическая индустрия создает новые возможности для предпринимателей. Местные власти привержены поддержке малого бизнеса, и в городе существует прочная экосистема для развития и роста предприятий.</w:t>
      </w:r>
    </w:p>
    <w:p w14:paraId="691BB594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jc w:val="both"/>
        <w:textAlignment w:val="auto"/>
        <w:rPr>
          <w:rFonts w:hint="default" w:ascii="Times New Roman" w:hAnsi="Times New Roman"/>
          <w:sz w:val="28"/>
          <w:szCs w:val="28"/>
          <w:highlight w:val="none"/>
          <w:lang w:val="ru-RU"/>
        </w:rPr>
      </w:pPr>
      <w:r>
        <w:rPr>
          <w:rFonts w:hint="default" w:ascii="Times New Roman" w:hAnsi="Times New Roman"/>
          <w:sz w:val="28"/>
          <w:szCs w:val="28"/>
          <w:highlight w:val="none"/>
          <w:lang w:val="ru-RU"/>
        </w:rPr>
        <w:t xml:space="preserve">Не смотря на крупное предприятие в основании города, малый бизнес является основным источником создания рабочих мест в моногородах, особенно для тех, кто не может найти работу на крупных предприятиях. Это может помочь снизить безработицу и улучшить экономическое благосостояние жителей. </w:t>
      </w:r>
      <w:r>
        <w:rPr>
          <w:rFonts w:hint="default" w:ascii="Times New Roman" w:hAnsi="Times New Roman"/>
          <w:sz w:val="28"/>
          <w:szCs w:val="28"/>
          <w:highlight w:val="none"/>
          <w:lang w:val="ru-RU"/>
        </w:rPr>
        <w:tab/>
      </w:r>
      <w:r>
        <w:rPr>
          <w:rFonts w:hint="default" w:ascii="Times New Roman" w:hAnsi="Times New Roman"/>
          <w:sz w:val="28"/>
          <w:szCs w:val="28"/>
          <w:highlight w:val="none"/>
          <w:lang w:val="ru-RU"/>
        </w:rPr>
        <w:t>Малый бизнес часто является источником инноваций и предпринимательства. Предприниматели могут заполнить пробелы на рынке и удовлетворить потребности местного сообщества, которых не могут удовлетворить крупные предприятия. Малый бизнес может приносить социальные преимущества моногородам, создавая чувство общности и принадлежности среди жителей. Он также может поддерживать местную культуру и традиции.</w:t>
      </w:r>
    </w:p>
    <w:p w14:paraId="2E3EE38B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708" w:firstLineChars="0"/>
        <w:jc w:val="both"/>
        <w:textAlignment w:val="auto"/>
        <w:rPr>
          <w:rFonts w:hint="default" w:ascii="Times New Roman" w:hAnsi="Times New Roman"/>
          <w:sz w:val="28"/>
          <w:szCs w:val="28"/>
          <w:highlight w:val="none"/>
          <w:lang w:val="ru-RU"/>
        </w:rPr>
      </w:pPr>
      <w:r>
        <w:rPr>
          <w:rFonts w:hint="default" w:ascii="Times New Roman" w:hAnsi="Times New Roman"/>
          <w:sz w:val="28"/>
          <w:szCs w:val="28"/>
          <w:highlight w:val="none"/>
          <w:lang w:val="ru-RU"/>
        </w:rPr>
        <w:t>Помимо этих общих преимуществ, малый бизнес может приносить конкретную пользу моногородам следующим образом:</w:t>
      </w:r>
    </w:p>
    <w:p w14:paraId="19C0E670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708" w:firstLineChars="0"/>
        <w:jc w:val="both"/>
        <w:textAlignment w:val="auto"/>
        <w:rPr>
          <w:rFonts w:hint="default" w:ascii="Times New Roman" w:hAnsi="Times New Roman"/>
          <w:sz w:val="28"/>
          <w:szCs w:val="28"/>
          <w:highlight w:val="none"/>
          <w:lang w:val="ru-RU"/>
        </w:rPr>
      </w:pPr>
      <w:r>
        <w:rPr>
          <w:rFonts w:hint="default" w:ascii="Times New Roman" w:hAnsi="Times New Roman"/>
          <w:sz w:val="28"/>
          <w:szCs w:val="28"/>
          <w:highlight w:val="none"/>
          <w:lang w:val="ru-RU"/>
        </w:rPr>
        <w:t>1) Использование местных ресурсов: Малый бизнес может использовать местные ресурсы и сырье, что может снизить транспортные расходы и поддержать местную экономику;</w:t>
      </w:r>
    </w:p>
    <w:p w14:paraId="10C9C344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708" w:firstLineChars="0"/>
        <w:jc w:val="both"/>
        <w:textAlignment w:val="auto"/>
        <w:rPr>
          <w:rFonts w:hint="default" w:ascii="Times New Roman" w:hAnsi="Times New Roman"/>
          <w:sz w:val="28"/>
          <w:szCs w:val="28"/>
          <w:highlight w:val="none"/>
          <w:lang w:val="ru-RU"/>
        </w:rPr>
      </w:pPr>
      <w:r>
        <w:rPr>
          <w:rFonts w:hint="default" w:ascii="Times New Roman" w:hAnsi="Times New Roman"/>
          <w:sz w:val="28"/>
          <w:szCs w:val="28"/>
          <w:highlight w:val="none"/>
          <w:lang w:val="ru-RU"/>
        </w:rPr>
        <w:t>2) Создание цепочек поставок: Малый бизнес может создавать цепочки поставок, связывающие моногород с более широким рынком, что может принести пользу как предприятиям, так и потребителям;</w:t>
      </w:r>
    </w:p>
    <w:p w14:paraId="67C94679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708" w:firstLineChars="0"/>
        <w:jc w:val="both"/>
        <w:textAlignment w:val="auto"/>
        <w:rPr>
          <w:rFonts w:hint="default" w:ascii="Times New Roman" w:hAnsi="Times New Roman"/>
          <w:sz w:val="28"/>
          <w:szCs w:val="28"/>
          <w:highlight w:val="none"/>
          <w:lang w:val="ru-RU"/>
        </w:rPr>
      </w:pPr>
      <w:r>
        <w:rPr>
          <w:rFonts w:hint="default" w:ascii="Times New Roman" w:hAnsi="Times New Roman"/>
          <w:sz w:val="28"/>
          <w:szCs w:val="28"/>
          <w:highlight w:val="none"/>
          <w:lang w:val="ru-RU"/>
        </w:rPr>
        <w:t>3) Адаптация к изменениям: Малый бизнес часто более гибок и способен адаптироваться к изменениям экономической ситуации, чем крупные предприятия. Это может помочь моногородам справиться с экономическими спадами и перестроить свою экономику.</w:t>
      </w:r>
    </w:p>
    <w:p w14:paraId="2D0D1921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708" w:firstLineChars="0"/>
        <w:jc w:val="both"/>
        <w:textAlignment w:val="auto"/>
        <w:rPr>
          <w:rFonts w:hint="default" w:ascii="Times New Roman" w:hAnsi="Times New Roman"/>
          <w:sz w:val="28"/>
          <w:szCs w:val="28"/>
          <w:highlight w:val="none"/>
          <w:lang w:val="ru-RU"/>
        </w:rPr>
      </w:pPr>
      <w:r>
        <w:rPr>
          <w:rFonts w:hint="default" w:ascii="Times New Roman" w:hAnsi="Times New Roman"/>
          <w:sz w:val="28"/>
          <w:szCs w:val="28"/>
          <w:highlight w:val="none"/>
          <w:lang w:val="ru-RU"/>
        </w:rPr>
        <w:t>Малый бизнес может улучшить качество жизни в моногородах, предоставляя доступ к товарам и услугам, которые в противном случае были бы недоступны. Именно это и делает моногорода более привлекательным местом для жизни и работы.</w:t>
      </w:r>
    </w:p>
    <w:p w14:paraId="30836EF5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708" w:firstLineChars="0"/>
        <w:jc w:val="both"/>
        <w:textAlignment w:val="auto"/>
        <w:rPr>
          <w:rFonts w:hint="default" w:ascii="Times New Roman" w:hAnsi="Times New Roman"/>
          <w:sz w:val="28"/>
          <w:szCs w:val="28"/>
          <w:highlight w:val="none"/>
          <w:lang w:val="ru-RU"/>
        </w:rPr>
      </w:pPr>
      <w:r>
        <w:rPr>
          <w:rFonts w:hint="default" w:ascii="Times New Roman" w:hAnsi="Times New Roman"/>
          <w:sz w:val="28"/>
          <w:szCs w:val="28"/>
          <w:highlight w:val="none"/>
          <w:lang w:val="ru-RU"/>
        </w:rPr>
        <w:t>Еще одним ярким примером моногорода, активно развившегося за счет малого предпринемательства. Сколково изначально было закрытым городом, где располагался советский ядерный исследовательский центр. После распада Советского Союза Сколково столкнулось с экономическим спадом и потерей рабочих мест. В 2010 году правительство России основало Инновационный центр "Сколково" в попытке возродить экономику города. Центр предоставляет налоговые льготы, гранты и другие формы поддержки стартапам и малым предприятиям в таких областях, как информационные технологии, биотехнологии и энергетика.</w:t>
      </w:r>
    </w:p>
    <w:p w14:paraId="1221D2C3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708" w:firstLineChars="0"/>
        <w:jc w:val="both"/>
        <w:textAlignment w:val="auto"/>
        <w:rPr>
          <w:rFonts w:hint="default" w:ascii="Times New Roman" w:hAnsi="Times New Roman"/>
          <w:sz w:val="28"/>
          <w:szCs w:val="28"/>
          <w:highlight w:val="none"/>
          <w:lang w:val="ru-RU"/>
        </w:rPr>
      </w:pPr>
      <w:r>
        <w:rPr>
          <w:rFonts w:hint="default" w:ascii="Times New Roman" w:hAnsi="Times New Roman"/>
          <w:sz w:val="28"/>
          <w:szCs w:val="28"/>
          <w:highlight w:val="none"/>
          <w:lang w:val="ru-RU"/>
        </w:rPr>
        <w:t>Благодаря этим усилиям Сколково стал процветающим центром малого предпринимательства. В городе насчитывается более 2000 стартапов и малых предприятий, которые создали более 30 000 рабочих мест. Сколково также привлекает крупные корпорации, такие как Microsoft и Siemens, которые открыли в городе научно-исследовательские центры. Успех Сколково привел к значительному экономическому росту и развитию. Город стал привлекательным местом для жизни и работы, и его уровень жизни значительно улучшился.</w:t>
      </w:r>
    </w:p>
    <w:p w14:paraId="1CC0E6CC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708" w:firstLineChars="0"/>
        <w:jc w:val="center"/>
        <w:textAlignment w:val="auto"/>
        <w:rPr>
          <w:rFonts w:hint="default" w:ascii="Times New Roman" w:hAnsi="Times New Roman"/>
          <w:sz w:val="28"/>
          <w:szCs w:val="28"/>
          <w:highlight w:val="none"/>
          <w:lang w:val="ru-RU"/>
        </w:rPr>
      </w:pPr>
      <w:r>
        <w:rPr>
          <w:rFonts w:hint="default" w:ascii="Times New Roman" w:hAnsi="Times New Roman"/>
          <w:sz w:val="28"/>
          <w:szCs w:val="28"/>
          <w:highlight w:val="none"/>
          <w:lang w:val="ru-RU"/>
        </w:rPr>
        <w:t>Таблица 3 – Рост числа стартапов в Сколково (2010–2023)</w:t>
      </w:r>
    </w:p>
    <w:tbl>
      <w:tblPr>
        <w:tblStyle w:val="9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left w:w="108" w:type="dxa"/>
          <w:right w:w="108" w:type="dxa"/>
        </w:tblCellMar>
      </w:tblPr>
      <w:tblGrid>
        <w:gridCol w:w="4927"/>
        <w:gridCol w:w="4927"/>
      </w:tblGrid>
      <w:tr w14:paraId="78BFBF8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4927" w:type="dxa"/>
            <w:vAlign w:val="top"/>
          </w:tcPr>
          <w:tbl>
            <w:tblPr>
              <w:tblW w:w="0" w:type="auto"/>
              <w:tblCellSpacing w:w="15" w:type="dxa"/>
              <w:tblInd w:w="-45" w:type="dxa"/>
              <w:tblBorders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insideH w:val="none" w:color="auto" w:sz="0" w:space="0"/>
                <w:insideV w:val="none" w:color="auto" w:sz="0" w:space="0"/>
              </w:tblBorders>
              <w:shd w:val="clear"/>
              <w:tblLayout w:type="autofit"/>
              <w:tblCellMar>
                <w:top w:w="15" w:type="dxa"/>
                <w:left w:w="15" w:type="dxa"/>
                <w:bottom w:w="15" w:type="dxa"/>
                <w:right w:w="15" w:type="dxa"/>
              </w:tblCellMar>
            </w:tblPr>
            <w:tblGrid>
              <w:gridCol w:w="471"/>
            </w:tblGrid>
            <w:tr w14:paraId="59A2C3B4">
              <w:tblPrEx>
                <w:tblBorders>
                  <w:top w:val="none" w:color="auto" w:sz="0" w:space="0"/>
                  <w:left w:val="none" w:color="auto" w:sz="0" w:space="0"/>
                  <w:bottom w:val="none" w:color="auto" w:sz="0" w:space="0"/>
                  <w:right w:val="none" w:color="auto" w:sz="0" w:space="0"/>
                  <w:insideH w:val="none" w:color="auto" w:sz="0" w:space="0"/>
                  <w:insideV w:val="none" w:color="auto" w:sz="0" w:space="0"/>
                </w:tblBorders>
                <w:shd w:val="clear"/>
              </w:tblPrEx>
              <w:trPr>
                <w:tblHeader/>
                <w:tblCellSpacing w:w="15" w:type="dxa"/>
              </w:trPr>
              <w:tc>
                <w:tcPr>
                  <w:tcW w:w="0" w:type="auto"/>
                  <w:shd w:val="clear"/>
                  <w:vAlign w:val="center"/>
                </w:tcPr>
                <w:p w14:paraId="4FD265AE">
                  <w:pPr>
                    <w:keepNext w:val="0"/>
                    <w:keepLines w:val="0"/>
                    <w:pageBreakBefore w:val="0"/>
                    <w:widowControl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360" w:lineRule="auto"/>
                    <w:jc w:val="both"/>
                    <w:textAlignment w:val="auto"/>
                    <w:rPr>
                      <w:rFonts w:hint="default" w:ascii="Times New Roman" w:hAnsi="Times New Roman"/>
                      <w:sz w:val="24"/>
                      <w:szCs w:val="24"/>
                      <w:highlight w:val="none"/>
                      <w:vertAlign w:val="baseline"/>
                      <w:lang w:val="ru-RU"/>
                    </w:rPr>
                  </w:pPr>
                  <w:r>
                    <w:rPr>
                      <w:rFonts w:hint="default" w:ascii="Times New Roman" w:hAnsi="Times New Roman"/>
                      <w:sz w:val="24"/>
                      <w:szCs w:val="24"/>
                      <w:highlight w:val="none"/>
                      <w:vertAlign w:val="baseline"/>
                      <w:lang w:val="ru-RU" w:eastAsia="zh-CN"/>
                    </w:rPr>
                    <w:t>Год</w:t>
                  </w:r>
                </w:p>
              </w:tc>
            </w:tr>
          </w:tbl>
          <w:p w14:paraId="2B44FE7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both"/>
              <w:textAlignment w:val="auto"/>
              <w:rPr>
                <w:rFonts w:hint="default" w:ascii="Times New Roman" w:hAnsi="Times New Roman"/>
                <w:sz w:val="24"/>
                <w:szCs w:val="24"/>
                <w:highlight w:val="none"/>
                <w:vertAlign w:val="baseline"/>
                <w:lang w:val="ru-RU"/>
              </w:rPr>
            </w:pPr>
          </w:p>
        </w:tc>
        <w:tc>
          <w:tcPr>
            <w:tcW w:w="4927" w:type="dxa"/>
            <w:vAlign w:val="top"/>
          </w:tcPr>
          <w:p w14:paraId="30E7E33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both"/>
              <w:textAlignment w:val="auto"/>
              <w:rPr>
                <w:rFonts w:hint="default" w:ascii="Times New Roman" w:hAnsi="Times New Roman"/>
                <w:sz w:val="24"/>
                <w:szCs w:val="24"/>
                <w:highlight w:val="none"/>
                <w:vertAlign w:val="baseline"/>
                <w:lang w:val="ru-RU"/>
              </w:rPr>
            </w:pPr>
            <w:r>
              <w:rPr>
                <w:rFonts w:hint="default" w:ascii="Times New Roman" w:hAnsi="Times New Roman"/>
                <w:sz w:val="24"/>
                <w:szCs w:val="24"/>
                <w:highlight w:val="none"/>
                <w:vertAlign w:val="baseline"/>
                <w:lang w:val="ru-RU"/>
              </w:rPr>
              <w:t>Число стартапов, шт</w:t>
            </w:r>
          </w:p>
        </w:tc>
      </w:tr>
      <w:tr w14:paraId="0C813C0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c>
          <w:tcPr>
            <w:tcW w:w="4927" w:type="dxa"/>
            <w:vAlign w:val="top"/>
          </w:tcPr>
          <w:p w14:paraId="62B3569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both"/>
              <w:textAlignment w:val="auto"/>
              <w:rPr>
                <w:rFonts w:hint="default" w:ascii="Times New Roman" w:hAnsi="Times New Roman"/>
                <w:sz w:val="24"/>
                <w:szCs w:val="24"/>
                <w:highlight w:val="none"/>
                <w:vertAlign w:val="baseline"/>
                <w:lang w:val="ru-RU"/>
              </w:rPr>
            </w:pPr>
            <w:r>
              <w:rPr>
                <w:rFonts w:hint="default" w:ascii="Times New Roman" w:hAnsi="Times New Roman"/>
                <w:sz w:val="24"/>
                <w:szCs w:val="24"/>
                <w:highlight w:val="none"/>
                <w:vertAlign w:val="baseline"/>
                <w:lang w:val="ru-RU"/>
              </w:rPr>
              <w:t>2010</w:t>
            </w:r>
          </w:p>
        </w:tc>
        <w:tc>
          <w:tcPr>
            <w:tcW w:w="4927" w:type="dxa"/>
            <w:vAlign w:val="top"/>
          </w:tcPr>
          <w:p w14:paraId="6716AB1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both"/>
              <w:textAlignment w:val="auto"/>
              <w:rPr>
                <w:rFonts w:hint="default" w:ascii="Times New Roman" w:hAnsi="Times New Roman"/>
                <w:sz w:val="24"/>
                <w:szCs w:val="24"/>
                <w:highlight w:val="none"/>
                <w:vertAlign w:val="baseline"/>
                <w:lang w:val="ru-RU"/>
              </w:rPr>
            </w:pPr>
            <w:r>
              <w:rPr>
                <w:rFonts w:hint="default" w:ascii="Times New Roman" w:hAnsi="Times New Roman"/>
                <w:sz w:val="24"/>
                <w:szCs w:val="24"/>
                <w:highlight w:val="none"/>
                <w:vertAlign w:val="baseline"/>
                <w:lang w:val="ru-RU"/>
              </w:rPr>
              <w:t>50</w:t>
            </w:r>
          </w:p>
        </w:tc>
      </w:tr>
      <w:tr w14:paraId="44793BF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c>
          <w:tcPr>
            <w:tcW w:w="4927" w:type="dxa"/>
            <w:vAlign w:val="top"/>
          </w:tcPr>
          <w:p w14:paraId="19B77D0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both"/>
              <w:textAlignment w:val="auto"/>
              <w:rPr>
                <w:rFonts w:hint="default" w:ascii="Times New Roman" w:hAnsi="Times New Roman"/>
                <w:sz w:val="24"/>
                <w:szCs w:val="24"/>
                <w:highlight w:val="none"/>
                <w:vertAlign w:val="baseline"/>
                <w:lang w:val="ru-RU"/>
              </w:rPr>
            </w:pPr>
            <w:r>
              <w:rPr>
                <w:rFonts w:hint="default" w:ascii="Times New Roman" w:hAnsi="Times New Roman"/>
                <w:sz w:val="24"/>
                <w:szCs w:val="24"/>
                <w:highlight w:val="none"/>
                <w:vertAlign w:val="baseline"/>
                <w:lang w:val="ru-RU"/>
              </w:rPr>
              <w:t>2015</w:t>
            </w:r>
          </w:p>
        </w:tc>
        <w:tc>
          <w:tcPr>
            <w:tcW w:w="4927" w:type="dxa"/>
            <w:vAlign w:val="top"/>
          </w:tcPr>
          <w:p w14:paraId="145F703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both"/>
              <w:textAlignment w:val="auto"/>
              <w:rPr>
                <w:rFonts w:hint="default" w:ascii="Times New Roman" w:hAnsi="Times New Roman"/>
                <w:sz w:val="24"/>
                <w:szCs w:val="24"/>
                <w:highlight w:val="none"/>
                <w:vertAlign w:val="baseline"/>
                <w:lang w:val="ru-RU"/>
              </w:rPr>
            </w:pPr>
            <w:r>
              <w:rPr>
                <w:rFonts w:hint="default" w:ascii="Times New Roman" w:hAnsi="Times New Roman"/>
                <w:sz w:val="24"/>
                <w:szCs w:val="24"/>
                <w:highlight w:val="none"/>
                <w:vertAlign w:val="baseline"/>
                <w:lang w:val="ru-RU"/>
              </w:rPr>
              <w:t>800</w:t>
            </w:r>
          </w:p>
        </w:tc>
      </w:tr>
      <w:tr w14:paraId="108FC44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c>
          <w:tcPr>
            <w:tcW w:w="4927" w:type="dxa"/>
            <w:vAlign w:val="top"/>
          </w:tcPr>
          <w:p w14:paraId="1305A68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both"/>
              <w:textAlignment w:val="auto"/>
              <w:rPr>
                <w:rFonts w:hint="default" w:ascii="Times New Roman" w:hAnsi="Times New Roman"/>
                <w:sz w:val="24"/>
                <w:szCs w:val="24"/>
                <w:highlight w:val="none"/>
                <w:vertAlign w:val="baseline"/>
                <w:lang w:val="ru-RU"/>
              </w:rPr>
            </w:pPr>
            <w:r>
              <w:rPr>
                <w:rFonts w:hint="default" w:ascii="Times New Roman" w:hAnsi="Times New Roman"/>
                <w:sz w:val="24"/>
                <w:szCs w:val="24"/>
                <w:highlight w:val="none"/>
                <w:vertAlign w:val="baseline"/>
                <w:lang w:val="ru-RU"/>
              </w:rPr>
              <w:t>2020</w:t>
            </w:r>
          </w:p>
        </w:tc>
        <w:tc>
          <w:tcPr>
            <w:tcW w:w="4927" w:type="dxa"/>
            <w:vAlign w:val="top"/>
          </w:tcPr>
          <w:p w14:paraId="39D8FF1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both"/>
              <w:textAlignment w:val="auto"/>
              <w:rPr>
                <w:rFonts w:hint="default" w:ascii="Times New Roman" w:hAnsi="Times New Roman"/>
                <w:sz w:val="24"/>
                <w:szCs w:val="24"/>
                <w:highlight w:val="none"/>
                <w:vertAlign w:val="baseline"/>
                <w:lang w:val="ru-RU"/>
              </w:rPr>
            </w:pPr>
            <w:r>
              <w:rPr>
                <w:rFonts w:hint="default" w:ascii="Times New Roman" w:hAnsi="Times New Roman"/>
                <w:sz w:val="24"/>
                <w:szCs w:val="24"/>
                <w:highlight w:val="none"/>
                <w:vertAlign w:val="baseline"/>
                <w:lang w:val="ru-RU"/>
              </w:rPr>
              <w:t>1800</w:t>
            </w:r>
          </w:p>
        </w:tc>
      </w:tr>
      <w:tr w14:paraId="73CA039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c>
          <w:tcPr>
            <w:tcW w:w="4927" w:type="dxa"/>
            <w:vAlign w:val="top"/>
          </w:tcPr>
          <w:p w14:paraId="55D368C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both"/>
              <w:textAlignment w:val="auto"/>
              <w:rPr>
                <w:rFonts w:hint="default" w:ascii="Times New Roman" w:hAnsi="Times New Roman"/>
                <w:sz w:val="24"/>
                <w:szCs w:val="24"/>
                <w:highlight w:val="none"/>
                <w:vertAlign w:val="baseline"/>
                <w:lang w:val="ru-RU"/>
              </w:rPr>
            </w:pPr>
            <w:r>
              <w:rPr>
                <w:rFonts w:hint="default" w:ascii="Times New Roman" w:hAnsi="Times New Roman"/>
                <w:sz w:val="24"/>
                <w:szCs w:val="24"/>
                <w:highlight w:val="none"/>
                <w:vertAlign w:val="baseline"/>
                <w:lang w:val="ru-RU"/>
              </w:rPr>
              <w:t>2023</w:t>
            </w:r>
          </w:p>
        </w:tc>
        <w:tc>
          <w:tcPr>
            <w:tcW w:w="4927" w:type="dxa"/>
            <w:vAlign w:val="top"/>
          </w:tcPr>
          <w:p w14:paraId="5FD3745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both"/>
              <w:textAlignment w:val="auto"/>
              <w:rPr>
                <w:rFonts w:hint="default" w:ascii="Times New Roman" w:hAnsi="Times New Roman"/>
                <w:sz w:val="24"/>
                <w:szCs w:val="24"/>
                <w:highlight w:val="none"/>
                <w:vertAlign w:val="baseline"/>
                <w:lang w:val="ru-RU"/>
              </w:rPr>
            </w:pPr>
            <w:r>
              <w:rPr>
                <w:rFonts w:hint="default" w:ascii="Times New Roman" w:hAnsi="Times New Roman"/>
                <w:sz w:val="24"/>
                <w:szCs w:val="24"/>
                <w:highlight w:val="none"/>
                <w:vertAlign w:val="baseline"/>
                <w:lang w:val="ru-RU"/>
              </w:rPr>
              <w:t>2200</w:t>
            </w:r>
          </w:p>
        </w:tc>
      </w:tr>
    </w:tbl>
    <w:p w14:paraId="3CC4E245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jc w:val="both"/>
        <w:textAlignment w:val="auto"/>
        <w:rPr>
          <w:rFonts w:hint="default" w:ascii="Times New Roman" w:hAnsi="Times New Roman"/>
          <w:sz w:val="24"/>
          <w:szCs w:val="24"/>
          <w:highlight w:val="none"/>
          <w:lang w:val="ru-RU"/>
        </w:rPr>
      </w:pPr>
      <w:r>
        <w:rPr>
          <w:rFonts w:hint="default" w:ascii="Times New Roman" w:hAnsi="Times New Roman"/>
          <w:sz w:val="24"/>
          <w:szCs w:val="24"/>
          <w:highlight w:val="none"/>
          <w:lang w:val="ru-RU"/>
        </w:rPr>
        <w:t>*выполено автором по [9]</w:t>
      </w:r>
    </w:p>
    <w:p w14:paraId="56C62ED4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jc w:val="both"/>
        <w:textAlignment w:val="auto"/>
        <w:rPr>
          <w:rFonts w:hint="default" w:ascii="Times New Roman" w:hAnsi="Times New Roman"/>
          <w:sz w:val="24"/>
          <w:szCs w:val="24"/>
          <w:highlight w:val="none"/>
          <w:lang w:val="ru-RU"/>
        </w:rPr>
      </w:pPr>
    </w:p>
    <w:p w14:paraId="21C2942A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708" w:firstLineChars="0"/>
        <w:jc w:val="both"/>
        <w:textAlignment w:val="auto"/>
        <w:rPr>
          <w:rFonts w:hint="default" w:ascii="Times New Roman" w:hAnsi="Times New Roman"/>
          <w:sz w:val="28"/>
          <w:szCs w:val="28"/>
          <w:highlight w:val="none"/>
          <w:lang w:val="ru-RU"/>
        </w:rPr>
      </w:pPr>
      <w:r>
        <w:rPr>
          <w:rFonts w:hint="default" w:ascii="Times New Roman" w:hAnsi="Times New Roman"/>
          <w:sz w:val="28"/>
          <w:szCs w:val="28"/>
          <w:highlight w:val="none"/>
          <w:lang w:val="ru-RU"/>
        </w:rPr>
        <w:t>Учитывая что основными направлениями по научным исследованиям занимается непосредственно сам научныйы центр Сколково, малые предприятия взяли на себя ведующую роль в таких областях, как: робототехника, автономные транспортные средства, финансовые технологии, образовательные технологии, медицинские технологии и туристическое развитие моногорода.</w:t>
      </w:r>
    </w:p>
    <w:p w14:paraId="66BFC3CA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jc w:val="both"/>
        <w:textAlignment w:val="auto"/>
        <w:rPr>
          <w:rFonts w:hint="default" w:ascii="Times New Roman" w:hAnsi="Times New Roman"/>
          <w:sz w:val="28"/>
          <w:szCs w:val="28"/>
          <w:highlight w:val="none"/>
          <w:lang w:val="ru-RU"/>
        </w:rPr>
      </w:pPr>
      <w:r>
        <w:rPr>
          <w:rFonts w:hint="default" w:ascii="Times New Roman" w:hAnsi="Times New Roman"/>
          <w:sz w:val="28"/>
          <w:szCs w:val="28"/>
          <w:highlight w:val="none"/>
          <w:lang w:val="ru-RU"/>
        </w:rPr>
        <w:tab/>
        <w:t>Для полноценного анализа влияния малого бизнеса на устойчивость экономики моногородов важно учитывать не только количественные показатели (число предприятий, объём инвестиций и т.д.), но и структурные особенности экономики. Одним из ключевых факторов, определяющих устойчивость территории, является уровень её экономической диверсификации.</w:t>
      </w:r>
    </w:p>
    <w:p w14:paraId="6862169F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708" w:firstLineChars="0"/>
        <w:jc w:val="both"/>
        <w:textAlignment w:val="auto"/>
        <w:rPr>
          <w:rFonts w:hint="default" w:ascii="Times New Roman" w:hAnsi="Times New Roman"/>
          <w:sz w:val="28"/>
          <w:szCs w:val="28"/>
          <w:highlight w:val="none"/>
          <w:lang w:val="ru-RU"/>
        </w:rPr>
      </w:pPr>
      <w:r>
        <w:rPr>
          <w:rFonts w:hint="default" w:ascii="Times New Roman" w:hAnsi="Times New Roman"/>
          <w:sz w:val="28"/>
          <w:szCs w:val="28"/>
          <w:highlight w:val="none"/>
          <w:lang w:val="ru-RU"/>
        </w:rPr>
        <w:t>В условиях, когда значительная часть экономики моногорода сосредоточена в одном градообразующем предприятии, даже незначительные колебания на отраслевом или глобальном уровне могут иметь критические последствия для занятости, налоговых поступлений и социальной стабильности. Развитие малого бизнеса способствует распределению экономических рисков и созданию новых секторов, тем самым повышая адаптивность территории к внешним вызовам.</w:t>
      </w:r>
    </w:p>
    <w:p w14:paraId="2332BC2B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jc w:val="both"/>
        <w:textAlignment w:val="auto"/>
        <w:rPr>
          <w:rFonts w:hint="default" w:ascii="Times New Roman" w:hAnsi="Times New Roman"/>
          <w:sz w:val="28"/>
          <w:szCs w:val="28"/>
          <w:highlight w:val="none"/>
          <w:lang w:val="ru-RU"/>
        </w:rPr>
      </w:pPr>
      <w:r>
        <w:rPr>
          <w:rFonts w:hint="default" w:ascii="Times New Roman" w:hAnsi="Times New Roman"/>
          <w:sz w:val="28"/>
          <w:szCs w:val="28"/>
          <w:highlight w:val="none"/>
          <w:lang w:val="ru-RU"/>
        </w:rPr>
        <w:t>С целью количественной оценки степени зависимости моногорода от одного или нескольких секторов экономики используется индекс экономической диверсификации. Этот показатель позволяет определить, насколько сбалансирована структура экономики города, и служит дополнительным инструментом анализа потенциала развития малого предпринимательства.</w:t>
      </w:r>
    </w:p>
    <w:p w14:paraId="5F0B3FE6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jc w:val="both"/>
        <w:textAlignment w:val="auto"/>
        <w:rPr>
          <w:rFonts w:hint="default" w:ascii="Times New Roman" w:hAnsi="Times New Roman"/>
          <w:sz w:val="28"/>
          <w:szCs w:val="28"/>
          <w:highlight w:val="none"/>
          <w:lang w:val="ru-RU"/>
        </w:rPr>
      </w:pPr>
      <w:r>
        <w:rPr>
          <w:rFonts w:hint="default" w:ascii="Times New Roman" w:hAnsi="Times New Roman"/>
          <w:sz w:val="28"/>
          <w:szCs w:val="28"/>
          <w:highlight w:val="none"/>
          <w:lang w:val="ru-RU"/>
        </w:rPr>
        <w:tab/>
        <w:t>Индекс экономической диверсификации (IED) – чем выше, тем меньше зависимость от одного предприятия.</w:t>
      </w:r>
    </w:p>
    <w:p w14:paraId="55F13D2F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jc w:val="both"/>
        <w:textAlignment w:val="auto"/>
        <w:rPr>
          <w:rFonts w:hint="default" w:ascii="Times New Roman" w:hAnsi="Times New Roman"/>
          <w:sz w:val="28"/>
          <w:szCs w:val="28"/>
          <w:highlight w:val="none"/>
          <w:lang w:val="ru-RU"/>
        </w:rPr>
      </w:pPr>
    </w:p>
    <w:p w14:paraId="7A485CD3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jc w:val="right"/>
        <w:textAlignment w:val="auto"/>
        <w:rPr>
          <w:rFonts w:hint="default" w:ascii="Times New Roman" w:hAnsi="Times New Roman" w:cs="Times New Roman"/>
          <w:i w:val="0"/>
          <w:sz w:val="28"/>
          <w:szCs w:val="28"/>
          <w:highlight w:val="none"/>
          <w:lang w:val="en-US"/>
        </w:rPr>
      </w:pPr>
      <w:r>
        <w:rPr>
          <w:rFonts w:hint="default" w:ascii="Times New Roman" w:hAnsi="Times New Roman"/>
          <w:sz w:val="28"/>
          <w:szCs w:val="28"/>
          <w:highlight w:val="none"/>
          <w:lang w:val="en-US"/>
        </w:rPr>
        <w:t>IED</w:t>
      </w:r>
      <w:r>
        <w:rPr>
          <w:rFonts w:hint="default" w:ascii="Times New Roman" w:hAnsi="Times New Roman"/>
          <w:sz w:val="28"/>
          <w:szCs w:val="28"/>
          <w:highlight w:val="none"/>
          <w:lang w:val="ru-RU"/>
        </w:rPr>
        <w:t>= 1–</w:t>
      </w:r>
      <m:oMath>
        <m:nary>
          <m:naryPr>
            <m:chr m:val="∑"/>
            <m:limLoc m:val="subSup"/>
            <m:ctrlPr>
              <w:rPr>
                <w:rFonts w:ascii="Cambria Math" w:hAnsi="Cambria Math"/>
                <w:i/>
                <w:sz w:val="28"/>
                <w:szCs w:val="28"/>
                <w:highlight w:val="none"/>
                <w:lang w:val="ru-RU"/>
              </w:rPr>
            </m:ctrlPr>
          </m:naryPr>
          <m:sub>
            <m:r>
              <m:rPr/>
              <w:rPr>
                <w:rFonts w:hint="default" w:ascii="Cambria Math" w:hAnsi="Cambria Math"/>
                <w:sz w:val="28"/>
                <w:szCs w:val="28"/>
                <w:highlight w:val="none"/>
                <w:lang w:val="en-US"/>
              </w:rPr>
              <m:t>i−1</m:t>
            </m:r>
            <m:ctrlPr>
              <w:rPr>
                <w:rFonts w:ascii="Cambria Math" w:hAnsi="Cambria Math"/>
                <w:i/>
                <w:sz w:val="28"/>
                <w:szCs w:val="28"/>
                <w:highlight w:val="none"/>
                <w:lang w:val="ru-RU"/>
              </w:rPr>
            </m:ctrlPr>
          </m:sub>
          <m:sup>
            <m:r>
              <m:rPr/>
              <w:rPr>
                <w:rFonts w:hint="default" w:ascii="Cambria Math" w:hAnsi="Cambria Math"/>
                <w:sz w:val="28"/>
                <w:szCs w:val="28"/>
                <w:highlight w:val="none"/>
                <w:lang w:val="en-US"/>
              </w:rPr>
              <m:t>n</m:t>
            </m:r>
            <m:ctrlPr>
              <w:rPr>
                <w:rFonts w:ascii="Cambria Math" w:hAnsi="Cambria Math"/>
                <w:i/>
                <w:sz w:val="28"/>
                <w:szCs w:val="28"/>
                <w:highlight w:val="none"/>
                <w:lang w:val="ru-RU"/>
              </w:rPr>
            </m:ctrlPr>
          </m:sup>
          <m:e>
            <m:sSubSup>
              <m:sSubSupPr>
                <m:ctrlPr>
                  <m:rPr/>
                  <w:rPr>
                    <w:rFonts w:hint="default" w:ascii="Cambria Math" w:hAnsi="Cambria Math"/>
                    <w:i/>
                    <w:sz w:val="28"/>
                    <w:szCs w:val="28"/>
                    <w:highlight w:val="none"/>
                    <w:lang w:val="en-US"/>
                  </w:rPr>
                </m:ctrlPr>
              </m:sSubSupPr>
              <m:e>
                <m:r>
                  <m:rPr/>
                  <w:rPr>
                    <w:rFonts w:hint="default" w:ascii="Cambria Math" w:hAnsi="Cambria Math"/>
                    <w:sz w:val="28"/>
                    <w:szCs w:val="28"/>
                    <w:highlight w:val="none"/>
                    <w:lang w:val="en-US"/>
                  </w:rPr>
                  <m:t>s</m:t>
                </m:r>
                <m:ctrlPr>
                  <m:rPr/>
                  <w:rPr>
                    <w:rFonts w:hint="default" w:ascii="Cambria Math" w:hAnsi="Cambria Math"/>
                    <w:i/>
                    <w:sz w:val="28"/>
                    <w:szCs w:val="28"/>
                    <w:highlight w:val="none"/>
                    <w:lang w:val="en-US"/>
                  </w:rPr>
                </m:ctrlPr>
              </m:e>
              <m:sub>
                <m:r>
                  <m:rPr/>
                  <w:rPr>
                    <w:rFonts w:hint="default" w:ascii="Cambria Math" w:hAnsi="Cambria Math"/>
                    <w:sz w:val="28"/>
                    <w:szCs w:val="28"/>
                    <w:highlight w:val="none"/>
                    <w:lang w:val="en-US"/>
                  </w:rPr>
                  <m:t>i</m:t>
                </m:r>
                <m:ctrlPr>
                  <m:rPr/>
                  <w:rPr>
                    <w:rFonts w:hint="default" w:ascii="Cambria Math" w:hAnsi="Cambria Math"/>
                    <w:i/>
                    <w:sz w:val="28"/>
                    <w:szCs w:val="28"/>
                    <w:highlight w:val="none"/>
                    <w:lang w:val="en-US"/>
                  </w:rPr>
                </m:ctrlPr>
              </m:sub>
              <m:sup>
                <m:r>
                  <m:rPr/>
                  <w:rPr>
                    <w:rFonts w:hint="default" w:ascii="Cambria Math" w:hAnsi="Cambria Math"/>
                    <w:sz w:val="28"/>
                    <w:szCs w:val="28"/>
                    <w:highlight w:val="none"/>
                    <w:lang w:val="en-US"/>
                  </w:rPr>
                  <m:t>2</m:t>
                </m:r>
                <m:ctrlPr>
                  <m:rPr/>
                  <w:rPr>
                    <w:rFonts w:hint="default" w:ascii="Cambria Math" w:hAnsi="Cambria Math"/>
                    <w:i/>
                    <w:sz w:val="28"/>
                    <w:szCs w:val="28"/>
                    <w:highlight w:val="none"/>
                    <w:lang w:val="en-US"/>
                  </w:rPr>
                </m:ctrlPr>
              </m:sup>
            </m:sSubSup>
            <m:ctrlPr>
              <w:rPr>
                <w:rFonts w:ascii="Cambria Math" w:hAnsi="Cambria Math"/>
                <w:i/>
                <w:sz w:val="28"/>
                <w:szCs w:val="28"/>
                <w:highlight w:val="none"/>
                <w:lang w:val="ru-RU"/>
              </w:rPr>
            </m:ctrlPr>
          </m:e>
        </m:nary>
      </m:oMath>
      <w:r>
        <w:rPr>
          <w:rFonts w:hint="default" w:hAnsi="Cambria Math"/>
          <w:i w:val="0"/>
          <w:sz w:val="28"/>
          <w:szCs w:val="28"/>
          <w:highlight w:val="none"/>
          <w:lang w:val="en-US"/>
        </w:rPr>
        <w:tab/>
        <w:t/>
      </w:r>
      <w:r>
        <w:rPr>
          <w:rFonts w:hint="default" w:hAnsi="Cambria Math"/>
          <w:i w:val="0"/>
          <w:sz w:val="28"/>
          <w:szCs w:val="28"/>
          <w:highlight w:val="none"/>
          <w:lang w:val="en-US"/>
        </w:rPr>
        <w:tab/>
        <w:t/>
      </w:r>
      <w:r>
        <w:rPr>
          <w:rFonts w:hint="default" w:hAnsi="Cambria Math"/>
          <w:i w:val="0"/>
          <w:sz w:val="28"/>
          <w:szCs w:val="28"/>
          <w:highlight w:val="none"/>
          <w:lang w:val="en-US"/>
        </w:rPr>
        <w:tab/>
        <w:t/>
      </w:r>
      <w:r>
        <w:rPr>
          <w:rFonts w:hint="default" w:hAnsi="Cambria Math"/>
          <w:i w:val="0"/>
          <w:sz w:val="28"/>
          <w:szCs w:val="28"/>
          <w:highlight w:val="none"/>
          <w:lang w:val="en-US"/>
        </w:rPr>
        <w:tab/>
        <w:t/>
      </w:r>
      <w:r>
        <w:rPr>
          <w:rFonts w:hint="default" w:hAnsi="Cambria Math"/>
          <w:i w:val="0"/>
          <w:sz w:val="28"/>
          <w:szCs w:val="28"/>
          <w:highlight w:val="none"/>
          <w:lang w:val="en-US"/>
        </w:rPr>
        <w:tab/>
        <w:t xml:space="preserve"> </w:t>
      </w:r>
      <w:r>
        <w:rPr>
          <w:rFonts w:hint="default" w:ascii="Times New Roman" w:hAnsi="Times New Roman" w:cs="Times New Roman"/>
          <w:i w:val="0"/>
          <w:sz w:val="28"/>
          <w:szCs w:val="28"/>
          <w:highlight w:val="none"/>
          <w:lang w:val="en-US"/>
        </w:rPr>
        <w:t>(1)</w:t>
      </w:r>
    </w:p>
    <w:p w14:paraId="57730155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jc w:val="both"/>
        <w:textAlignment w:val="auto"/>
        <w:rPr>
          <w:rFonts w:hint="default" w:ascii="Times New Roman" w:hAnsi="Times New Roman" w:cs="Times New Roman"/>
          <w:i w:val="0"/>
          <w:sz w:val="28"/>
          <w:szCs w:val="28"/>
          <w:highlight w:val="none"/>
          <w:lang w:val="ru-RU"/>
        </w:rPr>
      </w:pPr>
      <w:r>
        <w:rPr>
          <w:rFonts w:hint="default" w:ascii="Times New Roman" w:hAnsi="Times New Roman" w:cs="Times New Roman"/>
          <w:i w:val="0"/>
          <w:sz w:val="28"/>
          <w:szCs w:val="28"/>
          <w:highlight w:val="none"/>
          <w:lang w:val="en-US"/>
        </w:rPr>
        <w:t xml:space="preserve">где </w:t>
      </w:r>
      <m:oMath>
        <m:sSub>
          <m:sSubPr>
            <m:ctrlPr>
              <w:rPr>
                <w:rFonts w:ascii="Cambria Math" w:hAnsi="Cambria Math" w:cs="Times New Roman"/>
                <w:i/>
                <w:sz w:val="28"/>
                <w:szCs w:val="28"/>
                <w:highlight w:val="none"/>
                <w:lang w:val="en-US"/>
              </w:rPr>
            </m:ctrlPr>
          </m:sSubPr>
          <m:e>
            <m:r>
              <m:rPr/>
              <w:rPr>
                <w:rFonts w:hint="default" w:ascii="Cambria Math" w:hAnsi="Cambria Math" w:cs="Times New Roman"/>
                <w:sz w:val="28"/>
                <w:szCs w:val="28"/>
                <w:highlight w:val="none"/>
                <w:lang w:val="en-US"/>
              </w:rPr>
              <m:t>S</m:t>
            </m:r>
            <m:ctrlPr>
              <w:rPr>
                <w:rFonts w:ascii="Cambria Math" w:hAnsi="Cambria Math" w:cs="Times New Roman"/>
                <w:i/>
                <w:sz w:val="28"/>
                <w:szCs w:val="28"/>
                <w:highlight w:val="none"/>
                <w:lang w:val="en-US"/>
              </w:rPr>
            </m:ctrlPr>
          </m:e>
          <m:sub>
            <m:r>
              <m:rPr/>
              <w:rPr>
                <w:rFonts w:hint="default" w:ascii="Cambria Math" w:hAnsi="Cambria Math" w:cs="Times New Roman"/>
                <w:sz w:val="28"/>
                <w:szCs w:val="28"/>
                <w:highlight w:val="none"/>
                <w:lang w:val="en-US"/>
              </w:rPr>
              <m:t>i</m:t>
            </m:r>
            <m:ctrlPr>
              <w:rPr>
                <w:rFonts w:ascii="Cambria Math" w:hAnsi="Cambria Math" w:cs="Times New Roman"/>
                <w:i/>
                <w:sz w:val="28"/>
                <w:szCs w:val="28"/>
                <w:highlight w:val="none"/>
                <w:lang w:val="en-US"/>
              </w:rPr>
            </m:ctrlPr>
          </m:sub>
        </m:sSub>
      </m:oMath>
      <w:r>
        <w:rPr>
          <w:rFonts w:hint="default" w:ascii="Times New Roman" w:hAnsi="Times New Roman" w:cs="Times New Roman"/>
          <w:i w:val="0"/>
          <w:sz w:val="28"/>
          <w:szCs w:val="28"/>
          <w:highlight w:val="none"/>
          <w:lang w:val="en-US"/>
        </w:rPr>
        <w:t xml:space="preserve"> – доля сектора в структуре экономики (или занятости). Это индекс Херфиндаля–Хиршмана, обращённый.</w:t>
      </w:r>
    </w:p>
    <w:p w14:paraId="5B4A3DA8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708" w:firstLineChars="0"/>
        <w:jc w:val="both"/>
        <w:textAlignment w:val="auto"/>
        <w:rPr>
          <w:rFonts w:hint="default" w:ascii="Times New Roman" w:hAnsi="Times New Roman" w:cs="Times New Roman"/>
          <w:i w:val="0"/>
          <w:sz w:val="28"/>
          <w:szCs w:val="28"/>
          <w:highlight w:val="none"/>
          <w:lang w:val="ru-RU"/>
        </w:rPr>
      </w:pPr>
      <w:r>
        <w:rPr>
          <w:rFonts w:hint="default" w:ascii="Times New Roman" w:hAnsi="Times New Roman" w:cs="Times New Roman"/>
          <w:i w:val="0"/>
          <w:sz w:val="28"/>
          <w:szCs w:val="28"/>
          <w:highlight w:val="none"/>
          <w:lang w:val="ru-RU"/>
        </w:rPr>
        <w:t>Если в моногороде вся занятость сосредоточена в одном секторе, индекс стремится к 0. Чем больше секторов участвует, тем ближе индекс к значению 1.</w:t>
      </w:r>
    </w:p>
    <w:p w14:paraId="75939028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jc w:val="both"/>
        <w:textAlignment w:val="auto"/>
        <w:rPr>
          <w:rFonts w:hint="default" w:ascii="Times New Roman" w:hAnsi="Times New Roman"/>
          <w:sz w:val="28"/>
          <w:szCs w:val="28"/>
          <w:highlight w:val="none"/>
          <w:lang w:val="ru-RU"/>
        </w:rPr>
      </w:pPr>
      <w:r>
        <w:rPr>
          <w:rFonts w:hint="default" w:ascii="Times New Roman" w:hAnsi="Times New Roman"/>
          <w:sz w:val="28"/>
          <w:szCs w:val="28"/>
          <w:highlight w:val="none"/>
          <w:lang w:val="ru-RU"/>
        </w:rPr>
        <w:tab/>
        <w:t>На основе этого индекса можно определить, насколько экономика независима от конкретного предприятия и есть ли тенденции к преобразованию экономического состояния моногорода. Далее изучим пример расчёта IED для Зеленогорска. Рассмотрим следующую структуру занятости в Зеленогорске в 2023 году.</w:t>
      </w:r>
    </w:p>
    <w:p w14:paraId="7FD4D00E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jc w:val="both"/>
        <w:textAlignment w:val="auto"/>
        <w:rPr>
          <w:rFonts w:hint="default" w:ascii="Times New Roman" w:hAnsi="Times New Roman"/>
          <w:sz w:val="28"/>
          <w:szCs w:val="28"/>
          <w:highlight w:val="none"/>
          <w:lang w:val="ru-RU"/>
        </w:rPr>
      </w:pPr>
    </w:p>
    <w:p w14:paraId="05475A7D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jc w:val="center"/>
        <w:textAlignment w:val="auto"/>
        <w:rPr>
          <w:rFonts w:hint="default" w:ascii="Times New Roman" w:hAnsi="Times New Roman"/>
          <w:sz w:val="28"/>
          <w:szCs w:val="28"/>
          <w:highlight w:val="none"/>
          <w:lang w:val="ru-RU"/>
        </w:rPr>
      </w:pPr>
      <w:r>
        <w:rPr>
          <w:rFonts w:hint="default" w:ascii="Times New Roman" w:hAnsi="Times New Roman"/>
          <w:sz w:val="28"/>
          <w:szCs w:val="28"/>
          <w:highlight w:val="none"/>
          <w:lang w:val="ru-RU"/>
        </w:rPr>
        <w:t>Таблица 4 – структура занятости в Зеленогорске в 2023 году</w:t>
      </w:r>
    </w:p>
    <w:tbl>
      <w:tblPr>
        <w:tblStyle w:val="9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left w:w="108" w:type="dxa"/>
          <w:right w:w="108" w:type="dxa"/>
        </w:tblCellMar>
      </w:tblPr>
      <w:tblGrid>
        <w:gridCol w:w="4927"/>
        <w:gridCol w:w="4927"/>
      </w:tblGrid>
      <w:tr w14:paraId="23CFBE0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c>
          <w:tcPr>
            <w:tcW w:w="4927" w:type="dxa"/>
          </w:tcPr>
          <w:p w14:paraId="33AD4C5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hint="default" w:ascii="Times New Roman" w:hAnsi="Times New Roman"/>
                <w:sz w:val="28"/>
                <w:szCs w:val="28"/>
                <w:highlight w:val="none"/>
                <w:vertAlign w:val="baseline"/>
                <w:lang w:val="ru-RU"/>
              </w:rPr>
            </w:pPr>
            <w:r>
              <w:rPr>
                <w:rFonts w:hint="default" w:ascii="Times New Roman" w:hAnsi="Times New Roman"/>
                <w:sz w:val="28"/>
                <w:szCs w:val="28"/>
                <w:highlight w:val="none"/>
                <w:vertAlign w:val="baseline"/>
                <w:lang w:val="ru-RU"/>
              </w:rPr>
              <w:t>Сектор</w:t>
            </w:r>
          </w:p>
        </w:tc>
        <w:tc>
          <w:tcPr>
            <w:tcW w:w="4927" w:type="dxa"/>
          </w:tcPr>
          <w:p w14:paraId="4B75A81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hint="default" w:ascii="Times New Roman" w:hAnsi="Times New Roman"/>
                <w:sz w:val="28"/>
                <w:szCs w:val="28"/>
                <w:highlight w:val="none"/>
                <w:vertAlign w:val="baseline"/>
                <w:lang w:val="ru-RU"/>
              </w:rPr>
            </w:pPr>
            <w:r>
              <w:rPr>
                <w:rFonts w:hint="default" w:ascii="Times New Roman" w:hAnsi="Times New Roman"/>
                <w:sz w:val="28"/>
                <w:szCs w:val="28"/>
                <w:highlight w:val="none"/>
                <w:vertAlign w:val="baseline"/>
                <w:lang w:val="ru-RU"/>
              </w:rPr>
              <w:t>Доля занятых (</w:t>
            </w:r>
            <m:oMath>
              <m:sSub>
                <m:sSubPr>
                  <m:ctrlPr>
                    <w:rPr>
                      <w:rFonts w:ascii="Cambria Math" w:hAnsi="Cambria Math"/>
                      <w:i/>
                      <w:sz w:val="28"/>
                      <w:szCs w:val="28"/>
                      <w:highlight w:val="none"/>
                      <w:vertAlign w:val="baseline"/>
                      <w:lang w:val="ru-RU"/>
                    </w:rPr>
                  </m:ctrlPr>
                </m:sSubPr>
                <m:e>
                  <m:r>
                    <m:rPr/>
                    <w:rPr>
                      <w:rFonts w:hint="default" w:ascii="Cambria Math" w:hAnsi="Cambria Math"/>
                      <w:sz w:val="28"/>
                      <w:szCs w:val="28"/>
                      <w:highlight w:val="none"/>
                      <w:vertAlign w:val="baseline"/>
                      <w:lang w:val="en-US"/>
                    </w:rPr>
                    <m:t>S</m:t>
                  </m:r>
                  <m:ctrlPr>
                    <w:rPr>
                      <w:rFonts w:ascii="Cambria Math" w:hAnsi="Cambria Math"/>
                      <w:i/>
                      <w:sz w:val="28"/>
                      <w:szCs w:val="28"/>
                      <w:highlight w:val="none"/>
                      <w:vertAlign w:val="baseline"/>
                      <w:lang w:val="ru-RU"/>
                    </w:rPr>
                  </m:ctrlPr>
                </m:e>
                <m:sub>
                  <m:r>
                    <m:rPr/>
                    <w:rPr>
                      <w:rFonts w:hint="default" w:ascii="Cambria Math" w:hAnsi="Cambria Math"/>
                      <w:sz w:val="28"/>
                      <w:szCs w:val="28"/>
                      <w:highlight w:val="none"/>
                      <w:vertAlign w:val="baseline"/>
                      <w:lang w:val="en-US"/>
                    </w:rPr>
                    <m:t>i</m:t>
                  </m:r>
                  <m:ctrlPr>
                    <w:rPr>
                      <w:rFonts w:ascii="Cambria Math" w:hAnsi="Cambria Math"/>
                      <w:i/>
                      <w:sz w:val="28"/>
                      <w:szCs w:val="28"/>
                      <w:highlight w:val="none"/>
                      <w:vertAlign w:val="baseline"/>
                      <w:lang w:val="ru-RU"/>
                    </w:rPr>
                  </m:ctrlPr>
                </m:sub>
              </m:sSub>
            </m:oMath>
            <w:r>
              <w:rPr>
                <w:rFonts w:hint="default" w:ascii="Times New Roman" w:hAnsi="Cambria Math"/>
                <w:i w:val="0"/>
                <w:sz w:val="28"/>
                <w:szCs w:val="28"/>
                <w:highlight w:val="none"/>
                <w:vertAlign w:val="baseline"/>
                <w:lang w:val="ru-RU"/>
              </w:rPr>
              <w:t>)</w:t>
            </w:r>
          </w:p>
        </w:tc>
      </w:tr>
      <w:tr w14:paraId="329A54E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c>
          <w:tcPr>
            <w:tcW w:w="4927" w:type="dxa"/>
          </w:tcPr>
          <w:p w14:paraId="7C7000E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hint="default" w:ascii="Times New Roman" w:hAnsi="Times New Roman"/>
                <w:sz w:val="28"/>
                <w:szCs w:val="28"/>
                <w:highlight w:val="none"/>
                <w:vertAlign w:val="baseline"/>
                <w:lang w:val="ru-RU"/>
              </w:rPr>
            </w:pPr>
            <w:r>
              <w:rPr>
                <w:rFonts w:hint="default" w:ascii="Times New Roman" w:hAnsi="Times New Roman"/>
                <w:sz w:val="28"/>
                <w:szCs w:val="28"/>
                <w:highlight w:val="none"/>
                <w:vertAlign w:val="baseline"/>
                <w:lang w:val="ru-RU"/>
              </w:rPr>
              <w:t>Градообразующее предприятие (электрохимия)</w:t>
            </w:r>
          </w:p>
        </w:tc>
        <w:tc>
          <w:tcPr>
            <w:tcW w:w="4927" w:type="dxa"/>
          </w:tcPr>
          <w:p w14:paraId="2E162EE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hint="default" w:ascii="Times New Roman" w:hAnsi="Times New Roman"/>
                <w:sz w:val="28"/>
                <w:szCs w:val="28"/>
                <w:highlight w:val="none"/>
                <w:vertAlign w:val="baseline"/>
                <w:lang w:val="ru-RU"/>
              </w:rPr>
            </w:pPr>
            <w:r>
              <w:rPr>
                <w:rFonts w:hint="default" w:ascii="Times New Roman" w:hAnsi="Times New Roman"/>
                <w:sz w:val="28"/>
                <w:szCs w:val="28"/>
                <w:highlight w:val="none"/>
                <w:vertAlign w:val="baseline"/>
                <w:lang w:val="ru-RU"/>
              </w:rPr>
              <w:t>0.55</w:t>
            </w:r>
          </w:p>
        </w:tc>
      </w:tr>
      <w:tr w14:paraId="0CE0DDF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c>
          <w:tcPr>
            <w:tcW w:w="4927" w:type="dxa"/>
          </w:tcPr>
          <w:p w14:paraId="645717B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hint="default" w:ascii="Times New Roman" w:hAnsi="Times New Roman"/>
                <w:sz w:val="28"/>
                <w:szCs w:val="28"/>
                <w:highlight w:val="none"/>
                <w:vertAlign w:val="baseline"/>
                <w:lang w:val="ru-RU"/>
              </w:rPr>
            </w:pPr>
            <w:r>
              <w:rPr>
                <w:rFonts w:hint="default" w:ascii="Times New Roman" w:hAnsi="Times New Roman"/>
                <w:sz w:val="28"/>
                <w:szCs w:val="28"/>
                <w:highlight w:val="none"/>
                <w:vertAlign w:val="baseline"/>
                <w:lang w:val="ru-RU"/>
              </w:rPr>
              <w:t>Малый бизнес (услуги, розница, туризм)</w:t>
            </w:r>
          </w:p>
        </w:tc>
        <w:tc>
          <w:tcPr>
            <w:tcW w:w="4927" w:type="dxa"/>
          </w:tcPr>
          <w:p w14:paraId="1C78C2B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hint="default" w:ascii="Times New Roman" w:hAnsi="Times New Roman"/>
                <w:sz w:val="28"/>
                <w:szCs w:val="28"/>
                <w:highlight w:val="none"/>
                <w:vertAlign w:val="baseline"/>
                <w:lang w:val="ru-RU"/>
              </w:rPr>
            </w:pPr>
            <w:r>
              <w:rPr>
                <w:rFonts w:hint="default" w:ascii="Times New Roman" w:hAnsi="Times New Roman"/>
                <w:sz w:val="28"/>
                <w:szCs w:val="28"/>
                <w:highlight w:val="none"/>
                <w:vertAlign w:val="baseline"/>
                <w:lang w:val="ru-RU"/>
              </w:rPr>
              <w:t>0.30</w:t>
            </w:r>
          </w:p>
        </w:tc>
      </w:tr>
      <w:tr w14:paraId="7782EC1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c>
          <w:tcPr>
            <w:tcW w:w="4927" w:type="dxa"/>
          </w:tcPr>
          <w:p w14:paraId="349773D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hint="default" w:ascii="Times New Roman" w:hAnsi="Times New Roman"/>
                <w:sz w:val="28"/>
                <w:szCs w:val="28"/>
                <w:highlight w:val="none"/>
                <w:vertAlign w:val="baseline"/>
                <w:lang w:val="ru-RU"/>
              </w:rPr>
            </w:pPr>
            <w:r>
              <w:rPr>
                <w:rFonts w:hint="default" w:ascii="Times New Roman" w:hAnsi="Times New Roman"/>
                <w:sz w:val="28"/>
                <w:szCs w:val="28"/>
                <w:highlight w:val="none"/>
                <w:vertAlign w:val="baseline"/>
                <w:lang w:val="ru-RU"/>
              </w:rPr>
              <w:t>Социальная сфера и госслужбы</w:t>
            </w:r>
          </w:p>
        </w:tc>
        <w:tc>
          <w:tcPr>
            <w:tcW w:w="4927" w:type="dxa"/>
          </w:tcPr>
          <w:p w14:paraId="3B064E0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hint="default" w:ascii="Times New Roman" w:hAnsi="Times New Roman"/>
                <w:sz w:val="28"/>
                <w:szCs w:val="28"/>
                <w:highlight w:val="none"/>
                <w:vertAlign w:val="baseline"/>
                <w:lang w:val="ru-RU"/>
              </w:rPr>
            </w:pPr>
            <w:r>
              <w:rPr>
                <w:rFonts w:hint="default" w:ascii="Times New Roman" w:hAnsi="Times New Roman"/>
                <w:sz w:val="28"/>
                <w:szCs w:val="28"/>
                <w:highlight w:val="none"/>
                <w:vertAlign w:val="baseline"/>
                <w:lang w:val="ru-RU"/>
              </w:rPr>
              <w:t>0.10</w:t>
            </w:r>
          </w:p>
        </w:tc>
      </w:tr>
      <w:tr w14:paraId="51084CE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c>
          <w:tcPr>
            <w:tcW w:w="4927" w:type="dxa"/>
          </w:tcPr>
          <w:p w14:paraId="097ACF9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hint="default" w:ascii="Times New Roman" w:hAnsi="Times New Roman"/>
                <w:sz w:val="28"/>
                <w:szCs w:val="28"/>
                <w:highlight w:val="none"/>
                <w:vertAlign w:val="baseline"/>
                <w:lang w:val="ru-RU"/>
              </w:rPr>
            </w:pPr>
            <w:r>
              <w:rPr>
                <w:rFonts w:hint="default" w:ascii="Times New Roman" w:hAnsi="Times New Roman"/>
                <w:sz w:val="28"/>
                <w:szCs w:val="28"/>
                <w:highlight w:val="none"/>
                <w:vertAlign w:val="baseline"/>
                <w:lang w:val="ru-RU"/>
              </w:rPr>
              <w:t>Прочее (ремесло, ИТ и т.д.)</w:t>
            </w:r>
          </w:p>
        </w:tc>
        <w:tc>
          <w:tcPr>
            <w:tcW w:w="4927" w:type="dxa"/>
          </w:tcPr>
          <w:p w14:paraId="45A55B6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hint="default" w:ascii="Times New Roman" w:hAnsi="Times New Roman"/>
                <w:sz w:val="28"/>
                <w:szCs w:val="28"/>
                <w:highlight w:val="none"/>
                <w:vertAlign w:val="baseline"/>
                <w:lang w:val="ru-RU"/>
              </w:rPr>
            </w:pPr>
            <w:r>
              <w:rPr>
                <w:rFonts w:hint="default" w:ascii="Times New Roman" w:hAnsi="Times New Roman"/>
                <w:sz w:val="28"/>
                <w:szCs w:val="28"/>
                <w:highlight w:val="none"/>
                <w:vertAlign w:val="baseline"/>
                <w:lang w:val="ru-RU"/>
              </w:rPr>
              <w:t>0.05</w:t>
            </w:r>
          </w:p>
        </w:tc>
      </w:tr>
    </w:tbl>
    <w:p w14:paraId="2F150A5A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jc w:val="both"/>
        <w:textAlignment w:val="auto"/>
        <w:rPr>
          <w:rFonts w:hint="default" w:ascii="Times New Roman" w:hAnsi="Times New Roman"/>
          <w:sz w:val="24"/>
          <w:szCs w:val="24"/>
          <w:highlight w:val="none"/>
          <w:lang w:val="ru-RU"/>
        </w:rPr>
      </w:pPr>
      <w:r>
        <w:rPr>
          <w:rFonts w:hint="default" w:ascii="Times New Roman" w:hAnsi="Times New Roman"/>
          <w:sz w:val="24"/>
          <w:szCs w:val="24"/>
          <w:highlight w:val="none"/>
          <w:lang w:val="ru-RU"/>
        </w:rPr>
        <w:t>*выполено автором по [9]</w:t>
      </w:r>
    </w:p>
    <w:p w14:paraId="712FE634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jc w:val="both"/>
        <w:textAlignment w:val="auto"/>
        <w:rPr>
          <w:rFonts w:hint="default" w:ascii="Times New Roman" w:hAnsi="Times New Roman"/>
          <w:sz w:val="28"/>
          <w:szCs w:val="28"/>
          <w:highlight w:val="none"/>
          <w:lang w:val="ru-RU"/>
        </w:rPr>
      </w:pPr>
    </w:p>
    <w:p w14:paraId="569FFBC0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708" w:firstLineChars="0"/>
        <w:jc w:val="both"/>
        <w:textAlignment w:val="auto"/>
        <w:rPr>
          <w:rFonts w:hint="default" w:ascii="Times New Roman" w:hAnsi="Times New Roman"/>
          <w:sz w:val="28"/>
          <w:szCs w:val="28"/>
          <w:highlight w:val="none"/>
          <w:lang w:val="ru-RU"/>
        </w:rPr>
      </w:pPr>
    </w:p>
    <w:p w14:paraId="02C08D76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708" w:firstLineChars="0"/>
        <w:jc w:val="both"/>
        <w:textAlignment w:val="auto"/>
        <w:rPr>
          <w:rFonts w:hint="default" w:ascii="Times New Roman" w:hAnsi="Times New Roman"/>
          <w:sz w:val="28"/>
          <w:szCs w:val="28"/>
          <w:highlight w:val="none"/>
          <w:lang w:val="ru-RU"/>
        </w:rPr>
      </w:pPr>
      <w:r>
        <w:rPr>
          <w:rFonts w:hint="default" w:ascii="Times New Roman" w:hAnsi="Times New Roman"/>
          <w:sz w:val="28"/>
          <w:szCs w:val="28"/>
          <w:highlight w:val="none"/>
          <w:lang w:val="ru-RU"/>
        </w:rPr>
        <w:t>Подставим значения в формулу в формулу.</w:t>
      </w:r>
    </w:p>
    <w:p w14:paraId="3EF1317A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jc w:val="center"/>
        <w:textAlignment w:val="auto"/>
        <w:rPr>
          <w:rFonts w:hint="default" w:ascii="Times New Roman" w:hAnsi="Cambria Math"/>
          <w:i w:val="0"/>
          <w:sz w:val="28"/>
          <w:szCs w:val="28"/>
          <w:highlight w:val="none"/>
          <w:lang w:val="ru-RU"/>
        </w:rPr>
      </w:pPr>
      <w:r>
        <w:rPr>
          <w:rFonts w:hint="default" w:ascii="Times New Roman" w:hAnsi="Times New Roman"/>
          <w:sz w:val="28"/>
          <w:szCs w:val="28"/>
          <w:highlight w:val="none"/>
          <w:lang w:val="en-US"/>
        </w:rPr>
        <w:t>IED</w:t>
      </w:r>
      <w:r>
        <w:rPr>
          <w:rFonts w:hint="default" w:ascii="Times New Roman" w:hAnsi="Times New Roman"/>
          <w:sz w:val="28"/>
          <w:szCs w:val="28"/>
          <w:highlight w:val="none"/>
          <w:lang w:val="ru-RU"/>
        </w:rPr>
        <w:t>=1-(</w:t>
      </w:r>
      <m:oMath>
        <m:sSup>
          <m:sSupPr>
            <m:ctrlPr>
              <w:rPr>
                <w:rFonts w:ascii="Cambria Math" w:hAnsi="Cambria Math"/>
                <w:i/>
                <w:sz w:val="28"/>
                <w:szCs w:val="28"/>
                <w:highlight w:val="none"/>
                <w:lang w:val="ru-RU"/>
              </w:rPr>
            </m:ctrlPr>
          </m:sSupPr>
          <m:e>
            <m:r>
              <m:rPr/>
              <w:rPr>
                <w:rFonts w:hint="default" w:ascii="Cambria Math" w:hAnsi="Cambria Math"/>
                <w:sz w:val="28"/>
                <w:szCs w:val="28"/>
                <w:highlight w:val="none"/>
                <w:lang w:val="ru-RU"/>
              </w:rPr>
              <m:t>0,55</m:t>
            </m:r>
            <m:ctrlPr>
              <w:rPr>
                <w:rFonts w:ascii="Cambria Math" w:hAnsi="Cambria Math"/>
                <w:i/>
                <w:sz w:val="28"/>
                <w:szCs w:val="28"/>
                <w:highlight w:val="none"/>
                <w:lang w:val="ru-RU"/>
              </w:rPr>
            </m:ctrlPr>
          </m:e>
          <m:sup>
            <m:r>
              <m:rPr/>
              <w:rPr>
                <w:rFonts w:hint="default" w:ascii="Cambria Math" w:hAnsi="Cambria Math"/>
                <w:sz w:val="28"/>
                <w:szCs w:val="28"/>
                <w:highlight w:val="none"/>
                <w:lang w:val="ru-RU"/>
              </w:rPr>
              <m:t>2</m:t>
            </m:r>
            <m:ctrlPr>
              <w:rPr>
                <w:rFonts w:ascii="Cambria Math" w:hAnsi="Cambria Math"/>
                <w:i/>
                <w:sz w:val="28"/>
                <w:szCs w:val="28"/>
                <w:highlight w:val="none"/>
                <w:lang w:val="ru-RU"/>
              </w:rPr>
            </m:ctrlPr>
          </m:sup>
        </m:sSup>
      </m:oMath>
      <w:r>
        <w:rPr>
          <w:rFonts w:hint="default" w:ascii="Times New Roman" w:hAnsi="Cambria Math"/>
          <w:i w:val="0"/>
          <w:sz w:val="28"/>
          <w:szCs w:val="28"/>
          <w:highlight w:val="none"/>
          <w:lang w:val="ru-RU"/>
        </w:rPr>
        <w:t>+</w:t>
      </w:r>
      <m:oMath>
        <m:sSup>
          <m:sSupPr>
            <m:ctrlPr>
              <w:rPr>
                <w:rFonts w:hint="default" w:ascii="Cambria Math" w:hAnsi="Cambria Math"/>
                <w:i w:val="0"/>
                <w:sz w:val="28"/>
                <w:szCs w:val="28"/>
                <w:highlight w:val="none"/>
                <w:lang w:val="ru-RU"/>
              </w:rPr>
            </m:ctrlPr>
          </m:sSupPr>
          <m:e>
            <m:r>
              <m:rPr>
                <m:sty m:val="p"/>
              </m:rPr>
              <w:rPr>
                <w:rFonts w:hint="default" w:ascii="Cambria Math" w:hAnsi="Cambria Math"/>
                <w:sz w:val="28"/>
                <w:szCs w:val="28"/>
                <w:highlight w:val="none"/>
                <w:lang w:val="ru-RU"/>
              </w:rPr>
              <m:t>0,30</m:t>
            </m:r>
            <m:ctrlPr>
              <w:rPr>
                <w:rFonts w:hint="default" w:ascii="Cambria Math" w:hAnsi="Cambria Math"/>
                <w:i w:val="0"/>
                <w:sz w:val="28"/>
                <w:szCs w:val="28"/>
                <w:highlight w:val="none"/>
                <w:lang w:val="ru-RU"/>
              </w:rPr>
            </m:ctrlPr>
          </m:e>
          <m:sup>
            <m:r>
              <m:rPr>
                <m:sty m:val="p"/>
              </m:rPr>
              <w:rPr>
                <w:rFonts w:hint="default" w:ascii="Cambria Math" w:hAnsi="Cambria Math"/>
                <w:sz w:val="28"/>
                <w:szCs w:val="28"/>
                <w:highlight w:val="none"/>
                <w:lang w:val="ru-RU"/>
              </w:rPr>
              <m:t>2</m:t>
            </m:r>
            <m:ctrlPr>
              <w:rPr>
                <w:rFonts w:hint="default" w:ascii="Cambria Math" w:hAnsi="Cambria Math"/>
                <w:i w:val="0"/>
                <w:sz w:val="28"/>
                <w:szCs w:val="28"/>
                <w:highlight w:val="none"/>
                <w:lang w:val="ru-RU"/>
              </w:rPr>
            </m:ctrlPr>
          </m:sup>
        </m:sSup>
      </m:oMath>
      <w:r>
        <w:rPr>
          <w:rFonts w:hint="default" w:ascii="Times New Roman" w:hAnsi="Cambria Math"/>
          <w:i w:val="0"/>
          <w:sz w:val="28"/>
          <w:szCs w:val="28"/>
          <w:highlight w:val="none"/>
          <w:lang w:val="ru-RU"/>
        </w:rPr>
        <w:t>+</w:t>
      </w:r>
      <m:oMath>
        <m:sSup>
          <m:sSupPr>
            <m:ctrlPr>
              <w:rPr>
                <w:rFonts w:hint="default" w:ascii="Cambria Math" w:hAnsi="Cambria Math"/>
                <w:i w:val="0"/>
                <w:sz w:val="28"/>
                <w:szCs w:val="28"/>
                <w:highlight w:val="none"/>
                <w:lang w:val="ru-RU"/>
              </w:rPr>
            </m:ctrlPr>
          </m:sSupPr>
          <m:e>
            <m:r>
              <m:rPr>
                <m:sty m:val="p"/>
              </m:rPr>
              <w:rPr>
                <w:rFonts w:hint="default" w:ascii="Cambria Math" w:hAnsi="Cambria Math"/>
                <w:sz w:val="28"/>
                <w:szCs w:val="28"/>
                <w:highlight w:val="none"/>
                <w:lang w:val="ru-RU"/>
              </w:rPr>
              <m:t>0,10</m:t>
            </m:r>
            <m:ctrlPr>
              <w:rPr>
                <w:rFonts w:hint="default" w:ascii="Cambria Math" w:hAnsi="Cambria Math"/>
                <w:i w:val="0"/>
                <w:sz w:val="28"/>
                <w:szCs w:val="28"/>
                <w:highlight w:val="none"/>
                <w:lang w:val="ru-RU"/>
              </w:rPr>
            </m:ctrlPr>
          </m:e>
          <m:sup>
            <m:r>
              <m:rPr>
                <m:sty m:val="p"/>
              </m:rPr>
              <w:rPr>
                <w:rFonts w:hint="default" w:ascii="Cambria Math" w:hAnsi="Cambria Math"/>
                <w:sz w:val="28"/>
                <w:szCs w:val="28"/>
                <w:highlight w:val="none"/>
                <w:lang w:val="ru-RU"/>
              </w:rPr>
              <m:t>2</m:t>
            </m:r>
            <m:ctrlPr>
              <w:rPr>
                <w:rFonts w:hint="default" w:ascii="Cambria Math" w:hAnsi="Cambria Math"/>
                <w:i w:val="0"/>
                <w:sz w:val="28"/>
                <w:szCs w:val="28"/>
                <w:highlight w:val="none"/>
                <w:lang w:val="ru-RU"/>
              </w:rPr>
            </m:ctrlPr>
          </m:sup>
        </m:sSup>
      </m:oMath>
      <w:r>
        <w:rPr>
          <w:rFonts w:hint="default" w:ascii="Times New Roman" w:hAnsi="Cambria Math"/>
          <w:i w:val="0"/>
          <w:sz w:val="28"/>
          <w:szCs w:val="28"/>
          <w:highlight w:val="none"/>
          <w:lang w:val="ru-RU"/>
        </w:rPr>
        <w:t>+</w:t>
      </w:r>
      <m:oMath>
        <m:sSup>
          <m:sSupPr>
            <m:ctrlPr>
              <w:rPr>
                <w:rFonts w:hint="default" w:ascii="Cambria Math" w:hAnsi="Cambria Math"/>
                <w:i w:val="0"/>
                <w:sz w:val="28"/>
                <w:szCs w:val="28"/>
                <w:highlight w:val="none"/>
                <w:lang w:val="ru-RU"/>
              </w:rPr>
            </m:ctrlPr>
          </m:sSupPr>
          <m:e>
            <m:r>
              <m:rPr>
                <m:sty m:val="p"/>
              </m:rPr>
              <w:rPr>
                <w:rFonts w:hint="default" w:ascii="Cambria Math" w:hAnsi="Cambria Math"/>
                <w:sz w:val="28"/>
                <w:szCs w:val="28"/>
                <w:highlight w:val="none"/>
                <w:lang w:val="ru-RU"/>
              </w:rPr>
              <m:t>0,05</m:t>
            </m:r>
            <m:ctrlPr>
              <w:rPr>
                <w:rFonts w:hint="default" w:ascii="Cambria Math" w:hAnsi="Cambria Math"/>
                <w:i w:val="0"/>
                <w:sz w:val="28"/>
                <w:szCs w:val="28"/>
                <w:highlight w:val="none"/>
                <w:lang w:val="ru-RU"/>
              </w:rPr>
            </m:ctrlPr>
          </m:e>
          <m:sup>
            <m:r>
              <m:rPr>
                <m:sty m:val="p"/>
              </m:rPr>
              <w:rPr>
                <w:rFonts w:hint="default" w:ascii="Cambria Math" w:hAnsi="Cambria Math"/>
                <w:sz w:val="28"/>
                <w:szCs w:val="28"/>
                <w:highlight w:val="none"/>
                <w:lang w:val="ru-RU"/>
              </w:rPr>
              <m:t>2</m:t>
            </m:r>
            <m:ctrlPr>
              <w:rPr>
                <w:rFonts w:hint="default" w:ascii="Cambria Math" w:hAnsi="Cambria Math"/>
                <w:i w:val="0"/>
                <w:sz w:val="28"/>
                <w:szCs w:val="28"/>
                <w:highlight w:val="none"/>
                <w:lang w:val="ru-RU"/>
              </w:rPr>
            </m:ctrlPr>
          </m:sup>
        </m:sSup>
      </m:oMath>
      <w:r>
        <w:rPr>
          <w:rFonts w:hint="default" w:ascii="Times New Roman" w:hAnsi="Cambria Math"/>
          <w:i w:val="0"/>
          <w:sz w:val="28"/>
          <w:szCs w:val="28"/>
          <w:highlight w:val="none"/>
          <w:lang w:val="ru-RU"/>
        </w:rPr>
        <w:t>=1-0,405=1-0,405=0,595</w:t>
      </w:r>
    </w:p>
    <w:p w14:paraId="6AB29C32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jc w:val="center"/>
        <w:textAlignment w:val="auto"/>
        <w:rPr>
          <w:rFonts w:hint="default" w:ascii="Times New Roman" w:hAnsi="Cambria Math"/>
          <w:i w:val="0"/>
          <w:sz w:val="28"/>
          <w:szCs w:val="28"/>
          <w:highlight w:val="none"/>
          <w:lang w:val="ru-RU"/>
        </w:rPr>
      </w:pPr>
    </w:p>
    <w:p w14:paraId="4733CA0F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jc w:val="both"/>
        <w:textAlignment w:val="auto"/>
        <w:rPr>
          <w:rFonts w:hint="default" w:ascii="Times New Roman" w:hAnsi="Cambria Math"/>
          <w:i w:val="0"/>
          <w:sz w:val="28"/>
          <w:szCs w:val="28"/>
          <w:highlight w:val="none"/>
          <w:lang w:val="ru-RU"/>
        </w:rPr>
      </w:pPr>
      <w:r>
        <w:rPr>
          <w:rFonts w:hint="default" w:ascii="Times New Roman" w:hAnsi="Cambria Math"/>
          <w:i w:val="0"/>
          <w:sz w:val="28"/>
          <w:szCs w:val="28"/>
          <w:highlight w:val="none"/>
          <w:lang w:val="ru-RU"/>
        </w:rPr>
        <w:tab/>
        <w:t>Значение IED = 0.595 говорит о среднем уровне диверсификации. Экономика Зеленогорска всё ещё зависит от одного крупного предприятия, но вклад малого бизнеса и других секторов заметен и оказывает стабилизирующее влияние. Рост доли малого предпринимательства в структуре занятости приведёт к увеличению IED, а значит – к большей устойчивости экономики города к внешним и внутренним шокам.</w:t>
      </w:r>
    </w:p>
    <w:p w14:paraId="0FEA44B3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jc w:val="both"/>
        <w:textAlignment w:val="auto"/>
        <w:rPr>
          <w:rFonts w:hint="default" w:ascii="Times New Roman" w:hAnsi="Cambria Math"/>
          <w:i w:val="0"/>
          <w:sz w:val="28"/>
          <w:szCs w:val="28"/>
          <w:highlight w:val="none"/>
          <w:lang w:val="ru-RU"/>
        </w:rPr>
      </w:pPr>
      <w:r>
        <w:rPr>
          <w:rFonts w:hint="default" w:ascii="Times New Roman" w:hAnsi="Cambria Math"/>
          <w:i w:val="0"/>
          <w:sz w:val="28"/>
          <w:szCs w:val="28"/>
          <w:highlight w:val="none"/>
          <w:lang w:val="ru-RU"/>
        </w:rPr>
        <w:tab/>
        <w:t>Для оценки роли малого бизнеса в экономике моногородов важно не только учитывать его численность, но и интенсивность привлечения инвестиций. Один из ключевых количественных показателей в этом контексте – индекс инвестиционной активности малого и среднего предпринимательства (ИИА).</w:t>
      </w:r>
    </w:p>
    <w:p w14:paraId="1FEA2FF3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jc w:val="both"/>
        <w:textAlignment w:val="auto"/>
        <w:rPr>
          <w:rFonts w:hint="default" w:ascii="Times New Roman" w:hAnsi="Cambria Math"/>
          <w:i w:val="0"/>
          <w:sz w:val="28"/>
          <w:szCs w:val="28"/>
          <w:highlight w:val="none"/>
          <w:lang w:val="ru-RU"/>
        </w:rPr>
      </w:pPr>
    </w:p>
    <w:p w14:paraId="18F377E2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left="2124" w:leftChars="0" w:firstLine="708" w:firstLineChars="0"/>
        <w:jc w:val="both"/>
        <w:textAlignment w:val="auto"/>
        <w:rPr>
          <w:rFonts w:hint="default" w:ascii="Times New Roman" w:hAnsi="Cambria Math"/>
          <w:i w:val="0"/>
          <w:sz w:val="28"/>
          <w:szCs w:val="28"/>
          <w:highlight w:val="none"/>
          <w:lang w:val="ru-RU"/>
        </w:rPr>
      </w:pPr>
      <w:r>
        <w:rPr>
          <w:rFonts w:hint="default" w:ascii="Times New Roman" w:hAnsi="Cambria Math"/>
          <w:i w:val="0"/>
          <w:sz w:val="28"/>
          <w:szCs w:val="28"/>
          <w:highlight w:val="none"/>
          <w:lang w:val="ru-RU"/>
        </w:rPr>
        <w:t>ИИА=</w:t>
      </w:r>
      <m:oMath>
        <m:f>
          <m:fPr>
            <m:ctrlPr>
              <w:rPr>
                <w:rFonts w:ascii="Cambria Math" w:hAnsi="Cambria Math"/>
                <w:i/>
                <w:sz w:val="28"/>
                <w:szCs w:val="28"/>
                <w:highlight w:val="none"/>
                <w:lang w:val="ru-RU"/>
              </w:rPr>
            </m:ctrlPr>
          </m:fPr>
          <m:num>
            <m:r>
              <w:rPr>
                <w:rFonts w:ascii="Cambria Math" w:hAnsi="Cambria Math"/>
                <w:sz w:val="28"/>
                <w:szCs w:val="28"/>
                <w:highlight w:val="none"/>
                <w:lang w:val="ru-RU"/>
              </w:rPr>
              <m:t>Инвестиции в МСП (млн руб)</m:t>
            </m:r>
            <m:ctrlPr>
              <w:rPr>
                <w:rFonts w:ascii="Cambria Math" w:hAnsi="Cambria Math"/>
                <w:i/>
                <w:sz w:val="28"/>
                <w:szCs w:val="28"/>
                <w:highlight w:val="none"/>
                <w:lang w:val="ru-RU"/>
              </w:rPr>
            </m:ctrlPr>
          </m:num>
          <m:den>
            <m:r>
              <w:rPr>
                <w:rFonts w:ascii="Cambria Math" w:hAnsi="Cambria Math"/>
                <w:sz w:val="28"/>
                <w:szCs w:val="28"/>
                <w:highlight w:val="none"/>
                <w:lang w:val="ru-RU"/>
              </w:rPr>
              <m:t xml:space="preserve">Число МСП или численность населения​ </m:t>
            </m:r>
            <m:ctrlPr>
              <w:rPr>
                <w:rFonts w:ascii="Cambria Math" w:hAnsi="Cambria Math"/>
                <w:i/>
                <w:sz w:val="28"/>
                <w:szCs w:val="28"/>
                <w:highlight w:val="none"/>
                <w:lang w:val="ru-RU"/>
              </w:rPr>
            </m:ctrlPr>
          </m:den>
        </m:f>
      </m:oMath>
      <w:r>
        <w:rPr>
          <w:rFonts w:hint="default" w:ascii="Times New Roman" w:hAnsi="Cambria Math"/>
          <w:i w:val="0"/>
          <w:sz w:val="28"/>
          <w:szCs w:val="28"/>
          <w:highlight w:val="none"/>
          <w:lang w:val="ru-RU"/>
        </w:rPr>
        <w:tab/>
        <w:t/>
      </w:r>
      <w:r>
        <w:rPr>
          <w:rFonts w:hint="default" w:ascii="Times New Roman" w:hAnsi="Cambria Math"/>
          <w:i w:val="0"/>
          <w:sz w:val="28"/>
          <w:szCs w:val="28"/>
          <w:highlight w:val="none"/>
          <w:lang w:val="ru-RU"/>
        </w:rPr>
        <w:tab/>
        <w:t/>
      </w:r>
      <w:r>
        <w:rPr>
          <w:rFonts w:hint="default" w:ascii="Times New Roman" w:hAnsi="Cambria Math"/>
          <w:i w:val="0"/>
          <w:sz w:val="28"/>
          <w:szCs w:val="28"/>
          <w:highlight w:val="none"/>
          <w:lang w:val="ru-RU"/>
        </w:rPr>
        <w:tab/>
        <w:t>(2)</w:t>
      </w:r>
    </w:p>
    <w:p w14:paraId="1F973CFE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jc w:val="both"/>
        <w:textAlignment w:val="auto"/>
        <w:rPr>
          <w:rFonts w:hint="default" w:ascii="Times New Roman" w:hAnsi="Times New Roman" w:eastAsia="SimSun" w:cs="Times New Roman"/>
          <w:sz w:val="28"/>
          <w:szCs w:val="28"/>
          <w:lang w:val="ru-RU"/>
        </w:rPr>
      </w:pPr>
      <w:r>
        <w:rPr>
          <w:rFonts w:hint="default" w:ascii="Times New Roman" w:hAnsi="Times New Roman" w:eastAsia="SimSun" w:cs="Times New Roman"/>
          <w:sz w:val="28"/>
          <w:szCs w:val="28"/>
          <w:lang w:val="ru-RU"/>
        </w:rPr>
        <w:tab/>
      </w:r>
    </w:p>
    <w:p w14:paraId="45477FD7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708" w:firstLineChars="0"/>
        <w:jc w:val="both"/>
        <w:textAlignment w:val="auto"/>
        <w:rPr>
          <w:rFonts w:hint="default" w:ascii="Times New Roman" w:hAnsi="Times New Roman" w:eastAsia="SimSun" w:cs="Times New Roman"/>
          <w:sz w:val="28"/>
          <w:szCs w:val="28"/>
          <w:lang w:val="ru-RU"/>
        </w:rPr>
      </w:pPr>
      <w:r>
        <w:rPr>
          <w:rFonts w:hint="default" w:ascii="Times New Roman" w:hAnsi="Times New Roman" w:eastAsia="SimSun" w:cs="Times New Roman"/>
          <w:sz w:val="28"/>
          <w:szCs w:val="28"/>
          <w:lang w:val="ru-RU"/>
        </w:rPr>
        <w:t>Проведем рассчет данного инжекса на примере Сколково. По данным на 2023 год. Объём инвестиций в МСП: 44 000 млн руб. Количество малых и средних предприятий: 2 200 ед. Численность населения: 60 тыс. чел.</w:t>
      </w:r>
    </w:p>
    <w:p w14:paraId="3247F3F1">
      <w:pPr>
        <w:keepNext w:val="0"/>
        <w:keepLines w:val="0"/>
        <w:pageBreakBefore w:val="0"/>
        <w:widowControl/>
        <w:numPr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708" w:firstLineChars="0"/>
        <w:jc w:val="both"/>
        <w:textAlignment w:val="auto"/>
        <w:rPr>
          <w:rFonts w:hint="default" w:ascii="Times New Roman" w:hAnsi="Times New Roman" w:eastAsia="SimSun" w:cs="Times New Roman"/>
          <w:sz w:val="28"/>
          <w:szCs w:val="28"/>
          <w:lang w:val="ru-RU"/>
        </w:rPr>
      </w:pPr>
    </w:p>
    <w:p w14:paraId="20A4C6F8">
      <w:pPr>
        <w:keepNext w:val="0"/>
        <w:keepLines w:val="0"/>
        <w:pageBreakBefore w:val="0"/>
        <w:widowControl/>
        <w:numPr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708" w:firstLineChars="0"/>
        <w:jc w:val="both"/>
        <w:textAlignment w:val="auto"/>
        <w:rPr>
          <w:rFonts w:hint="default" w:ascii="Times New Roman" w:hAnsi="Times New Roman" w:eastAsia="SimSun" w:cs="Times New Roman"/>
          <w:sz w:val="28"/>
          <w:szCs w:val="28"/>
          <w:lang w:val="ru-RU"/>
        </w:rPr>
      </w:pPr>
      <w:r>
        <w:rPr>
          <w:rFonts w:hint="default" w:ascii="Times New Roman" w:hAnsi="Times New Roman" w:eastAsia="SimSun" w:cs="Times New Roman"/>
          <w:sz w:val="28"/>
          <w:szCs w:val="28"/>
          <w:lang w:val="ru-RU"/>
        </w:rPr>
        <w:t>Расчёт 1: ИИА на предприятие:</w:t>
      </w:r>
    </w:p>
    <w:p w14:paraId="236A9401">
      <w:pPr>
        <w:keepNext w:val="0"/>
        <w:keepLines w:val="0"/>
        <w:pageBreakBefore w:val="0"/>
        <w:widowControl/>
        <w:numPr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708" w:firstLineChars="0"/>
        <w:jc w:val="center"/>
        <w:textAlignment w:val="auto"/>
        <w:rPr>
          <w:rFonts w:hint="default" w:ascii="Times New Roman" w:hAnsi="Times New Roman" w:eastAsia="SimSun" w:cs="Times New Roman"/>
          <w:sz w:val="28"/>
          <w:szCs w:val="28"/>
          <w:lang w:val="ru-RU"/>
        </w:rPr>
      </w:pPr>
      <w:r>
        <w:rPr>
          <w:rFonts w:hint="default" w:ascii="Times New Roman" w:hAnsi="Times New Roman" w:eastAsia="SimSun" w:cs="Times New Roman"/>
          <w:sz w:val="28"/>
          <w:szCs w:val="28"/>
          <w:lang w:val="ru-RU"/>
        </w:rPr>
        <w:t xml:space="preserve">ИИА= </w:t>
      </w:r>
      <m:oMath>
        <m:f>
          <m:fPr>
            <m:ctrlPr>
              <w:rPr>
                <w:rFonts w:hint="default" w:ascii="Cambria Math" w:hAnsi="Cambria Math" w:eastAsia="SimSun" w:cs="Times New Roman"/>
                <w:sz w:val="28"/>
                <w:szCs w:val="28"/>
                <w:lang w:val="ru-RU"/>
              </w:rPr>
            </m:ctrlPr>
          </m:fPr>
          <m:num>
            <m:r>
              <m:rPr>
                <m:sty m:val="p"/>
              </m:rPr>
              <w:rPr>
                <w:rFonts w:hint="default" w:ascii="Cambria Math" w:hAnsi="Cambria Math" w:eastAsia="SimSun" w:cs="Times New Roman"/>
                <w:sz w:val="28"/>
                <w:szCs w:val="28"/>
                <w:lang w:val="ru-RU"/>
              </w:rPr>
              <m:t>44000</m:t>
            </m:r>
            <m:ctrlPr>
              <w:rPr>
                <w:rFonts w:hint="default" w:ascii="Cambria Math" w:hAnsi="Cambria Math" w:eastAsia="SimSun" w:cs="Times New Roman"/>
                <w:sz w:val="28"/>
                <w:szCs w:val="28"/>
                <w:lang w:val="ru-RU"/>
              </w:rPr>
            </m:ctrlPr>
          </m:num>
          <m:den>
            <m:r>
              <m:rPr>
                <m:sty m:val="p"/>
              </m:rPr>
              <w:rPr>
                <w:rFonts w:hint="default" w:ascii="Cambria Math" w:hAnsi="Cambria Math" w:eastAsia="SimSun" w:cs="Times New Roman"/>
                <w:sz w:val="28"/>
                <w:szCs w:val="28"/>
                <w:lang w:val="ru-RU"/>
              </w:rPr>
              <m:t xml:space="preserve">2200 </m:t>
            </m:r>
            <m:ctrlPr>
              <w:rPr>
                <w:rFonts w:hint="default" w:ascii="Cambria Math" w:hAnsi="Cambria Math" w:eastAsia="SimSun" w:cs="Times New Roman"/>
                <w:sz w:val="28"/>
                <w:szCs w:val="28"/>
                <w:lang w:val="ru-RU"/>
              </w:rPr>
            </m:ctrlPr>
          </m:den>
        </m:f>
      </m:oMath>
      <w:r>
        <w:rPr>
          <w:rFonts w:hint="default" w:ascii="Times New Roman" w:hAnsi="Times New Roman" w:eastAsia="SimSun" w:cs="Times New Roman"/>
          <w:sz w:val="28"/>
          <w:szCs w:val="28"/>
          <w:lang w:val="ru-RU"/>
        </w:rPr>
        <w:tab/>
      </w:r>
      <w:r>
        <w:rPr>
          <w:rFonts w:hint="default" w:ascii="Times New Roman" w:hAnsi="Times New Roman" w:eastAsia="SimSun" w:cs="Times New Roman"/>
          <w:sz w:val="28"/>
          <w:szCs w:val="28"/>
          <w:lang w:val="ru-RU"/>
        </w:rPr>
        <w:t xml:space="preserve"> = 20 млн. руб на 1 предприятие</w:t>
      </w:r>
    </w:p>
    <w:p w14:paraId="18E358B9">
      <w:pPr>
        <w:keepNext w:val="0"/>
        <w:keepLines w:val="0"/>
        <w:pageBreakBefore w:val="0"/>
        <w:widowControl/>
        <w:numPr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708" w:firstLineChars="0"/>
        <w:jc w:val="center"/>
        <w:textAlignment w:val="auto"/>
        <w:rPr>
          <w:rFonts w:hint="default" w:ascii="Times New Roman" w:hAnsi="Times New Roman" w:eastAsia="SimSun" w:cs="Times New Roman"/>
          <w:sz w:val="28"/>
          <w:szCs w:val="28"/>
          <w:lang w:val="ru-RU"/>
        </w:rPr>
      </w:pPr>
    </w:p>
    <w:p w14:paraId="3CEE6036">
      <w:pPr>
        <w:keepNext w:val="0"/>
        <w:keepLines w:val="0"/>
        <w:pageBreakBefore w:val="0"/>
        <w:widowControl/>
        <w:numPr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708" w:firstLineChars="0"/>
        <w:jc w:val="both"/>
        <w:textAlignment w:val="auto"/>
        <w:rPr>
          <w:rFonts w:hint="default" w:ascii="Times New Roman" w:hAnsi="Times New Roman" w:eastAsia="SimSun" w:cs="Times New Roman"/>
          <w:sz w:val="28"/>
          <w:szCs w:val="28"/>
          <w:lang w:val="ru-RU"/>
        </w:rPr>
      </w:pPr>
      <w:r>
        <w:rPr>
          <w:rFonts w:hint="default" w:ascii="Times New Roman" w:hAnsi="Times New Roman" w:eastAsia="SimSun" w:cs="Times New Roman"/>
          <w:sz w:val="28"/>
          <w:szCs w:val="28"/>
          <w:lang w:val="ru-RU"/>
        </w:rPr>
        <w:t>Расчёт 2: ИИА на душу населения</w:t>
      </w:r>
    </w:p>
    <w:p w14:paraId="53503A32">
      <w:pPr>
        <w:keepNext w:val="0"/>
        <w:keepLines w:val="0"/>
        <w:pageBreakBefore w:val="0"/>
        <w:widowControl/>
        <w:numPr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708" w:firstLineChars="0"/>
        <w:jc w:val="center"/>
        <w:textAlignment w:val="auto"/>
        <w:rPr>
          <w:rFonts w:hint="default" w:ascii="Times New Roman" w:hAnsi="Times New Roman" w:eastAsia="SimSun" w:cs="Times New Roman"/>
          <w:sz w:val="28"/>
          <w:szCs w:val="28"/>
          <w:lang w:val="ru-RU"/>
        </w:rPr>
      </w:pPr>
      <w:r>
        <w:rPr>
          <w:rFonts w:hint="default" w:ascii="Times New Roman" w:hAnsi="Times New Roman" w:eastAsia="SimSun" w:cs="Times New Roman"/>
          <w:sz w:val="28"/>
          <w:szCs w:val="28"/>
          <w:lang w:val="ru-RU"/>
        </w:rPr>
        <w:t xml:space="preserve">ИИА= </w:t>
      </w:r>
      <m:oMath>
        <m:f>
          <m:fPr>
            <m:ctrlPr>
              <w:rPr>
                <w:rFonts w:hint="default" w:ascii="Cambria Math" w:hAnsi="Cambria Math" w:eastAsia="SimSun" w:cs="Times New Roman"/>
                <w:sz w:val="28"/>
                <w:szCs w:val="28"/>
                <w:lang w:val="ru-RU"/>
              </w:rPr>
            </m:ctrlPr>
          </m:fPr>
          <m:num>
            <m:r>
              <m:rPr>
                <m:sty m:val="p"/>
              </m:rPr>
              <w:rPr>
                <w:rFonts w:hint="default" w:ascii="Cambria Math" w:hAnsi="Cambria Math" w:eastAsia="SimSun" w:cs="Times New Roman"/>
                <w:sz w:val="28"/>
                <w:szCs w:val="28"/>
                <w:lang w:val="ru-RU"/>
              </w:rPr>
              <m:t>44000</m:t>
            </m:r>
            <m:ctrlPr>
              <w:rPr>
                <w:rFonts w:hint="default" w:ascii="Cambria Math" w:hAnsi="Cambria Math" w:eastAsia="SimSun" w:cs="Times New Roman"/>
                <w:sz w:val="28"/>
                <w:szCs w:val="28"/>
                <w:lang w:val="ru-RU"/>
              </w:rPr>
            </m:ctrlPr>
          </m:num>
          <m:den>
            <m:r>
              <m:rPr>
                <m:sty m:val="p"/>
              </m:rPr>
              <w:rPr>
                <w:rFonts w:hint="default" w:ascii="Cambria Math" w:hAnsi="Cambria Math" w:eastAsia="SimSun" w:cs="Times New Roman"/>
                <w:sz w:val="28"/>
                <w:szCs w:val="28"/>
                <w:lang w:val="ru-RU"/>
              </w:rPr>
              <m:t xml:space="preserve">60 </m:t>
            </m:r>
            <m:ctrlPr>
              <w:rPr>
                <w:rFonts w:hint="default" w:ascii="Cambria Math" w:hAnsi="Cambria Math" w:eastAsia="SimSun" w:cs="Times New Roman"/>
                <w:sz w:val="28"/>
                <w:szCs w:val="28"/>
                <w:lang w:val="ru-RU"/>
              </w:rPr>
            </m:ctrlPr>
          </m:den>
        </m:f>
      </m:oMath>
      <w:r>
        <w:rPr>
          <w:rFonts w:hint="default" w:ascii="Times New Roman" w:hAnsi="Times New Roman" w:eastAsia="SimSun" w:cs="Times New Roman"/>
          <w:sz w:val="28"/>
          <w:szCs w:val="28"/>
          <w:lang w:val="ru-RU"/>
        </w:rPr>
        <w:tab/>
      </w:r>
      <w:r>
        <w:rPr>
          <w:rFonts w:hint="default" w:ascii="Times New Roman" w:hAnsi="Times New Roman" w:eastAsia="SimSun" w:cs="Times New Roman"/>
          <w:sz w:val="28"/>
          <w:szCs w:val="28"/>
          <w:lang w:val="ru-RU"/>
        </w:rPr>
        <w:t xml:space="preserve"> ≈ 733.3 млн руб. на 1 тыс. чел.</w:t>
      </w:r>
    </w:p>
    <w:p w14:paraId="5B8071B7">
      <w:pPr>
        <w:keepNext w:val="0"/>
        <w:keepLines w:val="0"/>
        <w:pageBreakBefore w:val="0"/>
        <w:widowControl/>
        <w:numPr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708" w:firstLineChars="0"/>
        <w:jc w:val="center"/>
        <w:textAlignment w:val="auto"/>
        <w:rPr>
          <w:rFonts w:hint="default" w:ascii="Times New Roman" w:hAnsi="Times New Roman" w:eastAsia="SimSun" w:cs="Times New Roman"/>
          <w:sz w:val="28"/>
          <w:szCs w:val="28"/>
          <w:lang w:val="ru-RU"/>
        </w:rPr>
      </w:pPr>
    </w:p>
    <w:p w14:paraId="34C9704C">
      <w:pPr>
        <w:keepNext w:val="0"/>
        <w:keepLines w:val="0"/>
        <w:pageBreakBefore w:val="0"/>
        <w:widowControl/>
        <w:numPr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708" w:firstLineChars="0"/>
        <w:jc w:val="both"/>
        <w:textAlignment w:val="auto"/>
        <w:rPr>
          <w:rFonts w:hint="default" w:ascii="Times New Roman" w:hAnsi="Times New Roman" w:eastAsia="SimSun" w:cs="Times New Roman"/>
          <w:sz w:val="28"/>
          <w:szCs w:val="28"/>
          <w:lang w:val="ru-RU"/>
        </w:rPr>
      </w:pPr>
      <w:r>
        <w:rPr>
          <w:rFonts w:hint="default" w:ascii="Times New Roman" w:hAnsi="Times New Roman" w:eastAsia="SimSun" w:cs="Times New Roman"/>
          <w:sz w:val="28"/>
          <w:szCs w:val="28"/>
          <w:lang w:val="ru-RU"/>
        </w:rPr>
        <w:t>Значение ИИА = 20 млн руб. на предприятие говорит о высокой концентрации инвестиций в малом бизнесе. Это обусловлено особым статусом Сколково как инновационного кластера с развитой венчурной экосистемой и государственными субсидиями.</w:t>
      </w:r>
    </w:p>
    <w:p w14:paraId="0180C083">
      <w:pPr>
        <w:keepNext w:val="0"/>
        <w:keepLines w:val="0"/>
        <w:pageBreakBefore w:val="0"/>
        <w:widowControl/>
        <w:numPr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708" w:firstLineChars="0"/>
        <w:jc w:val="both"/>
        <w:textAlignment w:val="auto"/>
        <w:rPr>
          <w:rFonts w:hint="default" w:ascii="Times New Roman" w:hAnsi="Times New Roman" w:eastAsia="SimSun" w:cs="Times New Roman"/>
          <w:sz w:val="28"/>
          <w:szCs w:val="28"/>
          <w:lang w:val="ru-RU"/>
        </w:rPr>
      </w:pPr>
      <w:r>
        <w:rPr>
          <w:rFonts w:hint="default" w:ascii="Times New Roman" w:hAnsi="Times New Roman" w:eastAsia="SimSun" w:cs="Times New Roman"/>
          <w:sz w:val="28"/>
          <w:szCs w:val="28"/>
          <w:lang w:val="ru-RU"/>
        </w:rPr>
        <w:t xml:space="preserve">Показатель 733 млн руб. на 1 тыс. жителей подчёркивает активную инвестиционную вовлечённость территории в развитие малого предпринимательства. Это значительно превышает средние значения по большинству моногородов России, где аналогичный показатель редко превышает 50–100 млн руб. </w:t>
      </w:r>
    </w:p>
    <w:p w14:paraId="71DB36ED">
      <w:pPr>
        <w:keepNext w:val="0"/>
        <w:keepLines w:val="0"/>
        <w:pageBreakBefore w:val="0"/>
        <w:widowControl/>
        <w:numPr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708" w:firstLineChars="0"/>
        <w:jc w:val="both"/>
        <w:textAlignment w:val="auto"/>
        <w:rPr>
          <w:rFonts w:hint="default" w:ascii="Times New Roman" w:hAnsi="Times New Roman"/>
          <w:sz w:val="28"/>
          <w:szCs w:val="28"/>
          <w:highlight w:val="none"/>
          <w:lang w:val="ru-RU"/>
        </w:rPr>
      </w:pPr>
      <w:r>
        <w:rPr>
          <w:rFonts w:hint="default" w:ascii="Times New Roman" w:hAnsi="Times New Roman" w:eastAsia="SimSun" w:cs="Times New Roman"/>
          <w:b w:val="0"/>
          <w:bCs w:val="0"/>
          <w:sz w:val="28"/>
          <w:szCs w:val="28"/>
          <w:lang w:val="ru-RU"/>
        </w:rPr>
        <w:t xml:space="preserve">Проведя изучение и исследование, можно сделать вывод, что </w:t>
      </w:r>
      <w:r>
        <w:rPr>
          <w:rFonts w:hint="default" w:ascii="Times New Roman" w:hAnsi="Times New Roman"/>
          <w:sz w:val="28"/>
          <w:szCs w:val="28"/>
          <w:highlight w:val="none"/>
          <w:lang w:val="ru-RU"/>
        </w:rPr>
        <w:t>малое предпринимательство может играть решающую роль в развитии и процветании моногородов. Малый бизнес может диверсифицировать экономику моногородов, снижая зависимость от одного доминирующего работодателя. Малый бизнес является основным источником создания рабочих мест в моногородах, особенно для тех, кто не может найти работу на крупных предприятиях. Еще одним важным аспектом является создание социально-экономических преимуществ моногородов, предоставляя доступ к товарам и услугам, которые в противном случае были бы недоступны. Чтобы использовать потенциал малого предпринимательства для развития моногородов, местные власти и другие заинтересованные стороны могут предпринять следующие шаги:</w:t>
      </w:r>
    </w:p>
    <w:p w14:paraId="43DD57C3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708" w:firstLineChars="0"/>
        <w:jc w:val="both"/>
        <w:textAlignment w:val="auto"/>
        <w:rPr>
          <w:rFonts w:hint="default" w:ascii="Times New Roman" w:hAnsi="Times New Roman"/>
          <w:sz w:val="28"/>
          <w:szCs w:val="28"/>
          <w:highlight w:val="none"/>
          <w:lang w:val="ru-RU"/>
        </w:rPr>
      </w:pPr>
      <w:r>
        <w:rPr>
          <w:rFonts w:hint="default" w:ascii="Times New Roman" w:hAnsi="Times New Roman"/>
          <w:sz w:val="28"/>
          <w:szCs w:val="28"/>
          <w:highlight w:val="none"/>
          <w:lang w:val="ru-RU"/>
        </w:rPr>
        <w:t>1. Обеспечение доступа к финансированию и другим формам поддержки для малого бизнеса.</w:t>
      </w:r>
    </w:p>
    <w:p w14:paraId="2FD28796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708" w:firstLineChars="0"/>
        <w:jc w:val="both"/>
        <w:textAlignment w:val="auto"/>
        <w:rPr>
          <w:rFonts w:hint="default" w:ascii="Times New Roman" w:hAnsi="Times New Roman"/>
          <w:sz w:val="28"/>
          <w:szCs w:val="28"/>
          <w:highlight w:val="none"/>
          <w:lang w:val="ru-RU"/>
        </w:rPr>
      </w:pPr>
      <w:r>
        <w:rPr>
          <w:rFonts w:hint="default" w:ascii="Times New Roman" w:hAnsi="Times New Roman"/>
          <w:sz w:val="28"/>
          <w:szCs w:val="28"/>
          <w:highlight w:val="none"/>
          <w:lang w:val="ru-RU"/>
        </w:rPr>
        <w:t>2. Создание благоприятной бизнес-среды, которая поощряет инновации и предпринимательство.</w:t>
      </w:r>
    </w:p>
    <w:p w14:paraId="1A2A6E10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708" w:firstLineChars="0"/>
        <w:jc w:val="both"/>
        <w:textAlignment w:val="auto"/>
        <w:rPr>
          <w:rFonts w:hint="default" w:ascii="Times New Roman" w:hAnsi="Times New Roman"/>
          <w:sz w:val="28"/>
          <w:szCs w:val="28"/>
          <w:highlight w:val="none"/>
          <w:lang w:val="ru-RU"/>
        </w:rPr>
      </w:pPr>
      <w:r>
        <w:rPr>
          <w:rFonts w:hint="default" w:ascii="Times New Roman" w:hAnsi="Times New Roman"/>
          <w:sz w:val="28"/>
          <w:szCs w:val="28"/>
          <w:highlight w:val="none"/>
          <w:lang w:val="ru-RU"/>
        </w:rPr>
        <w:t>3. Инвестирование в образование и обучение, чтобы развить квалифицированную рабочую силу для малого бизнеса.</w:t>
      </w:r>
    </w:p>
    <w:p w14:paraId="43E5FAB5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708" w:firstLineChars="0"/>
        <w:jc w:val="both"/>
        <w:textAlignment w:val="auto"/>
        <w:rPr>
          <w:rFonts w:hint="default" w:ascii="Times New Roman" w:hAnsi="Times New Roman"/>
          <w:sz w:val="28"/>
          <w:szCs w:val="28"/>
          <w:highlight w:val="none"/>
          <w:lang w:val="ru-RU"/>
        </w:rPr>
      </w:pPr>
      <w:r>
        <w:rPr>
          <w:rFonts w:hint="default" w:ascii="Times New Roman" w:hAnsi="Times New Roman"/>
          <w:sz w:val="28"/>
          <w:szCs w:val="28"/>
          <w:highlight w:val="none"/>
          <w:lang w:val="ru-RU"/>
        </w:rPr>
        <w:t>4. Содействие сотрудничеству между малым бизнесом, крупными предприятиями и исследовательскими учреждениями.</w:t>
      </w:r>
    </w:p>
    <w:p w14:paraId="640FD4BE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708" w:firstLineChars="0"/>
        <w:jc w:val="both"/>
        <w:textAlignment w:val="auto"/>
        <w:rPr>
          <w:rFonts w:hint="default" w:ascii="Times New Roman" w:hAnsi="Times New Roman"/>
          <w:sz w:val="28"/>
          <w:szCs w:val="28"/>
          <w:highlight w:val="none"/>
          <w:lang w:val="ru-RU"/>
        </w:rPr>
      </w:pPr>
      <w:r>
        <w:rPr>
          <w:rFonts w:hint="default" w:ascii="Times New Roman" w:hAnsi="Times New Roman"/>
          <w:sz w:val="28"/>
          <w:szCs w:val="28"/>
          <w:highlight w:val="none"/>
          <w:lang w:val="ru-RU"/>
        </w:rPr>
        <w:t>5. Поддержка развития цепочек поставок, связывающих малый бизнес в моногородах с более широким рынком.</w:t>
      </w:r>
    </w:p>
    <w:p w14:paraId="4FDE81C2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708" w:firstLineChars="0"/>
        <w:jc w:val="both"/>
        <w:textAlignment w:val="auto"/>
        <w:rPr>
          <w:rFonts w:hint="default" w:ascii="Times New Roman" w:hAnsi="Times New Roman" w:eastAsia="SimSun" w:cs="Times New Roman"/>
          <w:b w:val="0"/>
          <w:bCs w:val="0"/>
          <w:sz w:val="28"/>
          <w:szCs w:val="28"/>
          <w:lang w:val="ru-RU"/>
        </w:rPr>
      </w:pPr>
      <w:r>
        <w:rPr>
          <w:rFonts w:hint="default" w:ascii="Times New Roman" w:hAnsi="Times New Roman"/>
          <w:sz w:val="28"/>
          <w:szCs w:val="28"/>
          <w:highlight w:val="none"/>
          <w:lang w:val="ru-RU"/>
        </w:rPr>
        <w:t>Развивая процветающий сектор малого предпринимательства, моногорода могут диверсифицировать свою экономику, создать рабочие места, улучшить качество жизни и обеспечить устойчивое будущее для своих жителей.</w:t>
      </w:r>
    </w:p>
    <w:p w14:paraId="1098F431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jc w:val="both"/>
        <w:textAlignment w:val="auto"/>
        <w:rPr>
          <w:rFonts w:hint="default" w:ascii="Times New Roman" w:hAnsi="Times New Roman" w:eastAsia="SimSun" w:cs="Times New Roman"/>
          <w:b w:val="0"/>
          <w:bCs w:val="0"/>
          <w:sz w:val="28"/>
          <w:szCs w:val="28"/>
          <w:lang w:val="ru-RU"/>
        </w:rPr>
      </w:pPr>
      <w:r>
        <w:rPr>
          <w:rFonts w:hint="default" w:ascii="Times New Roman" w:hAnsi="Times New Roman" w:eastAsia="SimSun" w:cs="Times New Roman"/>
          <w:b w:val="0"/>
          <w:bCs w:val="0"/>
          <w:sz w:val="28"/>
          <w:szCs w:val="28"/>
          <w:lang w:val="ru-RU"/>
        </w:rPr>
        <w:tab/>
      </w:r>
      <w:r>
        <w:rPr>
          <w:rFonts w:hint="default" w:ascii="Times New Roman" w:hAnsi="Times New Roman" w:eastAsia="SimSun" w:cs="Times New Roman"/>
          <w:b w:val="0"/>
          <w:bCs w:val="0"/>
          <w:sz w:val="28"/>
          <w:szCs w:val="28"/>
          <w:lang w:val="ru-RU"/>
        </w:rPr>
        <w:t>В виду общего теоретического анализа и разбора основных принципов, мы выяснили, как малый бизнес поможет в развитии моногорода и увеличении его привлекательности. Однако, чтобы произвести полноценную аналитику развития, необходимо произвести исследование конкретных кейсов по стратегическому развитию моногородов. В будущих исследованиях мы планируем провести глубинный анализ и выявить ключевые факторы успешного развития малого предпринимательства в моногородах.</w:t>
      </w:r>
    </w:p>
    <w:p w14:paraId="4BD54EA9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708" w:firstLineChars="0"/>
        <w:jc w:val="both"/>
        <w:textAlignment w:val="auto"/>
        <w:rPr>
          <w:rFonts w:hint="default" w:ascii="Times New Roman" w:hAnsi="Times New Roman" w:eastAsia="SimSun" w:cs="Times New Roman"/>
          <w:b w:val="0"/>
          <w:bCs w:val="0"/>
          <w:sz w:val="28"/>
          <w:szCs w:val="28"/>
          <w:lang w:val="ru-RU"/>
        </w:rPr>
      </w:pPr>
      <w:r>
        <w:rPr>
          <w:rFonts w:hint="default" w:ascii="Times New Roman" w:hAnsi="Times New Roman" w:eastAsia="SimSun" w:cs="Times New Roman"/>
          <w:b w:val="0"/>
          <w:bCs w:val="0"/>
          <w:sz w:val="28"/>
          <w:szCs w:val="28"/>
          <w:lang w:val="ru-RU"/>
        </w:rPr>
        <w:t>Моногорода сталкиваются с уникальными проблемами и возможностями, связанными с их зависимостью от одного доминирующего работодателя. Чтобы процветать в 21 веке, моногородам необходимо диверсифицировать свою экономику, развивать квалифицированную рабочую силу и создавать благоприятную среду для инноваций и предпринимательства. Малое предпринимательство может играть решающую роль в развитии моногородов, создавая рабочие места, стимулируя инновации и улучшая качество жизни жителей. Местные власти и другие заинтересованные стороны могут предпринять шаги для поддержки малого бизнеса, предоставляя доступ к финансированию, создавая благоприятную бизнес-среду и инвестируя в образование и обучение.</w:t>
      </w:r>
    </w:p>
    <w:p w14:paraId="3FEBDD76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jc w:val="both"/>
        <w:textAlignment w:val="auto"/>
        <w:rPr>
          <w:rFonts w:hint="default" w:ascii="Times New Roman" w:hAnsi="Times New Roman" w:eastAsia="SimSun" w:cs="Times New Roman"/>
          <w:b w:val="0"/>
          <w:bCs w:val="0"/>
          <w:sz w:val="28"/>
          <w:szCs w:val="28"/>
          <w:lang w:val="ru-RU"/>
        </w:rPr>
      </w:pPr>
    </w:p>
    <w:p w14:paraId="224656AB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708" w:firstLineChars="0"/>
        <w:jc w:val="both"/>
        <w:textAlignment w:val="auto"/>
        <w:rPr>
          <w:rFonts w:hint="default" w:ascii="Times New Roman" w:hAnsi="Times New Roman" w:eastAsia="SimSun" w:cs="Times New Roman"/>
          <w:b w:val="0"/>
          <w:bCs w:val="0"/>
          <w:sz w:val="28"/>
          <w:szCs w:val="28"/>
          <w:lang w:val="ru-RU"/>
        </w:rPr>
      </w:pPr>
      <w:r>
        <w:rPr>
          <w:rFonts w:hint="default" w:ascii="Times New Roman" w:hAnsi="Times New Roman" w:cs="Times New Roman"/>
          <w:b w:val="0"/>
          <w:bCs w:val="0"/>
          <w:sz w:val="28"/>
          <w:szCs w:val="28"/>
          <w:lang w:val="ru-RU"/>
        </w:rPr>
        <w:t>СПИСОК ИСТОЧНИКОВ</w:t>
      </w:r>
    </w:p>
    <w:p w14:paraId="0A34400B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708" w:firstLineChars="0"/>
        <w:jc w:val="both"/>
        <w:textAlignment w:val="auto"/>
        <w:rPr>
          <w:rFonts w:hint="default" w:ascii="Times New Roman" w:hAnsi="Times New Roman" w:eastAsia="SimSun" w:cs="Times New Roman"/>
          <w:b w:val="0"/>
          <w:bCs w:val="0"/>
          <w:sz w:val="28"/>
          <w:szCs w:val="28"/>
          <w:lang w:val="ru-RU"/>
        </w:rPr>
      </w:pPr>
      <w:r>
        <w:rPr>
          <w:rFonts w:hint="default" w:ascii="Times New Roman" w:hAnsi="Times New Roman" w:eastAsia="SimSun" w:cs="Times New Roman"/>
          <w:b w:val="0"/>
          <w:bCs w:val="0"/>
          <w:sz w:val="28"/>
          <w:szCs w:val="28"/>
          <w:lang w:val="ru-RU"/>
        </w:rPr>
        <w:t>1 Абрамов, А.А. Моногорода: проблемы и перспективы. - М.: ИЭА РАН, 2018. - 256 с.</w:t>
      </w:r>
    </w:p>
    <w:p w14:paraId="67A97BFD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708" w:firstLineChars="0"/>
        <w:jc w:val="both"/>
        <w:textAlignment w:val="auto"/>
        <w:rPr>
          <w:rFonts w:hint="default" w:ascii="Times New Roman" w:hAnsi="Times New Roman" w:eastAsia="SimSun" w:cs="Times New Roman"/>
          <w:b w:val="0"/>
          <w:bCs w:val="0"/>
          <w:sz w:val="28"/>
          <w:szCs w:val="28"/>
          <w:lang w:val="ru-RU"/>
        </w:rPr>
      </w:pPr>
      <w:r>
        <w:rPr>
          <w:rFonts w:hint="default" w:ascii="Times New Roman" w:hAnsi="Times New Roman" w:eastAsia="SimSun" w:cs="Times New Roman"/>
          <w:b w:val="0"/>
          <w:bCs w:val="0"/>
          <w:sz w:val="28"/>
          <w:szCs w:val="28"/>
          <w:lang w:val="ru-RU"/>
        </w:rPr>
        <w:t>2 Аникеев, А.С. Безработица в моногородах: причины и пути решения. // Социологические исследования. - 2019. - № 11. - С. 120-130.</w:t>
      </w:r>
    </w:p>
    <w:p w14:paraId="1FD3E8EF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708" w:firstLineChars="0"/>
        <w:jc w:val="both"/>
        <w:textAlignment w:val="auto"/>
        <w:rPr>
          <w:rFonts w:hint="default" w:ascii="Times New Roman" w:hAnsi="Times New Roman" w:eastAsia="SimSun" w:cs="Times New Roman"/>
          <w:b w:val="0"/>
          <w:bCs w:val="0"/>
          <w:sz w:val="28"/>
          <w:szCs w:val="28"/>
          <w:lang w:val="ru-RU"/>
        </w:rPr>
      </w:pPr>
      <w:r>
        <w:rPr>
          <w:rFonts w:hint="default" w:ascii="Times New Roman" w:hAnsi="Times New Roman" w:eastAsia="SimSun" w:cs="Times New Roman"/>
          <w:b w:val="0"/>
          <w:bCs w:val="0"/>
          <w:sz w:val="28"/>
          <w:szCs w:val="28"/>
          <w:lang w:val="ru-RU"/>
        </w:rPr>
        <w:t>3 Алешина, И. В.. Моногорода России: проблемы и пути решения. //  Экономика и управление. - 2017. - С. 108-115.</w:t>
      </w:r>
      <w:r>
        <w:rPr>
          <w:rFonts w:hint="default" w:ascii="Times New Roman" w:hAnsi="Times New Roman" w:eastAsia="SimSun" w:cs="Times New Roman"/>
          <w:b w:val="0"/>
          <w:bCs w:val="0"/>
          <w:sz w:val="28"/>
          <w:szCs w:val="28"/>
          <w:lang w:val="ru-RU"/>
        </w:rPr>
        <w:br w:type="textWrapping"/>
      </w:r>
      <w:r>
        <w:rPr>
          <w:rFonts w:hint="default" w:ascii="Times New Roman" w:hAnsi="Times New Roman" w:eastAsia="SimSun" w:cs="Times New Roman"/>
          <w:b w:val="0"/>
          <w:bCs w:val="0"/>
          <w:sz w:val="28"/>
          <w:szCs w:val="28"/>
          <w:lang w:val="ru-RU"/>
        </w:rPr>
        <w:tab/>
      </w:r>
      <w:r>
        <w:rPr>
          <w:rFonts w:hint="default" w:ascii="Times New Roman" w:hAnsi="Times New Roman" w:eastAsia="SimSun" w:cs="Times New Roman"/>
          <w:b w:val="0"/>
          <w:bCs w:val="0"/>
          <w:sz w:val="28"/>
          <w:szCs w:val="28"/>
          <w:lang w:val="ru-RU"/>
        </w:rPr>
        <w:t>4 Бурцев, В.В. Проблемы и перспективы развития моногородов в условиях цифровизации экономики. // Экономика и управление: проблемы, теории, практика. - 2022. - № 1. - С. 125-136.</w:t>
      </w:r>
    </w:p>
    <w:p w14:paraId="16DD75C7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708" w:firstLineChars="0"/>
        <w:jc w:val="both"/>
        <w:textAlignment w:val="auto"/>
        <w:rPr>
          <w:rFonts w:hint="default" w:ascii="Times New Roman" w:hAnsi="Times New Roman" w:eastAsia="SimSun" w:cs="Times New Roman"/>
          <w:b w:val="0"/>
          <w:bCs w:val="0"/>
          <w:sz w:val="28"/>
          <w:szCs w:val="28"/>
          <w:lang w:val="ru-RU"/>
        </w:rPr>
      </w:pPr>
      <w:r>
        <w:rPr>
          <w:rFonts w:hint="default" w:ascii="Times New Roman" w:hAnsi="Times New Roman" w:eastAsia="SimSun" w:cs="Times New Roman"/>
          <w:b w:val="0"/>
          <w:bCs w:val="0"/>
          <w:sz w:val="28"/>
          <w:szCs w:val="28"/>
          <w:lang w:val="ru-RU"/>
        </w:rPr>
        <w:t>5 Балабанова, Т. Ю. Моногорода: проблемы и возможности социально-экономического развития. // Региональная экономика: проблемы и решения. -2019. - С. 122-129.</w:t>
      </w:r>
      <w:r>
        <w:rPr>
          <w:rFonts w:hint="default" w:ascii="Times New Roman" w:hAnsi="Times New Roman" w:eastAsia="SimSun" w:cs="Times New Roman"/>
          <w:b w:val="0"/>
          <w:bCs w:val="0"/>
          <w:sz w:val="28"/>
          <w:szCs w:val="28"/>
          <w:lang w:val="ru-RU"/>
        </w:rPr>
        <w:br w:type="textWrapping"/>
      </w:r>
      <w:r>
        <w:rPr>
          <w:rFonts w:hint="default" w:ascii="Times New Roman" w:hAnsi="Times New Roman" w:eastAsia="SimSun" w:cs="Times New Roman"/>
          <w:b w:val="0"/>
          <w:bCs w:val="0"/>
          <w:sz w:val="28"/>
          <w:szCs w:val="28"/>
          <w:lang w:val="ru-RU"/>
        </w:rPr>
        <w:tab/>
      </w:r>
      <w:r>
        <w:rPr>
          <w:rFonts w:hint="default" w:ascii="Times New Roman" w:hAnsi="Times New Roman" w:eastAsia="SimSun" w:cs="Times New Roman"/>
          <w:b w:val="0"/>
          <w:bCs w:val="0"/>
          <w:sz w:val="28"/>
          <w:szCs w:val="28"/>
          <w:lang w:val="ru-RU"/>
        </w:rPr>
        <w:t>6 Белоусова, А. В. Стратегии развития моногородов: опыт зарубежных стран. // Проблемы прогнозирования. - 2022. - С. 102-110.</w:t>
      </w:r>
    </w:p>
    <w:p w14:paraId="2979F7BB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708" w:firstLineChars="0"/>
        <w:jc w:val="both"/>
        <w:textAlignment w:val="auto"/>
        <w:rPr>
          <w:rFonts w:hint="default" w:ascii="Times New Roman" w:hAnsi="Times New Roman" w:eastAsia="SimSun" w:cs="Times New Roman"/>
          <w:b w:val="0"/>
          <w:bCs w:val="0"/>
          <w:sz w:val="28"/>
          <w:szCs w:val="28"/>
          <w:lang w:val="ru-RU"/>
        </w:rPr>
      </w:pPr>
      <w:r>
        <w:rPr>
          <w:rFonts w:hint="default" w:ascii="Times New Roman" w:hAnsi="Times New Roman" w:eastAsia="SimSun" w:cs="Times New Roman"/>
          <w:b w:val="0"/>
          <w:bCs w:val="0"/>
          <w:sz w:val="28"/>
          <w:szCs w:val="28"/>
          <w:lang w:val="ru-RU"/>
        </w:rPr>
        <w:t xml:space="preserve">7 Васильева, И. В. Моногорода: проблемы и перспективы развития в условиях цифровой трансформации. </w:t>
      </w:r>
      <w:r>
        <w:rPr>
          <w:rFonts w:hint="default" w:ascii="Times New Roman" w:hAnsi="Times New Roman" w:eastAsia="SimSun" w:cs="Times New Roman"/>
          <w:b w:val="0"/>
          <w:bCs w:val="0"/>
          <w:sz w:val="28"/>
          <w:szCs w:val="28"/>
          <w:lang w:val="en-US"/>
        </w:rPr>
        <w:t xml:space="preserve">// </w:t>
      </w:r>
      <w:r>
        <w:rPr>
          <w:rFonts w:hint="default" w:ascii="Times New Roman" w:hAnsi="Times New Roman" w:eastAsia="SimSun" w:cs="Times New Roman"/>
          <w:b w:val="0"/>
          <w:bCs w:val="0"/>
          <w:sz w:val="28"/>
          <w:szCs w:val="28"/>
          <w:lang w:val="ru-RU"/>
        </w:rPr>
        <w:t>Научный вестник ВГУ. - 2021. - С. 98-105.</w:t>
      </w:r>
      <w:r>
        <w:rPr>
          <w:rFonts w:hint="default" w:ascii="Times New Roman" w:hAnsi="Times New Roman" w:eastAsia="SimSun" w:cs="Times New Roman"/>
          <w:b w:val="0"/>
          <w:bCs w:val="0"/>
          <w:sz w:val="28"/>
          <w:szCs w:val="28"/>
          <w:lang w:val="ru-RU"/>
        </w:rPr>
        <w:br w:type="textWrapping"/>
      </w:r>
      <w:r>
        <w:rPr>
          <w:rFonts w:hint="default" w:ascii="Times New Roman" w:hAnsi="Times New Roman" w:eastAsia="SimSun" w:cs="Times New Roman"/>
          <w:b w:val="0"/>
          <w:bCs w:val="0"/>
          <w:sz w:val="28"/>
          <w:szCs w:val="28"/>
          <w:lang w:val="ru-RU"/>
        </w:rPr>
        <w:tab/>
      </w:r>
      <w:r>
        <w:rPr>
          <w:rFonts w:hint="default" w:ascii="Times New Roman" w:hAnsi="Times New Roman" w:eastAsia="SimSun" w:cs="Times New Roman"/>
          <w:b w:val="0"/>
          <w:bCs w:val="0"/>
          <w:sz w:val="28"/>
          <w:szCs w:val="28"/>
          <w:lang w:val="ru-RU"/>
        </w:rPr>
        <w:t xml:space="preserve">8 Виноградова, С. Ю. Моногорода: социальные проблемы и пути их решения. </w:t>
      </w:r>
      <w:r>
        <w:rPr>
          <w:rFonts w:hint="default" w:ascii="Times New Roman" w:hAnsi="Times New Roman" w:eastAsia="SimSun" w:cs="Times New Roman"/>
          <w:b w:val="0"/>
          <w:bCs w:val="0"/>
          <w:sz w:val="28"/>
          <w:szCs w:val="28"/>
          <w:lang w:val="en-US"/>
        </w:rPr>
        <w:t xml:space="preserve">// </w:t>
      </w:r>
      <w:r>
        <w:rPr>
          <w:rFonts w:hint="default" w:ascii="Times New Roman" w:hAnsi="Times New Roman" w:eastAsia="SimSun" w:cs="Times New Roman"/>
          <w:b w:val="0"/>
          <w:bCs w:val="0"/>
          <w:sz w:val="28"/>
          <w:szCs w:val="28"/>
          <w:lang w:val="ru-RU"/>
        </w:rPr>
        <w:t>Социологические исследования. - 2022. - С. 106-114.</w:t>
      </w:r>
    </w:p>
    <w:p w14:paraId="6A643344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708" w:firstLineChars="0"/>
        <w:jc w:val="both"/>
        <w:textAlignment w:val="auto"/>
        <w:rPr>
          <w:rFonts w:hint="default" w:ascii="Times New Roman" w:hAnsi="Times New Roman" w:eastAsia="SimSun" w:cs="Times New Roman"/>
          <w:b w:val="0"/>
          <w:bCs w:val="0"/>
          <w:sz w:val="28"/>
          <w:szCs w:val="28"/>
          <w:lang w:val="ru-RU"/>
        </w:rPr>
      </w:pPr>
      <w:r>
        <w:rPr>
          <w:rFonts w:hint="default" w:ascii="Times New Roman" w:hAnsi="Times New Roman" w:eastAsia="SimSun" w:cs="Times New Roman"/>
          <w:b w:val="0"/>
          <w:bCs w:val="0"/>
          <w:sz w:val="28"/>
          <w:szCs w:val="28"/>
          <w:lang w:val="ru-RU"/>
        </w:rPr>
        <w:t xml:space="preserve">9 Росстат. Официальный сайт Федеральной службы государственной статистики Российской Федерации [Электронный ресурс]. – Режим доступа: </w:t>
      </w:r>
      <w:r>
        <w:rPr>
          <w:rFonts w:hint="default" w:ascii="Times New Roman" w:hAnsi="Times New Roman" w:eastAsia="SimSun" w:cs="Times New Roman"/>
          <w:b w:val="0"/>
          <w:bCs w:val="0"/>
          <w:sz w:val="28"/>
          <w:szCs w:val="28"/>
          <w:lang w:val="ru-RU"/>
        </w:rPr>
        <w:fldChar w:fldCharType="begin"/>
      </w:r>
      <w:r>
        <w:rPr>
          <w:rFonts w:hint="default" w:ascii="Times New Roman" w:hAnsi="Times New Roman" w:eastAsia="SimSun" w:cs="Times New Roman"/>
          <w:b w:val="0"/>
          <w:bCs w:val="0"/>
          <w:sz w:val="28"/>
          <w:szCs w:val="28"/>
          <w:lang w:val="ru-RU"/>
        </w:rPr>
        <w:instrText xml:space="preserve"> HYPERLINK "https://rosstat.gov.ru" \t "_new" </w:instrText>
      </w:r>
      <w:r>
        <w:rPr>
          <w:rFonts w:hint="default" w:ascii="Times New Roman" w:hAnsi="Times New Roman" w:eastAsia="SimSun" w:cs="Times New Roman"/>
          <w:b w:val="0"/>
          <w:bCs w:val="0"/>
          <w:sz w:val="28"/>
          <w:szCs w:val="28"/>
          <w:lang w:val="ru-RU"/>
        </w:rPr>
        <w:fldChar w:fldCharType="separate"/>
      </w:r>
      <w:r>
        <w:rPr>
          <w:rFonts w:hint="default" w:ascii="Times New Roman" w:hAnsi="Times New Roman" w:eastAsia="SimSun" w:cs="Times New Roman"/>
          <w:b w:val="0"/>
          <w:bCs w:val="0"/>
          <w:sz w:val="28"/>
          <w:szCs w:val="28"/>
          <w:lang w:val="ru-RU"/>
        </w:rPr>
        <w:t>https://rosstat.gov.ru</w:t>
      </w:r>
      <w:r>
        <w:rPr>
          <w:rFonts w:hint="default" w:ascii="Times New Roman" w:hAnsi="Times New Roman" w:eastAsia="SimSun" w:cs="Times New Roman"/>
          <w:b w:val="0"/>
          <w:bCs w:val="0"/>
          <w:sz w:val="28"/>
          <w:szCs w:val="28"/>
          <w:lang w:val="ru-RU"/>
        </w:rPr>
        <w:fldChar w:fldCharType="end"/>
      </w:r>
      <w:r>
        <w:rPr>
          <w:rFonts w:hint="default" w:ascii="Times New Roman" w:hAnsi="Times New Roman" w:eastAsia="SimSun" w:cs="Times New Roman"/>
          <w:b w:val="0"/>
          <w:bCs w:val="0"/>
          <w:sz w:val="28"/>
          <w:szCs w:val="28"/>
          <w:lang w:val="ru-RU"/>
        </w:rPr>
        <w:t xml:space="preserve"> – Дата обращения: 15.05.2025.</w:t>
      </w:r>
    </w:p>
    <w:p w14:paraId="073E0859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708" w:firstLineChars="0"/>
        <w:jc w:val="both"/>
        <w:textAlignment w:val="auto"/>
        <w:rPr>
          <w:rFonts w:hint="default" w:ascii="Times New Roman" w:hAnsi="Times New Roman" w:eastAsia="SimSun" w:cs="Times New Roman"/>
          <w:b w:val="0"/>
          <w:bCs w:val="0"/>
          <w:sz w:val="28"/>
          <w:szCs w:val="28"/>
          <w:lang w:val="ru-RU"/>
        </w:rPr>
      </w:pPr>
    </w:p>
    <w:p w14:paraId="3B7DBCB5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708" w:firstLineChars="0"/>
        <w:jc w:val="both"/>
        <w:textAlignment w:val="auto"/>
        <w:rPr>
          <w:rFonts w:hint="default" w:ascii="Times New Roman" w:hAnsi="Times New Roman" w:eastAsia="SimSun" w:cs="Times New Roman"/>
          <w:b w:val="0"/>
          <w:bCs w:val="0"/>
          <w:sz w:val="28"/>
          <w:szCs w:val="28"/>
          <w:lang w:val="ru-RU"/>
        </w:rPr>
      </w:pPr>
    </w:p>
    <w:p w14:paraId="67B2DB16">
      <w:pPr>
        <w:ind w:left="567"/>
        <w:contextualSpacing/>
        <w:jc w:val="center"/>
        <w:rPr>
          <w:rFonts w:hint="default" w:ascii="Times New Roman" w:hAnsi="Times New Roman" w:cs="Times New Roman"/>
          <w:b/>
          <w:bCs/>
          <w:i/>
          <w:iCs/>
          <w:sz w:val="28"/>
          <w:szCs w:val="28"/>
        </w:rPr>
      </w:pPr>
      <w:r>
        <w:rPr>
          <w:rFonts w:hint="default" w:ascii="Times New Roman" w:hAnsi="Times New Roman" w:cs="Times New Roman"/>
          <w:b/>
          <w:bCs/>
          <w:i/>
          <w:iCs/>
          <w:sz w:val="28"/>
          <w:szCs w:val="28"/>
        </w:rPr>
        <w:t>Информация об авторах</w:t>
      </w:r>
    </w:p>
    <w:p w14:paraId="5F415432">
      <w:pPr>
        <w:contextualSpacing/>
        <w:jc w:val="both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b/>
          <w:bCs/>
          <w:sz w:val="28"/>
          <w:szCs w:val="28"/>
          <w:lang w:val="ru-RU"/>
        </w:rPr>
        <w:t>А.Н</w:t>
      </w:r>
      <w:r>
        <w:rPr>
          <w:rFonts w:hint="default" w:ascii="Times New Roman" w:hAnsi="Times New Roman" w:cs="Times New Roman"/>
          <w:b/>
          <w:bCs/>
          <w:sz w:val="28"/>
          <w:szCs w:val="28"/>
        </w:rPr>
        <w:t xml:space="preserve">. </w:t>
      </w:r>
      <w:r>
        <w:rPr>
          <w:rFonts w:hint="default" w:ascii="Times New Roman" w:hAnsi="Times New Roman" w:cs="Times New Roman"/>
          <w:b/>
          <w:bCs/>
          <w:sz w:val="28"/>
          <w:szCs w:val="28"/>
          <w:lang w:val="ru-RU"/>
        </w:rPr>
        <w:t>Костырев</w:t>
      </w:r>
      <w:r>
        <w:rPr>
          <w:rFonts w:hint="default" w:ascii="Times New Roman" w:hAnsi="Times New Roman" w:cs="Times New Roman"/>
          <w:sz w:val="28"/>
          <w:szCs w:val="28"/>
        </w:rPr>
        <w:t xml:space="preserve"> – магистрант 1 года обучения; 450076, Республика Башкортостан, г. Уфа, ул. Карла Маркса, 3/4</w:t>
      </w:r>
    </w:p>
    <w:p w14:paraId="231AD9E2">
      <w:pPr>
        <w:ind w:firstLine="567"/>
        <w:contextualSpacing/>
        <w:jc w:val="both"/>
        <w:rPr>
          <w:rFonts w:hint="default" w:ascii="Times New Roman" w:hAnsi="Times New Roman" w:cs="Times New Roman"/>
          <w:sz w:val="28"/>
          <w:szCs w:val="28"/>
        </w:rPr>
      </w:pPr>
    </w:p>
    <w:p w14:paraId="3A752756">
      <w:pPr>
        <w:ind w:firstLine="567"/>
        <w:contextualSpacing/>
        <w:jc w:val="center"/>
        <w:rPr>
          <w:rFonts w:hint="default" w:ascii="Times New Roman" w:hAnsi="Times New Roman" w:cs="Times New Roman"/>
          <w:b/>
          <w:bCs/>
          <w:i/>
          <w:iCs/>
          <w:sz w:val="28"/>
          <w:szCs w:val="28"/>
          <w:lang w:val="en-US"/>
        </w:rPr>
      </w:pPr>
      <w:r>
        <w:rPr>
          <w:rFonts w:hint="default" w:ascii="Times New Roman" w:hAnsi="Times New Roman" w:cs="Times New Roman"/>
          <w:b/>
          <w:bCs/>
          <w:i/>
          <w:iCs/>
          <w:sz w:val="28"/>
          <w:szCs w:val="28"/>
          <w:lang w:val="en-US"/>
        </w:rPr>
        <w:t>Information about the authors</w:t>
      </w:r>
    </w:p>
    <w:p w14:paraId="47858488">
      <w:pPr>
        <w:contextualSpacing/>
        <w:jc w:val="both"/>
        <w:rPr>
          <w:rFonts w:hint="default" w:ascii="Times New Roman" w:hAnsi="Times New Roman"/>
          <w:b w:val="0"/>
          <w:bCs w:val="0"/>
          <w:sz w:val="28"/>
          <w:szCs w:val="28"/>
          <w:lang w:val="en-US"/>
        </w:rPr>
      </w:pPr>
      <w:r>
        <w:rPr>
          <w:rFonts w:hint="default" w:ascii="Times New Roman" w:hAnsi="Times New Roman"/>
          <w:b/>
          <w:bCs/>
          <w:sz w:val="28"/>
          <w:szCs w:val="28"/>
          <w:lang w:val="en-US"/>
        </w:rPr>
        <w:t xml:space="preserve">A.N. Kostyrev </w:t>
      </w:r>
      <w:r>
        <w:rPr>
          <w:rFonts w:hint="default" w:ascii="Times New Roman" w:hAnsi="Times New Roman"/>
          <w:b w:val="0"/>
          <w:bCs w:val="0"/>
          <w:sz w:val="28"/>
          <w:szCs w:val="28"/>
          <w:lang w:val="en-US"/>
        </w:rPr>
        <w:t>– Master's student of 1 year of study; 450076, Republic of Bashkortostan, Ufa, Karl Marx str., 3/4</w:t>
      </w:r>
    </w:p>
    <w:p w14:paraId="424BD965">
      <w:pPr>
        <w:contextualSpacing/>
        <w:jc w:val="both"/>
        <w:rPr>
          <w:rFonts w:hint="default" w:ascii="Times New Roman" w:hAnsi="Times New Roman"/>
          <w:b/>
          <w:bCs/>
          <w:sz w:val="28"/>
          <w:szCs w:val="28"/>
          <w:lang w:val="en-US"/>
        </w:rPr>
      </w:pPr>
    </w:p>
    <w:p w14:paraId="0C50BDD9">
      <w:pPr>
        <w:contextualSpacing/>
        <w:jc w:val="both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b/>
          <w:bCs/>
          <w:sz w:val="28"/>
          <w:szCs w:val="28"/>
        </w:rPr>
        <w:t>Конфликт интересов:</w:t>
      </w:r>
      <w:r>
        <w:rPr>
          <w:rFonts w:hint="default" w:ascii="Times New Roman" w:hAnsi="Times New Roman" w:cs="Times New Roman"/>
          <w:sz w:val="28"/>
          <w:szCs w:val="28"/>
        </w:rPr>
        <w:t xml:space="preserve"> автор декларирует отсутствие конфликта интересов, связанных с публикацией данной статьи.</w:t>
      </w:r>
    </w:p>
    <w:p w14:paraId="1F19B86D">
      <w:pPr>
        <w:contextualSpacing/>
        <w:jc w:val="both"/>
        <w:rPr>
          <w:rFonts w:hint="default" w:ascii="Times New Roman" w:hAnsi="Times New Roman" w:cs="Times New Roman"/>
          <w:sz w:val="28"/>
          <w:szCs w:val="28"/>
        </w:rPr>
      </w:pPr>
    </w:p>
    <w:p w14:paraId="2B95727C">
      <w:pPr>
        <w:contextualSpacing/>
        <w:jc w:val="both"/>
        <w:rPr>
          <w:rFonts w:hint="default" w:ascii="Times New Roman" w:hAnsi="Times New Roman" w:cs="Times New Roman"/>
          <w:sz w:val="28"/>
          <w:szCs w:val="28"/>
          <w:lang w:val="en-US"/>
        </w:rPr>
      </w:pPr>
      <w:r>
        <w:rPr>
          <w:rFonts w:hint="default" w:ascii="Times New Roman" w:hAnsi="Times New Roman" w:cs="Times New Roman"/>
          <w:b/>
          <w:bCs/>
          <w:sz w:val="28"/>
          <w:szCs w:val="28"/>
          <w:lang w:val="en-US"/>
        </w:rPr>
        <w:t>Conflict of interest:</w:t>
      </w:r>
      <w:r>
        <w:rPr>
          <w:rFonts w:hint="default" w:ascii="Times New Roman" w:hAnsi="Times New Roman" w:cs="Times New Roman"/>
          <w:sz w:val="28"/>
          <w:szCs w:val="28"/>
          <w:lang w:val="en-US"/>
        </w:rPr>
        <w:t xml:space="preserve"> the author declares no conflict of interest related to the publication of this article.</w:t>
      </w:r>
    </w:p>
    <w:p w14:paraId="49669714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708" w:firstLineChars="0"/>
        <w:jc w:val="both"/>
        <w:textAlignment w:val="auto"/>
        <w:rPr>
          <w:rFonts w:hint="default" w:ascii="Times New Roman" w:hAnsi="Times New Roman" w:eastAsia="SimSun" w:cs="Times New Roman"/>
          <w:b w:val="0"/>
          <w:bCs w:val="0"/>
          <w:sz w:val="28"/>
          <w:szCs w:val="28"/>
          <w:lang w:val="ru-RU"/>
        </w:rPr>
      </w:pPr>
    </w:p>
    <w:sectPr>
      <w:pgSz w:w="11906" w:h="16838"/>
      <w:pgMar w:top="1134" w:right="1134" w:bottom="1134" w:left="1134" w:header="720" w:footer="720" w:gutter="0"/>
      <w:cols w:space="0" w:num="1"/>
      <w:rtlGutter w:val="0"/>
      <w:docGrid w:linePitch="360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黑体">
    <w:altName w:val="SimSun"/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Cambria Math">
    <w:panose1 w:val="02040503050406030204"/>
    <w:charset w:val="00"/>
    <w:family w:val="auto"/>
    <w:pitch w:val="default"/>
    <w:sig w:usb0="E00006FF" w:usb1="420024FF" w:usb2="02000000" w:usb3="00000000" w:csb0="2000019F" w:csb1="00000000"/>
  </w:font>
  <w:font w:name="MS Mincho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  <w:font w:name="Symbol">
    <w:panose1 w:val="05050102010706020507"/>
    <w:charset w:val="00"/>
    <w:family w:val="auto"/>
    <w:pitch w:val="default"/>
    <w:sig w:usb0="00000000" w:usb1="00000000" w:usb2="00000000" w:usb3="00000000" w:csb0="80000000" w:csb1="00000000"/>
  </w:font>
  <w:font w:name="var(--depot-font-text)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var(--depot-font-size-text-s) var(--depot-font-text)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0"/>
  <w:bordersDoNotSurroundFooter w:val="0"/>
  <w:documentProtection w:enforcement="0"/>
  <w:defaultTabStop w:val="708"/>
  <w:drawingGridVerticalSpacing w:val="156"/>
  <w:displayHorizontalDrawingGridEvery w:val="1"/>
  <w:displayVerticalDrawingGridEvery w:val="1"/>
  <w:noPunctuationKerning w:val="1"/>
  <w:characterSpacingControl w:val="doNotCompress"/>
  <w:compat>
    <w:spaceForUL/>
    <w:doNotLeaveBackslashAlone/>
    <w:ulTrailSpace/>
    <w:doNotExpandShiftReturn/>
    <w:adjustLineHeightInTable/>
    <w:doNotWrapTextWithPunct/>
    <w:doNotUseEastAsianBreakRules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A907396"/>
    <w:rsid w:val="0CB523BD"/>
    <w:rsid w:val="1C342B12"/>
    <w:rsid w:val="274433F1"/>
    <w:rsid w:val="2B447F8C"/>
    <w:rsid w:val="56E9062D"/>
    <w:rsid w:val="683642EC"/>
    <w:rsid w:val="781B78C7"/>
    <w:rsid w:val="79FF35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SimSun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qFormat="1" w:unhideWhenUsed="0" w:uiPriority="34" w:semiHidden="0" w:name="List Paragraph"/>
  </w:latentStyles>
  <w:style w:type="paragraph" w:default="1" w:styleId="1">
    <w:name w:val="Normal"/>
    <w:qFormat/>
    <w:uiPriority w:val="0"/>
    <w:rPr>
      <w:rFonts w:asciiTheme="minorHAnsi" w:hAnsiTheme="minorHAnsi" w:eastAsiaTheme="minorEastAsia" w:cstheme="minorBidi"/>
      <w:lang w:val="en-US" w:eastAsia="zh-CN" w:bidi="ar-SA"/>
    </w:rPr>
  </w:style>
  <w:style w:type="paragraph" w:styleId="2">
    <w:name w:val="heading 4"/>
    <w:next w:val="1"/>
    <w:semiHidden/>
    <w:unhideWhenUsed/>
    <w:qFormat/>
    <w:uiPriority w:val="0"/>
    <w:pPr>
      <w:spacing w:before="0" w:beforeAutospacing="1" w:after="0" w:afterAutospacing="1"/>
      <w:jc w:val="left"/>
    </w:pPr>
    <w:rPr>
      <w:rFonts w:hint="eastAsia" w:ascii="SimSun" w:hAnsi="SimSun" w:eastAsia="SimSun" w:cs="SimSun"/>
      <w:b/>
      <w:bCs/>
      <w:kern w:val="0"/>
      <w:sz w:val="24"/>
      <w:szCs w:val="24"/>
      <w:lang w:val="en-US" w:eastAsia="zh-CN" w:bidi="ar"/>
    </w:rPr>
  </w:style>
  <w:style w:type="character" w:default="1" w:styleId="3">
    <w:name w:val="Default Paragraph Font"/>
    <w:semiHidden/>
    <w:uiPriority w:val="0"/>
  </w:style>
  <w:style w:type="table" w:default="1" w:styleId="4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styleId="5">
    <w:name w:val="Emphasis"/>
    <w:basedOn w:val="3"/>
    <w:qFormat/>
    <w:uiPriority w:val="0"/>
    <w:rPr>
      <w:i/>
      <w:iCs/>
    </w:rPr>
  </w:style>
  <w:style w:type="character" w:styleId="6">
    <w:name w:val="Hyperlink"/>
    <w:basedOn w:val="3"/>
    <w:uiPriority w:val="0"/>
    <w:rPr>
      <w:color w:val="0000FF"/>
      <w:u w:val="single"/>
    </w:rPr>
  </w:style>
  <w:style w:type="character" w:styleId="7">
    <w:name w:val="Strong"/>
    <w:basedOn w:val="3"/>
    <w:qFormat/>
    <w:uiPriority w:val="0"/>
    <w:rPr>
      <w:b/>
      <w:bCs/>
    </w:rPr>
  </w:style>
  <w:style w:type="paragraph" w:styleId="8">
    <w:name w:val="Normal (Web)"/>
    <w:basedOn w:val="1"/>
    <w:uiPriority w:val="0"/>
    <w:rPr>
      <w:sz w:val="24"/>
      <w:szCs w:val="24"/>
    </w:rPr>
  </w:style>
  <w:style w:type="table" w:styleId="9">
    <w:name w:val="Table Grid"/>
    <w:basedOn w:val="4"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styleId="10">
    <w:name w:val="List Paragraph"/>
    <w:basedOn w:val="1"/>
    <w:qFormat/>
    <w:uiPriority w:val="34"/>
    <w:pPr>
      <w:spacing w:after="200" w:line="276" w:lineRule="auto"/>
      <w:ind w:left="720"/>
      <w:contextualSpacing/>
    </w:pPr>
    <w:rPr>
      <w:rFonts w:ascii="Calibri" w:hAnsi="Calibri"/>
      <w:sz w:val="22"/>
      <w:szCs w:val="22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12</Pages>
  <Words>0</Words>
  <Characters>0</Characters>
  <Lines>0</Lines>
  <Paragraphs>0</Paragraphs>
  <TotalTime>93</TotalTime>
  <ScaleCrop>false</ScaleCrop>
  <LinksUpToDate>false</LinksUpToDate>
  <CharactersWithSpaces>0</CharactersWithSpaces>
  <Application>WPS Office_12.2.0.20795_F1E327BC-269C-435d-A152-05C5408002CA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2024-01-30T04:22:00Z</dcterms:created>
  <dc:creator>Asus</dc:creator>
  <cp:lastModifiedBy>Александр Косты�</cp:lastModifiedBy>
  <dcterms:modified xsi:type="dcterms:W3CDTF">2025-05-15T13:24:16Z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1049-12.2.0.20795</vt:lpwstr>
  </property>
  <property fmtid="{D5CDD505-2E9C-101B-9397-08002B2CF9AE}" pid="3" name="ICV">
    <vt:lpwstr>EDF0782027DA4274932B7B3978CFF0AD_13</vt:lpwstr>
  </property>
</Properties>
</file>