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532D9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УДК</w:t>
      </w:r>
      <w:r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  <w:t xml:space="preserve"> </w:t>
      </w:r>
      <w:r>
        <w:rPr>
          <w:rFonts w:hint="default" w:ascii="Times New Roman" w:hAnsi="Times New Roman" w:eastAsia="Times New Roman"/>
          <w:b/>
          <w:sz w:val="24"/>
          <w:lang w:val="en-US" w:eastAsia="ru-RU"/>
        </w:rPr>
        <w:t>004.89</w:t>
      </w:r>
      <w:bookmarkStart w:id="0" w:name="_GoBack"/>
      <w:bookmarkEnd w:id="0"/>
    </w:p>
    <w:p w14:paraId="1509D2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right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Воронин В.Ю.</w:t>
      </w:r>
    </w:p>
    <w:p w14:paraId="34D5AD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right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Корзун Д.Ж.</w:t>
      </w:r>
    </w:p>
    <w:p w14:paraId="047CB6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СИСТЕМА ЧАТ-БОТА ДЛЯ КЛАССИФИКАЦИИ ТЕКСТОВЫХ ЗАЯВОК В СФЕРЕ ЖКХ</w:t>
      </w:r>
    </w:p>
    <w:p w14:paraId="592EFF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</w:p>
    <w:p w14:paraId="53E070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 xml:space="preserve">Аннотация.  </w:t>
      </w:r>
      <w:r>
        <w:rPr>
          <w:rFonts w:hint="default" w:ascii="Times New Roman" w:hAnsi="Times New Roman" w:eastAsia="Times New Roman" w:cs="Times New Roman"/>
          <w:iCs/>
          <w:sz w:val="24"/>
          <w:lang w:eastAsia="ru-RU"/>
        </w:rPr>
        <w:t>В докладе рассматривается метод разработки системы чат-бота для автоматизации обработки заявок в управляющих компаниях в сфере жилищно-коммунального хозяйства. Предлагается двухэтапная модель классификации, сочетающая регулярные выражения и сеть Bert. Исследуются ограничения по точности, скорости и минимизации ошибок.</w:t>
      </w:r>
    </w:p>
    <w:p w14:paraId="6456BC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 xml:space="preserve">Ключевые слова. </w:t>
      </w:r>
      <w:r>
        <w:rPr>
          <w:rFonts w:hint="default" w:ascii="Times New Roman" w:hAnsi="Times New Roman" w:eastAsia="Times New Roman" w:cs="Times New Roman"/>
          <w:bCs/>
          <w:sz w:val="24"/>
          <w:lang w:eastAsia="ru-RU"/>
        </w:rPr>
        <w:t>Чат-бот, классификация, нейронная сеть, регулярные выражения, трансформеры, телеграм.</w:t>
      </w:r>
    </w:p>
    <w:p w14:paraId="535F0E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</w:p>
    <w:p w14:paraId="7A0EC1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Сфера ЖКХ обеспечивает базовые потребности населения и занимает важное место в экономике страны. В 2021 году доля ЖКХ в ВВП России составила 4,9% [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5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]. Даже в условиях кризисных явлений рынок демонстрирует устойчивую динамику роста со средним годовым показателем 5,3% [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6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]. Такая стабильность во многом обусловлена цифровизацией отрасли, которая выступает ключевым драйвером развития. Цифровизация позволяет не только повысить надежность и качество коммунальных услуг, но и сократить операционные издержки собственников недвижимости, а также бюджетные расходы на ЖКХ различных уровней.</w:t>
      </w:r>
    </w:p>
    <w:p w14:paraId="232A4C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highlight w:val="none"/>
          <w:lang w:eastAsia="ru-RU"/>
        </w:rPr>
        <w:t>Сфера жилищно-коммунального хозяйства (ЖКХ) сталкивается с растущим потоком текстовых заявок от жителей, связанных с ремонтом, аварийными ситуациями и коммунальными услугами. Традиционный процесс обработки таких запросов требует ручного труда: сотрудники вручную регистрируют, классифицируют и перенаправляют обращения, что приводит к задержкам, ошибкам и повышенной нагрузке на персонал.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В условиях цифровизации подобные рутинные процессы становятся неэффективными, создавая потребность в автоматизированных решениях [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7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]. Разработка и применение чат-ботов в ЖКХ может повысить эффективность управления, улучшить взаимодействие между жильцами и управляющей компанией [2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, 3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]. Также одним из способов повышения эффективности, точности и качества статистики и аналитики в сфере управления ЖКХ могут быть облачные сервисы [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8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].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Схема бизнес-процесса обработки заявок представлена на (рис. 1).</w:t>
      </w:r>
    </w:p>
    <w:p w14:paraId="342A91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</w:p>
    <w:p w14:paraId="28C739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drawing>
          <wp:inline distT="0" distB="0" distL="114300" distR="114300">
            <wp:extent cx="5681980" cy="2995295"/>
            <wp:effectExtent l="0" t="0" r="13970" b="14605"/>
            <wp:docPr id="5" name="Изображение 5" descr="process.drawio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Изображение 5" descr="process.drawio (1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81980" cy="299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333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Рисунок 1. Схема бизнес-процесса обработки заявок</w:t>
      </w:r>
    </w:p>
    <w:p w14:paraId="5BD668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</w:p>
    <w:p w14:paraId="4B71F2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Высокая временная нагрузка представляет из себя задержки на этапах ручной регистрации и классификации. Человеческий фактор проявляется в субъективной интерпретации текста и усталостью операторов при обработке больших объемов заявок. Экономические затраты возникают из-за роста заявок, что в свою очередь требует найма большего количества операторов, что повышает расходы компаний.</w:t>
      </w:r>
    </w:p>
    <w:p w14:paraId="6D7A63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В данной работе предлагается алгоритм классификации текстовых заявок для ухода от ручной обработки. Основные требования на систему чат-бота: точность классификации </w:t>
      </w:r>
      <w:r>
        <w:rPr>
          <w:rFonts w:hint="default" w:ascii="Times New Roman" w:hAnsi="Times New Roman" w:eastAsia="Times New Roman" w:cs="Times New Roman"/>
          <w:i/>
          <w:iCs/>
          <w:sz w:val="24"/>
          <w:lang w:val="en-US" w:eastAsia="ru-RU"/>
        </w:rPr>
        <w:t>p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должна быть не менее 90%, временя отклика </w:t>
      </w:r>
      <w:r>
        <w:rPr>
          <w:rFonts w:hint="default" w:ascii="Times New Roman" w:hAnsi="Times New Roman" w:eastAsia="Times New Roman" w:cs="Times New Roman"/>
          <w:i/>
          <w:iCs/>
          <w:sz w:val="24"/>
          <w:lang w:val="en-US" w:eastAsia="ru-RU"/>
        </w:rPr>
        <w:t>T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должно быть не более 5 с. Вычисления алгоритма декомпозируются на две задачи: а) классификация запросов с учетом дисбаланса классов; б) уточнение неоднозначных запросов через диалог с пользователем.</w:t>
      </w:r>
    </w:p>
    <w:p w14:paraId="0B4BD9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Разрабатываемая система основана на двухэтапной схеме обработки данных, сочетающей детерминированные правила для редких классов с использованием регулярных выражений, что в некоторых случаях должно уменьшить время классификации и дообученную трансформерную модель (BERT) для остальных случаев. Такой подход позволяет сэкономить время на классификацию за счет использования регулярных выражений и дает возможность учитывать дисбаланс классов. Задача ставится следующим образом: пусть X — множество текстовых запросов, Y — множество классов заявок, а f:X→Y — функция классификации. Требуется минимизировать ожидаемую функцию потерь E[L(f(x),y)], где L — метрика F1-score, при ограничении T(f(x)) ≤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T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max = 5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 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с на обработку запроса </w:t>
      </w:r>
      <w:r>
        <w:rPr>
          <w:rFonts w:hint="default" w:ascii="Times New Roman" w:hAnsi="Times New Roman" w:eastAsia="Times New Roman" w:cs="Times New Roman"/>
          <w:i/>
          <w:iCs/>
          <w:sz w:val="24"/>
          <w:lang w:eastAsia="ru-RU"/>
        </w:rPr>
        <w:t>x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.</w:t>
      </w:r>
    </w:p>
    <w:p w14:paraId="77D458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На первом этапе система применяет регулярные выражения {R1, R2,…,Rk} для мгновенной идентификации редких, но важных запросов. Если совпадений не найдено, запрос передается на второй этап, где модель BERT выполняет классификацию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(рис. 2).</w:t>
      </w:r>
    </w:p>
    <w:p w14:paraId="63365C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</w:p>
    <w:p w14:paraId="2864EC9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drawing>
          <wp:inline distT="0" distB="0" distL="114300" distR="114300">
            <wp:extent cx="5429250" cy="4664710"/>
            <wp:effectExtent l="0" t="0" r="0" b="2540"/>
            <wp:docPr id="4" name="Изображение 4" descr="thesisshema.draw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Изображение 4" descr="thesisshema.drawio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4664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645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Рисунок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2. Блок-схема двухэтапной классификации</w:t>
      </w:r>
    </w:p>
    <w:p w14:paraId="3145C8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</w:p>
    <w:p w14:paraId="5D1D44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monospace" w:cs="Times New Roman"/>
          <w:sz w:val="0"/>
          <w:szCs w:val="0"/>
          <w:shd w:val="clear" w:color="auto" w:fill="ECECEC"/>
          <w:lang w:val="en-US"/>
        </w:rPr>
        <w:t>%3CmxGraphModel%3E%3Croot%3E%3CmxCell%20id%3D%220%22%2F%3E%3CmxCell%20id%3D%221%22%20parent%3D%220%22%2F%3E%3CmxCell%20id%3D%222%22%20value%3D%22%D0%BA%D0%BB%D0%B0%D1%81%D1%81%20%D1%80%D0%B0%D1%81%D0%BF%D0%BE%D0%B7%D0%BD%D0%B0%D0%BD%3F%22%20style%3D%22rhombus%3BwhiteSpace%3Dwrap%3Bhtml%3D1%3B%22%20vertex%3D%221%22%20parent%3D%221%22%3E%3CmxGeometry%20x%3D%22300%22%20y%3D%22375%22%20width%3D%22100%22%20height%3D%2280%22%20as%3D%22geometry%22%2F%3E%3C%2FmxCell%3E%3C%2Froot%3E%3C%2FmxGraphModel%3E%3CmxGraphModel%3E%3Croot%3E%3CmxCell%20id%3D%220%22%2F%3E%3CmxCell%20id%3D%221%22%20parent%3D%220%22%2F%3E%3CmxCell%20id%3D%222%22%20value%3D%22%D0%BA%D0%BB%D0%B0%D1%81%D1%81%20%D1%80%D0%B0%D1%81%D0%BF%D0%BE%D0%B7%D0%BD%D0%B0%D0%BD%3F%22%20style%3D%22rhombus%3BwhiteSpace%3Dwrap%3Bhtml%3D1%3B%22%20vertex%3D%221%22%20parent%3D%221%22%3E%3CmxGeometry%20x%3D%22300%22%20y%3D%22375%22%20width%3D%22100%22%20height%3D%2280%22%20as%3D%22geometry%22%2F%3E%3C%2FmxCell%3E%3C%2Froot%3E%3C%2FmxGraphModel%3E</w:t>
      </w:r>
    </w:p>
    <w:p w14:paraId="46E67B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В качестве платформы для разработки чат-бота был выбран Телеграм [1], ориентированную на разработку подобных чат-ботов. В качестве языка программирования использовался Питон. Система чат-бота основана на микросервисной архитектуре с использованием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docker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контейнеров и библиотекой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RMQ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для обмена сообщениями между сервисами.</w:t>
      </w:r>
    </w:p>
    <w:p w14:paraId="130D07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Результаты тестирования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, отраженные авторами в статье [4]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показывают, что предложенный двухэтапный алгоритм обеспечивает точность 9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1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%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.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C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редне</w:t>
      </w:r>
      <w:r>
        <w:rPr>
          <w:rFonts w:hint="default" w:ascii="Times New Roman" w:hAnsi="Times New Roman" w:eastAsia="Times New Roman" w:cs="Times New Roman"/>
          <w:sz w:val="24"/>
          <w:lang w:val="ru-RU" w:eastAsia="ru-RU"/>
        </w:rPr>
        <w:t>е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время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классификации составляет 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2.8 секунды, что соответствует заданным требованиям. Предложен комбинированный алгоритм, сочетающий детерминированные правила и машинное обучение для обработки текстовых заявок. Решена проблема дисбаланса классов за счет двухэтапной схемы.</w:t>
      </w:r>
    </w:p>
    <w:p w14:paraId="22FD2E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u w:val="single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Практический эффект от применения разработанной системы чат-бота заключается в сокращении времени на обработку заявки, снижении нагрузки на персонал и улучшении качества уровня обслуживания жителей. Дальнейшее развитие предполагает перенос на других сферы, где возникает задача обработки большого количества пользовательских запросов в режиме 24/7.</w:t>
      </w:r>
    </w:p>
    <w:p w14:paraId="518271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</w:p>
    <w:p w14:paraId="6FCEB6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4433B7C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</w:p>
    <w:p w14:paraId="5B10948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Байкова К.Д., Медведева Т.А, Анализ и разработка функционального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telegram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-бота // Молодой исследователь Дона, 2021.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№6(33). 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С.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15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-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2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0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.</w:t>
      </w:r>
    </w:p>
    <w:p w14:paraId="17FA413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Бебекин Д.М., Ретивых И.В Чат-бот для сферы жилищно-коммунального хозяйства как элемент в реализации концепции умный город в Барнауле // С. 3-10.</w:t>
      </w:r>
    </w:p>
    <w:p w14:paraId="384C20D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Воронин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В.Ю.,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Семенов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Н.Д.,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Смирнов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Н.В., Chatbot of a House Management Company // International Russian Automation Conference, 2024. C. 291-299. DOI 10.1007/978-3-031-51127-1_28</w:t>
      </w:r>
    </w:p>
    <w:p w14:paraId="5B18718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val="ru-RU" w:eastAsia="ru-RU"/>
        </w:rPr>
        <w:t>Воронин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В.Ю., </w:t>
      </w:r>
      <w:r>
        <w:rPr>
          <w:rFonts w:hint="default" w:ascii="Times New Roman" w:hAnsi="Times New Roman" w:eastAsia="Times New Roman" w:cs="Times New Roman"/>
          <w:sz w:val="24"/>
          <w:lang w:val="ru-RU" w:eastAsia="ru-RU"/>
        </w:rPr>
        <w:t>Потапова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 xml:space="preserve"> Е.М., Смирнов Н.В., Семенов Н.Д., Меньшиков М.А., Two-Stage Text Messages Classifier for Chatbots // International Conference on Quality Management, Transport and Information Security, Information Technologies, 2023. </w:t>
      </w:r>
      <w:r>
        <w:rPr>
          <w:rFonts w:hint="default" w:ascii="Times New Roman" w:hAnsi="Times New Roman" w:eastAsia="Times New Roman" w:cs="Times New Roman"/>
          <w:sz w:val="24"/>
          <w:lang w:val="ru-RU" w:eastAsia="ru-RU"/>
        </w:rPr>
        <w:t>С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. 93-96. DOI 10.1109/ITQMTIS58985.2023.10346371</w:t>
      </w:r>
    </w:p>
    <w:p w14:paraId="545A5599">
      <w:pPr>
        <w:keepNext w:val="0"/>
        <w:keepLines w:val="0"/>
        <w:pageBreakBefore w:val="0"/>
        <w:widowControl w:val="0"/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Никифорова Т.И.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,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 Нижальская Н.И., Цифровизация ЖКХ как основа развития отрасли //  2022. С. 125-129.</w:t>
      </w:r>
    </w:p>
    <w:p w14:paraId="741B71A6">
      <w:pPr>
        <w:keepNext w:val="0"/>
        <w:keepLines w:val="0"/>
        <w:pageBreakBefore w:val="0"/>
        <w:widowControl w:val="0"/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Прогноз развития рынка жилищно-коммунальных услуг в текущей экономической ситуации в России. Аналитический отчет.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URL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: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https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://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marketing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.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rbc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.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ru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 xml:space="preserve">/ 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research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/43341 (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accessed</w:t>
      </w:r>
      <w:r>
        <w:rPr>
          <w:rFonts w:hint="default" w:ascii="Times New Roman" w:hAnsi="Times New Roman" w:eastAsia="Times New Roman" w:cs="Times New Roman"/>
          <w:sz w:val="24"/>
          <w:lang w:eastAsia="ru-RU"/>
        </w:rPr>
        <w:t>: 10.05.2025).</w:t>
      </w:r>
    </w:p>
    <w:p w14:paraId="13961E54">
      <w:pPr>
        <w:keepNext w:val="0"/>
        <w:keepLines w:val="0"/>
        <w:pageBreakBefore w:val="0"/>
        <w:widowControl w:val="0"/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Толстова И.С., Мелешко О.К., Корчагина С.С. Чат-бот как современная цифровая технология в сфере ЖКХ // С.  99-103.</w:t>
      </w:r>
    </w:p>
    <w:p w14:paraId="7716C3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sz w:val="24"/>
          <w:lang w:eastAsia="ru-RU"/>
        </w:rPr>
        <w:t>Шкугаль Я.А., Ковалев И.П., Сенгаева М.Н. // Возможности использования облачных сервисов в сфере управления многоквартирными домами и ЖКХ // С. 72-76</w:t>
      </w:r>
      <w:r>
        <w:rPr>
          <w:rFonts w:hint="default" w:ascii="Times New Roman" w:hAnsi="Times New Roman" w:eastAsia="Times New Roman" w:cs="Times New Roman"/>
          <w:sz w:val="24"/>
          <w:lang w:val="en-US" w:eastAsia="ru-RU"/>
        </w:rPr>
        <w:t>.</w:t>
      </w:r>
    </w:p>
    <w:p w14:paraId="68E7AFCD">
      <w:pPr>
        <w:keepNext w:val="0"/>
        <w:keepLines w:val="0"/>
        <w:pageBreakBefore w:val="0"/>
        <w:widowControl w:val="0"/>
        <w:tabs>
          <w:tab w:val="left" w:pos="993"/>
        </w:tabs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sz w:val="24"/>
          <w:lang w:val="ru-RU" w:eastAsia="ru-RU"/>
        </w:rPr>
      </w:pPr>
    </w:p>
    <w:p w14:paraId="51B65C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color w:val="FF0000"/>
          <w:sz w:val="24"/>
          <w:u w:val="single"/>
          <w:lang w:eastAsia="ru-RU"/>
        </w:rPr>
      </w:pPr>
    </w:p>
    <w:p w14:paraId="5C0DAF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Calibri" w:cs="Times New Roman"/>
          <w:b/>
          <w:sz w:val="24"/>
        </w:rPr>
      </w:pPr>
      <w:r>
        <w:rPr>
          <w:rFonts w:hint="default" w:ascii="Times New Roman" w:hAnsi="Times New Roman" w:eastAsia="Calibri" w:cs="Times New Roman"/>
          <w:b/>
          <w:sz w:val="24"/>
        </w:rPr>
        <w:t>Информация об авторе (-ах) на русском языке</w:t>
      </w:r>
    </w:p>
    <w:p w14:paraId="14235D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Calibri" w:cs="Times New Roman"/>
          <w:sz w:val="24"/>
          <w:lang w:val="ru-RU"/>
        </w:rPr>
      </w:pPr>
      <w:r>
        <w:rPr>
          <w:rFonts w:hint="default" w:ascii="Times New Roman" w:hAnsi="Times New Roman" w:eastAsia="Calibri" w:cs="Times New Roman"/>
          <w:sz w:val="24"/>
        </w:rPr>
        <w:t xml:space="preserve">Воронин Вениамин Юрьевич (Россия, Петрозаводск) – аспирант, Петрозаводский государственный университет (185910, Россия, Республика Карелия, г. Петрозаводск, пр. Ленина, 33,  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lang w:val="en-US"/>
        </w:rPr>
        <w:instrText xml:space="preserve"> HYPERLINK "mailto:dtyzdjhjyby@yandex.ru," </w:instrTex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separate"/>
      </w:r>
      <w:r>
        <w:rPr>
          <w:rStyle w:val="6"/>
          <w:rFonts w:hint="default" w:ascii="Times New Roman" w:hAnsi="Times New Roman" w:eastAsia="Calibri" w:cs="Times New Roman"/>
          <w:sz w:val="24"/>
          <w:lang w:val="en-US"/>
        </w:rPr>
        <w:t>dtyzdjhjyby@yandex.ru,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end"/>
      </w:r>
      <w:r>
        <w:rPr>
          <w:rFonts w:hint="default" w:ascii="Times New Roman" w:hAnsi="Times New Roman" w:eastAsia="Calibri" w:cs="Times New Roman"/>
          <w:sz w:val="24"/>
          <w:lang w:val="en-US"/>
        </w:rPr>
        <w:t xml:space="preserve"> 89004550416</w:t>
      </w:r>
      <w:r>
        <w:rPr>
          <w:rFonts w:hint="default" w:ascii="Times New Roman" w:hAnsi="Times New Roman" w:eastAsia="Calibri" w:cs="Times New Roman"/>
          <w:sz w:val="24"/>
        </w:rPr>
        <w:t>).</w:t>
      </w:r>
    </w:p>
    <w:p w14:paraId="2BBE7D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Calibri" w:cs="Times New Roman"/>
          <w:sz w:val="24"/>
        </w:rPr>
      </w:pPr>
      <w:r>
        <w:rPr>
          <w:rFonts w:hint="default" w:ascii="Times New Roman" w:hAnsi="Times New Roman" w:eastAsia="Calibri" w:cs="Times New Roman"/>
          <w:sz w:val="24"/>
        </w:rPr>
        <w:t xml:space="preserve">Корзун Дмитрий Жоржевич (Россия, Петрозаводск) – </w:t>
      </w:r>
      <w:r>
        <w:rPr>
          <w:rFonts w:hint="default" w:ascii="Times New Roman" w:hAnsi="Times New Roman" w:eastAsia="Calibri"/>
          <w:sz w:val="24"/>
        </w:rPr>
        <w:t>кандидат физико-математических наук,</w:t>
      </w:r>
      <w:r>
        <w:rPr>
          <w:rFonts w:hint="default" w:ascii="Times New Roman" w:hAnsi="Times New Roman" w:eastAsia="Calibri"/>
          <w:sz w:val="24"/>
          <w:lang w:val="ru-RU"/>
        </w:rPr>
        <w:t xml:space="preserve"> </w:t>
      </w:r>
      <w:r>
        <w:rPr>
          <w:rFonts w:hint="default" w:ascii="Times New Roman" w:hAnsi="Times New Roman" w:eastAsia="Calibri"/>
          <w:sz w:val="24"/>
        </w:rPr>
        <w:t>доцент</w:t>
      </w:r>
      <w:r>
        <w:rPr>
          <w:rFonts w:hint="default" w:ascii="Times New Roman" w:hAnsi="Times New Roman" w:eastAsia="Calibri" w:cs="Times New Roman"/>
          <w:sz w:val="24"/>
        </w:rPr>
        <w:t xml:space="preserve">, Петрозаводский государственный университет (185910, Россия, Республика Карелия, г. Петрозаводск, пр. Ленина, 33,  </w:t>
      </w:r>
      <w:r>
        <w:rPr>
          <w:rFonts w:hint="default" w:ascii="Times New Roman" w:hAnsi="Times New Roman" w:eastAsia="Calibri"/>
          <w:sz w:val="24"/>
        </w:rPr>
        <w:fldChar w:fldCharType="begin"/>
      </w:r>
      <w:r>
        <w:rPr>
          <w:rFonts w:hint="default" w:ascii="Times New Roman" w:hAnsi="Times New Roman" w:eastAsia="Calibri"/>
          <w:sz w:val="24"/>
        </w:rPr>
        <w:instrText xml:space="preserve"> HYPERLINK "mailto:dkorzun@cs.karelia.ru," </w:instrText>
      </w:r>
      <w:r>
        <w:rPr>
          <w:rFonts w:hint="default" w:ascii="Times New Roman" w:hAnsi="Times New Roman" w:eastAsia="Calibri"/>
          <w:sz w:val="24"/>
        </w:rPr>
        <w:fldChar w:fldCharType="separate"/>
      </w:r>
      <w:r>
        <w:rPr>
          <w:rStyle w:val="6"/>
          <w:rFonts w:hint="default" w:ascii="Times New Roman" w:hAnsi="Times New Roman" w:eastAsia="Calibri"/>
          <w:sz w:val="24"/>
        </w:rPr>
        <w:t>dkorzun@cs.karelia.r</w:t>
      </w:r>
      <w:r>
        <w:rPr>
          <w:rStyle w:val="6"/>
          <w:rFonts w:hint="default" w:ascii="Times New Roman" w:hAnsi="Times New Roman" w:eastAsia="Calibri"/>
          <w:sz w:val="24"/>
          <w:lang w:val="en-US"/>
        </w:rPr>
        <w:t>u</w:t>
      </w:r>
      <w:r>
        <w:rPr>
          <w:rFonts w:hint="default" w:ascii="Times New Roman" w:hAnsi="Times New Roman" w:eastAsia="Calibri"/>
          <w:sz w:val="24"/>
        </w:rPr>
        <w:fldChar w:fldCharType="end"/>
      </w:r>
      <w:r>
        <w:rPr>
          <w:rFonts w:hint="default" w:ascii="Times New Roman" w:hAnsi="Times New Roman" w:eastAsia="Calibri"/>
          <w:sz w:val="24"/>
          <w:lang w:val="en-US"/>
        </w:rPr>
        <w:t>, (814-2) 71-10-84</w:t>
      </w:r>
      <w:r>
        <w:rPr>
          <w:rFonts w:hint="default" w:ascii="Times New Roman" w:hAnsi="Times New Roman" w:eastAsia="Calibri" w:cs="Times New Roman"/>
          <w:sz w:val="24"/>
        </w:rPr>
        <w:t>).</w:t>
      </w:r>
    </w:p>
    <w:p w14:paraId="45EF07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color w:val="FF0000"/>
          <w:sz w:val="24"/>
          <w:u w:val="single"/>
          <w:lang w:eastAsia="ru-RU"/>
        </w:rPr>
      </w:pPr>
    </w:p>
    <w:p w14:paraId="7DF475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Воронин В.Ю.</w:t>
      </w:r>
    </w:p>
    <w:p w14:paraId="264C12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Корзун Д.Ж.</w:t>
      </w:r>
    </w:p>
    <w:p w14:paraId="4F632D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Разработка метода создания чат-бота для классификации текстовых заявок</w:t>
      </w:r>
    </w:p>
    <w:p w14:paraId="2AE7CEE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/>
          <w:bCs/>
          <w:iCs/>
          <w:sz w:val="24"/>
          <w:lang w:val="en-US" w:eastAsia="ru-RU"/>
        </w:rPr>
        <w:t>Abstract</w:t>
      </w: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>. This paper presents a method for developing a chatbot system to automate request processing in housing and communal services management companies. A two-stage classification model is proposed, combining regular expressions and the BERT neural network. The study investigates limitations in classification accuracy, processing speed, and error minimization.</w:t>
      </w:r>
    </w:p>
    <w:p w14:paraId="19F929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/>
          <w:bCs/>
          <w:iCs/>
          <w:sz w:val="24"/>
          <w:lang w:val="en-US" w:eastAsia="ru-RU"/>
        </w:rPr>
        <w:t>Keywords</w:t>
      </w: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>: Chatbot, neural network, regular expressions, classification, telegram.</w:t>
      </w:r>
    </w:p>
    <w:p w14:paraId="06C51B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eastAsia="ru-RU"/>
        </w:rPr>
      </w:pPr>
    </w:p>
    <w:p w14:paraId="52B248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eastAsia="ru-RU"/>
        </w:rPr>
      </w:pPr>
      <w:r>
        <w:rPr>
          <w:rFonts w:hint="default" w:ascii="Times New Roman" w:hAnsi="Times New Roman" w:eastAsia="Calibri" w:cs="Times New Roman"/>
          <w:b/>
          <w:sz w:val="24"/>
        </w:rPr>
        <w:t>Информация об авторе (-ах) на английском языке</w:t>
      </w:r>
    </w:p>
    <w:p w14:paraId="1C9AEF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>Voronin Veniamin Yurievich (Russia, Petrozavodsk) – Postgraduate Student, Petrozavodsk State University (185910, Russia, Republic of Karelia, Petrozavodsk, Lenin Ave., 33,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lang w:val="en-US"/>
        </w:rPr>
        <w:instrText xml:space="preserve"> HYPERLINK "mailto:dtyzdjhjyby@yandex.ru," </w:instrTex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separate"/>
      </w:r>
      <w:r>
        <w:rPr>
          <w:rStyle w:val="6"/>
          <w:rFonts w:hint="default" w:ascii="Times New Roman" w:hAnsi="Times New Roman" w:eastAsia="Calibri" w:cs="Times New Roman"/>
          <w:sz w:val="24"/>
          <w:lang w:val="en-US"/>
        </w:rPr>
        <w:t>dtyzdjhjyby@yandex.ru,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end"/>
      </w:r>
      <w:r>
        <w:rPr>
          <w:rFonts w:hint="default" w:ascii="Times New Roman" w:hAnsi="Times New Roman" w:eastAsia="Calibri" w:cs="Times New Roman"/>
          <w:sz w:val="24"/>
          <w:lang w:val="en-US"/>
        </w:rPr>
        <w:t xml:space="preserve"> 89004550416</w:t>
      </w: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>).</w:t>
      </w:r>
    </w:p>
    <w:p w14:paraId="7ED206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 xml:space="preserve">Korzun Dmitry Zhorzhevich (Russia, Petrozavodsk) – </w:t>
      </w:r>
      <w:r>
        <w:rPr>
          <w:rFonts w:hint="default" w:ascii="Times New Roman" w:hAnsi="Times New Roman" w:eastAsia="Times New Roman"/>
          <w:iCs/>
          <w:sz w:val="24"/>
          <w:lang w:val="en-US" w:eastAsia="ru-RU"/>
        </w:rPr>
        <w:t>Ph.D. in Physics and Mathematics, Associate Professor</w:t>
      </w: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 xml:space="preserve">, Petrozavodsk State University (185910, Russia, Republic of Karelia, Petrozavodsk, Lenin Ave., 33, </w:t>
      </w:r>
      <w:r>
        <w:rPr>
          <w:rFonts w:hint="default" w:ascii="Times New Roman" w:hAnsi="Times New Roman" w:eastAsia="Calibri"/>
          <w:sz w:val="24"/>
        </w:rPr>
        <w:fldChar w:fldCharType="begin"/>
      </w:r>
      <w:r>
        <w:rPr>
          <w:rFonts w:hint="default" w:ascii="Times New Roman" w:hAnsi="Times New Roman" w:eastAsia="Calibri"/>
          <w:sz w:val="24"/>
        </w:rPr>
        <w:instrText xml:space="preserve"> HYPERLINK "mailto:dkorzun@cs.karelia.ru," </w:instrText>
      </w:r>
      <w:r>
        <w:rPr>
          <w:rFonts w:hint="default" w:ascii="Times New Roman" w:hAnsi="Times New Roman" w:eastAsia="Calibri"/>
          <w:sz w:val="24"/>
        </w:rPr>
        <w:fldChar w:fldCharType="separate"/>
      </w:r>
      <w:r>
        <w:rPr>
          <w:rStyle w:val="6"/>
          <w:rFonts w:hint="default" w:ascii="Times New Roman" w:hAnsi="Times New Roman" w:eastAsia="Calibri"/>
          <w:sz w:val="24"/>
        </w:rPr>
        <w:t>dkorzun@cs.karelia.r</w:t>
      </w:r>
      <w:r>
        <w:rPr>
          <w:rStyle w:val="6"/>
          <w:rFonts w:hint="default" w:ascii="Times New Roman" w:hAnsi="Times New Roman" w:eastAsia="Calibri"/>
          <w:sz w:val="24"/>
          <w:lang w:val="en-US"/>
        </w:rPr>
        <w:t>u</w:t>
      </w:r>
      <w:r>
        <w:rPr>
          <w:rFonts w:hint="default" w:ascii="Times New Roman" w:hAnsi="Times New Roman" w:eastAsia="Calibri"/>
          <w:sz w:val="24"/>
        </w:rPr>
        <w:fldChar w:fldCharType="end"/>
      </w:r>
      <w:r>
        <w:rPr>
          <w:rFonts w:hint="default" w:ascii="Times New Roman" w:hAnsi="Times New Roman" w:eastAsia="Calibri"/>
          <w:sz w:val="24"/>
          <w:lang w:val="en-US"/>
        </w:rPr>
        <w:t>, (814-2) 71-10-84</w:t>
      </w:r>
      <w:r>
        <w:rPr>
          <w:rFonts w:hint="default" w:ascii="Times New Roman" w:hAnsi="Times New Roman" w:eastAsia="Times New Roman" w:cs="Times New Roman"/>
          <w:iCs/>
          <w:sz w:val="24"/>
          <w:lang w:val="en-US" w:eastAsia="ru-RU"/>
        </w:rPr>
        <w:t>).</w:t>
      </w:r>
    </w:p>
    <w:p w14:paraId="5A61F6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iCs/>
          <w:sz w:val="24"/>
          <w:lang w:eastAsia="ru-RU"/>
        </w:rPr>
      </w:pPr>
    </w:p>
    <w:p w14:paraId="23DF09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1E2A75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/>
          <w:sz w:val="24"/>
          <w:lang w:eastAsia="ru-RU"/>
        </w:rPr>
      </w:pPr>
    </w:p>
    <w:p w14:paraId="59AD6C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Analytical report on the forecast of the housing and communal services market development in the current economic situation in Russia. (n.d.). Retrieved May 10, 2025, from https://marketing.rbc.ru/research/43341</w:t>
      </w:r>
    </w:p>
    <w:p w14:paraId="4AC310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Baykova, K. D., &amp; Medvedeva, T. A. (2021). Analysis and development of a functional Telegram bot. Young Researcher of the Don, 6(33), 15–20.</w:t>
      </w:r>
    </w:p>
    <w:p w14:paraId="5E3FFC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Bebekin, D. M., &amp; Retivykh, I. V. (n.d.). Chatbot for housing and communal services as an element of the smart city concept in Barnaul (pp. 3–10).</w:t>
      </w:r>
    </w:p>
    <w:p w14:paraId="470434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Nikiforova, T. I., &amp; Nizhalskaya, N. I. (2022). Digitalization of housing and communal services as a basis for industry development (pp. 125–129).</w:t>
      </w:r>
    </w:p>
    <w:p w14:paraId="65537E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Shkugal, Ya. A., Kovalev, I. P., &amp; Sengaeva, M. N. (n.d.). Opportunities for using cloud services in multi-apartment building management and housing and communal services (pp. 72–76).</w:t>
      </w:r>
    </w:p>
    <w:p w14:paraId="646D28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Tolstova, I. S., Meleshko, O. K., &amp; Korchagina, S. S. (n.d.). Chatbot as a modern digital technology in housing and communal services (pp. 99–103).</w:t>
      </w:r>
    </w:p>
    <w:p w14:paraId="143070B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Voronin, V. Yu., Potapova, E. M., Smirnov, N. V., Semenov, N. D., &amp; Menshikov, M. A. (2023). Two-stage text messages classifier for chatbots. International Conference on Quality Management, Transport and Information Security, Information Technologies (pp. 93–96). https://doi.org/10.1109/ITQMTIS58985.2023.10346371</w:t>
      </w:r>
    </w:p>
    <w:p w14:paraId="647EDD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300" w:firstLineChars="125"/>
        <w:jc w:val="both"/>
        <w:textAlignment w:val="auto"/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>Voronin, V. Yu., Semenov, N. D., &amp; Smirnov, N. V. (2024). Chatbot of a house management company. International Russian Automation Conference (pp. 291–299). https://doi.org/10.1007/978-3-031-51127-1_28</w:t>
      </w:r>
    </w:p>
    <w:sectPr>
      <w:pgSz w:w="11906" w:h="16838"/>
      <w:pgMar w:top="1134" w:right="1134" w:bottom="1134" w:left="1134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CC"/>
    <w:family w:val="swiss"/>
    <w:pitch w:val="default"/>
    <w:sig w:usb0="E4002EFF" w:usb1="C2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0"/>
  <w:bordersDoNotSurroundFooter w:val="0"/>
  <w:documentProtection w:enforcement="0"/>
  <w:defaultTabStop w:val="708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1B5953"/>
    <w:rsid w:val="00287F75"/>
    <w:rsid w:val="002E1784"/>
    <w:rsid w:val="00343512"/>
    <w:rsid w:val="00353244"/>
    <w:rsid w:val="0044325D"/>
    <w:rsid w:val="004775C7"/>
    <w:rsid w:val="00590F6E"/>
    <w:rsid w:val="005F5AF9"/>
    <w:rsid w:val="00787640"/>
    <w:rsid w:val="007C5690"/>
    <w:rsid w:val="007D79E0"/>
    <w:rsid w:val="00827E82"/>
    <w:rsid w:val="00854770"/>
    <w:rsid w:val="008C75C1"/>
    <w:rsid w:val="00916BF7"/>
    <w:rsid w:val="00A55834"/>
    <w:rsid w:val="00BA45A6"/>
    <w:rsid w:val="00BC155A"/>
    <w:rsid w:val="00DA2FA6"/>
    <w:rsid w:val="00DE7D32"/>
    <w:rsid w:val="00EA4672"/>
    <w:rsid w:val="00EF0425"/>
    <w:rsid w:val="06D85DD9"/>
    <w:rsid w:val="095C274F"/>
    <w:rsid w:val="09777935"/>
    <w:rsid w:val="1ACE3A92"/>
    <w:rsid w:val="216360B3"/>
    <w:rsid w:val="22BC263E"/>
    <w:rsid w:val="256B053F"/>
    <w:rsid w:val="25C641E8"/>
    <w:rsid w:val="2AA73585"/>
    <w:rsid w:val="2D3D2235"/>
    <w:rsid w:val="30AE4E48"/>
    <w:rsid w:val="35772CFF"/>
    <w:rsid w:val="406B43D7"/>
    <w:rsid w:val="490D3C7A"/>
    <w:rsid w:val="4DD32D91"/>
    <w:rsid w:val="4E037456"/>
    <w:rsid w:val="504251E3"/>
    <w:rsid w:val="51BA140F"/>
    <w:rsid w:val="52057539"/>
    <w:rsid w:val="54A038BA"/>
    <w:rsid w:val="5BC80D36"/>
    <w:rsid w:val="604B4A06"/>
    <w:rsid w:val="6AA52BB8"/>
    <w:rsid w:val="6B946471"/>
    <w:rsid w:val="6BF93443"/>
    <w:rsid w:val="6E704D14"/>
    <w:rsid w:val="6F1F1ECC"/>
    <w:rsid w:val="737219F4"/>
    <w:rsid w:val="75152C2F"/>
    <w:rsid w:val="767E631A"/>
    <w:rsid w:val="7EA5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ru-RU" w:eastAsia="en-US" w:bidi="ar-SA"/>
    </w:rPr>
  </w:style>
  <w:style w:type="paragraph" w:styleId="2">
    <w:name w:val="heading 1"/>
    <w:basedOn w:val="1"/>
    <w:next w:val="1"/>
    <w:link w:val="11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footnote reference"/>
    <w:basedOn w:val="3"/>
    <w:unhideWhenUsed/>
    <w:qFormat/>
    <w:uiPriority w:val="99"/>
    <w:rPr>
      <w:vertAlign w:val="superscript"/>
    </w:rPr>
  </w:style>
  <w:style w:type="character" w:styleId="6">
    <w:name w:val="Hyperlink"/>
    <w:basedOn w:val="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Заголовок №1_"/>
    <w:basedOn w:val="3"/>
    <w:link w:val="8"/>
    <w:qFormat/>
    <w:locked/>
    <w:uiPriority w:val="99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8">
    <w:name w:val="Заголовок №1"/>
    <w:basedOn w:val="1"/>
    <w:link w:val="7"/>
    <w:qFormat/>
    <w:uiPriority w:val="99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paragraph" w:customStyle="1" w:styleId="9">
    <w:name w:val="Заголовок123"/>
    <w:basedOn w:val="2"/>
    <w:link w:val="10"/>
    <w:qFormat/>
    <w:uiPriority w:val="0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  <w14:textFill>
        <w14:solidFill>
          <w14:schemeClr w14:val="tx1"/>
        </w14:solidFill>
      </w14:textFill>
    </w:rPr>
  </w:style>
  <w:style w:type="character" w:customStyle="1" w:styleId="10">
    <w:name w:val="Заголовок123 Знак"/>
    <w:basedOn w:val="3"/>
    <w:link w:val="9"/>
    <w:qFormat/>
    <w:uiPriority w:val="0"/>
    <w:rPr>
      <w:rFonts w:ascii="Times New Roman" w:hAnsi="Times New Roman" w:eastAsiaTheme="majorEastAsia" w:cstheme="majorBidi"/>
      <w:b/>
      <w:snapToGrid w:val="0"/>
      <w:color w:val="000000" w:themeColor="text1"/>
      <w:sz w:val="24"/>
      <w:szCs w:val="32"/>
      <w:lang w:eastAsia="ru-RU"/>
      <w14:textFill>
        <w14:solidFill>
          <w14:schemeClr w14:val="tx1"/>
        </w14:solidFill>
      </w14:textFill>
    </w:rPr>
  </w:style>
  <w:style w:type="character" w:customStyle="1" w:styleId="11">
    <w:name w:val="Heading 1 Char"/>
    <w:basedOn w:val="3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character" w:customStyle="1" w:styleId="12">
    <w:name w:val="Unresolved Mention1"/>
    <w:basedOn w:val="3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1388</Words>
  <Characters>7914</Characters>
  <Lines>65</Lines>
  <Paragraphs>18</Paragraphs>
  <TotalTime>11</TotalTime>
  <ScaleCrop>false</ScaleCrop>
  <LinksUpToDate>false</LinksUpToDate>
  <CharactersWithSpaces>9284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2022-04-20T10:54:00Z</dcterms:created>
  <dc:creator>Екатерина Георгиевна Леонидова</dc:creator>
  <cp:lastModifiedBy>Voronin</cp:lastModifiedBy>
  <dcterms:modified xsi:type="dcterms:W3CDTF">2025-05-15T12:10:23Z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1049-12.2.0.20795</vt:lpwstr>
  </property>
  <property fmtid="{D5CDD505-2E9C-101B-9397-08002B2CF9AE}" pid="3" name="ICV">
    <vt:lpwstr>DCDA4D307EFE4E4996A1B1A1D48900B9_12</vt:lpwstr>
  </property>
</Properties>
</file>