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harts/chart1.xml" ContentType="application/vnd.openxmlformats-officedocument.drawingml.chart+xml"/>
  <Override PartName="/word/charts/style1.xml" ContentType="application/vnd.ms-office.chartstyle+xml"/>
  <Override PartName="/word/charts/colors1.xml" ContentType="application/vnd.ms-office.chartcolorstyle+xml"/>
  <Override PartName="/word/charts/chart2.xml" ContentType="application/vnd.openxmlformats-officedocument.drawingml.chart+xml"/>
  <Override PartName="/word/charts/style2.xml" ContentType="application/vnd.ms-office.chartstyle+xml"/>
  <Override PartName="/word/charts/colors2.xml" ContentType="application/vnd.ms-office.chartcolorstyle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="00100134" w:rsidRPr="000B1326" w:rsidRDefault="00100134" w:rsidP="00100134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0B1326">
        <w:rPr>
          <w:rFonts w:ascii="Times New Roman" w:hAnsi="Times New Roman" w:cs="Times New Roman"/>
          <w:b/>
          <w:bCs/>
          <w:sz w:val="24"/>
          <w:szCs w:val="24"/>
        </w:rPr>
        <w:t>УДК [316.346.2+305]:311(476)/ББК 60.542.2к95(4Беи)</w:t>
      </w:r>
    </w:p>
    <w:p w:rsidR="001A3513" w:rsidRDefault="001A3513" w:rsidP="00601A88">
      <w:pPr>
        <w:spacing w:after="0" w:line="240" w:lineRule="auto"/>
        <w:ind w:firstLine="709"/>
        <w:jc w:val="right"/>
        <w:rPr>
          <w:rFonts w:ascii="Times New Roman" w:hAnsi="Times New Roman" w:cs="Times New Roman"/>
          <w:b/>
          <w:bCs/>
          <w:sz w:val="24"/>
          <w:szCs w:val="24"/>
        </w:rPr>
      </w:pPr>
      <w:r w:rsidRPr="001A3513">
        <w:rPr>
          <w:rFonts w:ascii="Times New Roman" w:hAnsi="Times New Roman" w:cs="Times New Roman"/>
          <w:b/>
          <w:bCs/>
          <w:sz w:val="24"/>
          <w:szCs w:val="24"/>
        </w:rPr>
        <w:t>Павлова Н.А.</w:t>
      </w:r>
    </w:p>
    <w:p w:rsidR="001A3513" w:rsidRDefault="001A3513" w:rsidP="00662DE7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bookmarkStart w:id="0" w:name="_Hlk191641610"/>
      <w:r>
        <w:rPr>
          <w:rFonts w:ascii="Times New Roman" w:hAnsi="Times New Roman" w:cs="Times New Roman"/>
          <w:b/>
          <w:bCs/>
          <w:sz w:val="24"/>
          <w:szCs w:val="24"/>
        </w:rPr>
        <w:t xml:space="preserve">СТАТИСТИЧЕСКИЕ ПОКАЗАТЕЛИ В ОБЛАСТИ ДОСТИЖЕНИЯ ГЕНДЕРНОГО РАВЕНСТВА </w:t>
      </w:r>
      <w:r w:rsidR="00AA1DA8">
        <w:rPr>
          <w:rFonts w:ascii="Times New Roman" w:hAnsi="Times New Roman" w:cs="Times New Roman"/>
          <w:b/>
          <w:bCs/>
          <w:sz w:val="24"/>
          <w:szCs w:val="24"/>
        </w:rPr>
        <w:t xml:space="preserve">И </w:t>
      </w:r>
      <w:r w:rsidR="00332278">
        <w:rPr>
          <w:rFonts w:ascii="Times New Roman" w:hAnsi="Times New Roman" w:cs="Times New Roman"/>
          <w:b/>
          <w:bCs/>
          <w:sz w:val="24"/>
          <w:szCs w:val="24"/>
        </w:rPr>
        <w:t xml:space="preserve">ОСУЩЕСТВЛЕНИЯ </w:t>
      </w:r>
      <w:r w:rsidR="00AA1DA8">
        <w:rPr>
          <w:rFonts w:ascii="Times New Roman" w:hAnsi="Times New Roman" w:cs="Times New Roman"/>
          <w:b/>
          <w:bCs/>
          <w:sz w:val="24"/>
          <w:szCs w:val="24"/>
        </w:rPr>
        <w:t xml:space="preserve">ПОДДЕРЖКИ ЖЕНЩИН </w:t>
      </w:r>
      <w:r>
        <w:rPr>
          <w:rFonts w:ascii="Times New Roman" w:hAnsi="Times New Roman" w:cs="Times New Roman"/>
          <w:b/>
          <w:bCs/>
          <w:sz w:val="24"/>
          <w:szCs w:val="24"/>
        </w:rPr>
        <w:t>В РЕСПУБЛИКЕ БЕЛАРУСЬ</w:t>
      </w:r>
    </w:p>
    <w:bookmarkEnd w:id="0"/>
    <w:p w:rsidR="00AA1DA8" w:rsidRDefault="00AA1DA8" w:rsidP="001A3513">
      <w:pPr>
        <w:spacing w:after="0" w:line="240" w:lineRule="auto"/>
        <w:ind w:firstLine="709"/>
        <w:jc w:val="right"/>
        <w:rPr>
          <w:rFonts w:ascii="Times New Roman" w:hAnsi="Times New Roman" w:cs="Times New Roman"/>
          <w:sz w:val="24"/>
          <w:szCs w:val="24"/>
        </w:rPr>
      </w:pPr>
    </w:p>
    <w:p w:rsidR="00F92561" w:rsidRDefault="00AA1DA8" w:rsidP="00E312EE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bookmarkStart w:id="1" w:name="_Hlk191641633"/>
      <w:r w:rsidRPr="00681951">
        <w:rPr>
          <w:rFonts w:ascii="Times New Roman" w:hAnsi="Times New Roman" w:cs="Times New Roman"/>
          <w:b/>
          <w:bCs/>
          <w:sz w:val="24"/>
          <w:szCs w:val="24"/>
        </w:rPr>
        <w:t>Аннотация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  <w:r w:rsidR="00F92561">
        <w:rPr>
          <w:rFonts w:ascii="Times New Roman" w:hAnsi="Times New Roman" w:cs="Times New Roman"/>
          <w:sz w:val="24"/>
          <w:szCs w:val="24"/>
        </w:rPr>
        <w:t xml:space="preserve">В статье рассматриваются </w:t>
      </w:r>
      <w:r w:rsidR="004B78AA">
        <w:rPr>
          <w:rFonts w:ascii="Times New Roman" w:hAnsi="Times New Roman" w:cs="Times New Roman"/>
          <w:sz w:val="24"/>
          <w:szCs w:val="24"/>
        </w:rPr>
        <w:t>отдельные показатели достижения прогресса в области</w:t>
      </w:r>
      <w:r w:rsidR="00F92561">
        <w:rPr>
          <w:rFonts w:ascii="Times New Roman" w:hAnsi="Times New Roman" w:cs="Times New Roman"/>
          <w:sz w:val="24"/>
          <w:szCs w:val="24"/>
        </w:rPr>
        <w:t xml:space="preserve"> гендерного равенства, а также поддерж</w:t>
      </w:r>
      <w:r w:rsidR="004B78AA">
        <w:rPr>
          <w:rFonts w:ascii="Times New Roman" w:hAnsi="Times New Roman" w:cs="Times New Roman"/>
          <w:sz w:val="24"/>
          <w:szCs w:val="24"/>
        </w:rPr>
        <w:t>ки</w:t>
      </w:r>
      <w:r w:rsidR="00F92561">
        <w:rPr>
          <w:rFonts w:ascii="Times New Roman" w:hAnsi="Times New Roman" w:cs="Times New Roman"/>
          <w:sz w:val="24"/>
          <w:szCs w:val="24"/>
        </w:rPr>
        <w:t xml:space="preserve"> женщин в Республике Беларусь</w:t>
      </w:r>
      <w:r w:rsidR="004B78AA">
        <w:rPr>
          <w:rFonts w:ascii="Times New Roman" w:hAnsi="Times New Roman" w:cs="Times New Roman"/>
          <w:sz w:val="24"/>
          <w:szCs w:val="24"/>
        </w:rPr>
        <w:t xml:space="preserve"> в целом</w:t>
      </w:r>
      <w:r w:rsidR="00F92561">
        <w:rPr>
          <w:rFonts w:ascii="Times New Roman" w:hAnsi="Times New Roman" w:cs="Times New Roman"/>
          <w:sz w:val="24"/>
          <w:szCs w:val="24"/>
        </w:rPr>
        <w:t>. Среди источников данных использованы ресурсы Национального статистического комитета Республики Беларусь, в том числе</w:t>
      </w:r>
      <w:r w:rsidR="004F622E">
        <w:rPr>
          <w:rFonts w:ascii="Times New Roman" w:hAnsi="Times New Roman" w:cs="Times New Roman"/>
          <w:sz w:val="24"/>
          <w:szCs w:val="24"/>
        </w:rPr>
        <w:t>, данные выборочных обследований</w:t>
      </w:r>
      <w:r w:rsidR="00F92561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AA1DA8" w:rsidRDefault="00AA1DA8" w:rsidP="00AA1DA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681951">
        <w:rPr>
          <w:rFonts w:ascii="Times New Roman" w:hAnsi="Times New Roman" w:cs="Times New Roman"/>
          <w:b/>
          <w:bCs/>
          <w:sz w:val="24"/>
          <w:szCs w:val="24"/>
        </w:rPr>
        <w:t>Ключевые слова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 w:rsidR="00F92561">
        <w:rPr>
          <w:rFonts w:ascii="Times New Roman" w:hAnsi="Times New Roman" w:cs="Times New Roman"/>
          <w:sz w:val="24"/>
          <w:szCs w:val="24"/>
        </w:rPr>
        <w:t xml:space="preserve">гендерное равенство, сексуальное здоровье, репродуктивное здоровье, занятость, безработица. </w:t>
      </w:r>
    </w:p>
    <w:bookmarkEnd w:id="1"/>
    <w:p w:rsidR="001A3513" w:rsidRPr="001A3513" w:rsidRDefault="001A3513" w:rsidP="00AA1DA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1A3513">
        <w:rPr>
          <w:rFonts w:ascii="Times New Roman" w:hAnsi="Times New Roman" w:cs="Times New Roman"/>
          <w:sz w:val="24"/>
          <w:szCs w:val="24"/>
        </w:rPr>
        <w:t xml:space="preserve"> </w:t>
      </w:r>
    </w:p>
    <w:p w:rsidR="00505444" w:rsidRDefault="00505444" w:rsidP="00601A8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71E17">
        <w:rPr>
          <w:rFonts w:ascii="Times New Roman" w:hAnsi="Times New Roman" w:cs="Times New Roman"/>
          <w:sz w:val="24"/>
          <w:szCs w:val="24"/>
        </w:rPr>
        <w:t xml:space="preserve">По данным </w:t>
      </w:r>
      <w:r w:rsidR="00071ABD">
        <w:rPr>
          <w:rFonts w:ascii="Times New Roman" w:hAnsi="Times New Roman" w:cs="Times New Roman"/>
          <w:sz w:val="24"/>
          <w:szCs w:val="24"/>
        </w:rPr>
        <w:t xml:space="preserve">Национального статистического комитета Республики Беларусь (далее – </w:t>
      </w:r>
      <w:proofErr w:type="spellStart"/>
      <w:r w:rsidR="00071ABD">
        <w:rPr>
          <w:rFonts w:ascii="Times New Roman" w:hAnsi="Times New Roman" w:cs="Times New Roman"/>
          <w:sz w:val="24"/>
          <w:szCs w:val="24"/>
        </w:rPr>
        <w:t>Белстат</w:t>
      </w:r>
      <w:proofErr w:type="spellEnd"/>
      <w:r w:rsidR="00071ABD">
        <w:rPr>
          <w:rFonts w:ascii="Times New Roman" w:hAnsi="Times New Roman" w:cs="Times New Roman"/>
          <w:sz w:val="24"/>
          <w:szCs w:val="24"/>
        </w:rPr>
        <w:t>)</w:t>
      </w:r>
      <w:r w:rsidRPr="00871E17">
        <w:rPr>
          <w:rFonts w:ascii="Times New Roman" w:hAnsi="Times New Roman" w:cs="Times New Roman"/>
          <w:sz w:val="24"/>
          <w:szCs w:val="24"/>
        </w:rPr>
        <w:t>, в 2024 году на территории Республики Беларусь проживают 4 929 249 женщин, что составляет 53,8 % от общей численности населения. Количество женщин, проживающих в городской местности, составляет 3 912 522 человека, сельской местности – 1 016 727 человек</w:t>
      </w:r>
      <w:r w:rsidR="00216A28">
        <w:rPr>
          <w:rStyle w:val="af5"/>
          <w:rFonts w:ascii="Times New Roman" w:hAnsi="Times New Roman" w:cs="Times New Roman"/>
          <w:sz w:val="24"/>
          <w:szCs w:val="24"/>
        </w:rPr>
        <w:footnoteReference w:id="1"/>
      </w:r>
      <w:r w:rsidRPr="00871E17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5428DC" w:rsidRDefault="00D63002" w:rsidP="00601A8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71E17">
        <w:rPr>
          <w:rFonts w:ascii="Times New Roman" w:hAnsi="Times New Roman" w:cs="Times New Roman"/>
          <w:sz w:val="24"/>
          <w:szCs w:val="24"/>
        </w:rPr>
        <w:t xml:space="preserve">Охрана сексуального и репродуктивного здоровья, а также защита прав человека, в том числе сфере труда – базис гендерного равенства. </w:t>
      </w:r>
    </w:p>
    <w:p w:rsidR="005428DC" w:rsidRDefault="005428DC" w:rsidP="00601A8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71E17">
        <w:rPr>
          <w:rFonts w:ascii="Times New Roman" w:hAnsi="Times New Roman" w:cs="Times New Roman"/>
          <w:sz w:val="24"/>
          <w:szCs w:val="24"/>
        </w:rPr>
        <w:t xml:space="preserve">По данным выборочного обследования, проведенного </w:t>
      </w:r>
      <w:proofErr w:type="spellStart"/>
      <w:r w:rsidRPr="00871E17">
        <w:rPr>
          <w:rFonts w:ascii="Times New Roman" w:hAnsi="Times New Roman" w:cs="Times New Roman"/>
          <w:sz w:val="24"/>
          <w:szCs w:val="24"/>
        </w:rPr>
        <w:t>Белстат</w:t>
      </w:r>
      <w:proofErr w:type="spellEnd"/>
      <w:r w:rsidRPr="00871E17">
        <w:rPr>
          <w:rFonts w:ascii="Times New Roman" w:hAnsi="Times New Roman" w:cs="Times New Roman"/>
          <w:sz w:val="24"/>
          <w:szCs w:val="24"/>
        </w:rPr>
        <w:t xml:space="preserve">, </w:t>
      </w:r>
      <w:r>
        <w:rPr>
          <w:rFonts w:ascii="Times New Roman" w:hAnsi="Times New Roman" w:cs="Times New Roman"/>
          <w:sz w:val="24"/>
          <w:szCs w:val="24"/>
        </w:rPr>
        <w:t>фиксируется</w:t>
      </w:r>
      <w:r w:rsidRPr="00871E17">
        <w:rPr>
          <w:rFonts w:ascii="Times New Roman" w:hAnsi="Times New Roman" w:cs="Times New Roman"/>
          <w:sz w:val="24"/>
          <w:szCs w:val="24"/>
        </w:rPr>
        <w:t>, что в структуре занятости по статусу на основной работе в исследуемый период женщины являются преимущественно наемными работниками. В 2020 году 97,2 % женщин трудились по договору найма, 2,8 % – в ином форме (соответственно, 96,7 и 3,3 % в 2022 году, 96,4 и 3,6 % в 2023 году). Наблюдается увеличение числа женщин, выбирающих альтернативные формы занятости</w:t>
      </w:r>
      <w:r w:rsidR="00D703FF">
        <w:rPr>
          <w:rStyle w:val="af5"/>
          <w:rFonts w:ascii="Times New Roman" w:hAnsi="Times New Roman" w:cs="Times New Roman"/>
          <w:sz w:val="24"/>
          <w:szCs w:val="24"/>
        </w:rPr>
        <w:t>1</w:t>
      </w:r>
      <w:r w:rsidRPr="00871E17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5428DC" w:rsidRPr="00871E17" w:rsidRDefault="005428DC" w:rsidP="005428DC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71E17">
        <w:rPr>
          <w:rFonts w:ascii="Times New Roman" w:hAnsi="Times New Roman" w:cs="Times New Roman"/>
          <w:sz w:val="24"/>
          <w:szCs w:val="24"/>
        </w:rPr>
        <w:t>Неформальная занятость охватывает различные виды работы, которые не оформлены официально и не регулируются трудовым законодательством, может включать в себя как деятельность в неформальном секторе, так и работу в найме, где трудовые отношения не оформлены. Неформальный сектор, в свою очередь, представляет собой совокупность домашних хозяйств и индивидуальных предпринимателей, которые занимаются производством товаров и услуг. Работники неформального сектора часто сталкиваются с нестабильными условиями труда, низким уровнем оплаты труда и отсутствием социальных гарантий, таких как выплаты по больничным листам или пенсионные накопления. Доля женщин, занятых неформально в общей занятости представлен</w:t>
      </w:r>
      <w:r>
        <w:rPr>
          <w:rFonts w:ascii="Times New Roman" w:hAnsi="Times New Roman" w:cs="Times New Roman"/>
          <w:sz w:val="24"/>
          <w:szCs w:val="24"/>
        </w:rPr>
        <w:t>а</w:t>
      </w:r>
      <w:r w:rsidRPr="00871E17">
        <w:rPr>
          <w:rFonts w:ascii="Times New Roman" w:hAnsi="Times New Roman" w:cs="Times New Roman"/>
          <w:sz w:val="24"/>
          <w:szCs w:val="24"/>
        </w:rPr>
        <w:t xml:space="preserve"> в таблице 1. </w:t>
      </w:r>
    </w:p>
    <w:p w:rsidR="005428DC" w:rsidRDefault="005428DC" w:rsidP="005428DC">
      <w:pPr>
        <w:pStyle w:val="ad"/>
        <w:jc w:val="right"/>
        <w:rPr>
          <w:szCs w:val="24"/>
        </w:rPr>
      </w:pPr>
      <w:bookmarkStart w:id="2" w:name="_Toc189240634"/>
      <w:r w:rsidRPr="00871E17">
        <w:rPr>
          <w:szCs w:val="24"/>
        </w:rPr>
        <w:t>Таблица 1</w:t>
      </w:r>
    </w:p>
    <w:p w:rsidR="005428DC" w:rsidRPr="00871E17" w:rsidRDefault="005428DC" w:rsidP="004F622E">
      <w:pPr>
        <w:pStyle w:val="ad"/>
        <w:jc w:val="center"/>
        <w:rPr>
          <w:szCs w:val="24"/>
        </w:rPr>
      </w:pPr>
      <w:r w:rsidRPr="00871E17">
        <w:rPr>
          <w:szCs w:val="24"/>
        </w:rPr>
        <w:t>Доля неформальной занятости от общей занятости, %</w:t>
      </w:r>
      <w:bookmarkEnd w:id="2"/>
    </w:p>
    <w:tbl>
      <w:tblPr>
        <w:tblW w:w="9493" w:type="dxa"/>
        <w:tblLook w:val="04A0" w:firstRow="1" w:lastRow="0" w:firstColumn="1" w:lastColumn="0" w:noHBand="0" w:noVBand="1"/>
      </w:tblPr>
      <w:tblGrid>
        <w:gridCol w:w="1555"/>
        <w:gridCol w:w="3827"/>
        <w:gridCol w:w="4111"/>
      </w:tblGrid>
      <w:tr w:rsidR="005428DC" w:rsidRPr="00871E17" w:rsidTr="00601A88">
        <w:trPr>
          <w:trHeight w:val="216"/>
        </w:trPr>
        <w:tc>
          <w:tcPr>
            <w:tcW w:w="1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428DC" w:rsidRPr="00A67416" w:rsidRDefault="005428DC" w:rsidP="00E5076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ru-RU"/>
                <w14:ligatures w14:val="none"/>
              </w:rPr>
            </w:pPr>
            <w:r w:rsidRPr="00A67416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ru-RU"/>
                <w14:ligatures w14:val="none"/>
              </w:rPr>
              <w:t>Год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428DC" w:rsidRPr="00A67416" w:rsidRDefault="005428DC" w:rsidP="00E5076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ru-RU"/>
                <w14:ligatures w14:val="none"/>
              </w:rPr>
            </w:pPr>
            <w:r w:rsidRPr="00A67416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ru-RU"/>
                <w14:ligatures w14:val="none"/>
              </w:rPr>
              <w:t>Женщины</w:t>
            </w:r>
          </w:p>
        </w:tc>
        <w:tc>
          <w:tcPr>
            <w:tcW w:w="41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5428DC" w:rsidRPr="00A67416" w:rsidRDefault="005428DC" w:rsidP="00E5076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ru-RU"/>
                <w14:ligatures w14:val="none"/>
              </w:rPr>
            </w:pPr>
            <w:r w:rsidRPr="00A67416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ru-RU"/>
                <w14:ligatures w14:val="none"/>
              </w:rPr>
              <w:t>Республика Беларусь</w:t>
            </w:r>
          </w:p>
        </w:tc>
      </w:tr>
      <w:tr w:rsidR="005428DC" w:rsidRPr="00871E17" w:rsidTr="00601A88">
        <w:trPr>
          <w:trHeight w:val="218"/>
        </w:trPr>
        <w:tc>
          <w:tcPr>
            <w:tcW w:w="15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428DC" w:rsidRPr="00A67416" w:rsidRDefault="005428DC" w:rsidP="00601A8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ru-RU"/>
                <w14:ligatures w14:val="none"/>
              </w:rPr>
            </w:pPr>
            <w:r w:rsidRPr="00A67416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ru-RU"/>
                <w14:ligatures w14:val="none"/>
              </w:rPr>
              <w:t>2017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428DC" w:rsidRPr="00A67416" w:rsidRDefault="005428DC" w:rsidP="00E5076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ru-RU"/>
                <w14:ligatures w14:val="none"/>
              </w:rPr>
            </w:pPr>
            <w:r w:rsidRPr="00A67416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ru-RU"/>
                <w14:ligatures w14:val="none"/>
              </w:rPr>
              <w:t>5,9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5428DC" w:rsidRPr="00A67416" w:rsidRDefault="005428DC" w:rsidP="00E5076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ru-RU"/>
                <w14:ligatures w14:val="none"/>
              </w:rPr>
            </w:pPr>
            <w:r w:rsidRPr="00A67416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ru-RU"/>
                <w14:ligatures w14:val="none"/>
              </w:rPr>
              <w:t>8,2</w:t>
            </w:r>
          </w:p>
        </w:tc>
      </w:tr>
      <w:tr w:rsidR="005428DC" w:rsidRPr="00871E17" w:rsidTr="00601A88">
        <w:trPr>
          <w:trHeight w:val="94"/>
        </w:trPr>
        <w:tc>
          <w:tcPr>
            <w:tcW w:w="15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428DC" w:rsidRPr="00A67416" w:rsidRDefault="005428DC" w:rsidP="00601A8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ru-RU"/>
                <w14:ligatures w14:val="none"/>
              </w:rPr>
            </w:pPr>
            <w:r w:rsidRPr="00A67416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ru-RU"/>
                <w14:ligatures w14:val="none"/>
              </w:rPr>
              <w:t>2018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428DC" w:rsidRPr="00A67416" w:rsidRDefault="005428DC" w:rsidP="00E5076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ru-RU"/>
                <w14:ligatures w14:val="none"/>
              </w:rPr>
            </w:pPr>
            <w:r w:rsidRPr="00A67416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ru-RU"/>
                <w14:ligatures w14:val="none"/>
              </w:rPr>
              <w:t>6,6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5428DC" w:rsidRPr="00A67416" w:rsidRDefault="005428DC" w:rsidP="00E5076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ru-RU"/>
                <w14:ligatures w14:val="none"/>
              </w:rPr>
            </w:pPr>
            <w:r w:rsidRPr="00A67416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ru-RU"/>
                <w14:ligatures w14:val="none"/>
              </w:rPr>
              <w:t>8,2</w:t>
            </w:r>
          </w:p>
        </w:tc>
      </w:tr>
      <w:tr w:rsidR="005428DC" w:rsidRPr="00871E17" w:rsidTr="00601A88">
        <w:trPr>
          <w:trHeight w:val="60"/>
        </w:trPr>
        <w:tc>
          <w:tcPr>
            <w:tcW w:w="15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428DC" w:rsidRPr="00A67416" w:rsidRDefault="005428DC" w:rsidP="00601A8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ru-RU"/>
                <w14:ligatures w14:val="none"/>
              </w:rPr>
            </w:pPr>
            <w:r w:rsidRPr="00A67416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ru-RU"/>
                <w14:ligatures w14:val="none"/>
              </w:rPr>
              <w:t>2019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428DC" w:rsidRPr="00A67416" w:rsidRDefault="005428DC" w:rsidP="00E5076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ru-RU"/>
                <w14:ligatures w14:val="none"/>
              </w:rPr>
            </w:pPr>
            <w:r w:rsidRPr="00A67416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ru-RU"/>
                <w14:ligatures w14:val="none"/>
              </w:rPr>
              <w:t>6,5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5428DC" w:rsidRPr="00A67416" w:rsidRDefault="005428DC" w:rsidP="00E5076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ru-RU"/>
                <w14:ligatures w14:val="none"/>
              </w:rPr>
            </w:pPr>
            <w:r w:rsidRPr="00A67416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ru-RU"/>
                <w14:ligatures w14:val="none"/>
              </w:rPr>
              <w:t>8,2</w:t>
            </w:r>
          </w:p>
        </w:tc>
      </w:tr>
      <w:tr w:rsidR="005428DC" w:rsidRPr="00871E17" w:rsidTr="00601A88">
        <w:trPr>
          <w:trHeight w:val="86"/>
        </w:trPr>
        <w:tc>
          <w:tcPr>
            <w:tcW w:w="15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428DC" w:rsidRPr="00A67416" w:rsidRDefault="005428DC" w:rsidP="00601A8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ru-RU"/>
                <w14:ligatures w14:val="none"/>
              </w:rPr>
            </w:pPr>
            <w:r w:rsidRPr="00A67416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ru-RU"/>
                <w14:ligatures w14:val="none"/>
              </w:rPr>
              <w:t>2020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428DC" w:rsidRPr="00A67416" w:rsidRDefault="005428DC" w:rsidP="00E5076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ru-RU"/>
                <w14:ligatures w14:val="none"/>
              </w:rPr>
            </w:pPr>
            <w:r w:rsidRPr="00A67416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ru-RU"/>
                <w14:ligatures w14:val="none"/>
              </w:rPr>
              <w:t>6,3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5428DC" w:rsidRPr="00A67416" w:rsidRDefault="005428DC" w:rsidP="00E5076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ru-RU"/>
                <w14:ligatures w14:val="none"/>
              </w:rPr>
            </w:pPr>
            <w:r w:rsidRPr="00A67416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ru-RU"/>
                <w14:ligatures w14:val="none"/>
              </w:rPr>
              <w:t>8,6</w:t>
            </w:r>
          </w:p>
        </w:tc>
      </w:tr>
      <w:tr w:rsidR="005428DC" w:rsidRPr="00871E17" w:rsidTr="00601A88">
        <w:trPr>
          <w:trHeight w:val="56"/>
        </w:trPr>
        <w:tc>
          <w:tcPr>
            <w:tcW w:w="15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428DC" w:rsidRPr="00A67416" w:rsidRDefault="005428DC" w:rsidP="00601A8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ru-RU"/>
                <w14:ligatures w14:val="none"/>
              </w:rPr>
            </w:pPr>
            <w:r w:rsidRPr="00A67416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ru-RU"/>
                <w14:ligatures w14:val="none"/>
              </w:rPr>
              <w:t>2021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428DC" w:rsidRPr="00A67416" w:rsidRDefault="005428DC" w:rsidP="00E5076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ru-RU"/>
                <w14:ligatures w14:val="none"/>
              </w:rPr>
            </w:pPr>
            <w:r w:rsidRPr="00A67416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ru-RU"/>
                <w14:ligatures w14:val="none"/>
              </w:rPr>
              <w:t>6,7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5428DC" w:rsidRPr="00A67416" w:rsidRDefault="005428DC" w:rsidP="00E5076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ru-RU"/>
                <w14:ligatures w14:val="none"/>
              </w:rPr>
            </w:pPr>
            <w:r w:rsidRPr="00A67416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ru-RU"/>
                <w14:ligatures w14:val="none"/>
              </w:rPr>
              <w:t>8,8</w:t>
            </w:r>
          </w:p>
        </w:tc>
      </w:tr>
      <w:tr w:rsidR="005428DC" w:rsidRPr="00871E17" w:rsidTr="00601A88">
        <w:trPr>
          <w:trHeight w:val="78"/>
        </w:trPr>
        <w:tc>
          <w:tcPr>
            <w:tcW w:w="15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428DC" w:rsidRPr="00A67416" w:rsidRDefault="005428DC" w:rsidP="00601A8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ru-RU"/>
                <w14:ligatures w14:val="none"/>
              </w:rPr>
            </w:pPr>
            <w:r w:rsidRPr="00A67416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ru-RU"/>
                <w14:ligatures w14:val="none"/>
              </w:rPr>
              <w:t>2022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428DC" w:rsidRPr="00A67416" w:rsidRDefault="005428DC" w:rsidP="00E5076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ru-RU"/>
                <w14:ligatures w14:val="none"/>
              </w:rPr>
            </w:pPr>
            <w:r w:rsidRPr="00A67416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ru-RU"/>
                <w14:ligatures w14:val="none"/>
              </w:rPr>
              <w:t>6,7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5428DC" w:rsidRPr="00A67416" w:rsidRDefault="005428DC" w:rsidP="00E5076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ru-RU"/>
                <w14:ligatures w14:val="none"/>
              </w:rPr>
            </w:pPr>
            <w:r w:rsidRPr="00A67416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ru-RU"/>
                <w14:ligatures w14:val="none"/>
              </w:rPr>
              <w:t>8,4</w:t>
            </w:r>
          </w:p>
        </w:tc>
      </w:tr>
      <w:tr w:rsidR="005428DC" w:rsidRPr="00871E17" w:rsidTr="00601A88">
        <w:trPr>
          <w:trHeight w:val="78"/>
        </w:trPr>
        <w:tc>
          <w:tcPr>
            <w:tcW w:w="15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5428DC" w:rsidRPr="00A67416" w:rsidRDefault="005428DC" w:rsidP="00601A8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ru-RU"/>
                <w14:ligatures w14:val="none"/>
              </w:rPr>
            </w:pPr>
            <w:r w:rsidRPr="00A67416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ru-RU"/>
                <w14:ligatures w14:val="none"/>
              </w:rPr>
              <w:t>2023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5428DC" w:rsidRPr="00A67416" w:rsidRDefault="005428DC" w:rsidP="00E5076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ru-RU"/>
                <w14:ligatures w14:val="none"/>
              </w:rPr>
            </w:pPr>
            <w:r w:rsidRPr="00A67416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ru-RU"/>
                <w14:ligatures w14:val="none"/>
              </w:rPr>
              <w:t>7,7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5428DC" w:rsidRPr="00A67416" w:rsidRDefault="005428DC" w:rsidP="00E5076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ru-RU"/>
                <w14:ligatures w14:val="none"/>
              </w:rPr>
            </w:pPr>
            <w:r w:rsidRPr="00A67416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ru-RU"/>
                <w14:ligatures w14:val="none"/>
              </w:rPr>
              <w:t>9,9</w:t>
            </w:r>
          </w:p>
        </w:tc>
      </w:tr>
      <w:tr w:rsidR="005428DC" w:rsidRPr="00871E17" w:rsidTr="00E5076A">
        <w:trPr>
          <w:trHeight w:val="56"/>
        </w:trPr>
        <w:tc>
          <w:tcPr>
            <w:tcW w:w="9493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428DC" w:rsidRPr="00A67416" w:rsidRDefault="005428DC" w:rsidP="00E5076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ru-RU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ru-RU"/>
                <w14:ligatures w14:val="none"/>
              </w:rPr>
              <w:t>Источник: в</w:t>
            </w:r>
            <w:r w:rsidRPr="009D2E05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ru-RU"/>
                <w14:ligatures w14:val="none"/>
              </w:rPr>
              <w:t>еб-портал «Гендерная статистика» Национального статистического комитета</w:t>
            </w:r>
            <w:r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ru-RU"/>
                <w14:ligatures w14:val="none"/>
              </w:rPr>
              <w:t xml:space="preserve">. </w:t>
            </w:r>
            <w:r w:rsidRPr="000401A6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val="en-US" w:eastAsia="ru-RU"/>
                <w14:ligatures w14:val="none"/>
              </w:rPr>
              <w:t>URL</w:t>
            </w:r>
            <w:r w:rsidRPr="000401A6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ru-RU"/>
                <w14:ligatures w14:val="none"/>
              </w:rPr>
              <w:t>:</w:t>
            </w:r>
            <w:r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ru-RU"/>
                <w14:ligatures w14:val="none"/>
              </w:rPr>
              <w:t xml:space="preserve"> </w:t>
            </w:r>
            <w:r w:rsidRPr="000401A6">
              <w:rPr>
                <w:rFonts w:ascii="Times New Roman" w:hAnsi="Times New Roman" w:cs="Times New Roman"/>
                <w:sz w:val="18"/>
                <w:szCs w:val="18"/>
              </w:rPr>
              <w:t>https://gender.belstat.gov.by/.</w:t>
            </w:r>
          </w:p>
        </w:tc>
      </w:tr>
    </w:tbl>
    <w:p w:rsidR="005428DC" w:rsidRDefault="005428DC" w:rsidP="00601A8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5428DC" w:rsidRPr="00871E17" w:rsidRDefault="005428DC" w:rsidP="005428DC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71E17">
        <w:rPr>
          <w:rFonts w:ascii="Times New Roman" w:hAnsi="Times New Roman" w:cs="Times New Roman"/>
          <w:sz w:val="24"/>
          <w:szCs w:val="24"/>
        </w:rPr>
        <w:t xml:space="preserve">Гендерный разрыв в оплате труда представляет собой разницу между оплатой труда мужчин и женщин. Показатель может быть рассчитан для средней, медианной или другой </w:t>
      </w:r>
      <w:r w:rsidR="001D359E">
        <w:rPr>
          <w:rFonts w:ascii="Times New Roman" w:hAnsi="Times New Roman" w:cs="Times New Roman"/>
          <w:sz w:val="24"/>
          <w:szCs w:val="24"/>
        </w:rPr>
        <w:t>стратегии расчета средней оплаты труда</w:t>
      </w:r>
      <w:r w:rsidRPr="00871E17">
        <w:rPr>
          <w:rFonts w:ascii="Times New Roman" w:hAnsi="Times New Roman" w:cs="Times New Roman"/>
          <w:sz w:val="24"/>
          <w:szCs w:val="24"/>
        </w:rPr>
        <w:t xml:space="preserve"> при распределении заработной платы. Более высокая </w:t>
      </w:r>
      <w:r w:rsidRPr="00871E17">
        <w:rPr>
          <w:rFonts w:ascii="Times New Roman" w:hAnsi="Times New Roman" w:cs="Times New Roman"/>
          <w:sz w:val="24"/>
          <w:szCs w:val="24"/>
        </w:rPr>
        <w:lastRenderedPageBreak/>
        <w:t>оплата мужского труда, чем женского является характерной чертой практически всех рынков труда в мире. При этом величина гендерного разрыва больше среди высокооплачиваемых работников, чем среди малооплачиваемых</w:t>
      </w:r>
      <w:r w:rsidR="00770764">
        <w:rPr>
          <w:rStyle w:val="af5"/>
          <w:rFonts w:ascii="Times New Roman" w:hAnsi="Times New Roman" w:cs="Times New Roman"/>
          <w:sz w:val="24"/>
          <w:szCs w:val="24"/>
        </w:rPr>
        <w:footnoteReference w:id="2"/>
      </w:r>
      <w:r w:rsidRPr="00871E17">
        <w:rPr>
          <w:rFonts w:ascii="Times New Roman" w:hAnsi="Times New Roman" w:cs="Times New Roman"/>
          <w:sz w:val="24"/>
          <w:szCs w:val="24"/>
        </w:rPr>
        <w:t>. По данным с платформы Целей устойчивого развития, известно, что гендерный разрыв в оплате труда в Республике Беларусь составлял 24,6 % в 2019 году, в 2021 году – 24,3 % (рис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871E17">
        <w:rPr>
          <w:rFonts w:ascii="Times New Roman" w:hAnsi="Times New Roman" w:cs="Times New Roman"/>
          <w:sz w:val="24"/>
          <w:szCs w:val="24"/>
        </w:rPr>
        <w:t xml:space="preserve"> 1). </w:t>
      </w:r>
    </w:p>
    <w:p w:rsidR="005428DC" w:rsidRPr="00871E17" w:rsidRDefault="005428DC" w:rsidP="005428D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871E17"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inline distT="0" distB="0" distL="0" distR="0" wp14:anchorId="6E3EF9E8" wp14:editId="01062542">
            <wp:extent cx="6144768" cy="1543507"/>
            <wp:effectExtent l="0" t="0" r="8890" b="0"/>
            <wp:docPr id="1334731797" name="Диаграмма 1">
              <a:extLst xmlns:a="http://schemas.openxmlformats.org/drawingml/2006/main">
                <a:ext uri="{FF2B5EF4-FFF2-40B4-BE49-F238E27FC236}">
                  <a16:creationId xmlns:a16="http://schemas.microsoft.com/office/drawing/2014/main" id="{C25575BA-2BEF-F3D3-3FDC-90503F47412E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8"/>
              </a:graphicData>
            </a:graphic>
          </wp:inline>
        </w:drawing>
      </w:r>
    </w:p>
    <w:p w:rsidR="005428DC" w:rsidRDefault="005428DC" w:rsidP="005428DC">
      <w:pPr>
        <w:pStyle w:val="ac"/>
        <w:spacing w:before="0"/>
        <w:rPr>
          <w:rFonts w:eastAsia="Calibri"/>
          <w:sz w:val="24"/>
          <w:szCs w:val="24"/>
        </w:rPr>
      </w:pPr>
      <w:bookmarkStart w:id="3" w:name="_Toc189240635"/>
      <w:r w:rsidRPr="00871E17">
        <w:rPr>
          <w:rFonts w:eastAsia="Calibri"/>
          <w:sz w:val="24"/>
          <w:szCs w:val="24"/>
        </w:rPr>
        <w:t>Рисунок 1</w:t>
      </w:r>
      <w:r>
        <w:rPr>
          <w:rFonts w:eastAsia="Calibri"/>
          <w:sz w:val="24"/>
          <w:szCs w:val="24"/>
        </w:rPr>
        <w:t xml:space="preserve">. </w:t>
      </w:r>
      <w:r w:rsidRPr="00871E17">
        <w:rPr>
          <w:rFonts w:eastAsia="Calibri"/>
          <w:sz w:val="24"/>
          <w:szCs w:val="24"/>
        </w:rPr>
        <w:t>Гендерный разрыв в оплате труда в 2019 и 2021 годах по возрастным группам (в %)</w:t>
      </w:r>
      <w:bookmarkEnd w:id="3"/>
      <w:r w:rsidRPr="00871E17">
        <w:rPr>
          <w:rFonts w:eastAsia="Calibri"/>
          <w:sz w:val="24"/>
          <w:szCs w:val="24"/>
        </w:rPr>
        <w:t xml:space="preserve"> </w:t>
      </w:r>
    </w:p>
    <w:p w:rsidR="005428DC" w:rsidRPr="00DE1C1F" w:rsidRDefault="005428DC" w:rsidP="005428DC">
      <w:pPr>
        <w:pStyle w:val="ac"/>
        <w:spacing w:before="0"/>
        <w:jc w:val="both"/>
        <w:rPr>
          <w:rFonts w:eastAsia="Calibri"/>
          <w:szCs w:val="20"/>
        </w:rPr>
      </w:pPr>
      <w:r w:rsidRPr="00DE1C1F">
        <w:rPr>
          <w:rFonts w:eastAsia="Calibri"/>
          <w:szCs w:val="20"/>
        </w:rPr>
        <w:t>Источник:</w:t>
      </w:r>
      <w:r>
        <w:rPr>
          <w:rFonts w:eastAsia="Calibri"/>
          <w:szCs w:val="20"/>
        </w:rPr>
        <w:t xml:space="preserve"> в</w:t>
      </w:r>
      <w:r w:rsidRPr="009D2E05">
        <w:rPr>
          <w:rFonts w:eastAsia="Calibri"/>
          <w:szCs w:val="20"/>
        </w:rPr>
        <w:t>еб-портал «Гендерная статистика» Национального статистического комитета</w:t>
      </w:r>
      <w:r>
        <w:rPr>
          <w:rFonts w:eastAsia="Calibri"/>
          <w:szCs w:val="20"/>
        </w:rPr>
        <w:t xml:space="preserve">. </w:t>
      </w:r>
      <w:r w:rsidRPr="000401A6">
        <w:rPr>
          <w:color w:val="000000"/>
          <w:sz w:val="18"/>
          <w:szCs w:val="18"/>
          <w:lang w:val="en-US"/>
        </w:rPr>
        <w:t>URL</w:t>
      </w:r>
      <w:r w:rsidRPr="000401A6">
        <w:rPr>
          <w:color w:val="000000"/>
          <w:sz w:val="18"/>
          <w:szCs w:val="18"/>
        </w:rPr>
        <w:t>:</w:t>
      </w:r>
      <w:r>
        <w:rPr>
          <w:color w:val="000000"/>
          <w:sz w:val="18"/>
          <w:szCs w:val="18"/>
        </w:rPr>
        <w:t xml:space="preserve"> </w:t>
      </w:r>
      <w:r w:rsidRPr="000401A6">
        <w:rPr>
          <w:sz w:val="18"/>
          <w:szCs w:val="18"/>
        </w:rPr>
        <w:t>https://gender.belstat.gov.by/.</w:t>
      </w:r>
    </w:p>
    <w:p w:rsidR="005428DC" w:rsidRPr="00871E17" w:rsidRDefault="005428DC" w:rsidP="005428D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5428DC" w:rsidRPr="00871E17" w:rsidRDefault="005428DC" w:rsidP="005428DC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71E17">
        <w:rPr>
          <w:rFonts w:ascii="Times New Roman" w:hAnsi="Times New Roman" w:cs="Times New Roman"/>
          <w:sz w:val="24"/>
          <w:szCs w:val="24"/>
        </w:rPr>
        <w:t xml:space="preserve">Самый высокий уровень разрыва в оплате труда наблюдается среди работников в возрасте 30-39 лет, самый низкий – в возрасте 40-49 лет. </w:t>
      </w:r>
    </w:p>
    <w:p w:rsidR="001D359E" w:rsidRDefault="00D63002" w:rsidP="00871E17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71E17">
        <w:rPr>
          <w:rFonts w:ascii="Times New Roman" w:hAnsi="Times New Roman" w:cs="Times New Roman"/>
          <w:sz w:val="24"/>
          <w:szCs w:val="24"/>
        </w:rPr>
        <w:t xml:space="preserve">Средняя почасовая оплата труда женщин отмечается на уровне 4,9 белорусских рублей в 2019 году (87,2 % от соответствующего показателя по республике; аналогичный показатель для мужчин составил 6,5 рублей), в 2021 году – 6,96 белорусских рублей (87,0 % от соответствующего показателя по республике; аналогичный показатель для мужчин составил 9,2 рубля). </w:t>
      </w:r>
    </w:p>
    <w:p w:rsidR="00D63002" w:rsidRPr="00871E17" w:rsidRDefault="00D63002" w:rsidP="00871E17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71E17">
        <w:rPr>
          <w:rFonts w:ascii="Times New Roman" w:hAnsi="Times New Roman" w:cs="Times New Roman"/>
          <w:sz w:val="24"/>
          <w:szCs w:val="24"/>
        </w:rPr>
        <w:t xml:space="preserve">Отдельно возможно рассмотреть уровень средней оплаты труда женщин в идентичный период в зависимости от возраста женщин. Таким образом, средняя оплата труда женщин в возрасте до 25 лет в 2019 составила 4,79 белорусских рублей (87,2 % от соответствующего показателя по республике), в 2021 году – 6,97 белорусских рублей (88,7 % от соответствующего показателя по республике). Данный показатель для женщин в возрасте 25-29 лет в 2019 году составил 5,52 белорусских рублей (79,5 % от соответствующего показателя по республике), в 2021 году – 8,68 белорусских рублей (82,3 % от соответствующего показателя по республике). Женщины в возрасте 30-39 лет в среднем получали оплату труда в размере 5,25 белорусских рублей (80,3 % от соответствующего показателя по республике), в 2021 году – 8,14 белорусских рублей (79,6 % от соответствующего показателя по республике). Средний уровень оплаты труда женщин в возрасте 40-49 лет составлял 5 белорусских рублей (90,9 % от соответствующего показателя по республике), в 2021 году – 7,05 белорусских рублей (90,3 % от соответствующего показателя по республике). Из полученных данных можно сделать вывод о том, что средняя оплата труда женщин в Беларуси ниже, чем у мужчин, вне зависимости от возраста. Самый высокий уровень оплаты труда наблюдается у женщин в возрасте 25-29 лет, самый низкий – у женщин до 25 лет. </w:t>
      </w:r>
    </w:p>
    <w:p w:rsidR="00D63002" w:rsidRPr="00871E17" w:rsidRDefault="00D63002" w:rsidP="00871E17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71E17">
        <w:rPr>
          <w:rFonts w:ascii="Times New Roman" w:hAnsi="Times New Roman" w:cs="Times New Roman"/>
          <w:sz w:val="24"/>
          <w:szCs w:val="24"/>
        </w:rPr>
        <w:t xml:space="preserve">По методологии расчета уровня безработицы Международной организации труда, численность безработных в Республике Беларусь является колеблющейся в период </w:t>
      </w:r>
      <w:r w:rsidR="001D359E">
        <w:rPr>
          <w:rFonts w:ascii="Times New Roman" w:hAnsi="Times New Roman" w:cs="Times New Roman"/>
          <w:sz w:val="24"/>
          <w:szCs w:val="24"/>
        </w:rPr>
        <w:t>с 2017 по</w:t>
      </w:r>
      <w:r w:rsidRPr="00871E17">
        <w:rPr>
          <w:rFonts w:ascii="Times New Roman" w:hAnsi="Times New Roman" w:cs="Times New Roman"/>
          <w:sz w:val="24"/>
          <w:szCs w:val="24"/>
        </w:rPr>
        <w:t xml:space="preserve"> 2023 года величиной</w:t>
      </w:r>
      <w:r w:rsidR="001D359E">
        <w:rPr>
          <w:rFonts w:ascii="Times New Roman" w:hAnsi="Times New Roman" w:cs="Times New Roman"/>
          <w:sz w:val="24"/>
          <w:szCs w:val="24"/>
        </w:rPr>
        <w:t>, имеющей тенденцию к снижению</w:t>
      </w:r>
      <w:r w:rsidRPr="00871E17">
        <w:rPr>
          <w:rFonts w:ascii="Times New Roman" w:hAnsi="Times New Roman" w:cs="Times New Roman"/>
          <w:sz w:val="24"/>
          <w:szCs w:val="24"/>
        </w:rPr>
        <w:t xml:space="preserve"> (ри</w:t>
      </w:r>
      <w:r w:rsidR="00DE1C1F">
        <w:rPr>
          <w:rFonts w:ascii="Times New Roman" w:hAnsi="Times New Roman" w:cs="Times New Roman"/>
          <w:sz w:val="24"/>
          <w:szCs w:val="24"/>
        </w:rPr>
        <w:t>с.</w:t>
      </w:r>
      <w:r w:rsidRPr="00871E17">
        <w:rPr>
          <w:rFonts w:ascii="Times New Roman" w:hAnsi="Times New Roman" w:cs="Times New Roman"/>
          <w:sz w:val="24"/>
          <w:szCs w:val="24"/>
        </w:rPr>
        <w:t xml:space="preserve"> 2). </w:t>
      </w:r>
    </w:p>
    <w:p w:rsidR="00D63002" w:rsidRPr="00871E17" w:rsidRDefault="00D63002" w:rsidP="00871E1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71E17">
        <w:rPr>
          <w:rFonts w:ascii="Times New Roman" w:hAnsi="Times New Roman" w:cs="Times New Roman"/>
          <w:noProof/>
          <w:sz w:val="24"/>
          <w:szCs w:val="24"/>
          <w:lang w:eastAsia="ru-RU"/>
        </w:rPr>
        <w:lastRenderedPageBreak/>
        <w:drawing>
          <wp:inline distT="0" distB="0" distL="0" distR="0" wp14:anchorId="54D6F684" wp14:editId="55BC1A2A">
            <wp:extent cx="6122822" cy="1389888"/>
            <wp:effectExtent l="0" t="0" r="0" b="1270"/>
            <wp:docPr id="2129321794" name="Диаграмма 1">
              <a:extLst xmlns:a="http://schemas.openxmlformats.org/drawingml/2006/main">
                <a:ext uri="{FF2B5EF4-FFF2-40B4-BE49-F238E27FC236}">
                  <a16:creationId xmlns:a16="http://schemas.microsoft.com/office/drawing/2014/main" id="{DABA1EFD-CE37-AD0E-21F7-0DE29FB99F23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9"/>
              </a:graphicData>
            </a:graphic>
          </wp:inline>
        </w:drawing>
      </w:r>
    </w:p>
    <w:p w:rsidR="00D63002" w:rsidRDefault="00D63002" w:rsidP="00DE1C1F">
      <w:pPr>
        <w:pStyle w:val="ac"/>
        <w:spacing w:before="0"/>
        <w:rPr>
          <w:rFonts w:eastAsia="Calibri"/>
          <w:sz w:val="24"/>
          <w:szCs w:val="24"/>
        </w:rPr>
      </w:pPr>
      <w:bookmarkStart w:id="4" w:name="_Toc189240636"/>
      <w:r w:rsidRPr="00871E17">
        <w:rPr>
          <w:rFonts w:eastAsia="Calibri"/>
          <w:sz w:val="24"/>
          <w:szCs w:val="24"/>
        </w:rPr>
        <w:t>Рисунок 2</w:t>
      </w:r>
      <w:r w:rsidR="00DE1C1F">
        <w:rPr>
          <w:rFonts w:eastAsia="Calibri"/>
          <w:sz w:val="24"/>
          <w:szCs w:val="24"/>
        </w:rPr>
        <w:t xml:space="preserve">. </w:t>
      </w:r>
      <w:r w:rsidRPr="00871E17">
        <w:rPr>
          <w:rFonts w:eastAsia="Calibri"/>
          <w:sz w:val="24"/>
          <w:szCs w:val="24"/>
        </w:rPr>
        <w:t>Уровень безработицы в Республике Беларусь по стране, среди женщин, в период 2017-2023 гг. (в %)</w:t>
      </w:r>
      <w:bookmarkEnd w:id="4"/>
      <w:r w:rsidRPr="00871E17">
        <w:rPr>
          <w:rFonts w:eastAsia="Calibri"/>
          <w:sz w:val="24"/>
          <w:szCs w:val="24"/>
        </w:rPr>
        <w:t xml:space="preserve"> </w:t>
      </w:r>
    </w:p>
    <w:p w:rsidR="00DE1C1F" w:rsidRPr="00DE1C1F" w:rsidRDefault="00DE1C1F" w:rsidP="00DE1C1F">
      <w:pPr>
        <w:pStyle w:val="ac"/>
        <w:spacing w:before="0"/>
        <w:jc w:val="both"/>
        <w:rPr>
          <w:rFonts w:eastAsia="Calibri"/>
          <w:szCs w:val="20"/>
        </w:rPr>
      </w:pPr>
      <w:r w:rsidRPr="00DE1C1F">
        <w:rPr>
          <w:rFonts w:eastAsia="Calibri"/>
          <w:szCs w:val="20"/>
        </w:rPr>
        <w:t>Источник:</w:t>
      </w:r>
      <w:r w:rsidR="009D2E05">
        <w:rPr>
          <w:rFonts w:eastAsia="Calibri"/>
          <w:szCs w:val="20"/>
        </w:rPr>
        <w:t xml:space="preserve"> в</w:t>
      </w:r>
      <w:r w:rsidR="009D2E05" w:rsidRPr="009D2E05">
        <w:rPr>
          <w:rFonts w:eastAsia="Calibri"/>
          <w:szCs w:val="20"/>
        </w:rPr>
        <w:t>еб-портал «Гендерная статистика» Национального статистического комитета</w:t>
      </w:r>
      <w:r w:rsidR="009D2E05">
        <w:rPr>
          <w:rFonts w:eastAsia="Calibri"/>
          <w:szCs w:val="20"/>
        </w:rPr>
        <w:t>.</w:t>
      </w:r>
      <w:r w:rsidR="000401A6">
        <w:rPr>
          <w:rFonts w:eastAsia="Calibri"/>
          <w:szCs w:val="20"/>
        </w:rPr>
        <w:t xml:space="preserve"> </w:t>
      </w:r>
      <w:r w:rsidR="000401A6" w:rsidRPr="000401A6">
        <w:rPr>
          <w:color w:val="000000"/>
          <w:sz w:val="18"/>
          <w:szCs w:val="18"/>
          <w:lang w:val="en-US"/>
        </w:rPr>
        <w:t>URL</w:t>
      </w:r>
      <w:r w:rsidR="000401A6" w:rsidRPr="000401A6">
        <w:rPr>
          <w:color w:val="000000"/>
          <w:sz w:val="18"/>
          <w:szCs w:val="18"/>
        </w:rPr>
        <w:t>:</w:t>
      </w:r>
      <w:r w:rsidR="000401A6">
        <w:rPr>
          <w:color w:val="000000"/>
          <w:sz w:val="18"/>
          <w:szCs w:val="18"/>
        </w:rPr>
        <w:t xml:space="preserve"> </w:t>
      </w:r>
      <w:r w:rsidR="000401A6" w:rsidRPr="000401A6">
        <w:rPr>
          <w:sz w:val="18"/>
          <w:szCs w:val="18"/>
        </w:rPr>
        <w:t>https://gender.belstat.gov.by/.</w:t>
      </w:r>
    </w:p>
    <w:p w:rsidR="00D63002" w:rsidRPr="00871E17" w:rsidRDefault="00D63002" w:rsidP="00871E1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5428DC" w:rsidRPr="00871E17" w:rsidRDefault="005428DC" w:rsidP="005428DC">
      <w:pPr>
        <w:tabs>
          <w:tab w:val="left" w:pos="993"/>
        </w:tabs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71E17">
        <w:rPr>
          <w:rFonts w:ascii="Times New Roman" w:hAnsi="Times New Roman" w:cs="Times New Roman"/>
          <w:sz w:val="24"/>
          <w:szCs w:val="24"/>
        </w:rPr>
        <w:t xml:space="preserve">По данным веб-портала «Гендерная статистика» </w:t>
      </w:r>
      <w:r w:rsidR="001D359E">
        <w:rPr>
          <w:rFonts w:ascii="Times New Roman" w:hAnsi="Times New Roman" w:cs="Times New Roman"/>
          <w:sz w:val="24"/>
          <w:szCs w:val="24"/>
        </w:rPr>
        <w:t>Национального статистического комитета</w:t>
      </w:r>
      <w:r w:rsidRPr="00871E17">
        <w:rPr>
          <w:rFonts w:ascii="Times New Roman" w:hAnsi="Times New Roman" w:cs="Times New Roman"/>
          <w:sz w:val="24"/>
          <w:szCs w:val="24"/>
        </w:rPr>
        <w:t xml:space="preserve">, уровень занятости женщин в Республике Беларусь в трудоспособном возрасте с 2017 по 2023 года превышает показатель 83 %, насчитывая величину 83,7 % в 2017 году, 84,0 % в 2018 году, 84,7 % в 2019 году, 83,8 % в 2020 году, 84,5 % в 2021 году, 84,5 % в 2022 году, 84,3 % в 2023 году. </w:t>
      </w:r>
    </w:p>
    <w:p w:rsidR="005428DC" w:rsidRDefault="005428DC" w:rsidP="005428DC">
      <w:pPr>
        <w:tabs>
          <w:tab w:val="left" w:pos="993"/>
        </w:tabs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71E17">
        <w:rPr>
          <w:rFonts w:ascii="Times New Roman" w:hAnsi="Times New Roman" w:cs="Times New Roman"/>
          <w:sz w:val="24"/>
          <w:szCs w:val="24"/>
        </w:rPr>
        <w:t>Доля безработных женщин, находящихся в трудоспособном возрасте, в структуре рабочей силы представлена следующими величинами и изучаемый период: в 2017 году 4,0 % женщин не имели работы, в 2018 году – 3,4 %, в 2019 году – 3,1 %, в 2020 году – 3,2 %, в 2021 году – 2,9 %, в 2022 году – 2,8 %, в 2023 году – 2,7 %. По полученным данным, в период с 2027 по 2023 годы можно наблюдать постепенное снижение уровня безработицы женщин, находящихся в трудоспособном возрасте</w:t>
      </w:r>
      <w:r w:rsidR="00770764">
        <w:rPr>
          <w:rStyle w:val="af5"/>
          <w:rFonts w:ascii="Times New Roman" w:hAnsi="Times New Roman" w:cs="Times New Roman"/>
          <w:sz w:val="24"/>
          <w:szCs w:val="24"/>
        </w:rPr>
        <w:t>3</w:t>
      </w:r>
      <w:r w:rsidRPr="00871E17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4F622E" w:rsidRPr="00871E17" w:rsidRDefault="004F622E" w:rsidP="004F622E">
      <w:pPr>
        <w:tabs>
          <w:tab w:val="left" w:pos="993"/>
        </w:tabs>
        <w:spacing w:after="0" w:line="240" w:lineRule="auto"/>
        <w:ind w:firstLine="709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Таблица </w:t>
      </w:r>
      <w:r w:rsidR="00407E3A">
        <w:rPr>
          <w:rFonts w:ascii="Times New Roman" w:hAnsi="Times New Roman" w:cs="Times New Roman"/>
          <w:sz w:val="24"/>
          <w:szCs w:val="24"/>
        </w:rPr>
        <w:t>2</w:t>
      </w:r>
    </w:p>
    <w:p w:rsidR="005428DC" w:rsidRPr="00871E17" w:rsidRDefault="005428DC" w:rsidP="004F622E">
      <w:pPr>
        <w:pStyle w:val="ad"/>
        <w:jc w:val="center"/>
        <w:rPr>
          <w:szCs w:val="24"/>
        </w:rPr>
      </w:pPr>
      <w:bookmarkStart w:id="5" w:name="_Toc189240638"/>
      <w:r w:rsidRPr="00871E17">
        <w:rPr>
          <w:szCs w:val="24"/>
        </w:rPr>
        <w:t>Доля безработицы женщин, находящихся в рамках репродуктивного возраста, в соответствующих возрастных группах, 2017 – 2023 гг., %</w:t>
      </w:r>
      <w:bookmarkEnd w:id="5"/>
    </w:p>
    <w:tbl>
      <w:tblPr>
        <w:tblW w:w="9493" w:type="dxa"/>
        <w:tblLook w:val="04A0" w:firstRow="1" w:lastRow="0" w:firstColumn="1" w:lastColumn="0" w:noHBand="0" w:noVBand="1"/>
      </w:tblPr>
      <w:tblGrid>
        <w:gridCol w:w="1060"/>
        <w:gridCol w:w="3046"/>
        <w:gridCol w:w="5387"/>
      </w:tblGrid>
      <w:tr w:rsidR="005428DC" w:rsidRPr="00871E17" w:rsidTr="00E5076A">
        <w:trPr>
          <w:trHeight w:val="104"/>
        </w:trPr>
        <w:tc>
          <w:tcPr>
            <w:tcW w:w="1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428DC" w:rsidRPr="00A67416" w:rsidRDefault="005428DC" w:rsidP="00E5076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ru-RU"/>
                <w14:ligatures w14:val="none"/>
              </w:rPr>
            </w:pPr>
            <w:r w:rsidRPr="00A67416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ru-RU"/>
                <w14:ligatures w14:val="none"/>
              </w:rPr>
              <w:t>Год</w:t>
            </w:r>
          </w:p>
        </w:tc>
        <w:tc>
          <w:tcPr>
            <w:tcW w:w="30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428DC" w:rsidRPr="00A67416" w:rsidRDefault="005428DC" w:rsidP="00E5076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ru-RU"/>
                <w14:ligatures w14:val="none"/>
              </w:rPr>
            </w:pPr>
            <w:r w:rsidRPr="00A67416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ru-RU"/>
                <w14:ligatures w14:val="none"/>
              </w:rPr>
              <w:t>Возрастной интервал</w:t>
            </w:r>
          </w:p>
        </w:tc>
        <w:tc>
          <w:tcPr>
            <w:tcW w:w="53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428DC" w:rsidRPr="00A67416" w:rsidRDefault="005428DC" w:rsidP="00E5076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ru-RU"/>
                <w14:ligatures w14:val="none"/>
              </w:rPr>
            </w:pPr>
            <w:r w:rsidRPr="00A67416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ru-RU"/>
                <w14:ligatures w14:val="none"/>
              </w:rPr>
              <w:t>Показатель</w:t>
            </w:r>
          </w:p>
        </w:tc>
      </w:tr>
      <w:tr w:rsidR="005428DC" w:rsidRPr="00871E17" w:rsidTr="00E5076A">
        <w:trPr>
          <w:trHeight w:val="163"/>
        </w:trPr>
        <w:tc>
          <w:tcPr>
            <w:tcW w:w="1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428DC" w:rsidRPr="00A67416" w:rsidRDefault="005428DC" w:rsidP="00601A8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ru-RU"/>
                <w14:ligatures w14:val="none"/>
              </w:rPr>
            </w:pPr>
            <w:r w:rsidRPr="00A67416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ru-RU"/>
                <w14:ligatures w14:val="none"/>
              </w:rPr>
              <w:t>2017</w:t>
            </w:r>
          </w:p>
        </w:tc>
        <w:tc>
          <w:tcPr>
            <w:tcW w:w="30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428DC" w:rsidRPr="00A67416" w:rsidRDefault="005428DC" w:rsidP="00E5076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ru-RU"/>
                <w14:ligatures w14:val="none"/>
              </w:rPr>
            </w:pPr>
            <w:r w:rsidRPr="00A67416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ru-RU"/>
                <w14:ligatures w14:val="none"/>
              </w:rPr>
              <w:t>15-19 лет</w:t>
            </w:r>
          </w:p>
        </w:tc>
        <w:tc>
          <w:tcPr>
            <w:tcW w:w="53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428DC" w:rsidRPr="00A67416" w:rsidRDefault="005428DC" w:rsidP="00E5076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ru-RU"/>
                <w14:ligatures w14:val="none"/>
              </w:rPr>
            </w:pPr>
            <w:r w:rsidRPr="00A67416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ru-RU"/>
                <w14:ligatures w14:val="none"/>
              </w:rPr>
              <w:t>17,8</w:t>
            </w:r>
          </w:p>
        </w:tc>
      </w:tr>
      <w:tr w:rsidR="005428DC" w:rsidRPr="00871E17" w:rsidTr="00E5076A">
        <w:trPr>
          <w:trHeight w:val="224"/>
        </w:trPr>
        <w:tc>
          <w:tcPr>
            <w:tcW w:w="10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428DC" w:rsidRPr="00A67416" w:rsidRDefault="005428DC" w:rsidP="00601A8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ru-RU"/>
                <w14:ligatures w14:val="none"/>
              </w:rPr>
            </w:pPr>
            <w:r w:rsidRPr="00A67416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ru-RU"/>
                <w14:ligatures w14:val="none"/>
              </w:rPr>
              <w:t>2017</w:t>
            </w:r>
          </w:p>
        </w:tc>
        <w:tc>
          <w:tcPr>
            <w:tcW w:w="3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428DC" w:rsidRPr="00A67416" w:rsidRDefault="005428DC" w:rsidP="00E5076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ru-RU"/>
                <w14:ligatures w14:val="none"/>
              </w:rPr>
            </w:pPr>
            <w:r w:rsidRPr="00A67416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ru-RU"/>
                <w14:ligatures w14:val="none"/>
              </w:rPr>
              <w:t>20-24 года</w:t>
            </w:r>
          </w:p>
        </w:tc>
        <w:tc>
          <w:tcPr>
            <w:tcW w:w="53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428DC" w:rsidRPr="00A67416" w:rsidRDefault="005428DC" w:rsidP="00E5076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ru-RU"/>
                <w14:ligatures w14:val="none"/>
              </w:rPr>
            </w:pPr>
            <w:r w:rsidRPr="00A67416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ru-RU"/>
                <w14:ligatures w14:val="none"/>
              </w:rPr>
              <w:t>6,1</w:t>
            </w:r>
          </w:p>
        </w:tc>
      </w:tr>
      <w:tr w:rsidR="005428DC" w:rsidRPr="00871E17" w:rsidTr="00E5076A">
        <w:trPr>
          <w:trHeight w:val="142"/>
        </w:trPr>
        <w:tc>
          <w:tcPr>
            <w:tcW w:w="10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428DC" w:rsidRPr="00A67416" w:rsidRDefault="005428DC" w:rsidP="00601A8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ru-RU"/>
                <w14:ligatures w14:val="none"/>
              </w:rPr>
            </w:pPr>
            <w:r w:rsidRPr="00A67416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ru-RU"/>
                <w14:ligatures w14:val="none"/>
              </w:rPr>
              <w:t>2017</w:t>
            </w:r>
          </w:p>
        </w:tc>
        <w:tc>
          <w:tcPr>
            <w:tcW w:w="3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428DC" w:rsidRPr="00A67416" w:rsidRDefault="005428DC" w:rsidP="00E5076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ru-RU"/>
                <w14:ligatures w14:val="none"/>
              </w:rPr>
            </w:pPr>
            <w:r w:rsidRPr="00A67416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ru-RU"/>
                <w14:ligatures w14:val="none"/>
              </w:rPr>
              <w:t>25-49 лет</w:t>
            </w:r>
          </w:p>
        </w:tc>
        <w:tc>
          <w:tcPr>
            <w:tcW w:w="53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428DC" w:rsidRPr="00A67416" w:rsidRDefault="005428DC" w:rsidP="00E5076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ru-RU"/>
                <w14:ligatures w14:val="none"/>
              </w:rPr>
            </w:pPr>
            <w:r w:rsidRPr="00A67416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ru-RU"/>
                <w14:ligatures w14:val="none"/>
              </w:rPr>
              <w:t>3,7</w:t>
            </w:r>
          </w:p>
        </w:tc>
      </w:tr>
      <w:tr w:rsidR="005428DC" w:rsidRPr="00871E17" w:rsidTr="00E5076A">
        <w:trPr>
          <w:trHeight w:val="201"/>
        </w:trPr>
        <w:tc>
          <w:tcPr>
            <w:tcW w:w="10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428DC" w:rsidRPr="00A67416" w:rsidRDefault="005428DC" w:rsidP="00601A8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ru-RU"/>
                <w14:ligatures w14:val="none"/>
              </w:rPr>
            </w:pPr>
            <w:r w:rsidRPr="00A67416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ru-RU"/>
                <w14:ligatures w14:val="none"/>
              </w:rPr>
              <w:t>2018</w:t>
            </w:r>
          </w:p>
        </w:tc>
        <w:tc>
          <w:tcPr>
            <w:tcW w:w="3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428DC" w:rsidRPr="00A67416" w:rsidRDefault="005428DC" w:rsidP="00E5076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ru-RU"/>
                <w14:ligatures w14:val="none"/>
              </w:rPr>
            </w:pPr>
            <w:r w:rsidRPr="00A67416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ru-RU"/>
                <w14:ligatures w14:val="none"/>
              </w:rPr>
              <w:t>15-19 лет</w:t>
            </w:r>
          </w:p>
        </w:tc>
        <w:tc>
          <w:tcPr>
            <w:tcW w:w="53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428DC" w:rsidRPr="00A67416" w:rsidRDefault="005428DC" w:rsidP="00E5076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ru-RU"/>
                <w14:ligatures w14:val="none"/>
              </w:rPr>
            </w:pPr>
            <w:r w:rsidRPr="00A67416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ru-RU"/>
                <w14:ligatures w14:val="none"/>
              </w:rPr>
              <w:t>21,5</w:t>
            </w:r>
          </w:p>
        </w:tc>
      </w:tr>
      <w:tr w:rsidR="005428DC" w:rsidRPr="00871E17" w:rsidTr="00E5076A">
        <w:trPr>
          <w:trHeight w:val="134"/>
        </w:trPr>
        <w:tc>
          <w:tcPr>
            <w:tcW w:w="10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428DC" w:rsidRPr="00A67416" w:rsidRDefault="005428DC" w:rsidP="00601A8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ru-RU"/>
                <w14:ligatures w14:val="none"/>
              </w:rPr>
            </w:pPr>
            <w:r w:rsidRPr="00A67416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ru-RU"/>
                <w14:ligatures w14:val="none"/>
              </w:rPr>
              <w:t>2018</w:t>
            </w:r>
          </w:p>
        </w:tc>
        <w:tc>
          <w:tcPr>
            <w:tcW w:w="3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428DC" w:rsidRPr="00A67416" w:rsidRDefault="005428DC" w:rsidP="00E5076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ru-RU"/>
                <w14:ligatures w14:val="none"/>
              </w:rPr>
            </w:pPr>
            <w:r w:rsidRPr="00A67416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ru-RU"/>
                <w14:ligatures w14:val="none"/>
              </w:rPr>
              <w:t>20-24 года</w:t>
            </w:r>
          </w:p>
        </w:tc>
        <w:tc>
          <w:tcPr>
            <w:tcW w:w="53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428DC" w:rsidRPr="00A67416" w:rsidRDefault="005428DC" w:rsidP="00E5076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ru-RU"/>
                <w14:ligatures w14:val="none"/>
              </w:rPr>
            </w:pPr>
            <w:r w:rsidRPr="00A67416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ru-RU"/>
                <w14:ligatures w14:val="none"/>
              </w:rPr>
              <w:t>7,1</w:t>
            </w:r>
          </w:p>
        </w:tc>
      </w:tr>
      <w:tr w:rsidR="005428DC" w:rsidRPr="00871E17" w:rsidTr="00E5076A">
        <w:trPr>
          <w:trHeight w:val="66"/>
        </w:trPr>
        <w:tc>
          <w:tcPr>
            <w:tcW w:w="10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428DC" w:rsidRPr="00A67416" w:rsidRDefault="005428DC" w:rsidP="00601A8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ru-RU"/>
                <w14:ligatures w14:val="none"/>
              </w:rPr>
            </w:pPr>
            <w:r w:rsidRPr="00A67416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ru-RU"/>
                <w14:ligatures w14:val="none"/>
              </w:rPr>
              <w:t>2018</w:t>
            </w:r>
          </w:p>
        </w:tc>
        <w:tc>
          <w:tcPr>
            <w:tcW w:w="3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428DC" w:rsidRPr="00A67416" w:rsidRDefault="005428DC" w:rsidP="00E5076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ru-RU"/>
                <w14:ligatures w14:val="none"/>
              </w:rPr>
            </w:pPr>
            <w:r w:rsidRPr="00A67416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ru-RU"/>
                <w14:ligatures w14:val="none"/>
              </w:rPr>
              <w:t>25-49 лет</w:t>
            </w:r>
          </w:p>
        </w:tc>
        <w:tc>
          <w:tcPr>
            <w:tcW w:w="53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428DC" w:rsidRPr="00A67416" w:rsidRDefault="005428DC" w:rsidP="00E5076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ru-RU"/>
                <w14:ligatures w14:val="none"/>
              </w:rPr>
            </w:pPr>
            <w:r w:rsidRPr="00A67416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ru-RU"/>
                <w14:ligatures w14:val="none"/>
              </w:rPr>
              <w:t>2,9</w:t>
            </w:r>
          </w:p>
        </w:tc>
      </w:tr>
      <w:tr w:rsidR="005428DC" w:rsidRPr="00871E17" w:rsidTr="00E5076A">
        <w:trPr>
          <w:trHeight w:val="126"/>
        </w:trPr>
        <w:tc>
          <w:tcPr>
            <w:tcW w:w="10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428DC" w:rsidRPr="00A67416" w:rsidRDefault="005428DC" w:rsidP="00601A8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ru-RU"/>
                <w14:ligatures w14:val="none"/>
              </w:rPr>
            </w:pPr>
            <w:r w:rsidRPr="00A67416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ru-RU"/>
                <w14:ligatures w14:val="none"/>
              </w:rPr>
              <w:t>2019</w:t>
            </w:r>
          </w:p>
        </w:tc>
        <w:tc>
          <w:tcPr>
            <w:tcW w:w="3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428DC" w:rsidRPr="00A67416" w:rsidRDefault="005428DC" w:rsidP="00E5076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ru-RU"/>
                <w14:ligatures w14:val="none"/>
              </w:rPr>
            </w:pPr>
            <w:r w:rsidRPr="00A67416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ru-RU"/>
                <w14:ligatures w14:val="none"/>
              </w:rPr>
              <w:t>15-19 лет</w:t>
            </w:r>
          </w:p>
        </w:tc>
        <w:tc>
          <w:tcPr>
            <w:tcW w:w="53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428DC" w:rsidRPr="00A67416" w:rsidRDefault="005428DC" w:rsidP="00E5076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ru-RU"/>
                <w14:ligatures w14:val="none"/>
              </w:rPr>
            </w:pPr>
            <w:r w:rsidRPr="00A67416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ru-RU"/>
                <w14:ligatures w14:val="none"/>
              </w:rPr>
              <w:t>17,8</w:t>
            </w:r>
          </w:p>
        </w:tc>
      </w:tr>
      <w:tr w:rsidR="005428DC" w:rsidRPr="00871E17" w:rsidTr="00E5076A">
        <w:trPr>
          <w:trHeight w:val="186"/>
        </w:trPr>
        <w:tc>
          <w:tcPr>
            <w:tcW w:w="10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428DC" w:rsidRPr="00A67416" w:rsidRDefault="005428DC" w:rsidP="00601A8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ru-RU"/>
                <w14:ligatures w14:val="none"/>
              </w:rPr>
            </w:pPr>
            <w:r w:rsidRPr="00A67416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ru-RU"/>
                <w14:ligatures w14:val="none"/>
              </w:rPr>
              <w:t>2019</w:t>
            </w:r>
          </w:p>
        </w:tc>
        <w:tc>
          <w:tcPr>
            <w:tcW w:w="3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428DC" w:rsidRPr="00A67416" w:rsidRDefault="005428DC" w:rsidP="00E5076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ru-RU"/>
                <w14:ligatures w14:val="none"/>
              </w:rPr>
            </w:pPr>
            <w:r w:rsidRPr="00A67416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ru-RU"/>
                <w14:ligatures w14:val="none"/>
              </w:rPr>
              <w:t>20-24 года</w:t>
            </w:r>
          </w:p>
        </w:tc>
        <w:tc>
          <w:tcPr>
            <w:tcW w:w="53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428DC" w:rsidRPr="00A67416" w:rsidRDefault="005428DC" w:rsidP="00E5076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ru-RU"/>
                <w14:ligatures w14:val="none"/>
              </w:rPr>
            </w:pPr>
            <w:r w:rsidRPr="00A67416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ru-RU"/>
                <w14:ligatures w14:val="none"/>
              </w:rPr>
              <w:t>6,1</w:t>
            </w:r>
          </w:p>
        </w:tc>
      </w:tr>
      <w:tr w:rsidR="005428DC" w:rsidRPr="00871E17" w:rsidTr="00E5076A">
        <w:trPr>
          <w:trHeight w:val="56"/>
        </w:trPr>
        <w:tc>
          <w:tcPr>
            <w:tcW w:w="10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428DC" w:rsidRPr="00A67416" w:rsidRDefault="005428DC" w:rsidP="00601A8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ru-RU"/>
                <w14:ligatures w14:val="none"/>
              </w:rPr>
            </w:pPr>
            <w:r w:rsidRPr="00A67416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ru-RU"/>
                <w14:ligatures w14:val="none"/>
              </w:rPr>
              <w:t>2019</w:t>
            </w:r>
          </w:p>
        </w:tc>
        <w:tc>
          <w:tcPr>
            <w:tcW w:w="3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428DC" w:rsidRPr="00A67416" w:rsidRDefault="005428DC" w:rsidP="00E5076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ru-RU"/>
                <w14:ligatures w14:val="none"/>
              </w:rPr>
            </w:pPr>
            <w:r w:rsidRPr="00A67416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ru-RU"/>
                <w14:ligatures w14:val="none"/>
              </w:rPr>
              <w:t>25-49 лет</w:t>
            </w:r>
          </w:p>
        </w:tc>
        <w:tc>
          <w:tcPr>
            <w:tcW w:w="53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428DC" w:rsidRPr="00A67416" w:rsidRDefault="005428DC" w:rsidP="00E5076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ru-RU"/>
                <w14:ligatures w14:val="none"/>
              </w:rPr>
            </w:pPr>
            <w:r w:rsidRPr="00A67416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ru-RU"/>
                <w14:ligatures w14:val="none"/>
              </w:rPr>
              <w:t>2,9</w:t>
            </w:r>
          </w:p>
        </w:tc>
      </w:tr>
      <w:tr w:rsidR="005428DC" w:rsidRPr="00871E17" w:rsidTr="00E5076A">
        <w:trPr>
          <w:trHeight w:val="178"/>
        </w:trPr>
        <w:tc>
          <w:tcPr>
            <w:tcW w:w="10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428DC" w:rsidRPr="00A67416" w:rsidRDefault="005428DC" w:rsidP="00601A8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ru-RU"/>
                <w14:ligatures w14:val="none"/>
              </w:rPr>
            </w:pPr>
            <w:r w:rsidRPr="00A67416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ru-RU"/>
                <w14:ligatures w14:val="none"/>
              </w:rPr>
              <w:t>2020</w:t>
            </w:r>
          </w:p>
        </w:tc>
        <w:tc>
          <w:tcPr>
            <w:tcW w:w="3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428DC" w:rsidRPr="00A67416" w:rsidRDefault="005428DC" w:rsidP="00E5076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ru-RU"/>
                <w14:ligatures w14:val="none"/>
              </w:rPr>
            </w:pPr>
            <w:r w:rsidRPr="00A67416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ru-RU"/>
                <w14:ligatures w14:val="none"/>
              </w:rPr>
              <w:t>15-19 лет</w:t>
            </w:r>
          </w:p>
        </w:tc>
        <w:tc>
          <w:tcPr>
            <w:tcW w:w="53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428DC" w:rsidRPr="00A67416" w:rsidRDefault="005428DC" w:rsidP="00E5076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ru-RU"/>
                <w14:ligatures w14:val="none"/>
              </w:rPr>
            </w:pPr>
            <w:r w:rsidRPr="00A67416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ru-RU"/>
                <w14:ligatures w14:val="none"/>
              </w:rPr>
              <w:t>23,0</w:t>
            </w:r>
          </w:p>
        </w:tc>
      </w:tr>
      <w:tr w:rsidR="005428DC" w:rsidRPr="00871E17" w:rsidTr="00E5076A">
        <w:trPr>
          <w:trHeight w:val="96"/>
        </w:trPr>
        <w:tc>
          <w:tcPr>
            <w:tcW w:w="10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428DC" w:rsidRPr="00A67416" w:rsidRDefault="005428DC" w:rsidP="00601A8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ru-RU"/>
                <w14:ligatures w14:val="none"/>
              </w:rPr>
            </w:pPr>
            <w:r w:rsidRPr="00A67416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ru-RU"/>
                <w14:ligatures w14:val="none"/>
              </w:rPr>
              <w:t>2020</w:t>
            </w:r>
          </w:p>
        </w:tc>
        <w:tc>
          <w:tcPr>
            <w:tcW w:w="3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428DC" w:rsidRPr="00A67416" w:rsidRDefault="005428DC" w:rsidP="00E5076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ru-RU"/>
                <w14:ligatures w14:val="none"/>
              </w:rPr>
            </w:pPr>
            <w:r w:rsidRPr="00A67416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ru-RU"/>
                <w14:ligatures w14:val="none"/>
              </w:rPr>
              <w:t>20-24 года</w:t>
            </w:r>
          </w:p>
        </w:tc>
        <w:tc>
          <w:tcPr>
            <w:tcW w:w="53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428DC" w:rsidRPr="00A67416" w:rsidRDefault="005428DC" w:rsidP="00E5076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ru-RU"/>
                <w14:ligatures w14:val="none"/>
              </w:rPr>
            </w:pPr>
            <w:r w:rsidRPr="00A67416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ru-RU"/>
                <w14:ligatures w14:val="none"/>
              </w:rPr>
              <w:t>8,7</w:t>
            </w:r>
          </w:p>
        </w:tc>
      </w:tr>
      <w:tr w:rsidR="005428DC" w:rsidRPr="00871E17" w:rsidTr="00E5076A">
        <w:trPr>
          <w:trHeight w:val="56"/>
        </w:trPr>
        <w:tc>
          <w:tcPr>
            <w:tcW w:w="10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428DC" w:rsidRPr="00A67416" w:rsidRDefault="005428DC" w:rsidP="00601A8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ru-RU"/>
                <w14:ligatures w14:val="none"/>
              </w:rPr>
            </w:pPr>
            <w:r w:rsidRPr="00A67416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ru-RU"/>
                <w14:ligatures w14:val="none"/>
              </w:rPr>
              <w:t>2020</w:t>
            </w:r>
          </w:p>
        </w:tc>
        <w:tc>
          <w:tcPr>
            <w:tcW w:w="3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428DC" w:rsidRPr="00A67416" w:rsidRDefault="005428DC" w:rsidP="00E5076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ru-RU"/>
                <w14:ligatures w14:val="none"/>
              </w:rPr>
            </w:pPr>
            <w:r w:rsidRPr="00A67416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ru-RU"/>
                <w14:ligatures w14:val="none"/>
              </w:rPr>
              <w:t>25-49 лет</w:t>
            </w:r>
          </w:p>
        </w:tc>
        <w:tc>
          <w:tcPr>
            <w:tcW w:w="53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428DC" w:rsidRPr="00A67416" w:rsidRDefault="005428DC" w:rsidP="00E5076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ru-RU"/>
                <w14:ligatures w14:val="none"/>
              </w:rPr>
            </w:pPr>
            <w:r w:rsidRPr="00A67416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ru-RU"/>
                <w14:ligatures w14:val="none"/>
              </w:rPr>
              <w:t>2,8</w:t>
            </w:r>
          </w:p>
        </w:tc>
      </w:tr>
      <w:tr w:rsidR="005428DC" w:rsidRPr="00871E17" w:rsidTr="00E5076A">
        <w:trPr>
          <w:trHeight w:val="102"/>
        </w:trPr>
        <w:tc>
          <w:tcPr>
            <w:tcW w:w="10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428DC" w:rsidRPr="00A67416" w:rsidRDefault="005428DC" w:rsidP="00601A8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ru-RU"/>
                <w14:ligatures w14:val="none"/>
              </w:rPr>
            </w:pPr>
            <w:r w:rsidRPr="00A67416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ru-RU"/>
                <w14:ligatures w14:val="none"/>
              </w:rPr>
              <w:t>2021</w:t>
            </w:r>
          </w:p>
        </w:tc>
        <w:tc>
          <w:tcPr>
            <w:tcW w:w="3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428DC" w:rsidRPr="00A67416" w:rsidRDefault="005428DC" w:rsidP="00E5076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ru-RU"/>
                <w14:ligatures w14:val="none"/>
              </w:rPr>
            </w:pPr>
            <w:r w:rsidRPr="00A67416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ru-RU"/>
                <w14:ligatures w14:val="none"/>
              </w:rPr>
              <w:t>15-19 лет</w:t>
            </w:r>
          </w:p>
        </w:tc>
        <w:tc>
          <w:tcPr>
            <w:tcW w:w="53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428DC" w:rsidRPr="00A67416" w:rsidRDefault="005428DC" w:rsidP="00E5076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ru-RU"/>
                <w14:ligatures w14:val="none"/>
              </w:rPr>
            </w:pPr>
            <w:r w:rsidRPr="00A67416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ru-RU"/>
                <w14:ligatures w14:val="none"/>
              </w:rPr>
              <w:t>29,3</w:t>
            </w:r>
          </w:p>
        </w:tc>
      </w:tr>
      <w:tr w:rsidR="005428DC" w:rsidRPr="00871E17" w:rsidTr="00E5076A">
        <w:trPr>
          <w:trHeight w:val="56"/>
        </w:trPr>
        <w:tc>
          <w:tcPr>
            <w:tcW w:w="10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428DC" w:rsidRPr="00A67416" w:rsidRDefault="005428DC" w:rsidP="00601A8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ru-RU"/>
                <w14:ligatures w14:val="none"/>
              </w:rPr>
            </w:pPr>
            <w:r w:rsidRPr="00A67416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ru-RU"/>
                <w14:ligatures w14:val="none"/>
              </w:rPr>
              <w:t>2021</w:t>
            </w:r>
          </w:p>
        </w:tc>
        <w:tc>
          <w:tcPr>
            <w:tcW w:w="3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428DC" w:rsidRPr="00A67416" w:rsidRDefault="005428DC" w:rsidP="00E5076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ru-RU"/>
                <w14:ligatures w14:val="none"/>
              </w:rPr>
            </w:pPr>
            <w:r w:rsidRPr="00A67416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ru-RU"/>
                <w14:ligatures w14:val="none"/>
              </w:rPr>
              <w:t>20-24 года</w:t>
            </w:r>
          </w:p>
        </w:tc>
        <w:tc>
          <w:tcPr>
            <w:tcW w:w="53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428DC" w:rsidRPr="00A67416" w:rsidRDefault="005428DC" w:rsidP="00E5076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ru-RU"/>
                <w14:ligatures w14:val="none"/>
              </w:rPr>
            </w:pPr>
            <w:r w:rsidRPr="00A67416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ru-RU"/>
                <w14:ligatures w14:val="none"/>
              </w:rPr>
              <w:t>7,0</w:t>
            </w:r>
          </w:p>
        </w:tc>
      </w:tr>
      <w:tr w:rsidR="005428DC" w:rsidRPr="00871E17" w:rsidTr="00E5076A">
        <w:trPr>
          <w:trHeight w:val="94"/>
        </w:trPr>
        <w:tc>
          <w:tcPr>
            <w:tcW w:w="10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428DC" w:rsidRPr="00A67416" w:rsidRDefault="005428DC" w:rsidP="00601A8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ru-RU"/>
                <w14:ligatures w14:val="none"/>
              </w:rPr>
            </w:pPr>
            <w:r w:rsidRPr="00A67416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ru-RU"/>
                <w14:ligatures w14:val="none"/>
              </w:rPr>
              <w:t>2021</w:t>
            </w:r>
          </w:p>
        </w:tc>
        <w:tc>
          <w:tcPr>
            <w:tcW w:w="3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428DC" w:rsidRPr="00A67416" w:rsidRDefault="005428DC" w:rsidP="00E5076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ru-RU"/>
                <w14:ligatures w14:val="none"/>
              </w:rPr>
            </w:pPr>
            <w:r w:rsidRPr="00A67416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ru-RU"/>
                <w14:ligatures w14:val="none"/>
              </w:rPr>
              <w:t>25-49 лет</w:t>
            </w:r>
          </w:p>
        </w:tc>
        <w:tc>
          <w:tcPr>
            <w:tcW w:w="53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428DC" w:rsidRPr="00A67416" w:rsidRDefault="005428DC" w:rsidP="00E5076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ru-RU"/>
                <w14:ligatures w14:val="none"/>
              </w:rPr>
            </w:pPr>
            <w:r w:rsidRPr="00A67416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ru-RU"/>
                <w14:ligatures w14:val="none"/>
              </w:rPr>
              <w:t>2,5</w:t>
            </w:r>
          </w:p>
        </w:tc>
      </w:tr>
      <w:tr w:rsidR="005428DC" w:rsidRPr="00871E17" w:rsidTr="00E5076A">
        <w:trPr>
          <w:trHeight w:val="56"/>
        </w:trPr>
        <w:tc>
          <w:tcPr>
            <w:tcW w:w="10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428DC" w:rsidRPr="00A67416" w:rsidRDefault="005428DC" w:rsidP="00601A8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ru-RU"/>
                <w14:ligatures w14:val="none"/>
              </w:rPr>
            </w:pPr>
            <w:r w:rsidRPr="00A67416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ru-RU"/>
                <w14:ligatures w14:val="none"/>
              </w:rPr>
              <w:t>2022</w:t>
            </w:r>
          </w:p>
        </w:tc>
        <w:tc>
          <w:tcPr>
            <w:tcW w:w="3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428DC" w:rsidRPr="00A67416" w:rsidRDefault="005428DC" w:rsidP="00E5076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ru-RU"/>
                <w14:ligatures w14:val="none"/>
              </w:rPr>
            </w:pPr>
            <w:r w:rsidRPr="00A67416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ru-RU"/>
                <w14:ligatures w14:val="none"/>
              </w:rPr>
              <w:t>15-19 лет</w:t>
            </w:r>
          </w:p>
        </w:tc>
        <w:tc>
          <w:tcPr>
            <w:tcW w:w="53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428DC" w:rsidRPr="00A67416" w:rsidRDefault="005428DC" w:rsidP="00E5076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ru-RU"/>
                <w14:ligatures w14:val="none"/>
              </w:rPr>
            </w:pPr>
            <w:r w:rsidRPr="00A67416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ru-RU"/>
                <w14:ligatures w14:val="none"/>
              </w:rPr>
              <w:t>21,8</w:t>
            </w:r>
          </w:p>
        </w:tc>
      </w:tr>
      <w:tr w:rsidR="005428DC" w:rsidRPr="00871E17" w:rsidTr="00E5076A">
        <w:trPr>
          <w:trHeight w:val="71"/>
        </w:trPr>
        <w:tc>
          <w:tcPr>
            <w:tcW w:w="10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428DC" w:rsidRPr="00A67416" w:rsidRDefault="005428DC" w:rsidP="00601A8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ru-RU"/>
                <w14:ligatures w14:val="none"/>
              </w:rPr>
            </w:pPr>
            <w:r w:rsidRPr="00A67416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ru-RU"/>
                <w14:ligatures w14:val="none"/>
              </w:rPr>
              <w:t>2022</w:t>
            </w:r>
          </w:p>
        </w:tc>
        <w:tc>
          <w:tcPr>
            <w:tcW w:w="3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428DC" w:rsidRPr="00A67416" w:rsidRDefault="005428DC" w:rsidP="00E5076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ru-RU"/>
                <w14:ligatures w14:val="none"/>
              </w:rPr>
            </w:pPr>
            <w:r w:rsidRPr="00A67416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ru-RU"/>
                <w14:ligatures w14:val="none"/>
              </w:rPr>
              <w:t>20-24 года</w:t>
            </w:r>
          </w:p>
        </w:tc>
        <w:tc>
          <w:tcPr>
            <w:tcW w:w="53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428DC" w:rsidRPr="00A67416" w:rsidRDefault="005428DC" w:rsidP="00E5076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ru-RU"/>
                <w14:ligatures w14:val="none"/>
              </w:rPr>
            </w:pPr>
            <w:r w:rsidRPr="00A67416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ru-RU"/>
                <w14:ligatures w14:val="none"/>
              </w:rPr>
              <w:t>8,3</w:t>
            </w:r>
          </w:p>
        </w:tc>
      </w:tr>
      <w:tr w:rsidR="005428DC" w:rsidRPr="00871E17" w:rsidTr="00E5076A">
        <w:trPr>
          <w:trHeight w:val="56"/>
        </w:trPr>
        <w:tc>
          <w:tcPr>
            <w:tcW w:w="10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428DC" w:rsidRPr="00A67416" w:rsidRDefault="005428DC" w:rsidP="00601A8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ru-RU"/>
                <w14:ligatures w14:val="none"/>
              </w:rPr>
            </w:pPr>
            <w:r w:rsidRPr="00A67416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ru-RU"/>
                <w14:ligatures w14:val="none"/>
              </w:rPr>
              <w:t>2022</w:t>
            </w:r>
          </w:p>
        </w:tc>
        <w:tc>
          <w:tcPr>
            <w:tcW w:w="3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428DC" w:rsidRPr="00A67416" w:rsidRDefault="005428DC" w:rsidP="00E5076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ru-RU"/>
                <w14:ligatures w14:val="none"/>
              </w:rPr>
            </w:pPr>
            <w:r w:rsidRPr="00A67416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ru-RU"/>
                <w14:ligatures w14:val="none"/>
              </w:rPr>
              <w:t>25-49 лет</w:t>
            </w:r>
          </w:p>
        </w:tc>
        <w:tc>
          <w:tcPr>
            <w:tcW w:w="53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428DC" w:rsidRPr="00A67416" w:rsidRDefault="005428DC" w:rsidP="00E5076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ru-RU"/>
                <w14:ligatures w14:val="none"/>
              </w:rPr>
            </w:pPr>
            <w:r w:rsidRPr="00A67416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ru-RU"/>
                <w14:ligatures w14:val="none"/>
              </w:rPr>
              <w:t>2,3</w:t>
            </w:r>
          </w:p>
        </w:tc>
      </w:tr>
      <w:tr w:rsidR="005428DC" w:rsidRPr="00871E17" w:rsidTr="00E5076A">
        <w:trPr>
          <w:trHeight w:val="78"/>
        </w:trPr>
        <w:tc>
          <w:tcPr>
            <w:tcW w:w="10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428DC" w:rsidRPr="00A67416" w:rsidRDefault="005428DC" w:rsidP="00601A8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ru-RU"/>
                <w14:ligatures w14:val="none"/>
              </w:rPr>
            </w:pPr>
            <w:r w:rsidRPr="00A67416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ru-RU"/>
                <w14:ligatures w14:val="none"/>
              </w:rPr>
              <w:t>2023</w:t>
            </w:r>
          </w:p>
        </w:tc>
        <w:tc>
          <w:tcPr>
            <w:tcW w:w="3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428DC" w:rsidRPr="00A67416" w:rsidRDefault="005428DC" w:rsidP="00E5076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ru-RU"/>
                <w14:ligatures w14:val="none"/>
              </w:rPr>
            </w:pPr>
            <w:r w:rsidRPr="00A67416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ru-RU"/>
                <w14:ligatures w14:val="none"/>
              </w:rPr>
              <w:t>15-19 лет</w:t>
            </w:r>
          </w:p>
        </w:tc>
        <w:tc>
          <w:tcPr>
            <w:tcW w:w="53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428DC" w:rsidRPr="00A67416" w:rsidRDefault="005428DC" w:rsidP="00E5076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ru-RU"/>
                <w14:ligatures w14:val="none"/>
              </w:rPr>
            </w:pPr>
            <w:r w:rsidRPr="00A67416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ru-RU"/>
                <w14:ligatures w14:val="none"/>
              </w:rPr>
              <w:t>31,2</w:t>
            </w:r>
          </w:p>
        </w:tc>
      </w:tr>
      <w:tr w:rsidR="005428DC" w:rsidRPr="00871E17" w:rsidTr="00E5076A">
        <w:trPr>
          <w:trHeight w:val="137"/>
        </w:trPr>
        <w:tc>
          <w:tcPr>
            <w:tcW w:w="10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428DC" w:rsidRPr="00A67416" w:rsidRDefault="005428DC" w:rsidP="00601A8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ru-RU"/>
                <w14:ligatures w14:val="none"/>
              </w:rPr>
            </w:pPr>
            <w:r w:rsidRPr="00A67416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ru-RU"/>
                <w14:ligatures w14:val="none"/>
              </w:rPr>
              <w:t>2023</w:t>
            </w:r>
          </w:p>
        </w:tc>
        <w:tc>
          <w:tcPr>
            <w:tcW w:w="3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428DC" w:rsidRPr="00A67416" w:rsidRDefault="005428DC" w:rsidP="00E5076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ru-RU"/>
                <w14:ligatures w14:val="none"/>
              </w:rPr>
            </w:pPr>
            <w:r w:rsidRPr="00A67416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ru-RU"/>
                <w14:ligatures w14:val="none"/>
              </w:rPr>
              <w:t>20-24 года</w:t>
            </w:r>
          </w:p>
        </w:tc>
        <w:tc>
          <w:tcPr>
            <w:tcW w:w="53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428DC" w:rsidRPr="00A67416" w:rsidRDefault="005428DC" w:rsidP="00E5076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ru-RU"/>
                <w14:ligatures w14:val="none"/>
              </w:rPr>
            </w:pPr>
            <w:r w:rsidRPr="00A67416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ru-RU"/>
                <w14:ligatures w14:val="none"/>
              </w:rPr>
              <w:t>6,6</w:t>
            </w:r>
          </w:p>
        </w:tc>
      </w:tr>
      <w:tr w:rsidR="005428DC" w:rsidRPr="00871E17" w:rsidTr="00E5076A">
        <w:trPr>
          <w:trHeight w:val="137"/>
        </w:trPr>
        <w:tc>
          <w:tcPr>
            <w:tcW w:w="10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428DC" w:rsidRPr="00A67416" w:rsidRDefault="005428DC" w:rsidP="00601A8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ru-RU"/>
                <w14:ligatures w14:val="none"/>
              </w:rPr>
            </w:pPr>
            <w:r w:rsidRPr="00A67416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ru-RU"/>
                <w14:ligatures w14:val="none"/>
              </w:rPr>
              <w:t>2023</w:t>
            </w:r>
          </w:p>
        </w:tc>
        <w:tc>
          <w:tcPr>
            <w:tcW w:w="3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428DC" w:rsidRPr="00A67416" w:rsidRDefault="005428DC" w:rsidP="00E5076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ru-RU"/>
                <w14:ligatures w14:val="none"/>
              </w:rPr>
            </w:pPr>
            <w:r w:rsidRPr="00A67416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ru-RU"/>
                <w14:ligatures w14:val="none"/>
              </w:rPr>
              <w:t>25-49 лет</w:t>
            </w:r>
          </w:p>
        </w:tc>
        <w:tc>
          <w:tcPr>
            <w:tcW w:w="53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428DC" w:rsidRPr="00A67416" w:rsidRDefault="005428DC" w:rsidP="00E5076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ru-RU"/>
                <w14:ligatures w14:val="none"/>
              </w:rPr>
            </w:pPr>
            <w:r w:rsidRPr="00A67416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ru-RU"/>
                <w14:ligatures w14:val="none"/>
              </w:rPr>
              <w:t>2,3</w:t>
            </w:r>
          </w:p>
        </w:tc>
      </w:tr>
      <w:tr w:rsidR="005428DC" w:rsidRPr="00871E17" w:rsidTr="00E5076A">
        <w:trPr>
          <w:trHeight w:val="56"/>
        </w:trPr>
        <w:tc>
          <w:tcPr>
            <w:tcW w:w="9493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428DC" w:rsidRPr="000401A6" w:rsidRDefault="005428DC" w:rsidP="00E5076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ru-RU"/>
                <w14:ligatures w14:val="none"/>
              </w:rPr>
            </w:pPr>
            <w:r w:rsidRPr="000401A6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ru-RU"/>
                <w14:ligatures w14:val="none"/>
              </w:rPr>
              <w:t xml:space="preserve">Источник: веб-портал «Гендерная статистика» Национального статистического комитета. </w:t>
            </w:r>
            <w:r w:rsidRPr="000401A6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val="en-US" w:eastAsia="ru-RU"/>
                <w14:ligatures w14:val="none"/>
              </w:rPr>
              <w:t>URL</w:t>
            </w:r>
            <w:r w:rsidRPr="000401A6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ru-RU"/>
                <w14:ligatures w14:val="none"/>
              </w:rPr>
              <w:t>:</w:t>
            </w:r>
            <w:r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ru-RU"/>
                <w14:ligatures w14:val="none"/>
              </w:rPr>
              <w:t xml:space="preserve"> </w:t>
            </w:r>
            <w:r w:rsidRPr="000401A6">
              <w:rPr>
                <w:rFonts w:ascii="Times New Roman" w:hAnsi="Times New Roman" w:cs="Times New Roman"/>
                <w:sz w:val="18"/>
                <w:szCs w:val="18"/>
              </w:rPr>
              <w:t>https://gender.belstat.gov.by/.</w:t>
            </w:r>
          </w:p>
        </w:tc>
      </w:tr>
    </w:tbl>
    <w:p w:rsidR="005428DC" w:rsidRPr="00871E17" w:rsidRDefault="005428DC" w:rsidP="005428DC">
      <w:pPr>
        <w:tabs>
          <w:tab w:val="left" w:pos="993"/>
        </w:tabs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5428DC" w:rsidRPr="00871E17" w:rsidRDefault="005428DC" w:rsidP="005428DC">
      <w:pPr>
        <w:tabs>
          <w:tab w:val="left" w:pos="993"/>
        </w:tabs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71E17">
        <w:rPr>
          <w:rFonts w:ascii="Times New Roman" w:hAnsi="Times New Roman" w:cs="Times New Roman"/>
          <w:sz w:val="24"/>
          <w:szCs w:val="24"/>
        </w:rPr>
        <w:t xml:space="preserve">В целом, можно говорить о более низком уровне безработицы среди женщин в возрасте 25-49 лет, в сравнении с возрастными группами 15-19 и 20-24 года. Вместе с этим, можно наблюдать постепенное снижение данного показателя в указанной возрастной группе. Отмечается снижение уровня безработицы среди женщин в связи с увеличением возраста. Самый высокий уровень безработицы зафиксирован среди женщин в возрасте 15-19 лет в 2023 году, самый низкий – среди женщин в возрасте 25-49 лет в 2023 году (табл. </w:t>
      </w:r>
      <w:r w:rsidR="004F622E">
        <w:rPr>
          <w:rFonts w:ascii="Times New Roman" w:hAnsi="Times New Roman" w:cs="Times New Roman"/>
          <w:sz w:val="24"/>
          <w:szCs w:val="24"/>
        </w:rPr>
        <w:t>2</w:t>
      </w:r>
      <w:r w:rsidRPr="00871E17">
        <w:rPr>
          <w:rFonts w:ascii="Times New Roman" w:hAnsi="Times New Roman" w:cs="Times New Roman"/>
          <w:sz w:val="24"/>
          <w:szCs w:val="24"/>
        </w:rPr>
        <w:t xml:space="preserve">). </w:t>
      </w:r>
    </w:p>
    <w:p w:rsidR="005428DC" w:rsidRPr="00871E17" w:rsidRDefault="005428DC" w:rsidP="005428DC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71E17">
        <w:rPr>
          <w:rFonts w:ascii="Times New Roman" w:hAnsi="Times New Roman" w:cs="Times New Roman"/>
          <w:sz w:val="24"/>
          <w:szCs w:val="24"/>
        </w:rPr>
        <w:lastRenderedPageBreak/>
        <w:t xml:space="preserve">По результатам </w:t>
      </w:r>
      <w:proofErr w:type="spellStart"/>
      <w:r w:rsidRPr="00871E17">
        <w:rPr>
          <w:rFonts w:ascii="Times New Roman" w:hAnsi="Times New Roman" w:cs="Times New Roman"/>
          <w:sz w:val="24"/>
          <w:szCs w:val="24"/>
        </w:rPr>
        <w:t>многоиндикаторного</w:t>
      </w:r>
      <w:proofErr w:type="spellEnd"/>
      <w:r w:rsidRPr="00871E17">
        <w:rPr>
          <w:rFonts w:ascii="Times New Roman" w:hAnsi="Times New Roman" w:cs="Times New Roman"/>
          <w:sz w:val="24"/>
          <w:szCs w:val="24"/>
        </w:rPr>
        <w:t xml:space="preserve"> кластерного обследования для оценки положения женщин и детей в Республике Беларусь (</w:t>
      </w:r>
      <w:r w:rsidRPr="00871E17">
        <w:rPr>
          <w:rFonts w:ascii="Times New Roman" w:hAnsi="Times New Roman" w:cs="Times New Roman"/>
          <w:sz w:val="24"/>
          <w:szCs w:val="24"/>
          <w:lang w:val="en-US"/>
        </w:rPr>
        <w:t>MICS</w:t>
      </w:r>
      <w:r w:rsidRPr="00871E17">
        <w:rPr>
          <w:rFonts w:ascii="Times New Roman" w:hAnsi="Times New Roman" w:cs="Times New Roman"/>
          <w:sz w:val="24"/>
          <w:szCs w:val="24"/>
        </w:rPr>
        <w:t>), проведенного в 2019 году, в том числе с использованием данных переписи населения, каждая вторая женщина (52,6 %) в возрасте 15-49 лет, находящаяся в настоящее время замужем или состоящая в незарегистрированных отношениях, использует (или партнер которой использует) тот или иной (современный или традиционный) метод контрацепции. Каждая пятая (22,7 %) женщина, находящаяся в браке или состоящая в незарегистрированных отношениях, не может отказать в сексуальном контакте супругу/партнеру, при этом 70,6 % могут это сделать, 6,7 % выражают неуверенность/опираются на обстоятельства. Решение о применении контрацепции, по результатам исследования, чаще является совместным с партнером/мужем (63,2 %), практически каждая пятая женщина принимает подобное решение самостоятельно (18,5 %), муж/партнер принимает решение в 0,8 % случаев, 16,9 % не опрашивались/затруднились с ответом. Принятие решения об обращении за медицинскими услугами по охране здоровья осуществляется женщинами самостоятельно в 74,9 % случаев, практически каждом четвертом случае (24,6 %) совместно с мужем/партнером, решение принимает муж/партнер в 0,3 % ситуаций необходимости, нет пожелали отвечать 0,2 %</w:t>
      </w:r>
      <w:r w:rsidR="00B077F2">
        <w:rPr>
          <w:rStyle w:val="af5"/>
          <w:rFonts w:ascii="Times New Roman" w:hAnsi="Times New Roman" w:cs="Times New Roman"/>
          <w:sz w:val="24"/>
          <w:szCs w:val="24"/>
        </w:rPr>
        <w:footnoteReference w:id="3"/>
      </w:r>
      <w:r w:rsidRPr="00871E17">
        <w:rPr>
          <w:rFonts w:ascii="Times New Roman" w:hAnsi="Times New Roman" w:cs="Times New Roman"/>
          <w:sz w:val="24"/>
          <w:szCs w:val="24"/>
        </w:rPr>
        <w:t xml:space="preserve">.  </w:t>
      </w:r>
    </w:p>
    <w:p w:rsidR="00D63002" w:rsidRPr="00871E17" w:rsidRDefault="00D63002" w:rsidP="00871E17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71E17">
        <w:rPr>
          <w:rFonts w:ascii="Times New Roman" w:hAnsi="Times New Roman" w:cs="Times New Roman"/>
          <w:sz w:val="24"/>
          <w:szCs w:val="24"/>
        </w:rPr>
        <w:t xml:space="preserve">Важными индикаторами эффективности системы здравоохранения, направленной на сохранение здоровья женщин и детей, являются показатели «дородового наблюдения женщин» и «доля родов, принятых квалифицированными медицинскими работниками». Дородовое наблюдение, предоставляемое во время беременности, является ключевым в системе раннего выявления и профилактики осложнений, связанных с беременностью. Процедура наблюдения включает в себя медицинские осмотры, скрининги и лабораторные анализы, которые позволяют медицинским работникам отслеживать здоровье матери и ребенка. Доля родов, принимаемых специально подготовленными медицинскими работниками, имеет решающее значение при обеспечении сохранности жизни и здоровья матери и ребенка, поскольку медицинские работники обладают знаниями и навыками, необходимыми для управления процессом рождения. По данным </w:t>
      </w:r>
      <w:proofErr w:type="spellStart"/>
      <w:r w:rsidRPr="00871E17">
        <w:rPr>
          <w:rFonts w:ascii="Times New Roman" w:hAnsi="Times New Roman" w:cs="Times New Roman"/>
          <w:sz w:val="24"/>
          <w:szCs w:val="24"/>
        </w:rPr>
        <w:t>Белстат</w:t>
      </w:r>
      <w:proofErr w:type="spellEnd"/>
      <w:r w:rsidRPr="00871E17">
        <w:rPr>
          <w:rFonts w:ascii="Times New Roman" w:hAnsi="Times New Roman" w:cs="Times New Roman"/>
          <w:sz w:val="24"/>
          <w:szCs w:val="24"/>
        </w:rPr>
        <w:t>, охват дородовым наблюдением (беременные женщины посещали квалифицированного медицинского работника как минимум один раз) составил 99,9 % случаев в 2019 году. На высоком уровне находится показатель доли родов, принятых квалифицированными медицинскими работниками. По открытым данным, с 2019 по 2023 годы, процент подобных родов стабильно отмечается на уровне 99,9</w:t>
      </w:r>
      <w:r w:rsidR="00770764">
        <w:rPr>
          <w:rStyle w:val="af5"/>
          <w:rFonts w:ascii="Times New Roman" w:hAnsi="Times New Roman" w:cs="Times New Roman"/>
          <w:sz w:val="24"/>
          <w:szCs w:val="24"/>
        </w:rPr>
        <w:footnoteReference w:id="4"/>
      </w:r>
      <w:r w:rsidRPr="00871E17">
        <w:rPr>
          <w:rFonts w:ascii="Times New Roman" w:hAnsi="Times New Roman" w:cs="Times New Roman"/>
          <w:sz w:val="24"/>
          <w:szCs w:val="24"/>
        </w:rPr>
        <w:t>.</w:t>
      </w:r>
    </w:p>
    <w:p w:rsidR="00D63002" w:rsidRPr="00871E17" w:rsidRDefault="00D63002" w:rsidP="00871E17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71E17">
        <w:rPr>
          <w:rFonts w:ascii="Times New Roman" w:hAnsi="Times New Roman" w:cs="Times New Roman"/>
          <w:sz w:val="24"/>
          <w:szCs w:val="24"/>
        </w:rPr>
        <w:t xml:space="preserve">В Беларуси действует система послеродового наблюдения за роженицами, осуществляемая с целью профилактики развития осложнений у матери и ребенка в их результате. По данным «Гендерной статистики» </w:t>
      </w:r>
      <w:proofErr w:type="spellStart"/>
      <w:r w:rsidRPr="00871E17">
        <w:rPr>
          <w:rFonts w:ascii="Times New Roman" w:hAnsi="Times New Roman" w:cs="Times New Roman"/>
          <w:sz w:val="24"/>
          <w:szCs w:val="24"/>
        </w:rPr>
        <w:t>Белстат</w:t>
      </w:r>
      <w:proofErr w:type="spellEnd"/>
      <w:r w:rsidRPr="00871E17">
        <w:rPr>
          <w:rFonts w:ascii="Times New Roman" w:hAnsi="Times New Roman" w:cs="Times New Roman"/>
          <w:sz w:val="24"/>
          <w:szCs w:val="24"/>
        </w:rPr>
        <w:t>, в 2019 году показатель охвата послеродовым наблюдением находился на уровне 99,4 %</w:t>
      </w:r>
      <w:r w:rsidR="00770764">
        <w:rPr>
          <w:rStyle w:val="af5"/>
          <w:rFonts w:ascii="Times New Roman" w:hAnsi="Times New Roman" w:cs="Times New Roman"/>
          <w:sz w:val="24"/>
          <w:szCs w:val="24"/>
        </w:rPr>
        <w:t>3</w:t>
      </w:r>
      <w:r w:rsidRPr="00871E17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D63002" w:rsidRPr="00871E17" w:rsidRDefault="00D63002" w:rsidP="00871E17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71E17">
        <w:rPr>
          <w:rFonts w:ascii="Times New Roman" w:hAnsi="Times New Roman" w:cs="Times New Roman"/>
          <w:sz w:val="24"/>
          <w:szCs w:val="24"/>
        </w:rPr>
        <w:t xml:space="preserve">В Республике Беларусь наблюдается устойчивая тенденция к откладыванию рождения первого ребенка. Так, средний возраст женщин при рождении первого ребенка изменялся в период 2017 – 2019 гг.:  составляя 26,5 лет в 2017, 26,7 лет в 2018 году, 26,8 лет в 2019 году. Самый ранний средний возраст рождения первого ребенка рассчитывается в Брестской области (25,8 лет в 2017 году; 25,9 лет в 2018 и 2019 гг.), самый поздний возраст – у жительниц города Минска (28,2 года в 2017 году; 28,5 лет в 2018 году и 28,9 лет в 2019 году). Происходит повышение возраста рождения первого ребенка в период с 2017 по 2019 годы, в том числе, по областям. </w:t>
      </w:r>
    </w:p>
    <w:p w:rsidR="00D63002" w:rsidRPr="00871E17" w:rsidRDefault="00D63002" w:rsidP="00871E17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71E17">
        <w:rPr>
          <w:rFonts w:ascii="Times New Roman" w:hAnsi="Times New Roman" w:cs="Times New Roman"/>
          <w:sz w:val="24"/>
          <w:szCs w:val="24"/>
        </w:rPr>
        <w:t>Средний возраст матери при рождении ребенка, рассчитанный с помощью средней арифметической, полученной путем деления общего числа человеко-лет (сумма произведений значений возраста матерей на число родившихся детей в этом возрасте) на общее число родившихся детей, демонстрирует следующие тенденции:</w:t>
      </w:r>
    </w:p>
    <w:p w:rsidR="00D63002" w:rsidRPr="00871E17" w:rsidRDefault="003B31A4" w:rsidP="003B31A4">
      <w:pPr>
        <w:pStyle w:val="a7"/>
        <w:tabs>
          <w:tab w:val="left" w:pos="851"/>
          <w:tab w:val="left" w:pos="993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– </w:t>
      </w:r>
      <w:r w:rsidR="00D63002" w:rsidRPr="00871E17">
        <w:rPr>
          <w:rFonts w:ascii="Times New Roman" w:hAnsi="Times New Roman" w:cs="Times New Roman"/>
          <w:sz w:val="24"/>
          <w:szCs w:val="24"/>
        </w:rPr>
        <w:t>самый высокий показатель среднего возраста при рождении детей фиксируется в городе Минске (30,4 года в 2017 году, 30,7 лет в 2018 году и 31,1 лет в 2019 году);</w:t>
      </w:r>
    </w:p>
    <w:p w:rsidR="00D63002" w:rsidRPr="00871E17" w:rsidRDefault="003B31A4" w:rsidP="003B31A4">
      <w:pPr>
        <w:pStyle w:val="a7"/>
        <w:tabs>
          <w:tab w:val="left" w:pos="851"/>
          <w:tab w:val="left" w:pos="993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– </w:t>
      </w:r>
      <w:r w:rsidR="00D63002" w:rsidRPr="00871E17">
        <w:rPr>
          <w:rFonts w:ascii="Times New Roman" w:hAnsi="Times New Roman" w:cs="Times New Roman"/>
          <w:sz w:val="24"/>
          <w:szCs w:val="24"/>
        </w:rPr>
        <w:t xml:space="preserve">по данному показателю наблюдается плавный ежегодный прирост в период с 2017 по 2019 год, в том числе, в разрезе областей. </w:t>
      </w:r>
    </w:p>
    <w:p w:rsidR="00D63002" w:rsidRPr="00871E17" w:rsidRDefault="00D63002" w:rsidP="00871E17">
      <w:pPr>
        <w:pStyle w:val="a7"/>
        <w:tabs>
          <w:tab w:val="left" w:pos="851"/>
          <w:tab w:val="left" w:pos="993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71E17">
        <w:rPr>
          <w:rFonts w:ascii="Times New Roman" w:hAnsi="Times New Roman" w:cs="Times New Roman"/>
          <w:sz w:val="24"/>
          <w:szCs w:val="24"/>
        </w:rPr>
        <w:t>В Республике Беларусь существует тенденция к снижению числа случаев искусственного прерывания беременности (абортов), в том числе выполненных методом вакуум-аспирации и с помощью лекарственных средств в срок до 22 недель. Уменьшение числа абортов может демонстрировать эффективность систем планирования семьи и деторождения, повышение уровня грамотности в вопросах использования контрацепции. В изучаемый период количество абортов постепенно сокращалось (25249 случаев в 2017 году, 23305 случаев в 2018 году, 21289 случаев в 2019 году, 18180 случаев в 2020 году, 16861 случаев в 2021 году, 16696 случаев в 2022 году, 15871 случаев в 2023 году). Из данных по абортам в период с 2017 по 2023 годы можно отметить следующие тенденции:</w:t>
      </w:r>
    </w:p>
    <w:p w:rsidR="00D63002" w:rsidRPr="00871E17" w:rsidRDefault="003B31A4" w:rsidP="003B31A4">
      <w:pPr>
        <w:pStyle w:val="a7"/>
        <w:tabs>
          <w:tab w:val="left" w:pos="851"/>
          <w:tab w:val="left" w:pos="993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– </w:t>
      </w:r>
      <w:r w:rsidR="00D63002" w:rsidRPr="00871E17">
        <w:rPr>
          <w:rFonts w:ascii="Times New Roman" w:hAnsi="Times New Roman" w:cs="Times New Roman"/>
          <w:sz w:val="24"/>
          <w:szCs w:val="24"/>
        </w:rPr>
        <w:t>самое высокое количество абортов в период с 2017 по 2021 фиксировалось в Минске (5871 случаев в 2017 году, 5460 случаев в 2018 году, 4806 случаев в 2019 году, 4359 случаев в 2020 году, 3583 случаев в 2021 году), с 2022 по 2023 наибольшее количество абортов в абсолютном выражении осуществлено в Гомельской области (3734 случаев в 2020 году, 3370 случаев в 2021 году);</w:t>
      </w:r>
    </w:p>
    <w:p w:rsidR="00D63002" w:rsidRPr="00871E17" w:rsidRDefault="003B31A4" w:rsidP="003B31A4">
      <w:pPr>
        <w:pStyle w:val="a7"/>
        <w:tabs>
          <w:tab w:val="left" w:pos="851"/>
          <w:tab w:val="left" w:pos="993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– </w:t>
      </w:r>
      <w:r w:rsidR="00D63002" w:rsidRPr="00871E17">
        <w:rPr>
          <w:rFonts w:ascii="Times New Roman" w:hAnsi="Times New Roman" w:cs="Times New Roman"/>
          <w:sz w:val="24"/>
          <w:szCs w:val="24"/>
        </w:rPr>
        <w:t>в исследуемый период наблюдается снижение общего числа случаев искусственного прерывания беременности, в том числе, в разрезе областей</w:t>
      </w:r>
      <w:r w:rsidR="00770764">
        <w:rPr>
          <w:rStyle w:val="af5"/>
          <w:rFonts w:ascii="Times New Roman" w:hAnsi="Times New Roman" w:cs="Times New Roman"/>
          <w:sz w:val="24"/>
          <w:szCs w:val="24"/>
        </w:rPr>
        <w:t>3</w:t>
      </w:r>
      <w:r w:rsidR="00D63002" w:rsidRPr="00871E17">
        <w:rPr>
          <w:rFonts w:ascii="Times New Roman" w:hAnsi="Times New Roman" w:cs="Times New Roman"/>
          <w:sz w:val="24"/>
          <w:szCs w:val="24"/>
        </w:rPr>
        <w:t>.</w:t>
      </w:r>
    </w:p>
    <w:p w:rsidR="00D63002" w:rsidRPr="00871E17" w:rsidRDefault="00D63002" w:rsidP="00871E17">
      <w:pPr>
        <w:tabs>
          <w:tab w:val="left" w:pos="993"/>
        </w:tabs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71E17">
        <w:rPr>
          <w:rFonts w:ascii="Times New Roman" w:hAnsi="Times New Roman" w:cs="Times New Roman"/>
          <w:sz w:val="24"/>
          <w:szCs w:val="24"/>
        </w:rPr>
        <w:t xml:space="preserve">Индикатором демографического благополучия является показатель ожидаемой продолжительности жизни при рождении.  По данным Гендерного портала </w:t>
      </w:r>
      <w:proofErr w:type="spellStart"/>
      <w:r w:rsidRPr="00871E17">
        <w:rPr>
          <w:rFonts w:ascii="Times New Roman" w:hAnsi="Times New Roman" w:cs="Times New Roman"/>
          <w:sz w:val="24"/>
          <w:szCs w:val="24"/>
        </w:rPr>
        <w:t>Белстат</w:t>
      </w:r>
      <w:proofErr w:type="spellEnd"/>
      <w:r w:rsidRPr="00871E17">
        <w:rPr>
          <w:rFonts w:ascii="Times New Roman" w:hAnsi="Times New Roman" w:cs="Times New Roman"/>
          <w:sz w:val="24"/>
          <w:szCs w:val="24"/>
        </w:rPr>
        <w:t xml:space="preserve">, ожидаемая продолжительность жизни при рождении в 2017 году составляла 74,3 года (79,1 года для женщин, 69,2 для мужчин), в 2018 (79,3 года для женщин, 69,1 для мужчин) и 2019 (79,3 года для женщин, 69,2 для мужчин) – 74,4 года. Показатель имеет тенденцию к росту, по открытым данным, с 2010 года (70,4 года). </w:t>
      </w:r>
    </w:p>
    <w:p w:rsidR="00D63002" w:rsidRPr="00871E17" w:rsidRDefault="00D63002" w:rsidP="00BC0888">
      <w:pPr>
        <w:tabs>
          <w:tab w:val="left" w:pos="993"/>
        </w:tabs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71E17">
        <w:rPr>
          <w:rFonts w:ascii="Times New Roman" w:hAnsi="Times New Roman" w:cs="Times New Roman"/>
          <w:sz w:val="24"/>
          <w:szCs w:val="24"/>
        </w:rPr>
        <w:t>Проведенный анализ данных отражает устойчивое положение женщин в современном белорусском обществе. Однако обращает на себя внимание то, что в сфере труда женщины чаще мужчин оказываются в положении подчиненного, чем руководителя. Вместе с тем, женщины чаще являются представителями тех профессий, которые традиционно оплачиваются ниже. Все это формирует обозначенную диспропорцию в уровне оплаты труда по половому признаку. Социологические исследования фиксируют, что при выполнении одинаковой функциональной нагрузки женщины чаще получают доход в денежном эквиваленте меньше, чем мужчины в ряде случаев, а также сталкиваются с предубеждениями при принятии на работу, вплоть до отказов. Обозначенное нуждается в дополнительном изучении и контроле, так как тиражирование данных фактов создает негативный фон, дискриминирующий развитую в Республике Беларусь законодательную базу по профессиональной поддержке женщин.</w:t>
      </w:r>
      <w:r w:rsidR="00305AD8">
        <w:rPr>
          <w:rFonts w:ascii="Times New Roman" w:hAnsi="Times New Roman" w:cs="Times New Roman"/>
          <w:sz w:val="24"/>
          <w:szCs w:val="24"/>
        </w:rPr>
        <w:t xml:space="preserve"> Республика Беларусь прилагает усилия по оказанию качественной и своевременной помощи всем гражданам, особенно женщинам (в том числе роженицам и матерям).</w:t>
      </w:r>
    </w:p>
    <w:p w:rsidR="00B077F2" w:rsidRPr="00071ABD" w:rsidRDefault="00B077F2" w:rsidP="00770764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:rsidR="00332278" w:rsidRPr="007D6F9C" w:rsidRDefault="006317C3" w:rsidP="004A7040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Информация об авторе</w:t>
      </w:r>
    </w:p>
    <w:p w:rsidR="000905D5" w:rsidRDefault="000905D5" w:rsidP="004A704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4A7040">
        <w:rPr>
          <w:rFonts w:ascii="Times New Roman" w:hAnsi="Times New Roman" w:cs="Times New Roman"/>
          <w:b/>
          <w:bCs/>
          <w:sz w:val="24"/>
          <w:szCs w:val="24"/>
        </w:rPr>
        <w:t>Павлова Наталия Александровна</w:t>
      </w:r>
      <w:r w:rsidR="004A7040">
        <w:rPr>
          <w:rFonts w:ascii="Times New Roman" w:hAnsi="Times New Roman" w:cs="Times New Roman"/>
          <w:sz w:val="24"/>
          <w:szCs w:val="24"/>
        </w:rPr>
        <w:t xml:space="preserve"> (</w:t>
      </w:r>
      <w:r w:rsidRPr="000905D5">
        <w:rPr>
          <w:rFonts w:ascii="Times New Roman" w:hAnsi="Times New Roman" w:cs="Times New Roman"/>
          <w:sz w:val="24"/>
          <w:szCs w:val="24"/>
        </w:rPr>
        <w:t>Беларусь, Минск</w:t>
      </w:r>
      <w:r w:rsidR="004A7040">
        <w:rPr>
          <w:rFonts w:ascii="Times New Roman" w:hAnsi="Times New Roman" w:cs="Times New Roman"/>
          <w:sz w:val="24"/>
          <w:szCs w:val="24"/>
        </w:rPr>
        <w:t>)</w:t>
      </w:r>
      <w:r w:rsidRPr="000905D5">
        <w:rPr>
          <w:rFonts w:ascii="Times New Roman" w:hAnsi="Times New Roman" w:cs="Times New Roman"/>
          <w:sz w:val="24"/>
          <w:szCs w:val="24"/>
        </w:rPr>
        <w:t xml:space="preserve"> – аспирант, младший научный сотрудник</w:t>
      </w:r>
      <w:r w:rsidR="004A7040">
        <w:rPr>
          <w:rFonts w:ascii="Times New Roman" w:hAnsi="Times New Roman" w:cs="Times New Roman"/>
          <w:sz w:val="24"/>
          <w:szCs w:val="24"/>
        </w:rPr>
        <w:t xml:space="preserve"> </w:t>
      </w:r>
      <w:r w:rsidR="00332278" w:rsidRPr="00332278">
        <w:rPr>
          <w:rFonts w:ascii="Times New Roman" w:hAnsi="Times New Roman" w:cs="Times New Roman"/>
          <w:sz w:val="24"/>
          <w:szCs w:val="24"/>
        </w:rPr>
        <w:t>Институт</w:t>
      </w:r>
      <w:r w:rsidR="004A7040">
        <w:rPr>
          <w:rFonts w:ascii="Times New Roman" w:hAnsi="Times New Roman" w:cs="Times New Roman"/>
          <w:sz w:val="24"/>
          <w:szCs w:val="24"/>
        </w:rPr>
        <w:t>а</w:t>
      </w:r>
      <w:r w:rsidR="00332278" w:rsidRPr="00332278">
        <w:rPr>
          <w:rFonts w:ascii="Times New Roman" w:hAnsi="Times New Roman" w:cs="Times New Roman"/>
          <w:sz w:val="24"/>
          <w:szCs w:val="24"/>
        </w:rPr>
        <w:t xml:space="preserve"> социологии Национальной академии наук Беларуси</w:t>
      </w:r>
      <w:r w:rsidR="004A7040">
        <w:rPr>
          <w:rFonts w:ascii="Times New Roman" w:hAnsi="Times New Roman" w:cs="Times New Roman"/>
          <w:sz w:val="24"/>
          <w:szCs w:val="24"/>
        </w:rPr>
        <w:t xml:space="preserve"> (</w:t>
      </w:r>
      <w:r w:rsidR="004A7040" w:rsidRPr="00332278">
        <w:rPr>
          <w:rFonts w:ascii="Times New Roman" w:hAnsi="Times New Roman" w:cs="Times New Roman"/>
          <w:sz w:val="24"/>
          <w:szCs w:val="24"/>
        </w:rPr>
        <w:t>220072</w:t>
      </w:r>
      <w:r w:rsidR="004A7040">
        <w:rPr>
          <w:rFonts w:ascii="Times New Roman" w:hAnsi="Times New Roman" w:cs="Times New Roman"/>
          <w:sz w:val="24"/>
          <w:szCs w:val="24"/>
        </w:rPr>
        <w:t xml:space="preserve">, г. </w:t>
      </w:r>
      <w:r w:rsidR="00332278" w:rsidRPr="00332278">
        <w:rPr>
          <w:rFonts w:ascii="Times New Roman" w:hAnsi="Times New Roman" w:cs="Times New Roman"/>
          <w:sz w:val="24"/>
          <w:szCs w:val="24"/>
        </w:rPr>
        <w:t>Минск, ул. Сурганова, 1, корп. 2.</w:t>
      </w:r>
      <w:r w:rsidR="00332278">
        <w:rPr>
          <w:rFonts w:ascii="Times New Roman" w:hAnsi="Times New Roman" w:cs="Times New Roman"/>
          <w:sz w:val="24"/>
          <w:szCs w:val="24"/>
        </w:rPr>
        <w:t xml:space="preserve"> </w:t>
      </w:r>
      <w:r w:rsidR="00332278" w:rsidRPr="00332278">
        <w:rPr>
          <w:rFonts w:ascii="Times New Roman" w:hAnsi="Times New Roman" w:cs="Times New Roman"/>
          <w:sz w:val="24"/>
          <w:szCs w:val="24"/>
        </w:rPr>
        <w:t xml:space="preserve">E-mail: </w:t>
      </w:r>
      <w:hyperlink r:id="rId10" w:history="1">
        <w:r w:rsidR="00332278" w:rsidRPr="00EF7304">
          <w:rPr>
            <w:rStyle w:val="ae"/>
            <w:rFonts w:ascii="Times New Roman" w:hAnsi="Times New Roman" w:cs="Times New Roman"/>
            <w:sz w:val="24"/>
            <w:szCs w:val="24"/>
          </w:rPr>
          <w:t>isst@socio.bas-net.by</w:t>
        </w:r>
      </w:hyperlink>
      <w:r w:rsidR="004A7040">
        <w:t>)</w:t>
      </w:r>
      <w:r w:rsidR="00505444">
        <w:rPr>
          <w:rFonts w:ascii="Times New Roman" w:hAnsi="Times New Roman" w:cs="Times New Roman"/>
          <w:sz w:val="24"/>
          <w:szCs w:val="24"/>
        </w:rPr>
        <w:t>.</w:t>
      </w:r>
    </w:p>
    <w:p w:rsidR="00332278" w:rsidRDefault="00332278" w:rsidP="000905D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332278" w:rsidRPr="00B077F2" w:rsidRDefault="00332278" w:rsidP="004A7040">
      <w:pPr>
        <w:spacing w:after="0" w:line="240" w:lineRule="auto"/>
        <w:ind w:firstLine="709"/>
        <w:jc w:val="right"/>
        <w:rPr>
          <w:rFonts w:ascii="Times New Roman" w:hAnsi="Times New Roman" w:cs="Times New Roman"/>
          <w:b/>
          <w:bCs/>
          <w:sz w:val="24"/>
          <w:szCs w:val="24"/>
        </w:rPr>
      </w:pPr>
      <w:r w:rsidRPr="004A7040">
        <w:rPr>
          <w:rFonts w:ascii="Times New Roman" w:hAnsi="Times New Roman" w:cs="Times New Roman"/>
          <w:b/>
          <w:bCs/>
          <w:sz w:val="24"/>
          <w:szCs w:val="24"/>
          <w:lang w:val="en-US"/>
        </w:rPr>
        <w:t>Pavlova</w:t>
      </w:r>
      <w:r w:rsidRPr="00B077F2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Pr="004A7040">
        <w:rPr>
          <w:rFonts w:ascii="Times New Roman" w:hAnsi="Times New Roman" w:cs="Times New Roman"/>
          <w:b/>
          <w:bCs/>
          <w:sz w:val="24"/>
          <w:szCs w:val="24"/>
          <w:lang w:val="en-US"/>
        </w:rPr>
        <w:t>N</w:t>
      </w:r>
      <w:r w:rsidRPr="00B077F2">
        <w:rPr>
          <w:rFonts w:ascii="Times New Roman" w:hAnsi="Times New Roman" w:cs="Times New Roman"/>
          <w:b/>
          <w:bCs/>
          <w:sz w:val="24"/>
          <w:szCs w:val="24"/>
        </w:rPr>
        <w:t>.</w:t>
      </w:r>
      <w:r w:rsidRPr="004A7040">
        <w:rPr>
          <w:rFonts w:ascii="Times New Roman" w:hAnsi="Times New Roman" w:cs="Times New Roman"/>
          <w:b/>
          <w:bCs/>
          <w:sz w:val="24"/>
          <w:szCs w:val="24"/>
          <w:lang w:val="en-US"/>
        </w:rPr>
        <w:t>A</w:t>
      </w:r>
      <w:r w:rsidRPr="00B077F2">
        <w:rPr>
          <w:rFonts w:ascii="Times New Roman" w:hAnsi="Times New Roman" w:cs="Times New Roman"/>
          <w:b/>
          <w:bCs/>
          <w:sz w:val="24"/>
          <w:szCs w:val="24"/>
        </w:rPr>
        <w:t xml:space="preserve">. </w:t>
      </w:r>
    </w:p>
    <w:p w:rsidR="00332278" w:rsidRPr="00216A28" w:rsidRDefault="00332278" w:rsidP="00332278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r w:rsidRPr="00332278">
        <w:rPr>
          <w:rFonts w:ascii="Times New Roman" w:hAnsi="Times New Roman" w:cs="Times New Roman"/>
          <w:b/>
          <w:bCs/>
          <w:sz w:val="24"/>
          <w:szCs w:val="24"/>
          <w:lang w:val="en-US"/>
        </w:rPr>
        <w:t>STATISTICAL INDICATORS IN THE FIELD OF GENDER EQUALITY AND SUPPORT FOR WOMEN IN THE REPUBLIC OF BELARUS</w:t>
      </w:r>
    </w:p>
    <w:p w:rsidR="004A7040" w:rsidRPr="00216A28" w:rsidRDefault="004A7040" w:rsidP="00332278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</w:p>
    <w:p w:rsidR="00332278" w:rsidRPr="00642D33" w:rsidRDefault="00505444" w:rsidP="0050544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4A7040">
        <w:rPr>
          <w:rFonts w:ascii="Times New Roman" w:hAnsi="Times New Roman" w:cs="Times New Roman"/>
          <w:b/>
          <w:bCs/>
          <w:sz w:val="24"/>
          <w:szCs w:val="24"/>
          <w:lang w:val="en-US"/>
        </w:rPr>
        <w:t>Annotation</w:t>
      </w:r>
      <w:r>
        <w:rPr>
          <w:rFonts w:ascii="Times New Roman" w:hAnsi="Times New Roman" w:cs="Times New Roman"/>
          <w:sz w:val="24"/>
          <w:szCs w:val="24"/>
          <w:lang w:val="en-US"/>
        </w:rPr>
        <w:t>.</w:t>
      </w:r>
      <w:r w:rsidR="00642D33" w:rsidRPr="00642D3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4F622E" w:rsidRPr="004F622E">
        <w:rPr>
          <w:rFonts w:ascii="Times New Roman" w:hAnsi="Times New Roman" w:cs="Times New Roman"/>
          <w:sz w:val="24"/>
          <w:szCs w:val="24"/>
          <w:lang w:val="en-US"/>
        </w:rPr>
        <w:t xml:space="preserve">The article examines individual indicators of progress in the field of gender equality, as well as support for women in the Republic of Belarus as a whole. Among the data sources, </w:t>
      </w:r>
      <w:r w:rsidR="004F622E" w:rsidRPr="004F622E">
        <w:rPr>
          <w:rFonts w:ascii="Times New Roman" w:hAnsi="Times New Roman" w:cs="Times New Roman"/>
          <w:sz w:val="24"/>
          <w:szCs w:val="24"/>
          <w:lang w:val="en-US"/>
        </w:rPr>
        <w:lastRenderedPageBreak/>
        <w:t>the resources of the National Statistical Committee of the Republic of Belarus were used, including data from sample surveys.</w:t>
      </w:r>
    </w:p>
    <w:p w:rsidR="00505444" w:rsidRPr="00216A28" w:rsidRDefault="00505444" w:rsidP="004A704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4A7040">
        <w:rPr>
          <w:rFonts w:ascii="Times New Roman" w:hAnsi="Times New Roman" w:cs="Times New Roman"/>
          <w:b/>
          <w:bCs/>
          <w:sz w:val="24"/>
          <w:szCs w:val="24"/>
          <w:lang w:val="en-US"/>
        </w:rPr>
        <w:t>Key words</w:t>
      </w:r>
      <w:r w:rsidRPr="004A7040">
        <w:rPr>
          <w:rFonts w:ascii="Times New Roman" w:hAnsi="Times New Roman" w:cs="Times New Roman"/>
          <w:sz w:val="24"/>
          <w:szCs w:val="24"/>
          <w:lang w:val="en-US"/>
        </w:rPr>
        <w:t>:</w:t>
      </w:r>
      <w:r w:rsidR="00642D33" w:rsidRPr="004A7040">
        <w:rPr>
          <w:rFonts w:ascii="Times New Roman" w:hAnsi="Times New Roman" w:cs="Times New Roman"/>
          <w:sz w:val="24"/>
          <w:szCs w:val="24"/>
          <w:lang w:val="en-US"/>
        </w:rPr>
        <w:t xml:space="preserve"> gender equality, sexual health, reproductive health, employment, unemployment.</w:t>
      </w:r>
    </w:p>
    <w:p w:rsidR="00505444" w:rsidRPr="00216A28" w:rsidRDefault="004A7040" w:rsidP="004A7040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r w:rsidRPr="004A7040">
        <w:rPr>
          <w:rFonts w:ascii="Times New Roman" w:hAnsi="Times New Roman" w:cs="Times New Roman"/>
          <w:b/>
          <w:bCs/>
          <w:sz w:val="24"/>
          <w:szCs w:val="24"/>
          <w:lang w:val="en-US"/>
        </w:rPr>
        <w:t>About the author</w:t>
      </w:r>
    </w:p>
    <w:p w:rsidR="00505444" w:rsidRPr="004A7040" w:rsidRDefault="00505444" w:rsidP="004A704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505444">
        <w:rPr>
          <w:rFonts w:ascii="Times New Roman" w:hAnsi="Times New Roman" w:cs="Times New Roman"/>
          <w:sz w:val="24"/>
          <w:szCs w:val="24"/>
          <w:lang w:val="en-US"/>
        </w:rPr>
        <w:t>Pavlova Natalia Aleksandrovna</w:t>
      </w:r>
      <w:r w:rsidR="004A7040" w:rsidRPr="004A7040">
        <w:rPr>
          <w:rFonts w:ascii="Times New Roman" w:hAnsi="Times New Roman" w:cs="Times New Roman"/>
          <w:sz w:val="24"/>
          <w:szCs w:val="24"/>
          <w:lang w:val="en-US"/>
        </w:rPr>
        <w:t xml:space="preserve"> (</w:t>
      </w:r>
      <w:r w:rsidRPr="00505444">
        <w:rPr>
          <w:rFonts w:ascii="Times New Roman" w:hAnsi="Times New Roman" w:cs="Times New Roman"/>
          <w:sz w:val="24"/>
          <w:szCs w:val="24"/>
          <w:lang w:val="en-US"/>
        </w:rPr>
        <w:t>Belarus, Minsk</w:t>
      </w:r>
      <w:r w:rsidR="004A7040" w:rsidRPr="004A7040">
        <w:rPr>
          <w:rFonts w:ascii="Times New Roman" w:hAnsi="Times New Roman" w:cs="Times New Roman"/>
          <w:sz w:val="24"/>
          <w:szCs w:val="24"/>
          <w:lang w:val="en-US"/>
        </w:rPr>
        <w:t>)</w:t>
      </w:r>
      <w:r w:rsidRPr="00505444">
        <w:rPr>
          <w:rFonts w:ascii="Times New Roman" w:hAnsi="Times New Roman" w:cs="Times New Roman"/>
          <w:sz w:val="24"/>
          <w:szCs w:val="24"/>
          <w:lang w:val="en-US"/>
        </w:rPr>
        <w:t xml:space="preserve"> – graduate student, junior researcher</w:t>
      </w:r>
      <w:r w:rsidR="004A7040" w:rsidRPr="004A7040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r w:rsidRPr="00505444">
        <w:rPr>
          <w:rFonts w:ascii="Times New Roman" w:hAnsi="Times New Roman" w:cs="Times New Roman"/>
          <w:sz w:val="24"/>
          <w:szCs w:val="24"/>
          <w:lang w:val="en-US"/>
        </w:rPr>
        <w:t xml:space="preserve">Institute of Sociology of the National Academy of Sciences of Belarus </w:t>
      </w:r>
      <w:r w:rsidR="004A7040" w:rsidRPr="004A7040">
        <w:rPr>
          <w:rFonts w:ascii="Times New Roman" w:hAnsi="Times New Roman" w:cs="Times New Roman"/>
          <w:sz w:val="24"/>
          <w:szCs w:val="24"/>
          <w:lang w:val="en-US"/>
        </w:rPr>
        <w:t>(</w:t>
      </w:r>
      <w:r w:rsidR="004A7040" w:rsidRPr="00505444">
        <w:rPr>
          <w:rFonts w:ascii="Times New Roman" w:hAnsi="Times New Roman" w:cs="Times New Roman"/>
          <w:sz w:val="24"/>
          <w:szCs w:val="24"/>
          <w:lang w:val="en-US"/>
        </w:rPr>
        <w:t>220072</w:t>
      </w:r>
      <w:r w:rsidR="004A7040" w:rsidRPr="004A7040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r w:rsidRPr="00505444">
        <w:rPr>
          <w:rFonts w:ascii="Times New Roman" w:hAnsi="Times New Roman" w:cs="Times New Roman"/>
          <w:sz w:val="24"/>
          <w:szCs w:val="24"/>
          <w:lang w:val="en-US"/>
        </w:rPr>
        <w:t xml:space="preserve">Minsk, </w:t>
      </w:r>
      <w:proofErr w:type="spellStart"/>
      <w:r w:rsidRPr="00505444">
        <w:rPr>
          <w:rFonts w:ascii="Times New Roman" w:hAnsi="Times New Roman" w:cs="Times New Roman"/>
          <w:sz w:val="24"/>
          <w:szCs w:val="24"/>
          <w:lang w:val="en-US"/>
        </w:rPr>
        <w:t>Surganova</w:t>
      </w:r>
      <w:proofErr w:type="spellEnd"/>
      <w:r w:rsidRPr="00505444">
        <w:rPr>
          <w:rFonts w:ascii="Times New Roman" w:hAnsi="Times New Roman" w:cs="Times New Roman"/>
          <w:sz w:val="24"/>
          <w:szCs w:val="24"/>
          <w:lang w:val="en-US"/>
        </w:rPr>
        <w:t xml:space="preserve"> str., 1, building 2. E</w:t>
      </w:r>
      <w:r w:rsidRPr="00216A28">
        <w:rPr>
          <w:rFonts w:ascii="Times New Roman" w:hAnsi="Times New Roman" w:cs="Times New Roman"/>
          <w:sz w:val="24"/>
          <w:szCs w:val="24"/>
          <w:lang w:val="en-US"/>
        </w:rPr>
        <w:t>-</w:t>
      </w:r>
      <w:r w:rsidRPr="00505444">
        <w:rPr>
          <w:rFonts w:ascii="Times New Roman" w:hAnsi="Times New Roman" w:cs="Times New Roman"/>
          <w:sz w:val="24"/>
          <w:szCs w:val="24"/>
          <w:lang w:val="en-US"/>
        </w:rPr>
        <w:t>mail</w:t>
      </w:r>
      <w:r w:rsidRPr="00216A28">
        <w:rPr>
          <w:rFonts w:ascii="Times New Roman" w:hAnsi="Times New Roman" w:cs="Times New Roman"/>
          <w:sz w:val="24"/>
          <w:szCs w:val="24"/>
          <w:lang w:val="en-US"/>
        </w:rPr>
        <w:t xml:space="preserve">: </w:t>
      </w:r>
      <w:hyperlink r:id="rId11" w:history="1">
        <w:r w:rsidRPr="00EF7304">
          <w:rPr>
            <w:rStyle w:val="ae"/>
            <w:rFonts w:ascii="Times New Roman" w:hAnsi="Times New Roman" w:cs="Times New Roman"/>
            <w:sz w:val="24"/>
            <w:szCs w:val="24"/>
            <w:lang w:val="en-US"/>
          </w:rPr>
          <w:t>isst</w:t>
        </w:r>
        <w:r w:rsidRPr="00216A28">
          <w:rPr>
            <w:rStyle w:val="ae"/>
            <w:rFonts w:ascii="Times New Roman" w:hAnsi="Times New Roman" w:cs="Times New Roman"/>
            <w:sz w:val="24"/>
            <w:szCs w:val="24"/>
            <w:lang w:val="en-US"/>
          </w:rPr>
          <w:t>@</w:t>
        </w:r>
        <w:r w:rsidRPr="00EF7304">
          <w:rPr>
            <w:rStyle w:val="ae"/>
            <w:rFonts w:ascii="Times New Roman" w:hAnsi="Times New Roman" w:cs="Times New Roman"/>
            <w:sz w:val="24"/>
            <w:szCs w:val="24"/>
            <w:lang w:val="en-US"/>
          </w:rPr>
          <w:t>socio</w:t>
        </w:r>
        <w:r w:rsidRPr="00216A28">
          <w:rPr>
            <w:rStyle w:val="ae"/>
            <w:rFonts w:ascii="Times New Roman" w:hAnsi="Times New Roman" w:cs="Times New Roman"/>
            <w:sz w:val="24"/>
            <w:szCs w:val="24"/>
            <w:lang w:val="en-US"/>
          </w:rPr>
          <w:t>.</w:t>
        </w:r>
        <w:r w:rsidRPr="00EF7304">
          <w:rPr>
            <w:rStyle w:val="ae"/>
            <w:rFonts w:ascii="Times New Roman" w:hAnsi="Times New Roman" w:cs="Times New Roman"/>
            <w:sz w:val="24"/>
            <w:szCs w:val="24"/>
            <w:lang w:val="en-US"/>
          </w:rPr>
          <w:t>bas</w:t>
        </w:r>
        <w:r w:rsidRPr="00216A28">
          <w:rPr>
            <w:rStyle w:val="ae"/>
            <w:rFonts w:ascii="Times New Roman" w:hAnsi="Times New Roman" w:cs="Times New Roman"/>
            <w:sz w:val="24"/>
            <w:szCs w:val="24"/>
            <w:lang w:val="en-US"/>
          </w:rPr>
          <w:t>-</w:t>
        </w:r>
        <w:r w:rsidRPr="00EF7304">
          <w:rPr>
            <w:rStyle w:val="ae"/>
            <w:rFonts w:ascii="Times New Roman" w:hAnsi="Times New Roman" w:cs="Times New Roman"/>
            <w:sz w:val="24"/>
            <w:szCs w:val="24"/>
            <w:lang w:val="en-US"/>
          </w:rPr>
          <w:t>net</w:t>
        </w:r>
        <w:r w:rsidRPr="00216A28">
          <w:rPr>
            <w:rStyle w:val="ae"/>
            <w:rFonts w:ascii="Times New Roman" w:hAnsi="Times New Roman" w:cs="Times New Roman"/>
            <w:sz w:val="24"/>
            <w:szCs w:val="24"/>
            <w:lang w:val="en-US"/>
          </w:rPr>
          <w:t>.</w:t>
        </w:r>
        <w:r w:rsidRPr="00EF7304">
          <w:rPr>
            <w:rStyle w:val="ae"/>
            <w:rFonts w:ascii="Times New Roman" w:hAnsi="Times New Roman" w:cs="Times New Roman"/>
            <w:sz w:val="24"/>
            <w:szCs w:val="24"/>
            <w:lang w:val="en-US"/>
          </w:rPr>
          <w:t>by</w:t>
        </w:r>
      </w:hyperlink>
      <w:r w:rsidR="004A7040" w:rsidRPr="00216A28">
        <w:rPr>
          <w:lang w:val="en-US"/>
        </w:rPr>
        <w:t>)</w:t>
      </w:r>
      <w:r w:rsidRPr="00216A28"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:rsidR="00505444" w:rsidRPr="00216A28" w:rsidRDefault="00505444" w:rsidP="0050544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:rsidR="00B23B25" w:rsidRPr="00216A28" w:rsidRDefault="00B23B25" w:rsidP="006A101A">
      <w:pPr>
        <w:tabs>
          <w:tab w:val="left" w:pos="993"/>
        </w:tabs>
        <w:spacing w:after="0" w:line="240" w:lineRule="auto"/>
        <w:ind w:firstLine="709"/>
        <w:jc w:val="center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</w:p>
    <w:p w:rsidR="00B23B25" w:rsidRPr="00216A28" w:rsidRDefault="00B23B25" w:rsidP="006A101A">
      <w:pPr>
        <w:tabs>
          <w:tab w:val="left" w:pos="993"/>
        </w:tabs>
        <w:spacing w:after="0" w:line="240" w:lineRule="auto"/>
        <w:ind w:firstLine="709"/>
        <w:jc w:val="center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</w:p>
    <w:p w:rsidR="00B23B25" w:rsidRPr="00216A28" w:rsidRDefault="00B23B25" w:rsidP="006A101A">
      <w:pPr>
        <w:tabs>
          <w:tab w:val="left" w:pos="993"/>
        </w:tabs>
        <w:spacing w:after="0" w:line="240" w:lineRule="auto"/>
        <w:ind w:firstLine="709"/>
        <w:jc w:val="center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</w:p>
    <w:p w:rsidR="00B23B25" w:rsidRPr="00216A28" w:rsidRDefault="00B23B25" w:rsidP="006A101A">
      <w:pPr>
        <w:tabs>
          <w:tab w:val="left" w:pos="993"/>
        </w:tabs>
        <w:spacing w:after="0" w:line="240" w:lineRule="auto"/>
        <w:ind w:firstLine="709"/>
        <w:jc w:val="center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</w:p>
    <w:p w:rsidR="00B23B25" w:rsidRPr="00216A28" w:rsidRDefault="00B23B25" w:rsidP="006A101A">
      <w:pPr>
        <w:tabs>
          <w:tab w:val="left" w:pos="993"/>
        </w:tabs>
        <w:spacing w:after="0" w:line="240" w:lineRule="auto"/>
        <w:ind w:firstLine="709"/>
        <w:jc w:val="center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</w:p>
    <w:p w:rsidR="00B23B25" w:rsidRPr="00216A28" w:rsidRDefault="00B23B25" w:rsidP="006A101A">
      <w:pPr>
        <w:tabs>
          <w:tab w:val="left" w:pos="993"/>
        </w:tabs>
        <w:spacing w:after="0" w:line="240" w:lineRule="auto"/>
        <w:ind w:firstLine="709"/>
        <w:jc w:val="center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</w:p>
    <w:p w:rsidR="00B23B25" w:rsidRPr="00216A28" w:rsidRDefault="00B23B25" w:rsidP="006A101A">
      <w:pPr>
        <w:tabs>
          <w:tab w:val="left" w:pos="993"/>
        </w:tabs>
        <w:spacing w:after="0" w:line="240" w:lineRule="auto"/>
        <w:ind w:firstLine="709"/>
        <w:jc w:val="center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</w:p>
    <w:p w:rsidR="00B23B25" w:rsidRPr="00216A28" w:rsidRDefault="00B23B25" w:rsidP="006A101A">
      <w:pPr>
        <w:tabs>
          <w:tab w:val="left" w:pos="993"/>
        </w:tabs>
        <w:spacing w:after="0" w:line="240" w:lineRule="auto"/>
        <w:ind w:firstLine="709"/>
        <w:jc w:val="center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</w:p>
    <w:p w:rsidR="00B23B25" w:rsidRPr="0064134A" w:rsidRDefault="00B23B25" w:rsidP="00EA1E09">
      <w:pPr>
        <w:tabs>
          <w:tab w:val="left" w:pos="993"/>
        </w:tabs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</w:p>
    <w:sectPr w:rsidR="00B23B25" w:rsidRPr="0064134A" w:rsidSect="00BC0888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:rsidR="00F10093" w:rsidRDefault="00F10093" w:rsidP="00216A28">
      <w:pPr>
        <w:spacing w:after="0" w:line="240" w:lineRule="auto"/>
      </w:pPr>
      <w:r>
        <w:separator/>
      </w:r>
    </w:p>
  </w:endnote>
  <w:endnote w:type="continuationSeparator" w:id="0">
    <w:p w:rsidR="00F10093" w:rsidRDefault="00F10093" w:rsidP="00216A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:rsidR="00F10093" w:rsidRDefault="00F10093" w:rsidP="00216A28">
      <w:pPr>
        <w:spacing w:after="0" w:line="240" w:lineRule="auto"/>
      </w:pPr>
      <w:r>
        <w:separator/>
      </w:r>
    </w:p>
  </w:footnote>
  <w:footnote w:type="continuationSeparator" w:id="0">
    <w:p w:rsidR="00F10093" w:rsidRDefault="00F10093" w:rsidP="00216A28">
      <w:pPr>
        <w:spacing w:after="0" w:line="240" w:lineRule="auto"/>
      </w:pPr>
      <w:r>
        <w:continuationSeparator/>
      </w:r>
    </w:p>
  </w:footnote>
  <w:footnote w:id="1">
    <w:p w:rsidR="00216A28" w:rsidRPr="00216A28" w:rsidRDefault="00216A28" w:rsidP="00216A28">
      <w:pPr>
        <w:spacing w:line="240" w:lineRule="auto"/>
        <w:jc w:val="both"/>
        <w:rPr>
          <w:rFonts w:ascii="Times New Roman" w:hAnsi="Times New Roman" w:cs="Times New Roman"/>
          <w:sz w:val="20"/>
          <w:szCs w:val="20"/>
          <w:lang w:val="en-US"/>
        </w:rPr>
      </w:pPr>
      <w:r w:rsidRPr="00216A28">
        <w:rPr>
          <w:rStyle w:val="af5"/>
          <w:sz w:val="20"/>
          <w:szCs w:val="20"/>
        </w:rPr>
        <w:footnoteRef/>
      </w:r>
      <w:r w:rsidRPr="00216A28">
        <w:rPr>
          <w:sz w:val="20"/>
          <w:szCs w:val="20"/>
        </w:rPr>
        <w:t xml:space="preserve"> </w:t>
      </w:r>
      <w:r w:rsidRPr="00216A28">
        <w:rPr>
          <w:rFonts w:ascii="Times New Roman" w:hAnsi="Times New Roman" w:cs="Times New Roman"/>
          <w:sz w:val="20"/>
          <w:szCs w:val="20"/>
        </w:rPr>
        <w:t>Статистический ежегодник 2024 Национального статистического комитета.</w:t>
      </w:r>
      <w:r w:rsidRPr="00216A28">
        <w:t xml:space="preserve"> </w:t>
      </w:r>
      <w:r w:rsidRPr="00216A28">
        <w:rPr>
          <w:rFonts w:ascii="Times New Roman" w:hAnsi="Times New Roman" w:cs="Times New Roman"/>
          <w:sz w:val="20"/>
          <w:szCs w:val="20"/>
          <w:lang w:val="en-US"/>
        </w:rPr>
        <w:t xml:space="preserve">URL: https://www.belstat.gov.by/upload/iblock/66e/7l0tc5n78wkj4ulk6er8jxshk1m1k740.pdf. </w:t>
      </w:r>
    </w:p>
    <w:p w:rsidR="00216A28" w:rsidRPr="00216A28" w:rsidRDefault="00216A28">
      <w:pPr>
        <w:pStyle w:val="af3"/>
        <w:rPr>
          <w:lang w:val="en-US"/>
        </w:rPr>
      </w:pPr>
    </w:p>
  </w:footnote>
  <w:footnote w:id="2">
    <w:p w:rsidR="00770764" w:rsidRPr="00770764" w:rsidRDefault="00770764" w:rsidP="00770764">
      <w:pPr>
        <w:tabs>
          <w:tab w:val="left" w:pos="993"/>
        </w:tabs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770764">
        <w:rPr>
          <w:rStyle w:val="af5"/>
          <w:rFonts w:ascii="Times New Roman" w:hAnsi="Times New Roman" w:cs="Times New Roman"/>
          <w:sz w:val="20"/>
          <w:szCs w:val="20"/>
        </w:rPr>
        <w:footnoteRef/>
      </w:r>
      <w:r w:rsidRPr="00770764">
        <w:rPr>
          <w:rFonts w:ascii="Times New Roman" w:hAnsi="Times New Roman" w:cs="Times New Roman"/>
          <w:sz w:val="20"/>
          <w:szCs w:val="20"/>
        </w:rPr>
        <w:t xml:space="preserve"> Международная организация труда. </w:t>
      </w:r>
      <w:r w:rsidRPr="00770764">
        <w:rPr>
          <w:rFonts w:ascii="Times New Roman" w:hAnsi="Times New Roman" w:cs="Times New Roman"/>
          <w:sz w:val="20"/>
          <w:szCs w:val="20"/>
          <w:lang w:val="en-US"/>
        </w:rPr>
        <w:t>URL</w:t>
      </w:r>
      <w:r w:rsidRPr="00770764">
        <w:rPr>
          <w:rFonts w:ascii="Times New Roman" w:hAnsi="Times New Roman" w:cs="Times New Roman"/>
          <w:sz w:val="20"/>
          <w:szCs w:val="20"/>
        </w:rPr>
        <w:t xml:space="preserve">: https://www.ilo.org/. </w:t>
      </w:r>
    </w:p>
    <w:p w:rsidR="00770764" w:rsidRPr="00770764" w:rsidRDefault="00770764">
      <w:pPr>
        <w:pStyle w:val="af3"/>
      </w:pPr>
    </w:p>
  </w:footnote>
  <w:footnote w:id="3">
    <w:p w:rsidR="00B077F2" w:rsidRPr="00770764" w:rsidRDefault="00B077F2" w:rsidP="00B077F2">
      <w:pPr>
        <w:pStyle w:val="af3"/>
        <w:jc w:val="both"/>
        <w:rPr>
          <w:lang w:val="en-US"/>
        </w:rPr>
      </w:pPr>
      <w:r w:rsidRPr="00B077F2">
        <w:rPr>
          <w:rStyle w:val="af5"/>
        </w:rPr>
        <w:footnoteRef/>
      </w:r>
      <w:r w:rsidRPr="00B077F2">
        <w:t xml:space="preserve"> </w:t>
      </w:r>
      <w:r w:rsidRPr="00770764">
        <w:rPr>
          <w:rFonts w:ascii="Times New Roman" w:hAnsi="Times New Roman" w:cs="Times New Roman"/>
        </w:rPr>
        <w:t>Отчет о результатах исследования «</w:t>
      </w:r>
      <w:proofErr w:type="spellStart"/>
      <w:r w:rsidRPr="00770764">
        <w:rPr>
          <w:rFonts w:ascii="Times New Roman" w:hAnsi="Times New Roman" w:cs="Times New Roman"/>
        </w:rPr>
        <w:t>Многоиндикаторное</w:t>
      </w:r>
      <w:proofErr w:type="spellEnd"/>
      <w:r w:rsidRPr="00770764">
        <w:rPr>
          <w:rFonts w:ascii="Times New Roman" w:hAnsi="Times New Roman" w:cs="Times New Roman"/>
        </w:rPr>
        <w:t xml:space="preserve"> кластерное обследование для оценки положения детей и женщин в Республике Беларусь» (2019 год). </w:t>
      </w:r>
      <w:r w:rsidRPr="00770764">
        <w:rPr>
          <w:rFonts w:ascii="Times New Roman" w:hAnsi="Times New Roman" w:cs="Times New Roman"/>
          <w:lang w:val="en-US"/>
        </w:rPr>
        <w:t>URL: https://www.belstat.gov.by/upload-belstat/upload-belstat-pdf/oficial_statistika/mics6/MICS-210716-ru.pdf</w:t>
      </w:r>
    </w:p>
  </w:footnote>
  <w:footnote w:id="4">
    <w:p w:rsidR="00770764" w:rsidRDefault="00770764">
      <w:pPr>
        <w:pStyle w:val="af3"/>
      </w:pPr>
      <w:r w:rsidRPr="00770764">
        <w:rPr>
          <w:rStyle w:val="af5"/>
        </w:rPr>
        <w:footnoteRef/>
      </w:r>
      <w:r w:rsidRPr="00770764">
        <w:t xml:space="preserve"> </w:t>
      </w:r>
      <w:r w:rsidRPr="00770764">
        <w:rPr>
          <w:rFonts w:ascii="Times New Roman" w:eastAsia="Times New Roman" w:hAnsi="Times New Roman" w:cs="Times New Roman"/>
          <w:color w:val="000000"/>
          <w:kern w:val="0"/>
          <w:lang w:eastAsia="ru-RU"/>
          <w14:ligatures w14:val="none"/>
        </w:rPr>
        <w:t xml:space="preserve">Веб-портал «Гендерная статистика» Национального статистического комитета. </w:t>
      </w:r>
      <w:r w:rsidRPr="00770764">
        <w:rPr>
          <w:rFonts w:ascii="Times New Roman" w:eastAsia="Times New Roman" w:hAnsi="Times New Roman" w:cs="Times New Roman"/>
          <w:color w:val="000000"/>
          <w:kern w:val="0"/>
          <w:lang w:val="en-US" w:eastAsia="ru-RU"/>
          <w14:ligatures w14:val="none"/>
        </w:rPr>
        <w:t>URL</w:t>
      </w:r>
      <w:r w:rsidRPr="00770764">
        <w:rPr>
          <w:rFonts w:ascii="Times New Roman" w:eastAsia="Times New Roman" w:hAnsi="Times New Roman" w:cs="Times New Roman"/>
          <w:color w:val="000000"/>
          <w:kern w:val="0"/>
          <w:lang w:eastAsia="ru-RU"/>
          <w14:ligatures w14:val="none"/>
        </w:rPr>
        <w:t xml:space="preserve">: </w:t>
      </w:r>
      <w:r w:rsidRPr="00770764">
        <w:rPr>
          <w:rFonts w:ascii="Times New Roman" w:hAnsi="Times New Roman" w:cs="Times New Roman"/>
        </w:rPr>
        <w:t>https://gender.belstat.gov.by/.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C3D0C8A"/>
    <w:multiLevelType w:val="hybridMultilevel"/>
    <w:tmpl w:val="F280D216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DA84017"/>
    <w:multiLevelType w:val="hybridMultilevel"/>
    <w:tmpl w:val="F35A69AC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" w15:restartNumberingAfterBreak="0">
    <w:nsid w:val="7F9D0EDF"/>
    <w:multiLevelType w:val="hybridMultilevel"/>
    <w:tmpl w:val="6BAC288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583026843">
    <w:abstractNumId w:val="0"/>
  </w:num>
  <w:num w:numId="2" w16cid:durableId="53088209">
    <w:abstractNumId w:val="2"/>
  </w:num>
  <w:num w:numId="3" w16cid:durableId="139277175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63002"/>
    <w:rsid w:val="000300C6"/>
    <w:rsid w:val="000401A6"/>
    <w:rsid w:val="00071ABD"/>
    <w:rsid w:val="000905D5"/>
    <w:rsid w:val="000B0204"/>
    <w:rsid w:val="000B1326"/>
    <w:rsid w:val="00100134"/>
    <w:rsid w:val="00147F6A"/>
    <w:rsid w:val="001548C5"/>
    <w:rsid w:val="001A3513"/>
    <w:rsid w:val="001D359E"/>
    <w:rsid w:val="00216A28"/>
    <w:rsid w:val="00305AD8"/>
    <w:rsid w:val="00332278"/>
    <w:rsid w:val="0034199A"/>
    <w:rsid w:val="00346665"/>
    <w:rsid w:val="003B1484"/>
    <w:rsid w:val="003B31A4"/>
    <w:rsid w:val="00407E3A"/>
    <w:rsid w:val="004547FC"/>
    <w:rsid w:val="00476941"/>
    <w:rsid w:val="004A7040"/>
    <w:rsid w:val="004B78AA"/>
    <w:rsid w:val="004F622E"/>
    <w:rsid w:val="00500B2E"/>
    <w:rsid w:val="00505444"/>
    <w:rsid w:val="005428DC"/>
    <w:rsid w:val="00601A88"/>
    <w:rsid w:val="006317C3"/>
    <w:rsid w:val="0064134A"/>
    <w:rsid w:val="00642D33"/>
    <w:rsid w:val="00662DE7"/>
    <w:rsid w:val="00681951"/>
    <w:rsid w:val="006A101A"/>
    <w:rsid w:val="006C711A"/>
    <w:rsid w:val="00770764"/>
    <w:rsid w:val="007D6F9C"/>
    <w:rsid w:val="00871E17"/>
    <w:rsid w:val="008F74A4"/>
    <w:rsid w:val="009020EC"/>
    <w:rsid w:val="00921331"/>
    <w:rsid w:val="009B5613"/>
    <w:rsid w:val="009D2E05"/>
    <w:rsid w:val="009F2D97"/>
    <w:rsid w:val="00A67416"/>
    <w:rsid w:val="00A763B8"/>
    <w:rsid w:val="00AA1631"/>
    <w:rsid w:val="00AA1DA8"/>
    <w:rsid w:val="00B077F2"/>
    <w:rsid w:val="00B23B25"/>
    <w:rsid w:val="00B36BB1"/>
    <w:rsid w:val="00B71F07"/>
    <w:rsid w:val="00B720F8"/>
    <w:rsid w:val="00BC0888"/>
    <w:rsid w:val="00BF0BC0"/>
    <w:rsid w:val="00C00C83"/>
    <w:rsid w:val="00CA1F5B"/>
    <w:rsid w:val="00D63002"/>
    <w:rsid w:val="00D703FF"/>
    <w:rsid w:val="00DA2190"/>
    <w:rsid w:val="00DE1C1F"/>
    <w:rsid w:val="00DE7839"/>
    <w:rsid w:val="00E17F36"/>
    <w:rsid w:val="00E312EE"/>
    <w:rsid w:val="00E83479"/>
    <w:rsid w:val="00EA1E09"/>
    <w:rsid w:val="00F10093"/>
    <w:rsid w:val="00F41E1D"/>
    <w:rsid w:val="00F92561"/>
    <w:rsid w:val="00FA26AF"/>
    <w:rsid w:val="00FF6A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3AEE5EA"/>
  <w15:chartTrackingRefBased/>
  <w15:docId w15:val="{60ACBCCA-B71F-43F2-8B16-3810AEDCE0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ru-RU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D63002"/>
  </w:style>
  <w:style w:type="paragraph" w:styleId="1">
    <w:name w:val="heading 1"/>
    <w:basedOn w:val="a"/>
    <w:next w:val="a"/>
    <w:link w:val="10"/>
    <w:uiPriority w:val="9"/>
    <w:qFormat/>
    <w:rsid w:val="00D63002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D63002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D63002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D63002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D63002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D63002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D63002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D63002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D63002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D63002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20">
    <w:name w:val="Заголовок 2 Знак"/>
    <w:basedOn w:val="a0"/>
    <w:link w:val="2"/>
    <w:uiPriority w:val="9"/>
    <w:semiHidden/>
    <w:rsid w:val="00D63002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30">
    <w:name w:val="Заголовок 3 Знак"/>
    <w:basedOn w:val="a0"/>
    <w:link w:val="3"/>
    <w:uiPriority w:val="9"/>
    <w:semiHidden/>
    <w:rsid w:val="00D63002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40">
    <w:name w:val="Заголовок 4 Знак"/>
    <w:basedOn w:val="a0"/>
    <w:link w:val="4"/>
    <w:uiPriority w:val="9"/>
    <w:semiHidden/>
    <w:rsid w:val="00D63002"/>
    <w:rPr>
      <w:rFonts w:eastAsiaTheme="majorEastAsia" w:cstheme="majorBidi"/>
      <w:i/>
      <w:iCs/>
      <w:color w:val="2F5496" w:themeColor="accent1" w:themeShade="BF"/>
    </w:rPr>
  </w:style>
  <w:style w:type="character" w:customStyle="1" w:styleId="50">
    <w:name w:val="Заголовок 5 Знак"/>
    <w:basedOn w:val="a0"/>
    <w:link w:val="5"/>
    <w:uiPriority w:val="9"/>
    <w:semiHidden/>
    <w:rsid w:val="00D63002"/>
    <w:rPr>
      <w:rFonts w:eastAsiaTheme="majorEastAsia" w:cstheme="majorBidi"/>
      <w:color w:val="2F5496" w:themeColor="accent1" w:themeShade="BF"/>
    </w:rPr>
  </w:style>
  <w:style w:type="character" w:customStyle="1" w:styleId="60">
    <w:name w:val="Заголовок 6 Знак"/>
    <w:basedOn w:val="a0"/>
    <w:link w:val="6"/>
    <w:uiPriority w:val="9"/>
    <w:semiHidden/>
    <w:rsid w:val="00D63002"/>
    <w:rPr>
      <w:rFonts w:eastAsiaTheme="majorEastAsia" w:cstheme="majorBidi"/>
      <w:i/>
      <w:iCs/>
      <w:color w:val="595959" w:themeColor="text1" w:themeTint="A6"/>
    </w:rPr>
  </w:style>
  <w:style w:type="character" w:customStyle="1" w:styleId="70">
    <w:name w:val="Заголовок 7 Знак"/>
    <w:basedOn w:val="a0"/>
    <w:link w:val="7"/>
    <w:uiPriority w:val="9"/>
    <w:semiHidden/>
    <w:rsid w:val="00D63002"/>
    <w:rPr>
      <w:rFonts w:eastAsiaTheme="majorEastAsia" w:cstheme="majorBidi"/>
      <w:color w:val="595959" w:themeColor="text1" w:themeTint="A6"/>
    </w:rPr>
  </w:style>
  <w:style w:type="character" w:customStyle="1" w:styleId="80">
    <w:name w:val="Заголовок 8 Знак"/>
    <w:basedOn w:val="a0"/>
    <w:link w:val="8"/>
    <w:uiPriority w:val="9"/>
    <w:semiHidden/>
    <w:rsid w:val="00D63002"/>
    <w:rPr>
      <w:rFonts w:eastAsiaTheme="majorEastAsia" w:cstheme="majorBidi"/>
      <w:i/>
      <w:iCs/>
      <w:color w:val="272727" w:themeColor="text1" w:themeTint="D8"/>
    </w:rPr>
  </w:style>
  <w:style w:type="character" w:customStyle="1" w:styleId="90">
    <w:name w:val="Заголовок 9 Знак"/>
    <w:basedOn w:val="a0"/>
    <w:link w:val="9"/>
    <w:uiPriority w:val="9"/>
    <w:semiHidden/>
    <w:rsid w:val="00D63002"/>
    <w:rPr>
      <w:rFonts w:eastAsiaTheme="majorEastAsia" w:cstheme="majorBidi"/>
      <w:color w:val="272727" w:themeColor="text1" w:themeTint="D8"/>
    </w:rPr>
  </w:style>
  <w:style w:type="paragraph" w:styleId="a3">
    <w:name w:val="Title"/>
    <w:basedOn w:val="a"/>
    <w:next w:val="a"/>
    <w:link w:val="a4"/>
    <w:uiPriority w:val="10"/>
    <w:qFormat/>
    <w:rsid w:val="00D63002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4">
    <w:name w:val="Заголовок Знак"/>
    <w:basedOn w:val="a0"/>
    <w:link w:val="a3"/>
    <w:uiPriority w:val="10"/>
    <w:rsid w:val="00D63002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5">
    <w:name w:val="Subtitle"/>
    <w:basedOn w:val="a"/>
    <w:next w:val="a"/>
    <w:link w:val="a6"/>
    <w:uiPriority w:val="11"/>
    <w:qFormat/>
    <w:rsid w:val="00D63002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a6">
    <w:name w:val="Подзаголовок Знак"/>
    <w:basedOn w:val="a0"/>
    <w:link w:val="a5"/>
    <w:uiPriority w:val="11"/>
    <w:rsid w:val="00D63002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21">
    <w:name w:val="Quote"/>
    <w:basedOn w:val="a"/>
    <w:next w:val="a"/>
    <w:link w:val="22"/>
    <w:uiPriority w:val="29"/>
    <w:qFormat/>
    <w:rsid w:val="00D63002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22">
    <w:name w:val="Цитата 2 Знак"/>
    <w:basedOn w:val="a0"/>
    <w:link w:val="21"/>
    <w:uiPriority w:val="29"/>
    <w:rsid w:val="00D63002"/>
    <w:rPr>
      <w:i/>
      <w:iCs/>
      <w:color w:val="404040" w:themeColor="text1" w:themeTint="BF"/>
    </w:rPr>
  </w:style>
  <w:style w:type="paragraph" w:styleId="a7">
    <w:name w:val="List Paragraph"/>
    <w:basedOn w:val="a"/>
    <w:uiPriority w:val="34"/>
    <w:qFormat/>
    <w:rsid w:val="00D63002"/>
    <w:pPr>
      <w:ind w:left="720"/>
      <w:contextualSpacing/>
    </w:pPr>
  </w:style>
  <w:style w:type="character" w:styleId="a8">
    <w:name w:val="Intense Emphasis"/>
    <w:basedOn w:val="a0"/>
    <w:uiPriority w:val="21"/>
    <w:qFormat/>
    <w:rsid w:val="00D63002"/>
    <w:rPr>
      <w:i/>
      <w:iCs/>
      <w:color w:val="2F5496" w:themeColor="accent1" w:themeShade="BF"/>
    </w:rPr>
  </w:style>
  <w:style w:type="paragraph" w:styleId="a9">
    <w:name w:val="Intense Quote"/>
    <w:basedOn w:val="a"/>
    <w:next w:val="a"/>
    <w:link w:val="aa"/>
    <w:uiPriority w:val="30"/>
    <w:qFormat/>
    <w:rsid w:val="00D63002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aa">
    <w:name w:val="Выделенная цитата Знак"/>
    <w:basedOn w:val="a0"/>
    <w:link w:val="a9"/>
    <w:uiPriority w:val="30"/>
    <w:rsid w:val="00D63002"/>
    <w:rPr>
      <w:i/>
      <w:iCs/>
      <w:color w:val="2F5496" w:themeColor="accent1" w:themeShade="BF"/>
    </w:rPr>
  </w:style>
  <w:style w:type="character" w:styleId="ab">
    <w:name w:val="Intense Reference"/>
    <w:basedOn w:val="a0"/>
    <w:uiPriority w:val="32"/>
    <w:qFormat/>
    <w:rsid w:val="00D63002"/>
    <w:rPr>
      <w:b/>
      <w:bCs/>
      <w:smallCaps/>
      <w:color w:val="2F5496" w:themeColor="accent1" w:themeShade="BF"/>
      <w:spacing w:val="5"/>
    </w:rPr>
  </w:style>
  <w:style w:type="paragraph" w:customStyle="1" w:styleId="ac">
    <w:name w:val="Рисунок"/>
    <w:basedOn w:val="a"/>
    <w:rsid w:val="00D63002"/>
    <w:pPr>
      <w:spacing w:before="120" w:after="0" w:line="240" w:lineRule="auto"/>
      <w:jc w:val="center"/>
      <w:outlineLvl w:val="2"/>
    </w:pPr>
    <w:rPr>
      <w:rFonts w:ascii="Times New Roman" w:eastAsia="Times New Roman" w:hAnsi="Times New Roman" w:cs="Times New Roman"/>
      <w:iCs/>
      <w:kern w:val="0"/>
      <w:sz w:val="20"/>
      <w:szCs w:val="28"/>
      <w:lang w:eastAsia="ru-RU"/>
      <w14:ligatures w14:val="none"/>
    </w:rPr>
  </w:style>
  <w:style w:type="paragraph" w:customStyle="1" w:styleId="ad">
    <w:name w:val="Название таблицы"/>
    <w:basedOn w:val="a"/>
    <w:rsid w:val="00D63002"/>
    <w:pPr>
      <w:spacing w:after="0" w:line="240" w:lineRule="auto"/>
      <w:outlineLvl w:val="2"/>
    </w:pPr>
    <w:rPr>
      <w:rFonts w:ascii="Times New Roman" w:eastAsia="Times New Roman" w:hAnsi="Times New Roman" w:cs="Times New Roman"/>
      <w:color w:val="000000"/>
      <w:kern w:val="0"/>
      <w:sz w:val="24"/>
      <w:szCs w:val="28"/>
      <w:lang w:eastAsia="ru-RU"/>
      <w14:ligatures w14:val="none"/>
    </w:rPr>
  </w:style>
  <w:style w:type="character" w:styleId="ae">
    <w:name w:val="Hyperlink"/>
    <w:basedOn w:val="a0"/>
    <w:uiPriority w:val="99"/>
    <w:unhideWhenUsed/>
    <w:rsid w:val="00332278"/>
    <w:rPr>
      <w:color w:val="0563C1" w:themeColor="hyperlink"/>
      <w:u w:val="single"/>
    </w:rPr>
  </w:style>
  <w:style w:type="character" w:styleId="af">
    <w:name w:val="Unresolved Mention"/>
    <w:basedOn w:val="a0"/>
    <w:uiPriority w:val="99"/>
    <w:semiHidden/>
    <w:unhideWhenUsed/>
    <w:rsid w:val="00332278"/>
    <w:rPr>
      <w:color w:val="605E5C"/>
      <w:shd w:val="clear" w:color="auto" w:fill="E1DFDD"/>
    </w:rPr>
  </w:style>
  <w:style w:type="paragraph" w:styleId="af0">
    <w:name w:val="endnote text"/>
    <w:basedOn w:val="a"/>
    <w:link w:val="af1"/>
    <w:uiPriority w:val="99"/>
    <w:semiHidden/>
    <w:unhideWhenUsed/>
    <w:rsid w:val="00216A28"/>
    <w:pPr>
      <w:spacing w:after="0" w:line="240" w:lineRule="auto"/>
    </w:pPr>
    <w:rPr>
      <w:sz w:val="20"/>
      <w:szCs w:val="20"/>
    </w:rPr>
  </w:style>
  <w:style w:type="character" w:customStyle="1" w:styleId="af1">
    <w:name w:val="Текст концевой сноски Знак"/>
    <w:basedOn w:val="a0"/>
    <w:link w:val="af0"/>
    <w:uiPriority w:val="99"/>
    <w:semiHidden/>
    <w:rsid w:val="00216A28"/>
    <w:rPr>
      <w:sz w:val="20"/>
      <w:szCs w:val="20"/>
    </w:rPr>
  </w:style>
  <w:style w:type="character" w:styleId="af2">
    <w:name w:val="endnote reference"/>
    <w:basedOn w:val="a0"/>
    <w:uiPriority w:val="99"/>
    <w:semiHidden/>
    <w:unhideWhenUsed/>
    <w:rsid w:val="00216A28"/>
    <w:rPr>
      <w:vertAlign w:val="superscript"/>
    </w:rPr>
  </w:style>
  <w:style w:type="paragraph" w:styleId="af3">
    <w:name w:val="footnote text"/>
    <w:basedOn w:val="a"/>
    <w:link w:val="af4"/>
    <w:uiPriority w:val="99"/>
    <w:semiHidden/>
    <w:unhideWhenUsed/>
    <w:rsid w:val="00216A28"/>
    <w:pPr>
      <w:spacing w:after="0" w:line="240" w:lineRule="auto"/>
    </w:pPr>
    <w:rPr>
      <w:sz w:val="20"/>
      <w:szCs w:val="20"/>
    </w:rPr>
  </w:style>
  <w:style w:type="character" w:customStyle="1" w:styleId="af4">
    <w:name w:val="Текст сноски Знак"/>
    <w:basedOn w:val="a0"/>
    <w:link w:val="af3"/>
    <w:uiPriority w:val="99"/>
    <w:semiHidden/>
    <w:rsid w:val="00216A28"/>
    <w:rPr>
      <w:sz w:val="20"/>
      <w:szCs w:val="20"/>
    </w:rPr>
  </w:style>
  <w:style w:type="character" w:styleId="af5">
    <w:name w:val="footnote reference"/>
    <w:basedOn w:val="a0"/>
    <w:uiPriority w:val="99"/>
    <w:semiHidden/>
    <w:unhideWhenUsed/>
    <w:rsid w:val="00216A28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hart" Target="charts/chart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mailto:isst@socio.bas-net.by" TargetMode="External"/><Relationship Id="rId5" Type="http://schemas.openxmlformats.org/officeDocument/2006/relationships/webSettings" Target="webSettings.xml"/><Relationship Id="rId10" Type="http://schemas.openxmlformats.org/officeDocument/2006/relationships/hyperlink" Target="mailto:isst@socio.bas-net.by" TargetMode="External"/><Relationship Id="rId4" Type="http://schemas.openxmlformats.org/officeDocument/2006/relationships/settings" Target="settings.xml"/><Relationship Id="rId9" Type="http://schemas.openxmlformats.org/officeDocument/2006/relationships/chart" Target="charts/chart2.xml"/></Relationships>
</file>

<file path=word/charts/_rels/chart1.xml.rels><?xml version="1.0" encoding="UTF-8" standalone="yes"?>
<Relationships xmlns="http://schemas.openxmlformats.org/package/2006/relationships"><Relationship Id="rId3" Type="http://schemas.openxmlformats.org/officeDocument/2006/relationships/oleObject" Target="file:///C:\Users\user\Downloads\data8_5_1%20(1).xlsx" TargetMode="External"/><Relationship Id="rId2" Type="http://schemas.microsoft.com/office/2011/relationships/chartColorStyle" Target="colors1.xml"/><Relationship Id="rId1" Type="http://schemas.microsoft.com/office/2011/relationships/chartStyle" Target="style1.xml"/></Relationships>
</file>

<file path=word/charts/_rels/chart2.xml.rels><?xml version="1.0" encoding="UTF-8" standalone="yes"?>
<Relationships xmlns="http://schemas.openxmlformats.org/package/2006/relationships"><Relationship Id="rId3" Type="http://schemas.openxmlformats.org/officeDocument/2006/relationships/oleObject" Target="file:///C:\Users\user\Downloads\data8_5_2.xlsx" TargetMode="External"/><Relationship Id="rId2" Type="http://schemas.microsoft.com/office/2011/relationships/chartColorStyle" Target="colors2.xml"/><Relationship Id="rId1" Type="http://schemas.microsoft.com/office/2011/relationships/chartStyle" Target="style2.xm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1"/>
    </mc:Choice>
    <mc:Fallback>
      <c:style val="1"/>
    </mc:Fallback>
  </mc:AlternateContent>
  <c:chart>
    <c:autoTitleDeleted val="1"/>
    <c:plotArea>
      <c:layout/>
      <c:lineChart>
        <c:grouping val="stacked"/>
        <c:varyColors val="0"/>
        <c:ser>
          <c:idx val="0"/>
          <c:order val="0"/>
          <c:tx>
            <c:v>2019</c:v>
          </c:tx>
          <c:spPr>
            <a:ln w="31750" cap="rnd">
              <a:solidFill>
                <a:schemeClr val="dk1">
                  <a:tint val="88500"/>
                </a:schemeClr>
              </a:solidFill>
              <a:round/>
            </a:ln>
            <a:effectLst/>
          </c:spPr>
          <c:marker>
            <c:symbol val="none"/>
          </c:marker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1100" b="1" i="0" u="none" strike="noStrike" kern="1200" baseline="0">
                    <a:solidFill>
                      <a:sysClr val="windowText" lastClr="000000"/>
                    </a:solidFill>
                    <a:latin typeface="Times New Roman" panose="02020603050405020304" pitchFamily="18" charset="0"/>
                    <a:ea typeface="+mn-ea"/>
                    <a:cs typeface="Times New Roman" panose="02020603050405020304" pitchFamily="18" charset="0"/>
                  </a:defRPr>
                </a:pPr>
                <a:endParaRPr lang="ru-RU"/>
              </a:p>
            </c:txPr>
            <c:dLblPos val="t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>
                      <a:solidFill>
                        <a:schemeClr val="tx2">
                          <a:lumMod val="35000"/>
                          <a:lumOff val="65000"/>
                        </a:schemeClr>
                      </a:solidFill>
                    </a:ln>
                    <a:effectLst/>
                  </c:spPr>
                </c15:leaderLines>
              </c:ext>
            </c:extLst>
          </c:dLbls>
          <c:cat>
            <c:strRef>
              <c:f>Data!$B$2:$F$2</c:f>
              <c:strCache>
                <c:ptCount val="5"/>
                <c:pt idx="0">
                  <c:v>Общий</c:v>
                </c:pt>
                <c:pt idx="1">
                  <c:v> до 25 лет</c:v>
                </c:pt>
                <c:pt idx="2">
                  <c:v> 25-29 лет</c:v>
                </c:pt>
                <c:pt idx="3">
                  <c:v>30-39 лет</c:v>
                </c:pt>
                <c:pt idx="4">
                  <c:v> 40-49 лет</c:v>
                </c:pt>
              </c:strCache>
            </c:strRef>
          </c:cat>
          <c:val>
            <c:numRef>
              <c:f>Data!$B$3:$F$3</c:f>
              <c:numCache>
                <c:formatCode>General</c:formatCode>
                <c:ptCount val="5"/>
                <c:pt idx="0">
                  <c:v>24.6</c:v>
                </c:pt>
                <c:pt idx="1">
                  <c:v>24.92</c:v>
                </c:pt>
                <c:pt idx="2">
                  <c:v>31.77</c:v>
                </c:pt>
                <c:pt idx="3">
                  <c:v>32.950000000000003</c:v>
                </c:pt>
                <c:pt idx="4">
                  <c:v>19.87</c:v>
                </c:pt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00-7806-4F05-880C-5C785BE0CC7D}"/>
            </c:ext>
          </c:extLst>
        </c:ser>
        <c:ser>
          <c:idx val="1"/>
          <c:order val="1"/>
          <c:tx>
            <c:v>2021</c:v>
          </c:tx>
          <c:spPr>
            <a:ln w="31750" cap="rnd">
              <a:solidFill>
                <a:schemeClr val="dk1">
                  <a:tint val="55000"/>
                </a:schemeClr>
              </a:solidFill>
              <a:round/>
            </a:ln>
            <a:effectLst/>
          </c:spPr>
          <c:marker>
            <c:symbol val="none"/>
          </c:marker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1100" b="1" i="0" u="none" strike="noStrike" kern="1200" baseline="0">
                    <a:solidFill>
                      <a:sysClr val="windowText" lastClr="000000"/>
                    </a:solidFill>
                    <a:latin typeface="Times New Roman" panose="02020603050405020304" pitchFamily="18" charset="0"/>
                    <a:ea typeface="+mn-ea"/>
                    <a:cs typeface="Times New Roman" panose="02020603050405020304" pitchFamily="18" charset="0"/>
                  </a:defRPr>
                </a:pPr>
                <a:endParaRPr lang="ru-RU"/>
              </a:p>
            </c:txPr>
            <c:dLblPos val="t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>
                      <a:solidFill>
                        <a:schemeClr val="tx2">
                          <a:lumMod val="35000"/>
                          <a:lumOff val="65000"/>
                        </a:schemeClr>
                      </a:solidFill>
                    </a:ln>
                    <a:effectLst/>
                  </c:spPr>
                </c15:leaderLines>
              </c:ext>
            </c:extLst>
          </c:dLbls>
          <c:cat>
            <c:strRef>
              <c:f>Data!$B$2:$F$2</c:f>
              <c:strCache>
                <c:ptCount val="5"/>
                <c:pt idx="0">
                  <c:v>Общий</c:v>
                </c:pt>
                <c:pt idx="1">
                  <c:v> до 25 лет</c:v>
                </c:pt>
                <c:pt idx="2">
                  <c:v> 25-29 лет</c:v>
                </c:pt>
                <c:pt idx="3">
                  <c:v>30-39 лет</c:v>
                </c:pt>
                <c:pt idx="4">
                  <c:v> 40-49 лет</c:v>
                </c:pt>
              </c:strCache>
            </c:strRef>
          </c:cat>
          <c:val>
            <c:numRef>
              <c:f>Data!$B$4:$F$4</c:f>
              <c:numCache>
                <c:formatCode>General</c:formatCode>
                <c:ptCount val="5"/>
                <c:pt idx="0">
                  <c:v>24.3</c:v>
                </c:pt>
                <c:pt idx="1">
                  <c:v>21.95</c:v>
                </c:pt>
                <c:pt idx="2">
                  <c:v>27.18</c:v>
                </c:pt>
                <c:pt idx="3">
                  <c:v>33.28</c:v>
                </c:pt>
                <c:pt idx="4">
                  <c:v>20.79</c:v>
                </c:pt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01-7806-4F05-880C-5C785BE0CC7D}"/>
            </c:ext>
          </c:extLst>
        </c:ser>
        <c:dLbls>
          <c:dLblPos val="t"/>
          <c:showLegendKey val="0"/>
          <c:showVal val="1"/>
          <c:showCatName val="0"/>
          <c:showSerName val="0"/>
          <c:showPercent val="0"/>
          <c:showBubbleSize val="0"/>
        </c:dLbls>
        <c:smooth val="0"/>
        <c:axId val="1293529040"/>
        <c:axId val="1293530000"/>
      </c:lineChart>
      <c:catAx>
        <c:axId val="1293529040"/>
        <c:scaling>
          <c:orientation val="minMax"/>
        </c:scaling>
        <c:delete val="0"/>
        <c:axPos val="b"/>
        <c:numFmt formatCode="General" sourceLinked="1"/>
        <c:majorTickMark val="out"/>
        <c:minorTickMark val="none"/>
        <c:tickLblPos val="nextTo"/>
        <c:spPr>
          <a:noFill/>
          <a:ln w="9525" cap="flat" cmpd="sng" algn="ctr">
            <a:solidFill>
              <a:schemeClr val="tx2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1000" b="0" i="0" u="none" strike="noStrike" kern="1200" baseline="0">
                <a:solidFill>
                  <a:sysClr val="windowText" lastClr="000000"/>
                </a:solidFill>
                <a:latin typeface="Times New Roman" panose="02020603050405020304" pitchFamily="18" charset="0"/>
                <a:ea typeface="+mn-ea"/>
                <a:cs typeface="Times New Roman" panose="02020603050405020304" pitchFamily="18" charset="0"/>
              </a:defRPr>
            </a:pPr>
            <a:endParaRPr lang="ru-RU"/>
          </a:p>
        </c:txPr>
        <c:crossAx val="1293530000"/>
        <c:crosses val="autoZero"/>
        <c:auto val="1"/>
        <c:lblAlgn val="ctr"/>
        <c:lblOffset val="100"/>
        <c:noMultiLvlLbl val="0"/>
      </c:catAx>
      <c:valAx>
        <c:axId val="1293530000"/>
        <c:scaling>
          <c:orientation val="minMax"/>
        </c:scaling>
        <c:delete val="1"/>
        <c:axPos val="l"/>
        <c:numFmt formatCode="General" sourceLinked="1"/>
        <c:majorTickMark val="none"/>
        <c:minorTickMark val="none"/>
        <c:tickLblPos val="nextTo"/>
        <c:crossAx val="1293529040"/>
        <c:crosses val="autoZero"/>
        <c:crossBetween val="between"/>
      </c:valAx>
      <c:spPr>
        <a:noFill/>
        <a:ln>
          <a:solidFill>
            <a:schemeClr val="bg1"/>
          </a:solidFill>
        </a:ln>
        <a:effectLst/>
      </c:spPr>
    </c:plotArea>
    <c:legend>
      <c:legendPos val="b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100" b="0" i="0" u="none" strike="noStrike" kern="1200" baseline="0">
              <a:solidFill>
                <a:sysClr val="windowText" lastClr="000000"/>
              </a:solidFill>
              <a:latin typeface="Times New Roman" panose="02020603050405020304" pitchFamily="18" charset="0"/>
              <a:ea typeface="+mn-ea"/>
              <a:cs typeface="Times New Roman" panose="02020603050405020304" pitchFamily="18" charset="0"/>
            </a:defRPr>
          </a:pPr>
          <a:endParaRPr lang="ru-RU"/>
        </a:p>
      </c:txPr>
    </c:legend>
    <c:plotVisOnly val="1"/>
    <c:dispBlanksAs val="zero"/>
    <c:extLst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  <c:showDLblsOverMax val="0"/>
  </c:chart>
  <c:spPr>
    <a:solidFill>
      <a:schemeClr val="bg1"/>
    </a:solidFill>
    <a:ln w="9525" cap="flat" cmpd="sng" algn="ctr">
      <a:noFill/>
      <a:round/>
    </a:ln>
    <a:effectLst/>
  </c:spPr>
  <c:txPr>
    <a:bodyPr/>
    <a:lstStyle/>
    <a:p>
      <a:pPr>
        <a:defRPr/>
      </a:pPr>
      <a:endParaRPr lang="ru-RU"/>
    </a:p>
  </c:txPr>
  <c:externalData r:id="rId3">
    <c:autoUpdate val="0"/>
  </c:externalData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1"/>
    </mc:Choice>
    <mc:Fallback>
      <c:style val="1"/>
    </mc:Fallback>
  </mc:AlternateContent>
  <c:chart>
    <c:autoTitleDeleted val="1"/>
    <c:plotArea>
      <c:layout/>
      <c:lineChart>
        <c:grouping val="standard"/>
        <c:varyColors val="0"/>
        <c:ser>
          <c:idx val="0"/>
          <c:order val="0"/>
          <c:tx>
            <c:strRef>
              <c:f>Data!$B$2</c:f>
              <c:strCache>
                <c:ptCount val="1"/>
                <c:pt idx="0">
                  <c:v>Республика Беларусь</c:v>
                </c:pt>
              </c:strCache>
            </c:strRef>
          </c:tx>
          <c:spPr>
            <a:ln w="28575" cap="rnd">
              <a:solidFill>
                <a:schemeClr val="dk1">
                  <a:tint val="88500"/>
                </a:schemeClr>
              </a:solidFill>
              <a:round/>
            </a:ln>
            <a:effectLst/>
          </c:spPr>
          <c:marker>
            <c:symbol val="none"/>
          </c:marker>
          <c:dLbls>
            <c:dLbl>
              <c:idx val="3"/>
              <c:tx>
                <c:rich>
                  <a:bodyPr/>
                  <a:lstStyle/>
                  <a:p>
                    <a:fld id="{576BD05F-5733-4749-9412-BAADE958BF10}" type="VALUE">
                      <a:rPr lang="en-US"/>
                      <a:pPr/>
                      <a:t>[ЗНАЧЕНИЕ]</a:t>
                    </a:fld>
                    <a:r>
                      <a:rPr lang="en-US"/>
                      <a:t>,0</a:t>
                    </a:r>
                  </a:p>
                </c:rich>
              </c:tx>
              <c:dLblPos val="t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>
                  <c15:dlblFieldTable/>
                  <c15:showDataLabelsRange val="0"/>
                </c:ext>
                <c:ext xmlns:c16="http://schemas.microsoft.com/office/drawing/2014/chart" uri="{C3380CC4-5D6E-409C-BE32-E72D297353CC}">
                  <c16:uniqueId val="{00000000-D080-4473-96C7-638DD2F9E6AA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1100" b="1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Times New Roman" panose="02020603050405020304" pitchFamily="18" charset="0"/>
                    <a:ea typeface="+mn-ea"/>
                    <a:cs typeface="Times New Roman" panose="02020603050405020304" pitchFamily="18" charset="0"/>
                  </a:defRPr>
                </a:pPr>
                <a:endParaRPr lang="ru-RU"/>
              </a:p>
            </c:txPr>
            <c:dLblPos val="t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numRef>
              <c:f>Data!$A$6:$A$12</c:f>
              <c:numCache>
                <c:formatCode>General</c:formatCode>
                <c:ptCount val="7"/>
                <c:pt idx="0">
                  <c:v>2017</c:v>
                </c:pt>
                <c:pt idx="1">
                  <c:v>2018</c:v>
                </c:pt>
                <c:pt idx="2">
                  <c:v>2019</c:v>
                </c:pt>
                <c:pt idx="3">
                  <c:v>2020</c:v>
                </c:pt>
                <c:pt idx="4">
                  <c:v>2021</c:v>
                </c:pt>
                <c:pt idx="5">
                  <c:v>2022</c:v>
                </c:pt>
                <c:pt idx="6">
                  <c:v>2023</c:v>
                </c:pt>
              </c:numCache>
            </c:numRef>
          </c:cat>
          <c:val>
            <c:numRef>
              <c:f>Data!$B$6:$B$12</c:f>
              <c:numCache>
                <c:formatCode>General</c:formatCode>
                <c:ptCount val="7"/>
                <c:pt idx="0">
                  <c:v>5.6</c:v>
                </c:pt>
                <c:pt idx="1">
                  <c:v>4.8</c:v>
                </c:pt>
                <c:pt idx="2">
                  <c:v>4.2</c:v>
                </c:pt>
                <c:pt idx="3">
                  <c:v>4</c:v>
                </c:pt>
                <c:pt idx="4">
                  <c:v>3.9</c:v>
                </c:pt>
                <c:pt idx="5">
                  <c:v>3.6</c:v>
                </c:pt>
                <c:pt idx="6">
                  <c:v>3.5</c:v>
                </c:pt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01-D080-4473-96C7-638DD2F9E6AA}"/>
            </c:ext>
          </c:extLst>
        </c:ser>
        <c:ser>
          <c:idx val="1"/>
          <c:order val="1"/>
          <c:tx>
            <c:strRef>
              <c:f>Data!$C$2</c:f>
              <c:strCache>
                <c:ptCount val="1"/>
                <c:pt idx="0">
                  <c:v>Женщины</c:v>
                </c:pt>
              </c:strCache>
            </c:strRef>
          </c:tx>
          <c:spPr>
            <a:ln w="28575" cap="rnd">
              <a:solidFill>
                <a:schemeClr val="dk1">
                  <a:tint val="55000"/>
                </a:schemeClr>
              </a:solidFill>
              <a:round/>
            </a:ln>
            <a:effectLst/>
          </c:spPr>
          <c:marker>
            <c:symbol val="none"/>
          </c:marker>
          <c:dLbls>
            <c:dLbl>
              <c:idx val="0"/>
              <c:tx>
                <c:rich>
                  <a:bodyPr/>
                  <a:lstStyle/>
                  <a:p>
                    <a:fld id="{AB889883-D4F4-4D63-ABEB-7DA5223B067D}" type="VALUE">
                      <a:rPr lang="en-US"/>
                      <a:pPr/>
                      <a:t>[ЗНАЧЕНИЕ]</a:t>
                    </a:fld>
                    <a:r>
                      <a:rPr lang="en-US"/>
                      <a:t>,0</a:t>
                    </a:r>
                  </a:p>
                </c:rich>
              </c:tx>
              <c:dLblPos val="b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>
                  <c15:dlblFieldTable/>
                  <c15:showDataLabelsRange val="0"/>
                </c:ext>
                <c:ext xmlns:c16="http://schemas.microsoft.com/office/drawing/2014/chart" uri="{C3380CC4-5D6E-409C-BE32-E72D297353CC}">
                  <c16:uniqueId val="{00000002-D080-4473-96C7-638DD2F9E6AA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1100" b="1" i="0" u="none" strike="noStrike" kern="1200" baseline="0">
                    <a:solidFill>
                      <a:sysClr val="windowText" lastClr="000000"/>
                    </a:solidFill>
                    <a:latin typeface="Times New Roman" panose="02020603050405020304" pitchFamily="18" charset="0"/>
                    <a:ea typeface="+mn-ea"/>
                    <a:cs typeface="Times New Roman" panose="02020603050405020304" pitchFamily="18" charset="0"/>
                  </a:defRPr>
                </a:pPr>
                <a:endParaRPr lang="ru-RU"/>
              </a:p>
            </c:txPr>
            <c:dLblPos val="b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numRef>
              <c:f>Data!$A$6:$A$12</c:f>
              <c:numCache>
                <c:formatCode>General</c:formatCode>
                <c:ptCount val="7"/>
                <c:pt idx="0">
                  <c:v>2017</c:v>
                </c:pt>
                <c:pt idx="1">
                  <c:v>2018</c:v>
                </c:pt>
                <c:pt idx="2">
                  <c:v>2019</c:v>
                </c:pt>
                <c:pt idx="3">
                  <c:v>2020</c:v>
                </c:pt>
                <c:pt idx="4">
                  <c:v>2021</c:v>
                </c:pt>
                <c:pt idx="5">
                  <c:v>2022</c:v>
                </c:pt>
                <c:pt idx="6">
                  <c:v>2023</c:v>
                </c:pt>
              </c:numCache>
            </c:numRef>
          </c:cat>
          <c:val>
            <c:numRef>
              <c:f>Data!$C$6:$C$12</c:f>
              <c:numCache>
                <c:formatCode>General</c:formatCode>
                <c:ptCount val="7"/>
                <c:pt idx="0">
                  <c:v>4</c:v>
                </c:pt>
                <c:pt idx="1">
                  <c:v>3.6</c:v>
                </c:pt>
                <c:pt idx="2">
                  <c:v>3.2</c:v>
                </c:pt>
                <c:pt idx="3">
                  <c:v>3.3</c:v>
                </c:pt>
                <c:pt idx="4">
                  <c:v>3.1</c:v>
                </c:pt>
                <c:pt idx="5">
                  <c:v>2.9</c:v>
                </c:pt>
                <c:pt idx="6">
                  <c:v>2.8</c:v>
                </c:pt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03-D080-4473-96C7-638DD2F9E6AA}"/>
            </c:ext>
          </c:extLst>
        </c:ser>
        <c:dLbls>
          <c:dLblPos val="t"/>
          <c:showLegendKey val="0"/>
          <c:showVal val="1"/>
          <c:showCatName val="0"/>
          <c:showSerName val="0"/>
          <c:showPercent val="0"/>
          <c:showBubbleSize val="0"/>
        </c:dLbls>
        <c:smooth val="0"/>
        <c:axId val="617723808"/>
        <c:axId val="617729088"/>
      </c:lineChart>
      <c:catAx>
        <c:axId val="617723808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1000" b="0" i="0" u="none" strike="noStrike" kern="1200" baseline="0">
                <a:solidFill>
                  <a:sysClr val="windowText" lastClr="000000"/>
                </a:solidFill>
                <a:latin typeface="Times New Roman" panose="02020603050405020304" pitchFamily="18" charset="0"/>
                <a:ea typeface="+mn-ea"/>
                <a:cs typeface="Times New Roman" panose="02020603050405020304" pitchFamily="18" charset="0"/>
              </a:defRPr>
            </a:pPr>
            <a:endParaRPr lang="ru-RU"/>
          </a:p>
        </c:txPr>
        <c:crossAx val="617729088"/>
        <c:crosses val="autoZero"/>
        <c:auto val="1"/>
        <c:lblAlgn val="ctr"/>
        <c:lblOffset val="100"/>
        <c:noMultiLvlLbl val="0"/>
      </c:catAx>
      <c:valAx>
        <c:axId val="617729088"/>
        <c:scaling>
          <c:orientation val="minMax"/>
        </c:scaling>
        <c:delete val="1"/>
        <c:axPos val="l"/>
        <c:numFmt formatCode="General" sourceLinked="1"/>
        <c:majorTickMark val="none"/>
        <c:minorTickMark val="none"/>
        <c:tickLblPos val="nextTo"/>
        <c:crossAx val="617723808"/>
        <c:crosses val="autoZero"/>
        <c:crossBetween val="between"/>
      </c:valAx>
      <c:spPr>
        <a:noFill/>
        <a:ln>
          <a:noFill/>
        </a:ln>
        <a:effectLst/>
      </c:spPr>
    </c:plotArea>
    <c:legend>
      <c:legendPos val="b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100" b="0" i="0" u="none" strike="noStrike" kern="1200" baseline="0">
              <a:solidFill>
                <a:sysClr val="windowText" lastClr="000000"/>
              </a:solidFill>
              <a:latin typeface="Times New Roman" panose="02020603050405020304" pitchFamily="18" charset="0"/>
              <a:ea typeface="+mn-ea"/>
              <a:cs typeface="Times New Roman" panose="02020603050405020304" pitchFamily="18" charset="0"/>
            </a:defRPr>
          </a:pPr>
          <a:endParaRPr lang="ru-RU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noFill/>
      <a:round/>
    </a:ln>
    <a:effectLst/>
  </c:spPr>
  <c:txPr>
    <a:bodyPr/>
    <a:lstStyle/>
    <a:p>
      <a:pPr>
        <a:defRPr/>
      </a:pPr>
      <a:endParaRPr lang="ru-RU"/>
    </a:p>
  </c:txPr>
  <c:externalData r:id="rId3">
    <c:autoUpdate val="0"/>
  </c:externalData>
</c:chartSpace>
</file>

<file path=word/charts/colors1.xml><?xml version="1.0" encoding="utf-8"?>
<cs:colorStyle xmlns:cs="http://schemas.microsoft.com/office/drawing/2012/chartStyle" xmlns:a="http://schemas.openxmlformats.org/drawingml/2006/main" meth="cycle" id="20">
  <a:schemeClr val="dk1"/>
  <cs:variation>
    <a:tint val="88500"/>
  </cs:variation>
  <cs:variation>
    <a:tint val="55000"/>
  </cs:variation>
  <cs:variation>
    <a:tint val="75000"/>
  </cs:variation>
  <cs:variation>
    <a:tint val="98500"/>
  </cs:variation>
  <cs:variation>
    <a:tint val="30000"/>
  </cs:variation>
  <cs:variation>
    <a:tint val="60000"/>
  </cs:variation>
  <cs:variation>
    <a:tint val="80000"/>
  </cs:variation>
</cs:colorStyle>
</file>

<file path=word/charts/colors2.xml><?xml version="1.0" encoding="utf-8"?>
<cs:colorStyle xmlns:cs="http://schemas.microsoft.com/office/drawing/2012/chartStyle" xmlns:a="http://schemas.openxmlformats.org/drawingml/2006/main" meth="cycle" id="20">
  <a:schemeClr val="dk1"/>
  <cs:variation>
    <a:tint val="88500"/>
  </cs:variation>
  <cs:variation>
    <a:tint val="55000"/>
  </cs:variation>
  <cs:variation>
    <a:tint val="75000"/>
  </cs:variation>
  <cs:variation>
    <a:tint val="98500"/>
  </cs:variation>
  <cs:variation>
    <a:tint val="30000"/>
  </cs:variation>
  <cs:variation>
    <a:tint val="60000"/>
  </cs:variation>
  <cs:variation>
    <a:tint val="80000"/>
  </cs:variation>
</cs:colorStyle>
</file>

<file path=word/charts/style1.xml><?xml version="1.0" encoding="utf-8"?>
<cs:chartStyle xmlns:cs="http://schemas.microsoft.com/office/drawing/2012/chartStyle" xmlns:a="http://schemas.openxmlformats.org/drawingml/2006/main" id="231">
  <cs:axisTitle>
    <cs:lnRef idx="0"/>
    <cs:fillRef idx="0"/>
    <cs:effectRef idx="0"/>
    <cs:fontRef idx="minor">
      <a:schemeClr val="tx2"/>
    </cs:fontRef>
    <cs:defRPr sz="900" b="1" kern="1200"/>
  </cs:axisTitle>
  <cs:categoryAxis>
    <cs:lnRef idx="0"/>
    <cs:fillRef idx="0"/>
    <cs:effectRef idx="0"/>
    <cs:fontRef idx="minor">
      <a:schemeClr val="tx2"/>
    </cs:fontRef>
    <cs:spPr>
      <a:ln w="9525" cap="flat" cmpd="sng" algn="ctr">
        <a:solidFill>
          <a:schemeClr val="tx2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2"/>
    </cs:fontRef>
    <cs:spPr>
      <a:solidFill>
        <a:schemeClr val="bg1"/>
      </a:solidFill>
      <a:ln w="9525" cap="flat" cmpd="sng" algn="ctr">
        <a:solidFill>
          <a:schemeClr val="tx2">
            <a:lumMod val="15000"/>
            <a:lumOff val="85000"/>
          </a:schemeClr>
        </a:solidFill>
        <a:round/>
      </a:ln>
    </cs:spPr>
    <cs:defRPr sz="900" kern="1200"/>
  </cs:chartArea>
  <cs:dataLabel>
    <cs:lnRef idx="0"/>
    <cs:fillRef idx="0"/>
    <cs:effectRef idx="0"/>
    <cs:fontRef idx="minor">
      <a:schemeClr val="tx2"/>
    </cs:fontRef>
    <cs:defRPr sz="900" kern="1200"/>
  </cs:dataLabel>
  <cs:dataLabelCallout>
    <cs:lnRef idx="0"/>
    <cs:fillRef idx="0"/>
    <cs:effectRef idx="0"/>
    <cs:fontRef idx="minor">
      <a:schemeClr val="dk2">
        <a:lumMod val="7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3">
      <cs:styleClr val="auto"/>
    </cs:fillRef>
    <cs:effectRef idx="2"/>
    <cs:fontRef idx="minor">
      <a:schemeClr val="tx2"/>
    </cs:fontRef>
  </cs:dataPoint>
  <cs:dataPoint3D>
    <cs:lnRef idx="0"/>
    <cs:fillRef idx="3">
      <cs:styleClr val="auto"/>
    </cs:fillRef>
    <cs:effectRef idx="2"/>
    <cs:fontRef idx="minor">
      <a:schemeClr val="tx2"/>
    </cs:fontRef>
  </cs:dataPoint3D>
  <cs:dataPointLine>
    <cs:lnRef idx="0">
      <cs:styleClr val="auto"/>
    </cs:lnRef>
    <cs:fillRef idx="3"/>
    <cs:effectRef idx="2"/>
    <cs:fontRef idx="minor">
      <a:schemeClr val="tx2"/>
    </cs:fontRef>
    <cs:spPr>
      <a:ln w="31750" cap="rnd">
        <a:solidFill>
          <a:schemeClr val="phClr"/>
        </a:solidFill>
        <a:round/>
      </a:ln>
    </cs:spPr>
  </cs:dataPointLine>
  <cs:dataPointMarker>
    <cs:lnRef idx="0"/>
    <cs:fillRef idx="3">
      <cs:styleClr val="auto"/>
    </cs:fillRef>
    <cs:effectRef idx="2"/>
    <cs:fontRef idx="minor">
      <a:schemeClr val="tx2"/>
    </cs:fontRef>
    <cs:spPr>
      <a:ln w="12700">
        <a:solidFill>
          <a:schemeClr val="lt2"/>
        </a:solidFill>
        <a:round/>
      </a:ln>
    </cs:spPr>
  </cs:dataPointMarker>
  <cs:dataPointMarkerLayout symbol="circle" size="6"/>
  <cs:dataPointWireframe>
    <cs:lnRef idx="0">
      <cs:styleClr val="auto"/>
    </cs:lnRef>
    <cs:fillRef idx="3"/>
    <cs:effectRef idx="2"/>
    <cs:fontRef idx="minor">
      <a:schemeClr val="tx2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2"/>
    </cs:fontRef>
    <cs:spPr>
      <a:ln w="9525">
        <a:solidFill>
          <a:schemeClr val="tx2">
            <a:lumMod val="15000"/>
            <a:lumOff val="85000"/>
          </a:schemeClr>
        </a:solidFill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65000"/>
          <a:lumOff val="35000"/>
        </a:schemeClr>
      </a:solidFill>
      <a:ln w="9525">
        <a:solidFill>
          <a:schemeClr val="tx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tx2"/>
    </cs:fontRef>
    <cs:spPr>
      <a:ln w="9525">
        <a:solidFill>
          <a:schemeClr val="tx2">
            <a:lumMod val="60000"/>
            <a:lumOff val="40000"/>
          </a:schemeClr>
        </a:solidFill>
        <a:prstDash val="dash"/>
      </a:ln>
    </cs:spPr>
  </cs:dropLine>
  <cs:errorBar>
    <cs:lnRef idx="0"/>
    <cs:fillRef idx="0"/>
    <cs:effectRef idx="0"/>
    <cs:fontRef idx="minor">
      <a:schemeClr val="tx2"/>
    </cs:fontRef>
    <cs:spPr>
      <a:ln w="9525">
        <a:solidFill>
          <a:schemeClr val="tx2">
            <a:lumMod val="75000"/>
          </a:schemeClr>
        </a:solidFill>
        <a:round/>
      </a:ln>
    </cs:spPr>
  </cs:errorBar>
  <cs:floor>
    <cs:lnRef idx="0"/>
    <cs:fillRef idx="0"/>
    <cs:effectRef idx="0"/>
    <cs:fontRef idx="minor">
      <a:schemeClr val="tx2"/>
    </cs:fontRef>
  </cs:floor>
  <cs:gridlineMajor>
    <cs:lnRef idx="0"/>
    <cs:fillRef idx="0"/>
    <cs:effectRef idx="0"/>
    <cs:fontRef idx="minor">
      <a:schemeClr val="tx2"/>
    </cs:fontRef>
    <cs:spPr>
      <a:ln w="9525" cap="flat" cmpd="sng" algn="ctr">
        <a:solidFill>
          <a:schemeClr val="tx2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2"/>
    </cs:fontRef>
    <cs:spPr>
      <a:ln>
        <a:solidFill>
          <a:schemeClr val="tx2">
            <a:lumMod val="5000"/>
            <a:lumOff val="95000"/>
          </a:schemeClr>
        </a:solidFill>
      </a:ln>
    </cs:spPr>
  </cs:gridlineMinor>
  <cs:hiLoLine>
    <cs:lnRef idx="0"/>
    <cs:fillRef idx="0"/>
    <cs:effectRef idx="0"/>
    <cs:fontRef idx="minor">
      <a:schemeClr val="tx2"/>
    </cs:fontRef>
    <cs:spPr>
      <a:ln w="9525">
        <a:solidFill>
          <a:schemeClr val="tx2">
            <a:lumMod val="60000"/>
            <a:lumOff val="40000"/>
          </a:schemeClr>
        </a:solidFill>
        <a:prstDash val="dash"/>
      </a:ln>
    </cs:spPr>
  </cs:hiLoLine>
  <cs:leaderLine>
    <cs:lnRef idx="0"/>
    <cs:fillRef idx="0"/>
    <cs:effectRef idx="0"/>
    <cs:fontRef idx="minor">
      <a:schemeClr val="tx2"/>
    </cs:fontRef>
    <cs:spPr>
      <a:ln w="9525">
        <a:solidFill>
          <a:schemeClr val="tx2">
            <a:lumMod val="35000"/>
            <a:lumOff val="65000"/>
          </a:schemeClr>
        </a:solidFill>
      </a:ln>
    </cs:spPr>
  </cs:leaderLine>
  <cs:legend>
    <cs:lnRef idx="0"/>
    <cs:fillRef idx="0"/>
    <cs:effectRef idx="0"/>
    <cs:fontRef idx="minor">
      <a:schemeClr val="tx2"/>
    </cs:fontRef>
    <cs:defRPr sz="900" kern="1200"/>
  </cs:legend>
  <cs:plotArea>
    <cs:lnRef idx="0"/>
    <cs:fillRef idx="0"/>
    <cs:effectRef idx="0"/>
    <cs:fontRef idx="minor">
      <a:schemeClr val="tx2"/>
    </cs:fontRef>
  </cs:plotArea>
  <cs:plotArea3D>
    <cs:lnRef idx="0"/>
    <cs:fillRef idx="0"/>
    <cs:effectRef idx="0"/>
    <cs:fontRef idx="minor">
      <a:schemeClr val="tx2"/>
    </cs:fontRef>
  </cs:plotArea3D>
  <cs:seriesAxis>
    <cs:lnRef idx="0"/>
    <cs:fillRef idx="0"/>
    <cs:effectRef idx="0"/>
    <cs:fontRef idx="minor">
      <a:schemeClr val="tx2"/>
    </cs:fontRef>
    <cs:spPr>
      <a:ln w="9525" cap="flat" cmpd="sng" algn="ctr">
        <a:solidFill>
          <a:schemeClr val="tx2">
            <a:lumMod val="15000"/>
            <a:lumOff val="85000"/>
          </a:schemeClr>
        </a:solidFill>
        <a:round/>
      </a:ln>
    </cs:spPr>
    <cs:defRPr sz="900" kern="1200"/>
  </cs:seriesAxis>
  <cs:seriesLine>
    <cs:lnRef idx="0"/>
    <cs:fillRef idx="0"/>
    <cs:effectRef idx="0"/>
    <cs:fontRef idx="minor">
      <a:schemeClr val="tx2"/>
    </cs:fontRef>
    <cs:spPr>
      <a:ln w="9525">
        <a:solidFill>
          <a:schemeClr val="tx2">
            <a:lumMod val="60000"/>
            <a:lumOff val="40000"/>
          </a:schemeClr>
        </a:solidFill>
        <a:prstDash val="dash"/>
      </a:ln>
    </cs:spPr>
  </cs:seriesLine>
  <cs:title>
    <cs:lnRef idx="0"/>
    <cs:fillRef idx="0"/>
    <cs:effectRef idx="0"/>
    <cs:fontRef idx="minor">
      <a:schemeClr val="tx2"/>
    </cs:fontRef>
    <cs:defRPr sz="1600" b="1" kern="1200"/>
  </cs:title>
  <cs:trendline>
    <cs:lnRef idx="0">
      <cs:styleClr val="auto"/>
    </cs:lnRef>
    <cs:fillRef idx="0"/>
    <cs:effectRef idx="0"/>
    <cs:fontRef idx="minor">
      <a:schemeClr val="tx2"/>
    </cs:fontRef>
    <cs:spPr>
      <a:ln w="19050" cap="rnd">
        <a:solidFill>
          <a:schemeClr val="phClr"/>
        </a:solidFill>
        <a:prstDash val="sysDash"/>
      </a:ln>
    </cs:spPr>
  </cs:trendline>
  <cs:trendlineLabel>
    <cs:lnRef idx="0"/>
    <cs:fillRef idx="0"/>
    <cs:effectRef idx="0"/>
    <cs:fontRef idx="minor">
      <a:schemeClr val="tx2"/>
    </cs:fontRef>
    <cs:defRPr sz="900" kern="1200"/>
  </cs:trendlineLabel>
  <cs:upBar>
    <cs:lnRef idx="0"/>
    <cs:fillRef idx="0"/>
    <cs:effectRef idx="0"/>
    <cs:fontRef idx="minor">
      <a:schemeClr val="tx2"/>
    </cs:fontRef>
    <cs:spPr>
      <a:solidFill>
        <a:schemeClr val="lt1"/>
      </a:solidFill>
      <a:ln w="9525">
        <a:solidFill>
          <a:schemeClr val="tx1">
            <a:lumMod val="15000"/>
            <a:lumOff val="85000"/>
          </a:schemeClr>
        </a:solidFill>
      </a:ln>
    </cs:spPr>
  </cs:upBar>
  <cs:valueAxis>
    <cs:lnRef idx="0"/>
    <cs:fillRef idx="0"/>
    <cs:effectRef idx="0"/>
    <cs:fontRef idx="minor">
      <a:schemeClr val="tx2"/>
    </cs:fontRef>
    <cs:defRPr sz="900" kern="1200"/>
  </cs:valueAxis>
  <cs:wall>
    <cs:lnRef idx="0"/>
    <cs:fillRef idx="0"/>
    <cs:effectRef idx="0"/>
    <cs:fontRef idx="minor">
      <a:schemeClr val="tx2"/>
    </cs:fontRef>
  </cs:wall>
</cs:chartStyle>
</file>

<file path=word/charts/style2.xml><?xml version="1.0" encoding="utf-8"?>
<cs:chartStyle xmlns:cs="http://schemas.microsoft.com/office/drawing/2012/chartStyle" xmlns:a="http://schemas.openxmlformats.org/drawingml/2006/main" id="227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  <cs:spPr>
      <a:solidFill>
        <a:schemeClr val="phClr"/>
      </a:solidFill>
    </cs:spPr>
  </cs:dataPoint>
  <cs:dataPoint3D>
    <cs:lnRef idx="0"/>
    <cs:fillRef idx="1">
      <cs:styleClr val="auto"/>
    </cs:fillRef>
    <cs:effectRef idx="0"/>
    <cs:fontRef idx="minor">
      <a:schemeClr val="tx1"/>
    </cs:fontRef>
    <cs:spPr>
      <a:solidFill>
        <a:schemeClr val="phClr"/>
      </a:solidFill>
    </cs:spPr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solidFill>
        <a:schemeClr val="phClr"/>
      </a:solidFill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65000"/>
          <a:lumOff val="35000"/>
        </a:schemeClr>
      </a:solidFill>
      <a:ln w="9525">
        <a:solidFill>
          <a:schemeClr val="tx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75000"/>
            <a:lumOff val="25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15000"/>
            <a:lumOff val="85000"/>
          </a:schemeClr>
        </a:solidFill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042AB8C-A60F-4BAA-B923-0A18E8EF6E2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290</TotalTime>
  <Pages>6</Pages>
  <Words>2342</Words>
  <Characters>13356</Characters>
  <Application>Microsoft Office Word</Application>
  <DocSecurity>0</DocSecurity>
  <Lines>111</Lines>
  <Paragraphs>31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15667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 Windows</dc:creator>
  <cp:keywords/>
  <dc:description/>
  <cp:lastModifiedBy>Пользователь Windows</cp:lastModifiedBy>
  <cp:revision>44</cp:revision>
  <dcterms:created xsi:type="dcterms:W3CDTF">2025-02-21T06:53:00Z</dcterms:created>
  <dcterms:modified xsi:type="dcterms:W3CDTF">2025-03-04T08:17:00Z</dcterms:modified>
</cp:coreProperties>
</file>