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064B2" w:rsidRDefault="004064B2" w:rsidP="004064B2">
      <w:pPr>
        <w:rPr>
          <w:rFonts w:ascii="Times New Roman" w:hAnsi="Times New Roman" w:cs="Times New Roman"/>
          <w:b/>
          <w:sz w:val="24"/>
          <w:szCs w:val="24"/>
        </w:rPr>
      </w:pPr>
      <w:r w:rsidRPr="005D64AE">
        <w:rPr>
          <w:rFonts w:ascii="Times New Roman" w:hAnsi="Times New Roman" w:cs="Times New Roman"/>
          <w:b/>
          <w:sz w:val="24"/>
          <w:szCs w:val="24"/>
        </w:rPr>
        <w:t>УДК 338.2</w:t>
      </w:r>
      <w:r>
        <w:rPr>
          <w:rFonts w:ascii="Times New Roman" w:hAnsi="Times New Roman" w:cs="Times New Roman"/>
          <w:b/>
          <w:sz w:val="24"/>
          <w:szCs w:val="24"/>
        </w:rPr>
        <w:t>4:658.51</w:t>
      </w:r>
    </w:p>
    <w:p w:rsidR="004064B2" w:rsidRPr="001946F1" w:rsidRDefault="004064B2" w:rsidP="004064B2">
      <w:pPr>
        <w:jc w:val="right"/>
        <w:rPr>
          <w:rFonts w:ascii="Times New Roman" w:hAnsi="Times New Roman" w:cs="Times New Roman"/>
          <w:b/>
          <w:sz w:val="24"/>
          <w:szCs w:val="24"/>
        </w:rPr>
      </w:pPr>
      <w:r>
        <w:rPr>
          <w:rFonts w:ascii="Times New Roman" w:hAnsi="Times New Roman" w:cs="Times New Roman"/>
          <w:b/>
          <w:sz w:val="24"/>
          <w:szCs w:val="24"/>
        </w:rPr>
        <w:t>Горин Е.А.</w:t>
      </w:r>
    </w:p>
    <w:p w:rsidR="004064B2" w:rsidRDefault="004064B2" w:rsidP="004064B2">
      <w:pPr>
        <w:jc w:val="center"/>
        <w:rPr>
          <w:rFonts w:ascii="Times New Roman" w:hAnsi="Times New Roman"/>
          <w:b/>
          <w:color w:val="000000" w:themeColor="text1"/>
          <w:sz w:val="24"/>
          <w:szCs w:val="24"/>
        </w:rPr>
      </w:pPr>
      <w:r w:rsidRPr="00733549">
        <w:rPr>
          <w:rFonts w:ascii="Times New Roman" w:hAnsi="Times New Roman"/>
          <w:b/>
          <w:color w:val="000000" w:themeColor="text1"/>
          <w:sz w:val="24"/>
          <w:szCs w:val="24"/>
        </w:rPr>
        <w:t xml:space="preserve">СОЦИАЛЬНАЯ СОСТАВЛЯЮЩАЯ </w:t>
      </w:r>
    </w:p>
    <w:p w:rsidR="004064B2" w:rsidRDefault="004064B2" w:rsidP="004064B2">
      <w:pPr>
        <w:jc w:val="center"/>
        <w:rPr>
          <w:rFonts w:ascii="Times New Roman" w:hAnsi="Times New Roman"/>
          <w:b/>
          <w:color w:val="000000" w:themeColor="text1"/>
          <w:sz w:val="24"/>
          <w:szCs w:val="24"/>
        </w:rPr>
      </w:pPr>
      <w:r w:rsidRPr="00733549">
        <w:rPr>
          <w:rFonts w:ascii="Times New Roman" w:hAnsi="Times New Roman"/>
          <w:b/>
          <w:color w:val="000000" w:themeColor="text1"/>
          <w:sz w:val="24"/>
          <w:szCs w:val="24"/>
        </w:rPr>
        <w:t>НАЦИОНАЛЬНОЙ ПРОМЫШЛЕННОЙ ПОЛИТИКИ</w:t>
      </w:r>
    </w:p>
    <w:p w:rsidR="004064B2" w:rsidRDefault="004064B2" w:rsidP="004064B2">
      <w:pPr>
        <w:jc w:val="center"/>
        <w:rPr>
          <w:rFonts w:ascii="Times New Roman" w:hAnsi="Times New Roman"/>
          <w:b/>
          <w:color w:val="000000" w:themeColor="text1"/>
          <w:sz w:val="24"/>
          <w:szCs w:val="24"/>
        </w:rPr>
      </w:pPr>
    </w:p>
    <w:p w:rsidR="007B5B63" w:rsidRPr="007B5B63" w:rsidRDefault="007B5B63" w:rsidP="008B79BA">
      <w:pPr>
        <w:ind w:left="-284" w:right="-142" w:firstLine="568"/>
        <w:jc w:val="both"/>
        <w:rPr>
          <w:rFonts w:ascii="Times New Roman" w:hAnsi="Times New Roman" w:cs="Times New Roman"/>
          <w:sz w:val="24"/>
          <w:szCs w:val="24"/>
        </w:rPr>
      </w:pPr>
      <w:r w:rsidRPr="007B5B63">
        <w:rPr>
          <w:rFonts w:ascii="Times New Roman" w:hAnsi="Times New Roman" w:cs="Times New Roman"/>
          <w:b/>
          <w:sz w:val="24"/>
          <w:szCs w:val="24"/>
        </w:rPr>
        <w:t>Аннотация.</w:t>
      </w:r>
      <w:r w:rsidRPr="007B5B63">
        <w:rPr>
          <w:rFonts w:ascii="Times New Roman" w:hAnsi="Times New Roman" w:cs="Times New Roman"/>
          <w:sz w:val="24"/>
          <w:szCs w:val="24"/>
        </w:rPr>
        <w:t xml:space="preserve"> </w:t>
      </w:r>
      <w:r w:rsidR="005A39A0">
        <w:rPr>
          <w:rFonts w:ascii="Times New Roman" w:hAnsi="Times New Roman" w:cs="Times New Roman"/>
          <w:sz w:val="24"/>
          <w:szCs w:val="24"/>
        </w:rPr>
        <w:t>Рассматривается</w:t>
      </w:r>
      <w:r w:rsidRPr="007B5B63">
        <w:rPr>
          <w:rFonts w:ascii="Times New Roman" w:hAnsi="Times New Roman" w:cs="Times New Roman"/>
          <w:sz w:val="24"/>
          <w:szCs w:val="24"/>
        </w:rPr>
        <w:t xml:space="preserve"> </w:t>
      </w:r>
      <w:r w:rsidR="005A39A0">
        <w:rPr>
          <w:rFonts w:ascii="Times New Roman" w:hAnsi="Times New Roman" w:cs="Times New Roman"/>
          <w:sz w:val="24"/>
          <w:szCs w:val="24"/>
        </w:rPr>
        <w:t xml:space="preserve">социальная составляющая промышленной политики и возрастание ее роли в </w:t>
      </w:r>
      <w:r w:rsidRPr="007B5B63">
        <w:rPr>
          <w:rFonts w:ascii="Times New Roman" w:hAnsi="Times New Roman" w:cs="Times New Roman"/>
          <w:sz w:val="24"/>
          <w:szCs w:val="24"/>
        </w:rPr>
        <w:t xml:space="preserve">условиях </w:t>
      </w:r>
      <w:r w:rsidR="005A39A0">
        <w:rPr>
          <w:rFonts w:ascii="Times New Roman" w:hAnsi="Times New Roman" w:cs="Times New Roman"/>
          <w:sz w:val="24"/>
          <w:szCs w:val="24"/>
        </w:rPr>
        <w:t xml:space="preserve">политической нестабильности и </w:t>
      </w:r>
      <w:r w:rsidRPr="007B5B63">
        <w:rPr>
          <w:rFonts w:ascii="Times New Roman" w:hAnsi="Times New Roman" w:cs="Times New Roman"/>
          <w:sz w:val="24"/>
          <w:szCs w:val="24"/>
        </w:rPr>
        <w:t xml:space="preserve">ускоряющегося технологического развития. </w:t>
      </w:r>
      <w:r w:rsidR="005A39A0">
        <w:rPr>
          <w:rFonts w:ascii="Times New Roman" w:hAnsi="Times New Roman" w:cs="Times New Roman"/>
          <w:sz w:val="24"/>
          <w:szCs w:val="24"/>
        </w:rPr>
        <w:t>Обсуждается роль</w:t>
      </w:r>
      <w:r w:rsidRPr="007B5B63">
        <w:rPr>
          <w:rFonts w:ascii="Times New Roman" w:hAnsi="Times New Roman" w:cs="Times New Roman"/>
          <w:sz w:val="24"/>
          <w:szCs w:val="24"/>
        </w:rPr>
        <w:t xml:space="preserve"> воспитания </w:t>
      </w:r>
      <w:r w:rsidR="005A39A0">
        <w:rPr>
          <w:rFonts w:ascii="Times New Roman" w:hAnsi="Times New Roman" w:cs="Times New Roman"/>
          <w:sz w:val="24"/>
          <w:szCs w:val="24"/>
        </w:rPr>
        <w:t xml:space="preserve">молодежи </w:t>
      </w:r>
      <w:r w:rsidRPr="007B5B63">
        <w:rPr>
          <w:rFonts w:ascii="Times New Roman" w:hAnsi="Times New Roman" w:cs="Times New Roman"/>
          <w:sz w:val="24"/>
          <w:szCs w:val="24"/>
        </w:rPr>
        <w:t xml:space="preserve">и </w:t>
      </w:r>
      <w:r w:rsidR="005A39A0">
        <w:rPr>
          <w:rFonts w:ascii="Times New Roman" w:hAnsi="Times New Roman" w:cs="Times New Roman"/>
          <w:sz w:val="24"/>
          <w:szCs w:val="24"/>
        </w:rPr>
        <w:t xml:space="preserve">место системы </w:t>
      </w:r>
      <w:r w:rsidRPr="007B5B63">
        <w:rPr>
          <w:rFonts w:ascii="Times New Roman" w:hAnsi="Times New Roman" w:cs="Times New Roman"/>
          <w:sz w:val="24"/>
          <w:szCs w:val="24"/>
        </w:rPr>
        <w:t>образования для устойчивости</w:t>
      </w:r>
      <w:r w:rsidR="005A39A0">
        <w:rPr>
          <w:rFonts w:ascii="Times New Roman" w:hAnsi="Times New Roman" w:cs="Times New Roman"/>
          <w:sz w:val="24"/>
          <w:szCs w:val="24"/>
        </w:rPr>
        <w:t xml:space="preserve"> </w:t>
      </w:r>
      <w:r w:rsidRPr="007B5B63">
        <w:rPr>
          <w:rFonts w:ascii="Times New Roman" w:hAnsi="Times New Roman" w:cs="Times New Roman"/>
          <w:sz w:val="24"/>
          <w:szCs w:val="24"/>
        </w:rPr>
        <w:t>национальной экономики</w:t>
      </w:r>
      <w:r w:rsidR="005A39A0">
        <w:rPr>
          <w:rFonts w:ascii="Times New Roman" w:hAnsi="Times New Roman" w:cs="Times New Roman"/>
          <w:sz w:val="24"/>
          <w:szCs w:val="24"/>
        </w:rPr>
        <w:t>, включая п</w:t>
      </w:r>
      <w:r w:rsidRPr="007B5B63">
        <w:rPr>
          <w:rFonts w:ascii="Times New Roman" w:hAnsi="Times New Roman" w:cs="Times New Roman"/>
          <w:sz w:val="24"/>
          <w:szCs w:val="24"/>
        </w:rPr>
        <w:t>рофессиональн</w:t>
      </w:r>
      <w:r w:rsidR="005A39A0">
        <w:rPr>
          <w:rFonts w:ascii="Times New Roman" w:hAnsi="Times New Roman" w:cs="Times New Roman"/>
          <w:sz w:val="24"/>
          <w:szCs w:val="24"/>
        </w:rPr>
        <w:t>ую</w:t>
      </w:r>
      <w:r w:rsidRPr="007B5B63">
        <w:rPr>
          <w:rFonts w:ascii="Times New Roman" w:hAnsi="Times New Roman" w:cs="Times New Roman"/>
          <w:sz w:val="24"/>
          <w:szCs w:val="24"/>
        </w:rPr>
        <w:t xml:space="preserve"> ориентаци</w:t>
      </w:r>
      <w:r w:rsidR="005A39A0">
        <w:rPr>
          <w:rFonts w:ascii="Times New Roman" w:hAnsi="Times New Roman" w:cs="Times New Roman"/>
          <w:sz w:val="24"/>
          <w:szCs w:val="24"/>
        </w:rPr>
        <w:t>ю</w:t>
      </w:r>
      <w:r w:rsidRPr="007B5B63">
        <w:rPr>
          <w:rFonts w:ascii="Times New Roman" w:hAnsi="Times New Roman" w:cs="Times New Roman"/>
          <w:sz w:val="24"/>
          <w:szCs w:val="24"/>
        </w:rPr>
        <w:t xml:space="preserve"> и творческ</w:t>
      </w:r>
      <w:r w:rsidR="005A39A0">
        <w:rPr>
          <w:rFonts w:ascii="Times New Roman" w:hAnsi="Times New Roman" w:cs="Times New Roman"/>
          <w:sz w:val="24"/>
          <w:szCs w:val="24"/>
        </w:rPr>
        <w:t>ую</w:t>
      </w:r>
      <w:r w:rsidRPr="007B5B63">
        <w:rPr>
          <w:rFonts w:ascii="Times New Roman" w:hAnsi="Times New Roman" w:cs="Times New Roman"/>
          <w:sz w:val="24"/>
          <w:szCs w:val="24"/>
        </w:rPr>
        <w:t xml:space="preserve"> компонент</w:t>
      </w:r>
      <w:r w:rsidR="005A39A0">
        <w:rPr>
          <w:rFonts w:ascii="Times New Roman" w:hAnsi="Times New Roman" w:cs="Times New Roman"/>
          <w:sz w:val="24"/>
          <w:szCs w:val="24"/>
        </w:rPr>
        <w:t>у</w:t>
      </w:r>
      <w:r w:rsidRPr="007B5B63">
        <w:rPr>
          <w:rFonts w:ascii="Times New Roman" w:hAnsi="Times New Roman" w:cs="Times New Roman"/>
          <w:sz w:val="24"/>
          <w:szCs w:val="24"/>
        </w:rPr>
        <w:t xml:space="preserve">, </w:t>
      </w:r>
      <w:r w:rsidR="005A39A0">
        <w:rPr>
          <w:rFonts w:ascii="Times New Roman" w:hAnsi="Times New Roman" w:cs="Times New Roman"/>
          <w:sz w:val="24"/>
          <w:szCs w:val="24"/>
        </w:rPr>
        <w:t>реа</w:t>
      </w:r>
      <w:r w:rsidRPr="007B5B63">
        <w:rPr>
          <w:rFonts w:ascii="Times New Roman" w:hAnsi="Times New Roman" w:cs="Times New Roman"/>
          <w:sz w:val="24"/>
          <w:szCs w:val="24"/>
        </w:rPr>
        <w:t>лизуемы</w:t>
      </w:r>
      <w:r w:rsidR="005A39A0">
        <w:rPr>
          <w:rFonts w:ascii="Times New Roman" w:hAnsi="Times New Roman" w:cs="Times New Roman"/>
          <w:sz w:val="24"/>
          <w:szCs w:val="24"/>
        </w:rPr>
        <w:t>е</w:t>
      </w:r>
      <w:r w:rsidRPr="007B5B63">
        <w:rPr>
          <w:rFonts w:ascii="Times New Roman" w:hAnsi="Times New Roman" w:cs="Times New Roman"/>
          <w:sz w:val="24"/>
          <w:szCs w:val="24"/>
        </w:rPr>
        <w:t xml:space="preserve"> в </w:t>
      </w:r>
      <w:r w:rsidR="005A39A0">
        <w:rPr>
          <w:rFonts w:ascii="Times New Roman" w:hAnsi="Times New Roman" w:cs="Times New Roman"/>
          <w:sz w:val="24"/>
          <w:szCs w:val="24"/>
        </w:rPr>
        <w:t>трудов</w:t>
      </w:r>
      <w:r w:rsidRPr="007B5B63">
        <w:rPr>
          <w:rFonts w:ascii="Times New Roman" w:hAnsi="Times New Roman" w:cs="Times New Roman"/>
          <w:sz w:val="24"/>
          <w:szCs w:val="24"/>
        </w:rPr>
        <w:t xml:space="preserve">ом коллективе. </w:t>
      </w:r>
      <w:r w:rsidR="005A39A0">
        <w:rPr>
          <w:rFonts w:ascii="Times New Roman" w:hAnsi="Times New Roman" w:cs="Times New Roman"/>
          <w:sz w:val="24"/>
          <w:szCs w:val="24"/>
        </w:rPr>
        <w:t xml:space="preserve">Приводятся оценки со стороны работодателей </w:t>
      </w:r>
      <w:r w:rsidR="005A39A0" w:rsidRPr="005A39A0">
        <w:rPr>
          <w:rFonts w:ascii="Times New Roman" w:hAnsi="Times New Roman" w:cs="Times New Roman"/>
          <w:sz w:val="24"/>
          <w:szCs w:val="24"/>
        </w:rPr>
        <w:t xml:space="preserve">качества </w:t>
      </w:r>
      <w:r w:rsidR="005A39A0">
        <w:rPr>
          <w:rFonts w:ascii="Times New Roman" w:hAnsi="Times New Roman" w:cs="Times New Roman"/>
          <w:sz w:val="24"/>
          <w:szCs w:val="24"/>
        </w:rPr>
        <w:t xml:space="preserve">подготовки выпускников петербургских высших и средних профессиональных учебных заведений. </w:t>
      </w:r>
      <w:r w:rsidRPr="007B5B63">
        <w:rPr>
          <w:rFonts w:ascii="Times New Roman" w:hAnsi="Times New Roman" w:cs="Times New Roman"/>
          <w:sz w:val="24"/>
          <w:szCs w:val="24"/>
        </w:rPr>
        <w:t xml:space="preserve">Обсуждается </w:t>
      </w:r>
      <w:r w:rsidR="005A39A0">
        <w:rPr>
          <w:rFonts w:ascii="Times New Roman" w:hAnsi="Times New Roman" w:cs="Times New Roman"/>
          <w:sz w:val="24"/>
          <w:szCs w:val="24"/>
        </w:rPr>
        <w:t>роль</w:t>
      </w:r>
      <w:r w:rsidRPr="007B5B63">
        <w:rPr>
          <w:rFonts w:ascii="Times New Roman" w:hAnsi="Times New Roman" w:cs="Times New Roman"/>
          <w:sz w:val="24"/>
          <w:szCs w:val="24"/>
        </w:rPr>
        <w:t xml:space="preserve"> различных факторов для эффективного функционирования петербургских предприятий и организаций. </w:t>
      </w:r>
    </w:p>
    <w:p w:rsidR="007B5B63" w:rsidRPr="007B5B63" w:rsidRDefault="007B5B63" w:rsidP="008B79BA">
      <w:pPr>
        <w:ind w:left="-284" w:right="-142" w:firstLine="568"/>
        <w:jc w:val="both"/>
        <w:rPr>
          <w:rFonts w:ascii="Times New Roman" w:hAnsi="Times New Roman" w:cs="Times New Roman"/>
          <w:color w:val="000000" w:themeColor="text1"/>
          <w:sz w:val="24"/>
          <w:szCs w:val="24"/>
        </w:rPr>
      </w:pPr>
      <w:r w:rsidRPr="007B5B63">
        <w:rPr>
          <w:rFonts w:ascii="Times New Roman" w:hAnsi="Times New Roman" w:cs="Times New Roman"/>
          <w:b/>
          <w:color w:val="000000" w:themeColor="text1"/>
          <w:sz w:val="24"/>
          <w:szCs w:val="24"/>
        </w:rPr>
        <w:t>Ключевые слова</w:t>
      </w:r>
      <w:r w:rsidRPr="007B5B63">
        <w:rPr>
          <w:rFonts w:ascii="Times New Roman" w:hAnsi="Times New Roman" w:cs="Times New Roman"/>
          <w:color w:val="000000" w:themeColor="text1"/>
          <w:sz w:val="24"/>
          <w:szCs w:val="24"/>
        </w:rPr>
        <w:t xml:space="preserve">. </w:t>
      </w:r>
      <w:r w:rsidR="005A39A0">
        <w:rPr>
          <w:rFonts w:ascii="Times New Roman" w:hAnsi="Times New Roman" w:cs="Times New Roman"/>
          <w:color w:val="000000" w:themeColor="text1"/>
          <w:sz w:val="24"/>
          <w:szCs w:val="24"/>
        </w:rPr>
        <w:t>У</w:t>
      </w:r>
      <w:r w:rsidR="005A39A0" w:rsidRPr="005A39A0">
        <w:rPr>
          <w:rFonts w:ascii="Times New Roman" w:hAnsi="Times New Roman" w:cs="Times New Roman"/>
          <w:color w:val="000000" w:themeColor="text1"/>
          <w:sz w:val="24"/>
          <w:szCs w:val="24"/>
        </w:rPr>
        <w:t xml:space="preserve">стойчивое развитие, </w:t>
      </w:r>
      <w:r w:rsidRPr="007B5B63">
        <w:rPr>
          <w:rFonts w:ascii="Times New Roman" w:hAnsi="Times New Roman" w:cs="Times New Roman"/>
          <w:sz w:val="24"/>
          <w:szCs w:val="24"/>
        </w:rPr>
        <w:t xml:space="preserve">кадровое восполнение, </w:t>
      </w:r>
      <w:r w:rsidRPr="007B5B63">
        <w:rPr>
          <w:rFonts w:ascii="Times New Roman" w:hAnsi="Times New Roman" w:cs="Times New Roman"/>
          <w:color w:val="000000" w:themeColor="text1"/>
          <w:sz w:val="24"/>
          <w:szCs w:val="24"/>
        </w:rPr>
        <w:t>профессиональное образование</w:t>
      </w:r>
      <w:r w:rsidR="005A39A0">
        <w:rPr>
          <w:rFonts w:ascii="Times New Roman" w:hAnsi="Times New Roman" w:cs="Times New Roman"/>
          <w:color w:val="000000" w:themeColor="text1"/>
          <w:sz w:val="24"/>
          <w:szCs w:val="24"/>
        </w:rPr>
        <w:t>,</w:t>
      </w:r>
      <w:r w:rsidR="005A39A0" w:rsidRPr="005A39A0">
        <w:t xml:space="preserve"> </w:t>
      </w:r>
      <w:r w:rsidR="005A39A0" w:rsidRPr="005A39A0">
        <w:rPr>
          <w:rFonts w:ascii="Times New Roman" w:hAnsi="Times New Roman" w:cs="Times New Roman"/>
          <w:color w:val="000000" w:themeColor="text1"/>
          <w:sz w:val="24"/>
          <w:szCs w:val="24"/>
        </w:rPr>
        <w:t>трудовой коллектив</w:t>
      </w:r>
      <w:r w:rsidR="005A39A0">
        <w:rPr>
          <w:rFonts w:ascii="Times New Roman" w:hAnsi="Times New Roman" w:cs="Times New Roman"/>
          <w:color w:val="000000" w:themeColor="text1"/>
          <w:sz w:val="24"/>
          <w:szCs w:val="24"/>
        </w:rPr>
        <w:t>.</w:t>
      </w:r>
    </w:p>
    <w:p w:rsidR="007B5B63" w:rsidRPr="007B5B63" w:rsidRDefault="007B5B63" w:rsidP="007B5B63">
      <w:pPr>
        <w:ind w:left="-284" w:right="-142" w:firstLine="567"/>
        <w:jc w:val="both"/>
        <w:rPr>
          <w:rFonts w:ascii="Times New Roman" w:hAnsi="Times New Roman" w:cs="Times New Roman"/>
          <w:sz w:val="24"/>
          <w:szCs w:val="24"/>
        </w:rPr>
      </w:pPr>
    </w:p>
    <w:p w:rsidR="00040253" w:rsidRDefault="007B5B63" w:rsidP="007B5B63">
      <w:pPr>
        <w:ind w:left="-284" w:right="-142" w:firstLine="567"/>
        <w:jc w:val="both"/>
        <w:rPr>
          <w:rFonts w:ascii="Times New Roman" w:hAnsi="Times New Roman" w:cs="Times New Roman"/>
          <w:sz w:val="24"/>
          <w:szCs w:val="24"/>
        </w:rPr>
      </w:pPr>
      <w:r w:rsidRPr="007B5B63">
        <w:rPr>
          <w:rFonts w:ascii="Times New Roman" w:hAnsi="Times New Roman" w:cs="Times New Roman"/>
          <w:sz w:val="24"/>
          <w:szCs w:val="24"/>
        </w:rPr>
        <w:t xml:space="preserve">Провозглашенный в конце </w:t>
      </w:r>
      <w:r w:rsidR="0056219D">
        <w:rPr>
          <w:rFonts w:ascii="Times New Roman" w:hAnsi="Times New Roman" w:cs="Times New Roman"/>
          <w:sz w:val="24"/>
          <w:szCs w:val="24"/>
        </w:rPr>
        <w:t>ХХ</w:t>
      </w:r>
      <w:r w:rsidRPr="007B5B63">
        <w:rPr>
          <w:rFonts w:ascii="Times New Roman" w:hAnsi="Times New Roman" w:cs="Times New Roman"/>
          <w:sz w:val="24"/>
          <w:szCs w:val="24"/>
        </w:rPr>
        <w:t xml:space="preserve"> века переход к постиндустриальному обществу в качестве целевого ориентира предусматривал всеобъемлющую роботизацию и </w:t>
      </w:r>
      <w:r w:rsidR="0056219D">
        <w:rPr>
          <w:rFonts w:ascii="Times New Roman" w:hAnsi="Times New Roman" w:cs="Times New Roman"/>
          <w:sz w:val="24"/>
          <w:szCs w:val="24"/>
        </w:rPr>
        <w:t>обещал пугающий переизбыток трудовых ресурсов с безудержным появлением</w:t>
      </w:r>
      <w:r w:rsidRPr="007B5B63">
        <w:rPr>
          <w:rFonts w:ascii="Times New Roman" w:hAnsi="Times New Roman" w:cs="Times New Roman"/>
          <w:sz w:val="24"/>
          <w:szCs w:val="24"/>
        </w:rPr>
        <w:t xml:space="preserve"> индивидуумов, освобожденных от рутинного физического труда </w:t>
      </w:r>
      <w:r w:rsidR="0056219D">
        <w:rPr>
          <w:rFonts w:ascii="Times New Roman" w:hAnsi="Times New Roman" w:cs="Times New Roman"/>
          <w:sz w:val="24"/>
          <w:szCs w:val="24"/>
        </w:rPr>
        <w:t xml:space="preserve">и ищущих </w:t>
      </w:r>
      <w:r w:rsidR="00040253">
        <w:rPr>
          <w:rFonts w:ascii="Times New Roman" w:hAnsi="Times New Roman" w:cs="Times New Roman"/>
          <w:sz w:val="24"/>
          <w:szCs w:val="24"/>
        </w:rPr>
        <w:t xml:space="preserve">для себя </w:t>
      </w:r>
      <w:r w:rsidR="0056219D">
        <w:rPr>
          <w:rFonts w:ascii="Times New Roman" w:hAnsi="Times New Roman" w:cs="Times New Roman"/>
          <w:sz w:val="24"/>
          <w:szCs w:val="24"/>
        </w:rPr>
        <w:t>люб</w:t>
      </w:r>
      <w:r w:rsidR="00040253">
        <w:rPr>
          <w:rFonts w:ascii="Times New Roman" w:hAnsi="Times New Roman" w:cs="Times New Roman"/>
          <w:sz w:val="24"/>
          <w:szCs w:val="24"/>
        </w:rPr>
        <w:t>ое</w:t>
      </w:r>
      <w:r w:rsidR="0056219D">
        <w:rPr>
          <w:rFonts w:ascii="Times New Roman" w:hAnsi="Times New Roman" w:cs="Times New Roman"/>
          <w:sz w:val="24"/>
          <w:szCs w:val="24"/>
        </w:rPr>
        <w:t xml:space="preserve"> поддерживающ</w:t>
      </w:r>
      <w:r w:rsidR="00040253">
        <w:rPr>
          <w:rFonts w:ascii="Times New Roman" w:hAnsi="Times New Roman" w:cs="Times New Roman"/>
          <w:sz w:val="24"/>
          <w:szCs w:val="24"/>
        </w:rPr>
        <w:t>ее</w:t>
      </w:r>
      <w:r w:rsidR="0056219D">
        <w:rPr>
          <w:rFonts w:ascii="Times New Roman" w:hAnsi="Times New Roman" w:cs="Times New Roman"/>
          <w:sz w:val="24"/>
          <w:szCs w:val="24"/>
        </w:rPr>
        <w:t xml:space="preserve"> существование </w:t>
      </w:r>
      <w:r w:rsidR="00040253">
        <w:rPr>
          <w:rFonts w:ascii="Times New Roman" w:hAnsi="Times New Roman" w:cs="Times New Roman"/>
          <w:sz w:val="24"/>
          <w:szCs w:val="24"/>
        </w:rPr>
        <w:t>применение</w:t>
      </w:r>
      <w:r w:rsidR="0056219D">
        <w:rPr>
          <w:rFonts w:ascii="Times New Roman" w:hAnsi="Times New Roman" w:cs="Times New Roman"/>
          <w:sz w:val="24"/>
          <w:szCs w:val="24"/>
        </w:rPr>
        <w:t xml:space="preserve"> </w:t>
      </w:r>
      <w:r w:rsidRPr="007B5B63">
        <w:rPr>
          <w:rFonts w:ascii="Times New Roman" w:hAnsi="Times New Roman" w:cs="Times New Roman"/>
          <w:sz w:val="24"/>
          <w:szCs w:val="24"/>
        </w:rPr>
        <w:t>[</w:t>
      </w:r>
      <w:r w:rsidR="00436606">
        <w:rPr>
          <w:rFonts w:ascii="Times New Roman" w:hAnsi="Times New Roman" w:cs="Times New Roman"/>
          <w:sz w:val="24"/>
          <w:szCs w:val="24"/>
        </w:rPr>
        <w:t>4</w:t>
      </w:r>
      <w:r w:rsidRPr="007B5B63">
        <w:rPr>
          <w:rFonts w:ascii="Times New Roman" w:hAnsi="Times New Roman" w:cs="Times New Roman"/>
          <w:sz w:val="24"/>
          <w:szCs w:val="24"/>
        </w:rPr>
        <w:t xml:space="preserve">]. </w:t>
      </w:r>
    </w:p>
    <w:p w:rsidR="007B5B63" w:rsidRPr="007B5B63" w:rsidRDefault="0056219D" w:rsidP="007B5B63">
      <w:pPr>
        <w:ind w:left="-284" w:right="-142" w:firstLine="567"/>
        <w:jc w:val="both"/>
        <w:rPr>
          <w:rFonts w:ascii="Times New Roman" w:hAnsi="Times New Roman" w:cs="Times New Roman"/>
          <w:sz w:val="24"/>
          <w:szCs w:val="24"/>
        </w:rPr>
      </w:pPr>
      <w:r>
        <w:rPr>
          <w:rFonts w:ascii="Times New Roman" w:hAnsi="Times New Roman" w:cs="Times New Roman"/>
          <w:sz w:val="24"/>
          <w:szCs w:val="24"/>
        </w:rPr>
        <w:t xml:space="preserve">Действительно, можно говорить о </w:t>
      </w:r>
      <w:r w:rsidR="007B5B63" w:rsidRPr="007B5B63">
        <w:rPr>
          <w:rFonts w:ascii="Times New Roman" w:hAnsi="Times New Roman" w:cs="Times New Roman"/>
          <w:sz w:val="24"/>
          <w:szCs w:val="24"/>
        </w:rPr>
        <w:t>современн</w:t>
      </w:r>
      <w:r>
        <w:rPr>
          <w:rFonts w:ascii="Times New Roman" w:hAnsi="Times New Roman" w:cs="Times New Roman"/>
          <w:sz w:val="24"/>
          <w:szCs w:val="24"/>
        </w:rPr>
        <w:t>ой</w:t>
      </w:r>
      <w:r w:rsidR="007B5B63" w:rsidRPr="007B5B63">
        <w:rPr>
          <w:rFonts w:ascii="Times New Roman" w:hAnsi="Times New Roman" w:cs="Times New Roman"/>
          <w:sz w:val="24"/>
          <w:szCs w:val="24"/>
        </w:rPr>
        <w:t xml:space="preserve"> эпох</w:t>
      </w:r>
      <w:r>
        <w:rPr>
          <w:rFonts w:ascii="Times New Roman" w:hAnsi="Times New Roman" w:cs="Times New Roman"/>
          <w:sz w:val="24"/>
          <w:szCs w:val="24"/>
        </w:rPr>
        <w:t xml:space="preserve">е как о превалировании </w:t>
      </w:r>
      <w:r w:rsidR="007B5B63" w:rsidRPr="007B5B63">
        <w:rPr>
          <w:rFonts w:ascii="Times New Roman" w:hAnsi="Times New Roman" w:cs="Times New Roman"/>
          <w:sz w:val="24"/>
          <w:szCs w:val="24"/>
        </w:rPr>
        <w:t>экономик</w:t>
      </w:r>
      <w:r>
        <w:rPr>
          <w:rFonts w:ascii="Times New Roman" w:hAnsi="Times New Roman" w:cs="Times New Roman"/>
          <w:sz w:val="24"/>
          <w:szCs w:val="24"/>
        </w:rPr>
        <w:t>и</w:t>
      </w:r>
      <w:r w:rsidR="007B5B63" w:rsidRPr="007B5B63">
        <w:rPr>
          <w:rFonts w:ascii="Times New Roman" w:hAnsi="Times New Roman" w:cs="Times New Roman"/>
          <w:sz w:val="24"/>
          <w:szCs w:val="24"/>
        </w:rPr>
        <w:t xml:space="preserve"> знаний</w:t>
      </w:r>
      <w:r>
        <w:rPr>
          <w:rFonts w:ascii="Times New Roman" w:hAnsi="Times New Roman" w:cs="Times New Roman"/>
          <w:sz w:val="24"/>
          <w:szCs w:val="24"/>
        </w:rPr>
        <w:t>, а</w:t>
      </w:r>
      <w:r w:rsidR="007B5B63" w:rsidRPr="007B5B63">
        <w:rPr>
          <w:rFonts w:ascii="Times New Roman" w:hAnsi="Times New Roman" w:cs="Times New Roman"/>
          <w:sz w:val="24"/>
          <w:szCs w:val="24"/>
        </w:rPr>
        <w:t xml:space="preserve"> </w:t>
      </w:r>
      <w:r>
        <w:rPr>
          <w:rFonts w:ascii="Times New Roman" w:hAnsi="Times New Roman" w:cs="Times New Roman"/>
          <w:sz w:val="24"/>
          <w:szCs w:val="24"/>
        </w:rPr>
        <w:t xml:space="preserve">все </w:t>
      </w:r>
      <w:r w:rsidR="007B5B63" w:rsidRPr="007B5B63">
        <w:rPr>
          <w:rFonts w:ascii="Times New Roman" w:hAnsi="Times New Roman" w:cs="Times New Roman"/>
          <w:sz w:val="24"/>
          <w:szCs w:val="24"/>
        </w:rPr>
        <w:t>больш</w:t>
      </w:r>
      <w:r>
        <w:rPr>
          <w:rFonts w:ascii="Times New Roman" w:hAnsi="Times New Roman" w:cs="Times New Roman"/>
          <w:sz w:val="24"/>
          <w:szCs w:val="24"/>
        </w:rPr>
        <w:t>ую роль</w:t>
      </w:r>
      <w:r w:rsidR="007B5B63" w:rsidRPr="007B5B63">
        <w:rPr>
          <w:rFonts w:ascii="Times New Roman" w:hAnsi="Times New Roman" w:cs="Times New Roman"/>
          <w:sz w:val="24"/>
          <w:szCs w:val="24"/>
        </w:rPr>
        <w:t xml:space="preserve"> имеет интеллектуальная составляющая</w:t>
      </w:r>
      <w:r>
        <w:rPr>
          <w:rFonts w:ascii="Times New Roman" w:hAnsi="Times New Roman" w:cs="Times New Roman"/>
          <w:sz w:val="24"/>
          <w:szCs w:val="24"/>
        </w:rPr>
        <w:t xml:space="preserve"> во всех общественных и производственных процессах. О</w:t>
      </w:r>
      <w:r w:rsidR="007B5B63" w:rsidRPr="007B5B63">
        <w:rPr>
          <w:rFonts w:ascii="Times New Roman" w:hAnsi="Times New Roman" w:cs="Times New Roman"/>
          <w:sz w:val="24"/>
          <w:szCs w:val="24"/>
        </w:rPr>
        <w:t xml:space="preserve">днако </w:t>
      </w:r>
      <w:r>
        <w:rPr>
          <w:rFonts w:ascii="Times New Roman" w:hAnsi="Times New Roman" w:cs="Times New Roman"/>
          <w:sz w:val="24"/>
          <w:szCs w:val="24"/>
        </w:rPr>
        <w:t xml:space="preserve">мировые </w:t>
      </w:r>
      <w:r w:rsidR="007B5B63" w:rsidRPr="007B5B63">
        <w:rPr>
          <w:rFonts w:ascii="Times New Roman" w:hAnsi="Times New Roman" w:cs="Times New Roman"/>
          <w:sz w:val="24"/>
          <w:szCs w:val="24"/>
        </w:rPr>
        <w:t>реал</w:t>
      </w:r>
      <w:r>
        <w:rPr>
          <w:rFonts w:ascii="Times New Roman" w:hAnsi="Times New Roman" w:cs="Times New Roman"/>
          <w:sz w:val="24"/>
          <w:szCs w:val="24"/>
        </w:rPr>
        <w:t>ии</w:t>
      </w:r>
      <w:r w:rsidR="007B5B63" w:rsidRPr="007B5B63">
        <w:rPr>
          <w:rFonts w:ascii="Times New Roman" w:hAnsi="Times New Roman" w:cs="Times New Roman"/>
          <w:sz w:val="24"/>
          <w:szCs w:val="24"/>
        </w:rPr>
        <w:t xml:space="preserve"> </w:t>
      </w:r>
      <w:r>
        <w:rPr>
          <w:rFonts w:ascii="Times New Roman" w:hAnsi="Times New Roman" w:cs="Times New Roman"/>
          <w:sz w:val="24"/>
          <w:szCs w:val="24"/>
        </w:rPr>
        <w:t xml:space="preserve">сегодня </w:t>
      </w:r>
      <w:r w:rsidR="007B5B63" w:rsidRPr="007B5B63">
        <w:rPr>
          <w:rFonts w:ascii="Times New Roman" w:hAnsi="Times New Roman" w:cs="Times New Roman"/>
          <w:sz w:val="24"/>
          <w:szCs w:val="24"/>
        </w:rPr>
        <w:t xml:space="preserve">демонстрируют две важных тенденции: девальвацию идей глобализации и </w:t>
      </w:r>
      <w:r>
        <w:rPr>
          <w:rFonts w:ascii="Times New Roman" w:hAnsi="Times New Roman" w:cs="Times New Roman"/>
          <w:sz w:val="24"/>
          <w:szCs w:val="24"/>
        </w:rPr>
        <w:t>усиление идей</w:t>
      </w:r>
      <w:r w:rsidR="007B5B63" w:rsidRPr="007B5B63">
        <w:rPr>
          <w:rFonts w:ascii="Times New Roman" w:hAnsi="Times New Roman" w:cs="Times New Roman"/>
          <w:sz w:val="24"/>
          <w:szCs w:val="24"/>
        </w:rPr>
        <w:t xml:space="preserve"> </w:t>
      </w:r>
      <w:r>
        <w:rPr>
          <w:rFonts w:ascii="Times New Roman" w:hAnsi="Times New Roman" w:cs="Times New Roman"/>
          <w:sz w:val="24"/>
          <w:szCs w:val="24"/>
        </w:rPr>
        <w:t xml:space="preserve">эффективного производства на новых принципах - </w:t>
      </w:r>
      <w:r w:rsidR="007B5B63" w:rsidRPr="007B5B63">
        <w:rPr>
          <w:rFonts w:ascii="Times New Roman" w:hAnsi="Times New Roman" w:cs="Times New Roman"/>
          <w:sz w:val="24"/>
          <w:szCs w:val="24"/>
        </w:rPr>
        <w:t>ноономики [</w:t>
      </w:r>
      <w:r w:rsidR="00436606">
        <w:rPr>
          <w:rFonts w:ascii="Times New Roman" w:hAnsi="Times New Roman" w:cs="Times New Roman"/>
          <w:sz w:val="24"/>
          <w:szCs w:val="24"/>
        </w:rPr>
        <w:t>1</w:t>
      </w:r>
      <w:r w:rsidR="007B5B63" w:rsidRPr="007B5B63">
        <w:rPr>
          <w:rFonts w:ascii="Times New Roman" w:hAnsi="Times New Roman" w:cs="Times New Roman"/>
          <w:sz w:val="24"/>
          <w:szCs w:val="24"/>
        </w:rPr>
        <w:t>]</w:t>
      </w:r>
      <w:r w:rsidR="00040253">
        <w:rPr>
          <w:rFonts w:ascii="Times New Roman" w:hAnsi="Times New Roman" w:cs="Times New Roman"/>
          <w:sz w:val="24"/>
          <w:szCs w:val="24"/>
        </w:rPr>
        <w:t xml:space="preserve">, </w:t>
      </w:r>
      <w:r>
        <w:rPr>
          <w:rFonts w:ascii="Times New Roman" w:hAnsi="Times New Roman" w:cs="Times New Roman"/>
          <w:sz w:val="24"/>
          <w:szCs w:val="24"/>
        </w:rPr>
        <w:t>быстро</w:t>
      </w:r>
      <w:r w:rsidR="007B5B63" w:rsidRPr="007B5B63">
        <w:rPr>
          <w:rFonts w:ascii="Times New Roman" w:hAnsi="Times New Roman" w:cs="Times New Roman"/>
          <w:sz w:val="24"/>
          <w:szCs w:val="24"/>
        </w:rPr>
        <w:t xml:space="preserve"> меня</w:t>
      </w:r>
      <w:r w:rsidR="00040253">
        <w:rPr>
          <w:rFonts w:ascii="Times New Roman" w:hAnsi="Times New Roman" w:cs="Times New Roman"/>
          <w:sz w:val="24"/>
          <w:szCs w:val="24"/>
        </w:rPr>
        <w:t>ющаяся</w:t>
      </w:r>
      <w:r w:rsidR="007B5B63" w:rsidRPr="007B5B63">
        <w:rPr>
          <w:rFonts w:ascii="Times New Roman" w:hAnsi="Times New Roman" w:cs="Times New Roman"/>
          <w:sz w:val="24"/>
          <w:szCs w:val="24"/>
        </w:rPr>
        <w:t xml:space="preserve"> картина современного мира оказыва</w:t>
      </w:r>
      <w:r w:rsidR="00040253">
        <w:rPr>
          <w:rFonts w:ascii="Times New Roman" w:hAnsi="Times New Roman" w:cs="Times New Roman"/>
          <w:sz w:val="24"/>
          <w:szCs w:val="24"/>
        </w:rPr>
        <w:t>е</w:t>
      </w:r>
      <w:r w:rsidR="007B5B63" w:rsidRPr="007B5B63">
        <w:rPr>
          <w:rFonts w:ascii="Times New Roman" w:hAnsi="Times New Roman" w:cs="Times New Roman"/>
          <w:sz w:val="24"/>
          <w:szCs w:val="24"/>
        </w:rPr>
        <w:t>т все большее влияние на самого человека, затрагивают сущность человеческого бытия [</w:t>
      </w:r>
      <w:r w:rsidR="00436606">
        <w:rPr>
          <w:rFonts w:ascii="Times New Roman" w:hAnsi="Times New Roman" w:cs="Times New Roman"/>
          <w:sz w:val="24"/>
          <w:szCs w:val="24"/>
        </w:rPr>
        <w:t>2</w:t>
      </w:r>
      <w:r w:rsidR="007B5B63" w:rsidRPr="007B5B63">
        <w:rPr>
          <w:rFonts w:ascii="Times New Roman" w:hAnsi="Times New Roman" w:cs="Times New Roman"/>
          <w:sz w:val="24"/>
          <w:szCs w:val="24"/>
        </w:rPr>
        <w:t>].</w:t>
      </w:r>
    </w:p>
    <w:p w:rsidR="007B5B63" w:rsidRDefault="00040253" w:rsidP="007B5B63">
      <w:pPr>
        <w:ind w:left="-284" w:right="-142" w:firstLine="567"/>
        <w:jc w:val="both"/>
        <w:rPr>
          <w:rFonts w:ascii="Times New Roman" w:hAnsi="Times New Roman" w:cs="Times New Roman"/>
          <w:sz w:val="24"/>
          <w:szCs w:val="24"/>
        </w:rPr>
      </w:pPr>
      <w:r>
        <w:rPr>
          <w:rFonts w:ascii="Times New Roman" w:hAnsi="Times New Roman" w:cs="Times New Roman"/>
          <w:sz w:val="24"/>
          <w:szCs w:val="24"/>
        </w:rPr>
        <w:t>В качестве жизненных ориентиров в</w:t>
      </w:r>
      <w:r w:rsidR="007B5B63" w:rsidRPr="007B5B63">
        <w:rPr>
          <w:rFonts w:ascii="Times New Roman" w:hAnsi="Times New Roman" w:cs="Times New Roman"/>
          <w:sz w:val="24"/>
          <w:szCs w:val="24"/>
        </w:rPr>
        <w:t xml:space="preserve">озрастает роль </w:t>
      </w:r>
      <w:r>
        <w:rPr>
          <w:rFonts w:ascii="Times New Roman" w:hAnsi="Times New Roman" w:cs="Times New Roman"/>
          <w:sz w:val="24"/>
          <w:szCs w:val="24"/>
        </w:rPr>
        <w:t xml:space="preserve">творческих мотиваций, для здоровой части общества усиливается </w:t>
      </w:r>
      <w:r w:rsidR="007B5B63" w:rsidRPr="007B5B63">
        <w:rPr>
          <w:rFonts w:ascii="Times New Roman" w:hAnsi="Times New Roman" w:cs="Times New Roman"/>
          <w:sz w:val="24"/>
          <w:szCs w:val="24"/>
        </w:rPr>
        <w:t>«…стремление к научному прогрессу, усиленное желанием признания и уважения» [</w:t>
      </w:r>
      <w:r w:rsidR="00436606">
        <w:rPr>
          <w:rFonts w:ascii="Times New Roman" w:hAnsi="Times New Roman" w:cs="Times New Roman"/>
          <w:sz w:val="24"/>
          <w:szCs w:val="24"/>
        </w:rPr>
        <w:t>8</w:t>
      </w:r>
      <w:r w:rsidR="007B5B63" w:rsidRPr="007B5B63">
        <w:rPr>
          <w:rFonts w:ascii="Times New Roman" w:hAnsi="Times New Roman" w:cs="Times New Roman"/>
          <w:sz w:val="24"/>
          <w:szCs w:val="24"/>
        </w:rPr>
        <w:t>, с.58], что подразумевает фундаментальные и профессиональные знания, нравственную устойчивость и ответственность перед обществом. Существенно, что эффективная реализация подобн</w:t>
      </w:r>
      <w:r>
        <w:rPr>
          <w:rFonts w:ascii="Times New Roman" w:hAnsi="Times New Roman" w:cs="Times New Roman"/>
          <w:sz w:val="24"/>
          <w:szCs w:val="24"/>
        </w:rPr>
        <w:t>ых</w:t>
      </w:r>
      <w:r w:rsidR="007B5B63" w:rsidRPr="007B5B63">
        <w:rPr>
          <w:rFonts w:ascii="Times New Roman" w:hAnsi="Times New Roman" w:cs="Times New Roman"/>
          <w:sz w:val="24"/>
          <w:szCs w:val="24"/>
        </w:rPr>
        <w:t xml:space="preserve"> мотив</w:t>
      </w:r>
      <w:r>
        <w:rPr>
          <w:rFonts w:ascii="Times New Roman" w:hAnsi="Times New Roman" w:cs="Times New Roman"/>
          <w:sz w:val="24"/>
          <w:szCs w:val="24"/>
        </w:rPr>
        <w:t xml:space="preserve">ов, в большинстве случаев, </w:t>
      </w:r>
      <w:r w:rsidR="007B5B63" w:rsidRPr="007B5B63">
        <w:rPr>
          <w:rFonts w:ascii="Times New Roman" w:hAnsi="Times New Roman" w:cs="Times New Roman"/>
          <w:sz w:val="24"/>
          <w:szCs w:val="24"/>
        </w:rPr>
        <w:t>возможна лишь в рамках работоспособного коллектива. Ускоряющийся процесс геополитической трансформации предъявляет все более жесткие требования к членам трудовых коллективов и, в противовес к индивидуалистическим веяниям - к подготовке молодежи для кадрового восполнения этих коллективов.</w:t>
      </w:r>
    </w:p>
    <w:p w:rsidR="00962DC7" w:rsidRDefault="007B5B63" w:rsidP="007B5B63">
      <w:pPr>
        <w:ind w:left="-284" w:right="-142" w:firstLine="567"/>
        <w:jc w:val="both"/>
        <w:rPr>
          <w:rFonts w:ascii="Times New Roman" w:hAnsi="Times New Roman" w:cs="Times New Roman"/>
          <w:sz w:val="24"/>
          <w:szCs w:val="24"/>
        </w:rPr>
      </w:pPr>
      <w:r w:rsidRPr="007B5B63">
        <w:rPr>
          <w:rFonts w:ascii="Times New Roman" w:hAnsi="Times New Roman" w:cs="Times New Roman"/>
          <w:sz w:val="24"/>
          <w:szCs w:val="24"/>
        </w:rPr>
        <w:t>Именно в указанном контексте в течение последних лет нас интересует ситуация с качеством подготовки новых работников для экономики Санкт-Петербурга и, в первую очередь, для промышленного сектора [</w:t>
      </w:r>
      <w:r w:rsidR="00436606">
        <w:rPr>
          <w:rFonts w:ascii="Times New Roman" w:hAnsi="Times New Roman" w:cs="Times New Roman"/>
          <w:sz w:val="24"/>
          <w:szCs w:val="24"/>
        </w:rPr>
        <w:t>6</w:t>
      </w:r>
      <w:r w:rsidRPr="007B5B63">
        <w:rPr>
          <w:rFonts w:ascii="Times New Roman" w:hAnsi="Times New Roman" w:cs="Times New Roman"/>
          <w:sz w:val="24"/>
          <w:szCs w:val="24"/>
        </w:rPr>
        <w:t>].</w:t>
      </w:r>
      <w:r w:rsidR="00962DC7">
        <w:rPr>
          <w:rFonts w:ascii="Times New Roman" w:hAnsi="Times New Roman" w:cs="Times New Roman"/>
          <w:sz w:val="24"/>
          <w:szCs w:val="24"/>
        </w:rPr>
        <w:t xml:space="preserve"> Результаты предыдущих рассмотрений были представлены на предыдущей конференции, также посвященной п</w:t>
      </w:r>
      <w:r w:rsidR="00962DC7" w:rsidRPr="00023098">
        <w:rPr>
          <w:rFonts w:ascii="Times New Roman" w:hAnsi="Times New Roman" w:cs="Times New Roman"/>
          <w:sz w:val="24"/>
          <w:szCs w:val="24"/>
        </w:rPr>
        <w:t>роблем</w:t>
      </w:r>
      <w:r w:rsidR="00962DC7">
        <w:rPr>
          <w:rFonts w:ascii="Times New Roman" w:hAnsi="Times New Roman" w:cs="Times New Roman"/>
          <w:sz w:val="24"/>
          <w:szCs w:val="24"/>
        </w:rPr>
        <w:t>ам</w:t>
      </w:r>
      <w:r w:rsidR="00962DC7" w:rsidRPr="00023098">
        <w:rPr>
          <w:rFonts w:ascii="Times New Roman" w:hAnsi="Times New Roman" w:cs="Times New Roman"/>
          <w:sz w:val="24"/>
          <w:szCs w:val="24"/>
        </w:rPr>
        <w:t xml:space="preserve"> экономического роста и устойчивого развития территорий</w:t>
      </w:r>
      <w:r w:rsidR="00962DC7">
        <w:rPr>
          <w:rFonts w:ascii="Times New Roman" w:hAnsi="Times New Roman" w:cs="Times New Roman"/>
          <w:sz w:val="24"/>
          <w:szCs w:val="24"/>
        </w:rPr>
        <w:t xml:space="preserve"> </w:t>
      </w:r>
      <w:r w:rsidR="00962DC7" w:rsidRPr="007B5B63">
        <w:rPr>
          <w:rFonts w:ascii="Times New Roman" w:hAnsi="Times New Roman" w:cs="Times New Roman"/>
          <w:sz w:val="24"/>
          <w:szCs w:val="24"/>
        </w:rPr>
        <w:t>[</w:t>
      </w:r>
      <w:r w:rsidR="00436606">
        <w:rPr>
          <w:rFonts w:ascii="Times New Roman" w:hAnsi="Times New Roman" w:cs="Times New Roman"/>
          <w:sz w:val="24"/>
          <w:szCs w:val="24"/>
        </w:rPr>
        <w:t>3</w:t>
      </w:r>
      <w:r w:rsidR="00962DC7" w:rsidRPr="007B5B63">
        <w:rPr>
          <w:rFonts w:ascii="Times New Roman" w:hAnsi="Times New Roman" w:cs="Times New Roman"/>
          <w:sz w:val="24"/>
          <w:szCs w:val="24"/>
        </w:rPr>
        <w:t>]</w:t>
      </w:r>
      <w:r w:rsidR="00962DC7">
        <w:rPr>
          <w:rFonts w:ascii="Times New Roman" w:hAnsi="Times New Roman" w:cs="Times New Roman"/>
          <w:sz w:val="24"/>
          <w:szCs w:val="24"/>
        </w:rPr>
        <w:t xml:space="preserve">, </w:t>
      </w:r>
      <w:r w:rsidR="00940B90">
        <w:rPr>
          <w:rFonts w:ascii="Times New Roman" w:hAnsi="Times New Roman" w:cs="Times New Roman"/>
          <w:sz w:val="24"/>
          <w:szCs w:val="24"/>
        </w:rPr>
        <w:t xml:space="preserve">то есть тех вопросов, </w:t>
      </w:r>
      <w:r w:rsidR="00962DC7">
        <w:rPr>
          <w:rFonts w:ascii="Times New Roman" w:hAnsi="Times New Roman" w:cs="Times New Roman"/>
          <w:sz w:val="24"/>
          <w:szCs w:val="24"/>
        </w:rPr>
        <w:t>в рассмотрении которых кадровый аспект приобретает все более существенное значение.</w:t>
      </w:r>
    </w:p>
    <w:p w:rsidR="007B5B63" w:rsidRPr="007B5B63" w:rsidRDefault="007B5B63" w:rsidP="007B5B63">
      <w:pPr>
        <w:pStyle w:val="1"/>
        <w:spacing w:line="240" w:lineRule="auto"/>
        <w:ind w:left="-284" w:right="-142" w:firstLine="567"/>
        <w:jc w:val="both"/>
        <w:rPr>
          <w:rFonts w:ascii="Times New Roman" w:eastAsia="Times New Roman" w:hAnsi="Times New Roman" w:cs="Times New Roman"/>
          <w:sz w:val="24"/>
          <w:szCs w:val="24"/>
        </w:rPr>
      </w:pPr>
      <w:r w:rsidRPr="007B5B63">
        <w:rPr>
          <w:rFonts w:ascii="Times New Roman" w:eastAsia="Times New Roman" w:hAnsi="Times New Roman" w:cs="Times New Roman"/>
          <w:sz w:val="24"/>
          <w:szCs w:val="24"/>
        </w:rPr>
        <w:t>Исследования проводились в рамках деятельности Союза промышленников и предпринимателей Санкт-Петербурга, основными целями которого являются всемерное развитие региональной промышленности, поддержка деловой активности, высокого социального и правового статуса предпринимателей, внедрение в бизнес-сообщество принципов добросовестной конкуренции, социальной ответственности, свободы предпринимательства, деловой этики, рост влияния промышленников и предпринимателей на создание благоприятных условий труда и обеспечение достойной жизни граждан.</w:t>
      </w:r>
    </w:p>
    <w:p w:rsidR="007B5B63" w:rsidRPr="007B5B63" w:rsidRDefault="007B5B63" w:rsidP="007B5B63">
      <w:pPr>
        <w:pStyle w:val="1"/>
        <w:spacing w:line="240" w:lineRule="auto"/>
        <w:ind w:left="-284" w:right="-142" w:firstLine="567"/>
        <w:jc w:val="both"/>
        <w:rPr>
          <w:rFonts w:ascii="Times New Roman" w:eastAsia="Times New Roman" w:hAnsi="Times New Roman" w:cs="Times New Roman"/>
          <w:sz w:val="24"/>
          <w:szCs w:val="24"/>
        </w:rPr>
      </w:pPr>
      <w:r w:rsidRPr="007B5B63">
        <w:rPr>
          <w:rFonts w:ascii="Times New Roman" w:eastAsia="Times New Roman" w:hAnsi="Times New Roman" w:cs="Times New Roman"/>
          <w:sz w:val="24"/>
          <w:szCs w:val="24"/>
        </w:rPr>
        <w:t xml:space="preserve">Отметим, что трудовые коллективы являются основным элементом производственной и организационной системы. В связи с этим формирование высококвалифицированного рабочего состава – это одна из главных составляющих успешной работы предприятия. При этом в сфере промышленности в последние годы наблюдается как дефицит молодых специалистов, так и квалифицированных работников в целом. Недостаток специалистов </w:t>
      </w:r>
      <w:r w:rsidRPr="007B5B63">
        <w:rPr>
          <w:rFonts w:ascii="Times New Roman" w:eastAsia="Times New Roman" w:hAnsi="Times New Roman" w:cs="Times New Roman"/>
          <w:sz w:val="24"/>
          <w:szCs w:val="24"/>
        </w:rPr>
        <w:lastRenderedPageBreak/>
        <w:t xml:space="preserve">связан с различными факторами, в том числе низкой престижностью технического образования, уходом молодежи в непроизводственные сферы, снижением качества образования. </w:t>
      </w:r>
    </w:p>
    <w:p w:rsidR="007B5B63" w:rsidRPr="007B5B63" w:rsidRDefault="007B5B63" w:rsidP="00C33680">
      <w:pPr>
        <w:pStyle w:val="1"/>
        <w:spacing w:line="240" w:lineRule="auto"/>
        <w:ind w:left="-284" w:right="-142" w:firstLine="567"/>
        <w:jc w:val="both"/>
        <w:rPr>
          <w:rFonts w:ascii="Times New Roman" w:eastAsia="Times New Roman" w:hAnsi="Times New Roman" w:cs="Times New Roman"/>
          <w:color w:val="222222"/>
          <w:sz w:val="24"/>
          <w:szCs w:val="24"/>
        </w:rPr>
      </w:pPr>
      <w:r w:rsidRPr="007B5B63">
        <w:rPr>
          <w:rFonts w:ascii="Times New Roman" w:eastAsia="Times New Roman" w:hAnsi="Times New Roman" w:cs="Times New Roman"/>
          <w:sz w:val="24"/>
          <w:szCs w:val="24"/>
        </w:rPr>
        <w:t>Снижение интереса к сфере промышленности объясня</w:t>
      </w:r>
      <w:r w:rsidR="00CA13AD">
        <w:rPr>
          <w:rFonts w:ascii="Times New Roman" w:eastAsia="Times New Roman" w:hAnsi="Times New Roman" w:cs="Times New Roman"/>
          <w:sz w:val="24"/>
          <w:szCs w:val="24"/>
        </w:rPr>
        <w:t>лось</w:t>
      </w:r>
      <w:r w:rsidRPr="007B5B63">
        <w:rPr>
          <w:rFonts w:ascii="Times New Roman" w:eastAsia="Times New Roman" w:hAnsi="Times New Roman" w:cs="Times New Roman"/>
          <w:sz w:val="24"/>
          <w:szCs w:val="24"/>
        </w:rPr>
        <w:t xml:space="preserve"> </w:t>
      </w:r>
      <w:r w:rsidR="00CA13AD">
        <w:rPr>
          <w:rFonts w:ascii="Times New Roman" w:eastAsia="Times New Roman" w:hAnsi="Times New Roman" w:cs="Times New Roman"/>
          <w:sz w:val="24"/>
          <w:szCs w:val="24"/>
        </w:rPr>
        <w:t>общественной аурой предыдущих десятилетий, не поддерживавшей престиж инженерной и любой производственной деятельности другой</w:t>
      </w:r>
      <w:r w:rsidRPr="007B5B63">
        <w:rPr>
          <w:rFonts w:ascii="Times New Roman" w:eastAsia="Times New Roman" w:hAnsi="Times New Roman" w:cs="Times New Roman"/>
          <w:sz w:val="24"/>
          <w:szCs w:val="24"/>
        </w:rPr>
        <w:t xml:space="preserve">. </w:t>
      </w:r>
      <w:r w:rsidR="00CA13AD">
        <w:rPr>
          <w:rFonts w:ascii="Times New Roman" w:eastAsia="Times New Roman" w:hAnsi="Times New Roman" w:cs="Times New Roman"/>
          <w:sz w:val="24"/>
          <w:szCs w:val="24"/>
        </w:rPr>
        <w:t>Кроме того, часть</w:t>
      </w:r>
      <w:r w:rsidRPr="007B5B63">
        <w:rPr>
          <w:rFonts w:ascii="Times New Roman" w:eastAsia="Times New Roman" w:hAnsi="Times New Roman" w:cs="Times New Roman"/>
          <w:sz w:val="24"/>
          <w:szCs w:val="24"/>
        </w:rPr>
        <w:t xml:space="preserve"> школьников ориентиру</w:t>
      </w:r>
      <w:r w:rsidR="00CA13AD">
        <w:rPr>
          <w:rFonts w:ascii="Times New Roman" w:eastAsia="Times New Roman" w:hAnsi="Times New Roman" w:cs="Times New Roman"/>
          <w:sz w:val="24"/>
          <w:szCs w:val="24"/>
        </w:rPr>
        <w:t>е</w:t>
      </w:r>
      <w:r w:rsidRPr="007B5B63">
        <w:rPr>
          <w:rFonts w:ascii="Times New Roman" w:eastAsia="Times New Roman" w:hAnsi="Times New Roman" w:cs="Times New Roman"/>
          <w:sz w:val="24"/>
          <w:szCs w:val="24"/>
        </w:rPr>
        <w:t xml:space="preserve">тся на сдачу легких для них предметов ЕГЭ и специальности с низкими проходными баллами и, соответственно, и если поступают на технические специальности, то не имеют желания в дальнейшем работать в сфере промышленности. </w:t>
      </w:r>
      <w:r w:rsidRPr="007B5B63">
        <w:rPr>
          <w:rFonts w:ascii="Times New Roman" w:eastAsia="Times New Roman" w:hAnsi="Times New Roman" w:cs="Times New Roman"/>
          <w:color w:val="222222"/>
          <w:sz w:val="24"/>
          <w:szCs w:val="24"/>
        </w:rPr>
        <w:t xml:space="preserve">Тем не менее, </w:t>
      </w:r>
      <w:r w:rsidR="00CA13AD">
        <w:rPr>
          <w:rFonts w:ascii="Times New Roman" w:eastAsia="Times New Roman" w:hAnsi="Times New Roman" w:cs="Times New Roman"/>
          <w:color w:val="222222"/>
          <w:sz w:val="24"/>
          <w:szCs w:val="24"/>
        </w:rPr>
        <w:t>в информационном пространстве меняется вектор освещения промышленных специальностей, чему объективно способствует и складывающаяся на рынке труда ситуация. Как результат, все больше молодых людей</w:t>
      </w:r>
      <w:r w:rsidRPr="007B5B63">
        <w:rPr>
          <w:rFonts w:ascii="Times New Roman" w:eastAsia="Times New Roman" w:hAnsi="Times New Roman" w:cs="Times New Roman"/>
          <w:color w:val="222222"/>
          <w:sz w:val="24"/>
          <w:szCs w:val="24"/>
        </w:rPr>
        <w:t xml:space="preserve"> подходят к выбору более осознанно, </w:t>
      </w:r>
      <w:r w:rsidR="00CA13AD">
        <w:rPr>
          <w:rFonts w:ascii="Times New Roman" w:eastAsia="Times New Roman" w:hAnsi="Times New Roman" w:cs="Times New Roman"/>
          <w:color w:val="222222"/>
          <w:sz w:val="24"/>
          <w:szCs w:val="24"/>
        </w:rPr>
        <w:t xml:space="preserve">ориентируют свою дальнейшую жизнь на </w:t>
      </w:r>
      <w:r w:rsidRPr="007B5B63">
        <w:rPr>
          <w:rFonts w:ascii="Times New Roman" w:eastAsia="Times New Roman" w:hAnsi="Times New Roman" w:cs="Times New Roman"/>
          <w:color w:val="222222"/>
          <w:sz w:val="24"/>
          <w:szCs w:val="24"/>
        </w:rPr>
        <w:t xml:space="preserve">технические специальности </w:t>
      </w:r>
      <w:r w:rsidR="00CA13AD">
        <w:rPr>
          <w:rFonts w:ascii="Times New Roman" w:eastAsia="Times New Roman" w:hAnsi="Times New Roman" w:cs="Times New Roman"/>
          <w:color w:val="222222"/>
          <w:sz w:val="24"/>
          <w:szCs w:val="24"/>
        </w:rPr>
        <w:t>и</w:t>
      </w:r>
      <w:r w:rsidRPr="007B5B63">
        <w:rPr>
          <w:rFonts w:ascii="Times New Roman" w:eastAsia="Times New Roman" w:hAnsi="Times New Roman" w:cs="Times New Roman"/>
          <w:color w:val="222222"/>
          <w:sz w:val="24"/>
          <w:szCs w:val="24"/>
        </w:rPr>
        <w:t xml:space="preserve"> работ</w:t>
      </w:r>
      <w:r w:rsidR="00CA13AD">
        <w:rPr>
          <w:rFonts w:ascii="Times New Roman" w:eastAsia="Times New Roman" w:hAnsi="Times New Roman" w:cs="Times New Roman"/>
          <w:color w:val="222222"/>
          <w:sz w:val="24"/>
          <w:szCs w:val="24"/>
        </w:rPr>
        <w:t>у</w:t>
      </w:r>
      <w:r w:rsidRPr="007B5B63">
        <w:rPr>
          <w:rFonts w:ascii="Times New Roman" w:eastAsia="Times New Roman" w:hAnsi="Times New Roman" w:cs="Times New Roman"/>
          <w:color w:val="222222"/>
          <w:sz w:val="24"/>
          <w:szCs w:val="24"/>
        </w:rPr>
        <w:t xml:space="preserve"> в промышленности. </w:t>
      </w:r>
    </w:p>
    <w:p w:rsidR="007B5B63" w:rsidRDefault="007B5B63" w:rsidP="00C33680">
      <w:pPr>
        <w:pStyle w:val="1"/>
        <w:spacing w:line="240" w:lineRule="auto"/>
        <w:ind w:left="-284" w:right="-142" w:firstLine="567"/>
        <w:jc w:val="both"/>
        <w:rPr>
          <w:rFonts w:ascii="Times New Roman" w:eastAsia="Times New Roman" w:hAnsi="Times New Roman" w:cs="Times New Roman"/>
          <w:sz w:val="24"/>
          <w:szCs w:val="24"/>
        </w:rPr>
      </w:pPr>
    </w:p>
    <w:p w:rsidR="00CA13AD" w:rsidRDefault="00C33680" w:rsidP="00C33680">
      <w:pPr>
        <w:pStyle w:val="1"/>
        <w:spacing w:line="240" w:lineRule="auto"/>
        <w:ind w:left="-284" w:right="-142" w:firstLine="567"/>
        <w:jc w:val="both"/>
        <w:rPr>
          <w:rFonts w:ascii="Times New Roman" w:eastAsia="Times New Roman" w:hAnsi="Times New Roman" w:cs="Times New Roman"/>
          <w:sz w:val="24"/>
          <w:szCs w:val="24"/>
        </w:rPr>
      </w:pPr>
      <w:r w:rsidRPr="00C33680">
        <w:rPr>
          <w:rFonts w:ascii="Times New Roman" w:eastAsia="Times New Roman" w:hAnsi="Times New Roman" w:cs="Times New Roman"/>
          <w:noProof/>
          <w:sz w:val="24"/>
          <w:szCs w:val="24"/>
        </w:rPr>
        <w:drawing>
          <wp:inline distT="0" distB="0" distL="0" distR="0">
            <wp:extent cx="5222875" cy="4819650"/>
            <wp:effectExtent l="0" t="0" r="0" b="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srcRect/>
                    <a:stretch>
                      <a:fillRect/>
                    </a:stretch>
                  </pic:blipFill>
                  <pic:spPr bwMode="auto">
                    <a:xfrm>
                      <a:off x="0" y="0"/>
                      <a:ext cx="5245530" cy="4840556"/>
                    </a:xfrm>
                    <a:prstGeom prst="rect">
                      <a:avLst/>
                    </a:prstGeom>
                    <a:noFill/>
                    <a:ln w="9525">
                      <a:noFill/>
                      <a:miter lim="800000"/>
                      <a:headEnd/>
                      <a:tailEnd/>
                    </a:ln>
                  </pic:spPr>
                </pic:pic>
              </a:graphicData>
            </a:graphic>
          </wp:inline>
        </w:drawing>
      </w:r>
    </w:p>
    <w:p w:rsidR="00C33680" w:rsidRDefault="00C33680" w:rsidP="00C33680">
      <w:pPr>
        <w:shd w:val="clear" w:color="auto" w:fill="FFFFFF"/>
        <w:tabs>
          <w:tab w:val="left" w:pos="0"/>
          <w:tab w:val="left" w:pos="9355"/>
        </w:tabs>
        <w:ind w:left="-284" w:right="-142"/>
        <w:jc w:val="center"/>
        <w:rPr>
          <w:rFonts w:ascii="Times New Roman" w:hAnsi="Times New Roman"/>
          <w:color w:val="000000" w:themeColor="text1"/>
          <w:sz w:val="24"/>
          <w:szCs w:val="24"/>
        </w:rPr>
      </w:pPr>
      <w:r>
        <w:rPr>
          <w:rFonts w:ascii="Times New Roman" w:hAnsi="Times New Roman"/>
          <w:color w:val="000000" w:themeColor="text1"/>
          <w:sz w:val="24"/>
          <w:szCs w:val="24"/>
        </w:rPr>
        <w:t xml:space="preserve">Рисунок 1. Взаимосвязь участников подготовки нового кадрового пополнения национальной промышленности </w:t>
      </w:r>
    </w:p>
    <w:p w:rsidR="00CA13AD" w:rsidRDefault="00CA13AD" w:rsidP="00C33680">
      <w:pPr>
        <w:pStyle w:val="1"/>
        <w:spacing w:line="240" w:lineRule="auto"/>
        <w:ind w:left="-284" w:right="-142" w:firstLine="567"/>
        <w:jc w:val="both"/>
        <w:rPr>
          <w:rFonts w:ascii="Times New Roman" w:eastAsia="Times New Roman" w:hAnsi="Times New Roman" w:cs="Times New Roman"/>
          <w:color w:val="222222"/>
          <w:sz w:val="24"/>
          <w:szCs w:val="24"/>
        </w:rPr>
      </w:pPr>
    </w:p>
    <w:p w:rsidR="00532DF8" w:rsidRDefault="00532DF8" w:rsidP="00532DF8">
      <w:pPr>
        <w:shd w:val="clear" w:color="auto" w:fill="FFFFFF"/>
        <w:tabs>
          <w:tab w:val="left" w:pos="0"/>
          <w:tab w:val="left" w:pos="9355"/>
        </w:tabs>
        <w:ind w:left="-284" w:right="-142" w:firstLine="567"/>
        <w:jc w:val="both"/>
        <w:rPr>
          <w:rFonts w:ascii="Times New Roman" w:hAnsi="Times New Roman"/>
          <w:color w:val="000000" w:themeColor="text1"/>
          <w:sz w:val="24"/>
          <w:szCs w:val="24"/>
        </w:rPr>
      </w:pPr>
      <w:r w:rsidRPr="007B5B63">
        <w:rPr>
          <w:rFonts w:ascii="Times New Roman" w:eastAsia="Times New Roman" w:hAnsi="Times New Roman" w:cs="Times New Roman"/>
          <w:sz w:val="24"/>
          <w:szCs w:val="24"/>
        </w:rPr>
        <w:t>Еще одной проблемой становятся возросшие ожидания работодателей,  к</w:t>
      </w:r>
      <w:r>
        <w:rPr>
          <w:rFonts w:ascii="Times New Roman" w:eastAsia="Times New Roman" w:hAnsi="Times New Roman" w:cs="Times New Roman"/>
          <w:sz w:val="24"/>
          <w:szCs w:val="24"/>
        </w:rPr>
        <w:t>о</w:t>
      </w:r>
      <w:r w:rsidRPr="007B5B63">
        <w:rPr>
          <w:rFonts w:ascii="Times New Roman" w:eastAsia="Times New Roman" w:hAnsi="Times New Roman" w:cs="Times New Roman"/>
          <w:sz w:val="24"/>
          <w:szCs w:val="24"/>
        </w:rPr>
        <w:t xml:space="preserve">торые хотят видеть работника, владеющего различными компетенциями, при этом в учреждениях профессионального образования пока студентов в полной мере не готовят к таким требованиям. Цифровизация и фрагментация современного образования также может негативно влиять на уровень подготовки будущих работников. </w:t>
      </w:r>
      <w:r>
        <w:rPr>
          <w:rFonts w:ascii="Times New Roman" w:hAnsi="Times New Roman"/>
          <w:color w:val="000000" w:themeColor="text1"/>
          <w:sz w:val="24"/>
          <w:szCs w:val="24"/>
        </w:rPr>
        <w:t>Соответствующая взаимосвязь участников подготовки нового кадрового пополнения экономики и их интересы, ожидания работодателей и интересы выпускников учебных заведений, также как и некоторые важные влияющие на получаемые оценки факторы показаны на рис.1.</w:t>
      </w:r>
    </w:p>
    <w:p w:rsidR="001461D9" w:rsidRPr="007B5B63" w:rsidRDefault="001461D9" w:rsidP="001461D9">
      <w:pPr>
        <w:ind w:left="-284" w:right="-142" w:firstLine="567"/>
        <w:jc w:val="both"/>
        <w:rPr>
          <w:rFonts w:ascii="Times New Roman" w:hAnsi="Times New Roman" w:cs="Times New Roman"/>
          <w:sz w:val="24"/>
          <w:szCs w:val="24"/>
        </w:rPr>
      </w:pPr>
      <w:r w:rsidRPr="007B5B63">
        <w:rPr>
          <w:rFonts w:ascii="Times New Roman" w:hAnsi="Times New Roman" w:cs="Times New Roman"/>
          <w:sz w:val="24"/>
          <w:szCs w:val="24"/>
        </w:rPr>
        <w:t>На рис.</w:t>
      </w:r>
      <w:r>
        <w:rPr>
          <w:rFonts w:ascii="Times New Roman" w:hAnsi="Times New Roman" w:cs="Times New Roman"/>
          <w:sz w:val="24"/>
          <w:szCs w:val="24"/>
        </w:rPr>
        <w:t>2</w:t>
      </w:r>
      <w:r w:rsidRPr="007B5B63">
        <w:rPr>
          <w:rFonts w:ascii="Times New Roman" w:hAnsi="Times New Roman" w:cs="Times New Roman"/>
          <w:sz w:val="24"/>
          <w:szCs w:val="24"/>
        </w:rPr>
        <w:t xml:space="preserve"> и рис.</w:t>
      </w:r>
      <w:r>
        <w:rPr>
          <w:rFonts w:ascii="Times New Roman" w:hAnsi="Times New Roman" w:cs="Times New Roman"/>
          <w:sz w:val="24"/>
          <w:szCs w:val="24"/>
        </w:rPr>
        <w:t>3</w:t>
      </w:r>
      <w:r w:rsidRPr="007B5B63">
        <w:rPr>
          <w:rFonts w:ascii="Times New Roman" w:hAnsi="Times New Roman" w:cs="Times New Roman"/>
          <w:sz w:val="24"/>
          <w:szCs w:val="24"/>
        </w:rPr>
        <w:t xml:space="preserve"> приведены оценки работодателями уровня </w:t>
      </w:r>
      <w:r>
        <w:rPr>
          <w:rFonts w:ascii="Times New Roman" w:hAnsi="Times New Roman" w:cs="Times New Roman"/>
          <w:sz w:val="24"/>
          <w:szCs w:val="24"/>
        </w:rPr>
        <w:t xml:space="preserve">профессиональных знаний и профессиональных умений </w:t>
      </w:r>
      <w:r w:rsidRPr="007B5B63">
        <w:rPr>
          <w:rFonts w:ascii="Times New Roman" w:hAnsi="Times New Roman" w:cs="Times New Roman"/>
          <w:sz w:val="24"/>
          <w:szCs w:val="24"/>
        </w:rPr>
        <w:t xml:space="preserve">выпускников высших и средних специальных учебных </w:t>
      </w:r>
      <w:r w:rsidRPr="007B5B63">
        <w:rPr>
          <w:rFonts w:ascii="Times New Roman" w:hAnsi="Times New Roman" w:cs="Times New Roman"/>
          <w:sz w:val="24"/>
          <w:szCs w:val="24"/>
        </w:rPr>
        <w:lastRenderedPageBreak/>
        <w:t>заведений, принятых на работу в 2016-2024 гг. на предприятия и в организации – члены Союза промышленников и предпринимателей Санкт-Петербурга</w:t>
      </w:r>
      <w:r>
        <w:rPr>
          <w:rFonts w:ascii="Times New Roman" w:hAnsi="Times New Roman" w:cs="Times New Roman"/>
          <w:sz w:val="24"/>
          <w:szCs w:val="24"/>
        </w:rPr>
        <w:t xml:space="preserve">, а на рис.4 и рис.5 – оценки </w:t>
      </w:r>
      <w:r w:rsidRPr="007B5B63">
        <w:rPr>
          <w:rFonts w:ascii="Times New Roman" w:hAnsi="Times New Roman" w:cs="Times New Roman"/>
          <w:sz w:val="24"/>
          <w:szCs w:val="24"/>
        </w:rPr>
        <w:t>социальных качеств и универсальных компетенций</w:t>
      </w:r>
      <w:r>
        <w:rPr>
          <w:rFonts w:ascii="Times New Roman" w:hAnsi="Times New Roman" w:cs="Times New Roman"/>
          <w:sz w:val="24"/>
          <w:szCs w:val="24"/>
        </w:rPr>
        <w:t>.</w:t>
      </w:r>
    </w:p>
    <w:p w:rsidR="007B5B63" w:rsidRDefault="007B5B63" w:rsidP="007B5B63">
      <w:pPr>
        <w:ind w:left="-284" w:right="-142" w:firstLine="567"/>
        <w:jc w:val="both"/>
        <w:rPr>
          <w:rFonts w:ascii="Times New Roman" w:hAnsi="Times New Roman" w:cs="Times New Roman"/>
          <w:sz w:val="24"/>
          <w:szCs w:val="24"/>
        </w:rPr>
      </w:pPr>
    </w:p>
    <w:p w:rsidR="001461D9" w:rsidRDefault="001461D9" w:rsidP="007B5B63">
      <w:pPr>
        <w:ind w:left="-284" w:right="-142" w:firstLine="567"/>
        <w:jc w:val="both"/>
        <w:rPr>
          <w:rFonts w:ascii="Times New Roman" w:hAnsi="Times New Roman" w:cs="Times New Roman"/>
          <w:sz w:val="24"/>
          <w:szCs w:val="24"/>
        </w:rPr>
      </w:pPr>
      <w:r w:rsidRPr="001461D9">
        <w:rPr>
          <w:rFonts w:ascii="Times New Roman" w:hAnsi="Times New Roman" w:cs="Times New Roman"/>
          <w:noProof/>
          <w:sz w:val="24"/>
          <w:szCs w:val="24"/>
          <w:lang w:eastAsia="ru-RU"/>
        </w:rPr>
        <w:drawing>
          <wp:inline distT="0" distB="0" distL="0" distR="0">
            <wp:extent cx="5261610" cy="3147060"/>
            <wp:effectExtent l="19050" t="0" r="15240" b="0"/>
            <wp:docPr id="9"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1461D9" w:rsidRDefault="001461D9" w:rsidP="007B5B63">
      <w:pPr>
        <w:ind w:left="-284" w:right="-142" w:firstLine="567"/>
        <w:jc w:val="both"/>
        <w:rPr>
          <w:rFonts w:ascii="Times New Roman" w:hAnsi="Times New Roman" w:cs="Times New Roman"/>
          <w:sz w:val="24"/>
          <w:szCs w:val="24"/>
        </w:rPr>
      </w:pPr>
    </w:p>
    <w:p w:rsidR="001461D9" w:rsidRDefault="001461D9" w:rsidP="001461D9">
      <w:pPr>
        <w:ind w:left="-284" w:right="-142"/>
        <w:jc w:val="center"/>
        <w:rPr>
          <w:rFonts w:ascii="Times New Roman" w:hAnsi="Times New Roman" w:cs="Times New Roman"/>
          <w:sz w:val="24"/>
          <w:szCs w:val="24"/>
        </w:rPr>
      </w:pPr>
      <w:r w:rsidRPr="007B5B63">
        <w:rPr>
          <w:rFonts w:ascii="Times New Roman" w:hAnsi="Times New Roman" w:cs="Times New Roman"/>
          <w:sz w:val="24"/>
          <w:szCs w:val="24"/>
        </w:rPr>
        <w:t>Рис</w:t>
      </w:r>
      <w:r>
        <w:rPr>
          <w:rFonts w:ascii="Times New Roman" w:hAnsi="Times New Roman" w:cs="Times New Roman"/>
          <w:sz w:val="24"/>
          <w:szCs w:val="24"/>
        </w:rPr>
        <w:t>унок 2</w:t>
      </w:r>
      <w:r w:rsidRPr="007B5B63">
        <w:rPr>
          <w:rFonts w:ascii="Times New Roman" w:hAnsi="Times New Roman" w:cs="Times New Roman"/>
          <w:sz w:val="24"/>
          <w:szCs w:val="24"/>
        </w:rPr>
        <w:t xml:space="preserve">. Оценка уровня </w:t>
      </w:r>
      <w:r>
        <w:rPr>
          <w:rFonts w:ascii="Times New Roman" w:hAnsi="Times New Roman" w:cs="Times New Roman"/>
          <w:sz w:val="24"/>
          <w:szCs w:val="24"/>
        </w:rPr>
        <w:t>профессиональных знаний</w:t>
      </w:r>
      <w:r w:rsidRPr="007B5B63">
        <w:rPr>
          <w:rFonts w:ascii="Times New Roman" w:hAnsi="Times New Roman" w:cs="Times New Roman"/>
          <w:sz w:val="24"/>
          <w:szCs w:val="24"/>
        </w:rPr>
        <w:t xml:space="preserve"> выпускников высших и средних </w:t>
      </w:r>
      <w:r w:rsidR="00261900" w:rsidRPr="00261900">
        <w:rPr>
          <w:rFonts w:ascii="Times New Roman" w:hAnsi="Times New Roman" w:cs="Times New Roman"/>
          <w:sz w:val="24"/>
          <w:szCs w:val="24"/>
        </w:rPr>
        <w:t>профессиональных</w:t>
      </w:r>
      <w:r w:rsidRPr="007B5B63">
        <w:rPr>
          <w:rFonts w:ascii="Times New Roman" w:hAnsi="Times New Roman" w:cs="Times New Roman"/>
          <w:sz w:val="24"/>
          <w:szCs w:val="24"/>
        </w:rPr>
        <w:t xml:space="preserve"> учебных заведений, принятых на работу в 2014-2024 годах на предприятия и в организации Санкт-Петербурга,</w:t>
      </w:r>
      <w:r>
        <w:rPr>
          <w:rFonts w:ascii="Times New Roman" w:hAnsi="Times New Roman" w:cs="Times New Roman"/>
          <w:sz w:val="24"/>
          <w:szCs w:val="24"/>
        </w:rPr>
        <w:t xml:space="preserve"> </w:t>
      </w:r>
      <w:r w:rsidRPr="007B5B63">
        <w:rPr>
          <w:rFonts w:ascii="Times New Roman" w:hAnsi="Times New Roman" w:cs="Times New Roman"/>
          <w:sz w:val="24"/>
          <w:szCs w:val="24"/>
        </w:rPr>
        <w:t>по пятибалльной шкале</w:t>
      </w:r>
    </w:p>
    <w:p w:rsidR="001461D9" w:rsidRDefault="001461D9" w:rsidP="001461D9">
      <w:pPr>
        <w:ind w:left="-284" w:right="-142"/>
        <w:jc w:val="center"/>
        <w:rPr>
          <w:rFonts w:ascii="Times New Roman" w:hAnsi="Times New Roman" w:cs="Times New Roman"/>
          <w:sz w:val="24"/>
          <w:szCs w:val="24"/>
        </w:rPr>
      </w:pPr>
    </w:p>
    <w:p w:rsidR="001461D9" w:rsidRPr="007B5B63" w:rsidRDefault="001461D9" w:rsidP="001461D9">
      <w:pPr>
        <w:ind w:left="-284" w:right="-142"/>
        <w:jc w:val="center"/>
        <w:rPr>
          <w:rFonts w:ascii="Times New Roman" w:hAnsi="Times New Roman" w:cs="Times New Roman"/>
          <w:sz w:val="24"/>
          <w:szCs w:val="24"/>
        </w:rPr>
      </w:pPr>
      <w:r w:rsidRPr="001461D9">
        <w:rPr>
          <w:rFonts w:ascii="Times New Roman" w:hAnsi="Times New Roman" w:cs="Times New Roman"/>
          <w:noProof/>
          <w:sz w:val="24"/>
          <w:szCs w:val="24"/>
          <w:lang w:eastAsia="ru-RU"/>
        </w:rPr>
        <w:drawing>
          <wp:inline distT="0" distB="0" distL="0" distR="0">
            <wp:extent cx="5284470" cy="2689860"/>
            <wp:effectExtent l="19050" t="0" r="11430" b="0"/>
            <wp:docPr id="10"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1461D9" w:rsidRDefault="001461D9" w:rsidP="001461D9">
      <w:pPr>
        <w:ind w:left="-284" w:right="-142"/>
        <w:jc w:val="both"/>
        <w:rPr>
          <w:rFonts w:ascii="Times New Roman" w:hAnsi="Times New Roman" w:cs="Times New Roman"/>
          <w:sz w:val="24"/>
          <w:szCs w:val="24"/>
        </w:rPr>
      </w:pPr>
    </w:p>
    <w:p w:rsidR="001461D9" w:rsidRDefault="001461D9" w:rsidP="001461D9">
      <w:pPr>
        <w:ind w:left="-284" w:right="-142"/>
        <w:jc w:val="both"/>
        <w:rPr>
          <w:rFonts w:ascii="Times New Roman" w:hAnsi="Times New Roman" w:cs="Times New Roman"/>
          <w:sz w:val="24"/>
          <w:szCs w:val="24"/>
        </w:rPr>
      </w:pPr>
    </w:p>
    <w:p w:rsidR="001461D9" w:rsidRDefault="001461D9" w:rsidP="001461D9">
      <w:pPr>
        <w:ind w:left="-284" w:right="-142"/>
        <w:jc w:val="center"/>
        <w:rPr>
          <w:rFonts w:ascii="Times New Roman" w:hAnsi="Times New Roman" w:cs="Times New Roman"/>
          <w:sz w:val="24"/>
          <w:szCs w:val="24"/>
        </w:rPr>
      </w:pPr>
      <w:r w:rsidRPr="007B5B63">
        <w:rPr>
          <w:rFonts w:ascii="Times New Roman" w:hAnsi="Times New Roman" w:cs="Times New Roman"/>
          <w:sz w:val="24"/>
          <w:szCs w:val="24"/>
        </w:rPr>
        <w:t>Рис</w:t>
      </w:r>
      <w:r>
        <w:rPr>
          <w:rFonts w:ascii="Times New Roman" w:hAnsi="Times New Roman" w:cs="Times New Roman"/>
          <w:sz w:val="24"/>
          <w:szCs w:val="24"/>
        </w:rPr>
        <w:t>унок 3</w:t>
      </w:r>
      <w:r w:rsidRPr="007B5B63">
        <w:rPr>
          <w:rFonts w:ascii="Times New Roman" w:hAnsi="Times New Roman" w:cs="Times New Roman"/>
          <w:sz w:val="24"/>
          <w:szCs w:val="24"/>
        </w:rPr>
        <w:t xml:space="preserve">. Оценка уровня </w:t>
      </w:r>
      <w:r>
        <w:rPr>
          <w:rFonts w:ascii="Times New Roman" w:hAnsi="Times New Roman" w:cs="Times New Roman"/>
          <w:sz w:val="24"/>
          <w:szCs w:val="24"/>
        </w:rPr>
        <w:t>профессиональных умений</w:t>
      </w:r>
      <w:r w:rsidRPr="007B5B63">
        <w:rPr>
          <w:rFonts w:ascii="Times New Roman" w:hAnsi="Times New Roman" w:cs="Times New Roman"/>
          <w:sz w:val="24"/>
          <w:szCs w:val="24"/>
        </w:rPr>
        <w:t xml:space="preserve"> выпускников высших и средних </w:t>
      </w:r>
      <w:r w:rsidR="00261900" w:rsidRPr="00261900">
        <w:rPr>
          <w:rFonts w:ascii="Times New Roman" w:hAnsi="Times New Roman" w:cs="Times New Roman"/>
          <w:sz w:val="24"/>
          <w:szCs w:val="24"/>
        </w:rPr>
        <w:t>профессиональных</w:t>
      </w:r>
      <w:r w:rsidRPr="007B5B63">
        <w:rPr>
          <w:rFonts w:ascii="Times New Roman" w:hAnsi="Times New Roman" w:cs="Times New Roman"/>
          <w:sz w:val="24"/>
          <w:szCs w:val="24"/>
        </w:rPr>
        <w:t xml:space="preserve"> учебных заведений, принятых на работу в 2014-2024 годах на предприятия и в организации Санкт-Петербурга,</w:t>
      </w:r>
      <w:r>
        <w:rPr>
          <w:rFonts w:ascii="Times New Roman" w:hAnsi="Times New Roman" w:cs="Times New Roman"/>
          <w:sz w:val="24"/>
          <w:szCs w:val="24"/>
        </w:rPr>
        <w:t xml:space="preserve"> </w:t>
      </w:r>
      <w:r w:rsidRPr="007B5B63">
        <w:rPr>
          <w:rFonts w:ascii="Times New Roman" w:hAnsi="Times New Roman" w:cs="Times New Roman"/>
          <w:sz w:val="24"/>
          <w:szCs w:val="24"/>
        </w:rPr>
        <w:t>по пятибалльной шкале</w:t>
      </w:r>
    </w:p>
    <w:p w:rsidR="001461D9" w:rsidRDefault="001461D9" w:rsidP="001461D9">
      <w:pPr>
        <w:ind w:left="-284" w:right="-142"/>
        <w:jc w:val="both"/>
        <w:rPr>
          <w:rFonts w:ascii="Times New Roman" w:hAnsi="Times New Roman" w:cs="Times New Roman"/>
          <w:sz w:val="24"/>
          <w:szCs w:val="24"/>
        </w:rPr>
      </w:pPr>
    </w:p>
    <w:p w:rsidR="00D82E8E" w:rsidRPr="00D82E8E" w:rsidRDefault="00D82E8E" w:rsidP="00D82E8E">
      <w:pPr>
        <w:ind w:left="-284" w:right="-142" w:firstLine="567"/>
        <w:jc w:val="both"/>
        <w:rPr>
          <w:rFonts w:ascii="Times New Roman" w:hAnsi="Times New Roman" w:cs="Times New Roman"/>
          <w:sz w:val="24"/>
          <w:szCs w:val="24"/>
        </w:rPr>
      </w:pPr>
      <w:r w:rsidRPr="00D82E8E">
        <w:rPr>
          <w:rFonts w:ascii="Times New Roman" w:hAnsi="Times New Roman" w:cs="Times New Roman"/>
          <w:sz w:val="24"/>
          <w:szCs w:val="24"/>
        </w:rPr>
        <w:t>В целом уровень профессиональной подготовки выпускников вузов демонстрирует тенденцию улучшения, уровень коммуникационных способностей – ухудшение, в то время как для выпускников средних профессиональных учебных заведений – ситуация обратная.</w:t>
      </w:r>
    </w:p>
    <w:p w:rsidR="001461D9" w:rsidRPr="007B5B63" w:rsidRDefault="00D82E8E" w:rsidP="00D82E8E">
      <w:pPr>
        <w:ind w:left="-284" w:right="-142" w:firstLine="567"/>
        <w:jc w:val="both"/>
        <w:rPr>
          <w:rFonts w:ascii="Times New Roman" w:hAnsi="Times New Roman" w:cs="Times New Roman"/>
          <w:sz w:val="24"/>
          <w:szCs w:val="24"/>
        </w:rPr>
      </w:pPr>
      <w:r w:rsidRPr="00D82E8E">
        <w:rPr>
          <w:rFonts w:ascii="Times New Roman" w:hAnsi="Times New Roman" w:cs="Times New Roman"/>
          <w:sz w:val="24"/>
          <w:szCs w:val="24"/>
        </w:rPr>
        <w:t>На этих графиках представлена картина интегральной динамики, в то время как для каждой группы хозяйствующих субъектов картина будет различной и определяться многими изменяющимися факторами.</w:t>
      </w:r>
      <w:bookmarkStart w:id="0" w:name="_GoBack"/>
      <w:bookmarkEnd w:id="0"/>
    </w:p>
    <w:p w:rsidR="007B5B63" w:rsidRPr="007B5B63" w:rsidRDefault="007B5B63" w:rsidP="007B5B63">
      <w:pPr>
        <w:ind w:left="-284" w:right="-142" w:firstLine="567"/>
        <w:jc w:val="both"/>
        <w:rPr>
          <w:rFonts w:ascii="Times New Roman" w:hAnsi="Times New Roman" w:cs="Times New Roman"/>
          <w:sz w:val="24"/>
          <w:szCs w:val="24"/>
        </w:rPr>
      </w:pPr>
      <w:r w:rsidRPr="007B5B63">
        <w:rPr>
          <w:rFonts w:ascii="Times New Roman" w:hAnsi="Times New Roman" w:cs="Times New Roman"/>
          <w:noProof/>
          <w:sz w:val="24"/>
          <w:szCs w:val="24"/>
          <w:lang w:eastAsia="ru-RU"/>
        </w:rPr>
        <w:lastRenderedPageBreak/>
        <w:drawing>
          <wp:inline distT="0" distB="0" distL="0" distR="0">
            <wp:extent cx="5223510" cy="2644140"/>
            <wp:effectExtent l="19050" t="0" r="15240" b="3810"/>
            <wp:docPr id="6"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7B5B63" w:rsidRPr="007B5B63" w:rsidRDefault="007B5B63" w:rsidP="007B5B63">
      <w:pPr>
        <w:ind w:left="-284" w:right="-142" w:firstLine="567"/>
        <w:jc w:val="both"/>
        <w:rPr>
          <w:rFonts w:ascii="Times New Roman" w:hAnsi="Times New Roman" w:cs="Times New Roman"/>
          <w:sz w:val="24"/>
          <w:szCs w:val="24"/>
        </w:rPr>
      </w:pPr>
    </w:p>
    <w:p w:rsidR="007B5B63" w:rsidRPr="007B5B63" w:rsidRDefault="007B5B63" w:rsidP="007B5B63">
      <w:pPr>
        <w:ind w:left="-284" w:right="-142"/>
        <w:jc w:val="center"/>
        <w:rPr>
          <w:rFonts w:ascii="Times New Roman" w:hAnsi="Times New Roman" w:cs="Times New Roman"/>
          <w:sz w:val="24"/>
          <w:szCs w:val="24"/>
        </w:rPr>
      </w:pPr>
      <w:r w:rsidRPr="007B5B63">
        <w:rPr>
          <w:rFonts w:ascii="Times New Roman" w:hAnsi="Times New Roman" w:cs="Times New Roman"/>
          <w:sz w:val="24"/>
          <w:szCs w:val="24"/>
        </w:rPr>
        <w:t>Рис</w:t>
      </w:r>
      <w:r w:rsidR="001461D9">
        <w:rPr>
          <w:rFonts w:ascii="Times New Roman" w:hAnsi="Times New Roman" w:cs="Times New Roman"/>
          <w:sz w:val="24"/>
          <w:szCs w:val="24"/>
        </w:rPr>
        <w:t>унок 4</w:t>
      </w:r>
      <w:r w:rsidRPr="007B5B63">
        <w:rPr>
          <w:rFonts w:ascii="Times New Roman" w:hAnsi="Times New Roman" w:cs="Times New Roman"/>
          <w:sz w:val="24"/>
          <w:szCs w:val="24"/>
        </w:rPr>
        <w:t xml:space="preserve">. Оценка уровня социальных качеств выпускников высших и средних </w:t>
      </w:r>
      <w:r w:rsidR="00261900" w:rsidRPr="00261900">
        <w:rPr>
          <w:rFonts w:ascii="Times New Roman" w:hAnsi="Times New Roman" w:cs="Times New Roman"/>
          <w:sz w:val="24"/>
          <w:szCs w:val="24"/>
        </w:rPr>
        <w:t>профессиональных</w:t>
      </w:r>
      <w:r w:rsidRPr="007B5B63">
        <w:rPr>
          <w:rFonts w:ascii="Times New Roman" w:hAnsi="Times New Roman" w:cs="Times New Roman"/>
          <w:sz w:val="24"/>
          <w:szCs w:val="24"/>
        </w:rPr>
        <w:t xml:space="preserve"> учебных заведений, принятых на работу в 2014-2024 годах на предприятия и в организации Санкт-Петербурга,</w:t>
      </w:r>
      <w:r w:rsidR="001461D9">
        <w:rPr>
          <w:rFonts w:ascii="Times New Roman" w:hAnsi="Times New Roman" w:cs="Times New Roman"/>
          <w:sz w:val="24"/>
          <w:szCs w:val="24"/>
        </w:rPr>
        <w:t xml:space="preserve"> </w:t>
      </w:r>
      <w:r w:rsidRPr="007B5B63">
        <w:rPr>
          <w:rFonts w:ascii="Times New Roman" w:hAnsi="Times New Roman" w:cs="Times New Roman"/>
          <w:sz w:val="24"/>
          <w:szCs w:val="24"/>
        </w:rPr>
        <w:t>по пятибалльной шкале</w:t>
      </w:r>
    </w:p>
    <w:p w:rsidR="007B5B63" w:rsidRPr="007B5B63" w:rsidRDefault="007B5B63" w:rsidP="007B5B63">
      <w:pPr>
        <w:ind w:left="-284" w:right="-142" w:firstLine="567"/>
        <w:jc w:val="center"/>
        <w:rPr>
          <w:rFonts w:ascii="Times New Roman" w:hAnsi="Times New Roman" w:cs="Times New Roman"/>
          <w:sz w:val="24"/>
          <w:szCs w:val="24"/>
        </w:rPr>
      </w:pPr>
    </w:p>
    <w:p w:rsidR="007B5B63" w:rsidRPr="007B5B63" w:rsidRDefault="007B5B63" w:rsidP="007B5B63">
      <w:pPr>
        <w:ind w:left="-284" w:right="-142" w:firstLine="567"/>
        <w:jc w:val="both"/>
        <w:rPr>
          <w:rFonts w:ascii="Times New Roman" w:hAnsi="Times New Roman" w:cs="Times New Roman"/>
          <w:sz w:val="24"/>
          <w:szCs w:val="24"/>
        </w:rPr>
      </w:pPr>
      <w:r w:rsidRPr="007B5B63">
        <w:rPr>
          <w:rFonts w:ascii="Times New Roman" w:hAnsi="Times New Roman" w:cs="Times New Roman"/>
          <w:noProof/>
          <w:sz w:val="24"/>
          <w:szCs w:val="24"/>
          <w:lang w:eastAsia="ru-RU"/>
        </w:rPr>
        <w:drawing>
          <wp:inline distT="0" distB="0" distL="0" distR="0">
            <wp:extent cx="5299710" cy="2849880"/>
            <wp:effectExtent l="19050" t="0" r="15240" b="7620"/>
            <wp:docPr id="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7B5B63" w:rsidRPr="007B5B63" w:rsidRDefault="007B5B63" w:rsidP="007B5B63">
      <w:pPr>
        <w:ind w:left="-284" w:right="-142" w:firstLine="567"/>
        <w:jc w:val="both"/>
        <w:rPr>
          <w:rFonts w:ascii="Times New Roman" w:hAnsi="Times New Roman" w:cs="Times New Roman"/>
          <w:sz w:val="24"/>
          <w:szCs w:val="24"/>
        </w:rPr>
      </w:pPr>
    </w:p>
    <w:p w:rsidR="007B5B63" w:rsidRPr="007B5B63" w:rsidRDefault="007B5B63" w:rsidP="007B5B63">
      <w:pPr>
        <w:ind w:left="-284" w:right="-142" w:firstLine="142"/>
        <w:jc w:val="center"/>
        <w:rPr>
          <w:rFonts w:ascii="Times New Roman" w:hAnsi="Times New Roman" w:cs="Times New Roman"/>
          <w:sz w:val="24"/>
          <w:szCs w:val="24"/>
        </w:rPr>
      </w:pPr>
    </w:p>
    <w:p w:rsidR="007B5B63" w:rsidRDefault="007B5B63" w:rsidP="007B5B63">
      <w:pPr>
        <w:ind w:left="-284" w:right="-142" w:firstLine="142"/>
        <w:jc w:val="center"/>
        <w:rPr>
          <w:rFonts w:ascii="Times New Roman" w:hAnsi="Times New Roman" w:cs="Times New Roman"/>
          <w:sz w:val="24"/>
          <w:szCs w:val="24"/>
        </w:rPr>
      </w:pPr>
      <w:r w:rsidRPr="007B5B63">
        <w:rPr>
          <w:rFonts w:ascii="Times New Roman" w:hAnsi="Times New Roman" w:cs="Times New Roman"/>
          <w:sz w:val="24"/>
          <w:szCs w:val="24"/>
        </w:rPr>
        <w:t>Рис</w:t>
      </w:r>
      <w:r w:rsidR="001461D9">
        <w:rPr>
          <w:rFonts w:ascii="Times New Roman" w:hAnsi="Times New Roman" w:cs="Times New Roman"/>
          <w:sz w:val="24"/>
          <w:szCs w:val="24"/>
        </w:rPr>
        <w:t>унок 5</w:t>
      </w:r>
      <w:r w:rsidRPr="007B5B63">
        <w:rPr>
          <w:rFonts w:ascii="Times New Roman" w:hAnsi="Times New Roman" w:cs="Times New Roman"/>
          <w:sz w:val="24"/>
          <w:szCs w:val="24"/>
        </w:rPr>
        <w:t xml:space="preserve">. Оценка уровня универсальных компетенций выпускников высших и средних </w:t>
      </w:r>
      <w:r w:rsidR="00261900" w:rsidRPr="00261900">
        <w:rPr>
          <w:rFonts w:ascii="Times New Roman" w:hAnsi="Times New Roman" w:cs="Times New Roman"/>
          <w:sz w:val="24"/>
          <w:szCs w:val="24"/>
        </w:rPr>
        <w:t>профессиональных</w:t>
      </w:r>
      <w:r w:rsidRPr="007B5B63">
        <w:rPr>
          <w:rFonts w:ascii="Times New Roman" w:hAnsi="Times New Roman" w:cs="Times New Roman"/>
          <w:sz w:val="24"/>
          <w:szCs w:val="24"/>
        </w:rPr>
        <w:t xml:space="preserve"> учебных заведений, принятых на работу в 2016-2024 годах на предприятия и в организации Санкт-Петербурга, по пятибалльной шкале</w:t>
      </w:r>
    </w:p>
    <w:p w:rsidR="001461D9" w:rsidRPr="007B5B63" w:rsidRDefault="001461D9" w:rsidP="007B5B63">
      <w:pPr>
        <w:ind w:left="-284" w:right="-142" w:firstLine="142"/>
        <w:jc w:val="center"/>
        <w:rPr>
          <w:rFonts w:ascii="Times New Roman" w:hAnsi="Times New Roman" w:cs="Times New Roman"/>
          <w:sz w:val="24"/>
          <w:szCs w:val="24"/>
        </w:rPr>
      </w:pPr>
    </w:p>
    <w:p w:rsidR="007B5B63" w:rsidRPr="007B5B63" w:rsidRDefault="00261900" w:rsidP="007B5B63">
      <w:pPr>
        <w:autoSpaceDE w:val="0"/>
        <w:autoSpaceDN w:val="0"/>
        <w:adjustRightInd w:val="0"/>
        <w:ind w:left="-284" w:right="-142" w:firstLine="567"/>
        <w:jc w:val="both"/>
        <w:rPr>
          <w:rFonts w:ascii="Times New Roman" w:hAnsi="Times New Roman" w:cs="Times New Roman"/>
          <w:sz w:val="24"/>
          <w:szCs w:val="24"/>
        </w:rPr>
      </w:pPr>
      <w:r>
        <w:rPr>
          <w:rFonts w:ascii="Times New Roman" w:hAnsi="Times New Roman" w:cs="Times New Roman"/>
          <w:sz w:val="24"/>
          <w:szCs w:val="24"/>
        </w:rPr>
        <w:t>В любом случае и</w:t>
      </w:r>
      <w:r w:rsidR="007B5B63" w:rsidRPr="007B5B63">
        <w:rPr>
          <w:rFonts w:ascii="Times New Roman" w:hAnsi="Times New Roman" w:cs="Times New Roman"/>
          <w:sz w:val="24"/>
          <w:szCs w:val="24"/>
        </w:rPr>
        <w:t>нновационная модель экономического роста однозначно ориентирует на возрастающую роль человека как главного источника новаций. Традиционно обладая высокими конкурентными показателями человеческого развития, наша страна пока не демонстрирует весомых результатов реализации человеческого потенциала внутри страны. Решение имеющихся сложностей находится на пути согласования целей научно-технологической политики, повышения эффективности механизмов конверсии человеческого потенциала в экономическое развитие. Наличие конкурентных преимуществ в цифровой среде и высокое качество профессиональной подготовки специалистов технических специальностей может стать основой для такого процесса и увеличения конкурентных преимуществ отечественной экономики [</w:t>
      </w:r>
      <w:r w:rsidR="00436606">
        <w:rPr>
          <w:rFonts w:ascii="Times New Roman" w:hAnsi="Times New Roman" w:cs="Times New Roman"/>
          <w:sz w:val="24"/>
          <w:szCs w:val="24"/>
        </w:rPr>
        <w:t>9</w:t>
      </w:r>
      <w:r w:rsidR="007B5B63" w:rsidRPr="007B5B63">
        <w:rPr>
          <w:rFonts w:ascii="Times New Roman" w:hAnsi="Times New Roman" w:cs="Times New Roman"/>
          <w:sz w:val="24"/>
          <w:szCs w:val="24"/>
        </w:rPr>
        <w:t>].</w:t>
      </w:r>
    </w:p>
    <w:p w:rsidR="007B5B63" w:rsidRPr="007B5B63" w:rsidRDefault="007B5B63" w:rsidP="007B5B63">
      <w:pPr>
        <w:tabs>
          <w:tab w:val="left" w:pos="8820"/>
          <w:tab w:val="left" w:pos="9356"/>
        </w:tabs>
        <w:ind w:left="-284" w:right="-142" w:firstLine="568"/>
        <w:jc w:val="both"/>
        <w:rPr>
          <w:rFonts w:ascii="Times New Roman" w:hAnsi="Times New Roman" w:cs="Times New Roman"/>
          <w:sz w:val="24"/>
          <w:szCs w:val="24"/>
        </w:rPr>
      </w:pPr>
      <w:r w:rsidRPr="007B5B63">
        <w:rPr>
          <w:rFonts w:ascii="Times New Roman" w:hAnsi="Times New Roman" w:cs="Times New Roman"/>
          <w:sz w:val="24"/>
          <w:szCs w:val="24"/>
        </w:rPr>
        <w:t xml:space="preserve">В школьном воспитании, профессиональной подготовке и в трудовом процессе следует учитывать национальную специфику молодого пополнения отечественной </w:t>
      </w:r>
      <w:r w:rsidRPr="007B5B63">
        <w:rPr>
          <w:rFonts w:ascii="Times New Roman" w:hAnsi="Times New Roman" w:cs="Times New Roman"/>
          <w:sz w:val="24"/>
          <w:szCs w:val="24"/>
        </w:rPr>
        <w:lastRenderedPageBreak/>
        <w:t xml:space="preserve">экономики, с тем, чтобы не утерять позитивные качества ментальности, создать рациональные принципы, задать вектор объективной оценки прошлого и будущего, обеспечить </w:t>
      </w:r>
      <w:r w:rsidRPr="007B5B63">
        <w:rPr>
          <w:rFonts w:ascii="Times New Roman" w:hAnsi="Times New Roman" w:cs="Times New Roman"/>
          <w:color w:val="000000" w:themeColor="text1"/>
          <w:sz w:val="24"/>
          <w:szCs w:val="24"/>
        </w:rPr>
        <w:t>устойчивость социума на фоне глобальной дестабилизации.</w:t>
      </w:r>
    </w:p>
    <w:p w:rsidR="007B5B63" w:rsidRPr="007B5B63" w:rsidRDefault="007B5B63" w:rsidP="00532DF8">
      <w:pPr>
        <w:ind w:left="-284" w:firstLine="567"/>
        <w:jc w:val="both"/>
        <w:rPr>
          <w:rFonts w:ascii="Times New Roman" w:hAnsi="Times New Roman" w:cs="Times New Roman"/>
          <w:sz w:val="24"/>
          <w:szCs w:val="24"/>
        </w:rPr>
      </w:pPr>
      <w:r w:rsidRPr="007B5B63">
        <w:rPr>
          <w:rFonts w:ascii="Times New Roman" w:hAnsi="Times New Roman" w:cs="Times New Roman"/>
          <w:sz w:val="24"/>
          <w:szCs w:val="24"/>
        </w:rPr>
        <w:t xml:space="preserve">Несмотря на некоторые внутренние негативные тенденции и внешние деструктивное влияние, стоит </w:t>
      </w:r>
      <w:r w:rsidR="00532DF8">
        <w:rPr>
          <w:rFonts w:ascii="Times New Roman" w:hAnsi="Times New Roman" w:cs="Times New Roman"/>
          <w:sz w:val="24"/>
          <w:szCs w:val="24"/>
        </w:rPr>
        <w:t>учитывать и ценить</w:t>
      </w:r>
      <w:r w:rsidRPr="007B5B63">
        <w:rPr>
          <w:rFonts w:ascii="Times New Roman" w:hAnsi="Times New Roman" w:cs="Times New Roman"/>
          <w:sz w:val="24"/>
          <w:szCs w:val="24"/>
        </w:rPr>
        <w:t xml:space="preserve"> уникальност</w:t>
      </w:r>
      <w:r w:rsidR="00532DF8">
        <w:rPr>
          <w:rFonts w:ascii="Times New Roman" w:hAnsi="Times New Roman" w:cs="Times New Roman"/>
          <w:sz w:val="24"/>
          <w:szCs w:val="24"/>
        </w:rPr>
        <w:t>ь</w:t>
      </w:r>
      <w:r w:rsidRPr="007B5B63">
        <w:rPr>
          <w:rFonts w:ascii="Times New Roman" w:hAnsi="Times New Roman" w:cs="Times New Roman"/>
          <w:sz w:val="24"/>
          <w:szCs w:val="24"/>
        </w:rPr>
        <w:t xml:space="preserve"> населения</w:t>
      </w:r>
      <w:r w:rsidR="00532DF8">
        <w:rPr>
          <w:rFonts w:ascii="Times New Roman" w:hAnsi="Times New Roman" w:cs="Times New Roman"/>
          <w:sz w:val="24"/>
          <w:szCs w:val="24"/>
        </w:rPr>
        <w:t xml:space="preserve"> России</w:t>
      </w:r>
      <w:r w:rsidRPr="007B5B63">
        <w:rPr>
          <w:rFonts w:ascii="Times New Roman" w:hAnsi="Times New Roman" w:cs="Times New Roman"/>
          <w:sz w:val="24"/>
          <w:szCs w:val="24"/>
        </w:rPr>
        <w:t>, имеющего</w:t>
      </w:r>
      <w:r w:rsidR="00532DF8">
        <w:rPr>
          <w:rFonts w:ascii="Times New Roman" w:hAnsi="Times New Roman" w:cs="Times New Roman"/>
          <w:sz w:val="24"/>
          <w:szCs w:val="24"/>
        </w:rPr>
        <w:t xml:space="preserve"> мощный потенциал</w:t>
      </w:r>
      <w:r w:rsidRPr="007B5B63">
        <w:rPr>
          <w:rFonts w:ascii="Times New Roman" w:hAnsi="Times New Roman" w:cs="Times New Roman"/>
          <w:sz w:val="24"/>
          <w:szCs w:val="24"/>
        </w:rPr>
        <w:t xml:space="preserve"> для построения эффективного общества и решения нестандартных задач, что неоднократно подтверждалось в непростой истории нашего государства. По сравнению с другими культурами жители России являются умеренными коллективистами, склонными к организованной работе в командно-иерархических структурах. Они консервативны, не любят рисковать и принимать решения в условиях неопределенности, эмоциональны и ставят отношения между людьми важнее формальных успехов, способны ориентироваться на долгосрочные решения и ограничивать свои желания ради важных целей [</w:t>
      </w:r>
      <w:r w:rsidR="00436606">
        <w:rPr>
          <w:rFonts w:ascii="Times New Roman" w:hAnsi="Times New Roman" w:cs="Times New Roman"/>
          <w:sz w:val="24"/>
          <w:szCs w:val="24"/>
        </w:rPr>
        <w:t>7</w:t>
      </w:r>
      <w:r w:rsidRPr="007B5B63">
        <w:rPr>
          <w:rFonts w:ascii="Times New Roman" w:hAnsi="Times New Roman" w:cs="Times New Roman"/>
          <w:sz w:val="24"/>
          <w:szCs w:val="24"/>
        </w:rPr>
        <w:t>, с.255].</w:t>
      </w:r>
      <w:r w:rsidR="005E13BC">
        <w:rPr>
          <w:rFonts w:ascii="Times New Roman" w:hAnsi="Times New Roman" w:cs="Times New Roman"/>
          <w:sz w:val="24"/>
          <w:szCs w:val="24"/>
        </w:rPr>
        <w:t xml:space="preserve"> </w:t>
      </w:r>
      <w:r w:rsidR="00532DF8">
        <w:rPr>
          <w:rFonts w:ascii="Times New Roman" w:hAnsi="Times New Roman" w:cs="Times New Roman"/>
          <w:sz w:val="24"/>
          <w:szCs w:val="24"/>
        </w:rPr>
        <w:t>Объективности ради</w:t>
      </w:r>
      <w:r w:rsidRPr="007B5B63">
        <w:rPr>
          <w:rFonts w:ascii="Times New Roman" w:hAnsi="Times New Roman" w:cs="Times New Roman"/>
          <w:sz w:val="24"/>
          <w:szCs w:val="24"/>
        </w:rPr>
        <w:t xml:space="preserve"> отметим</w:t>
      </w:r>
      <w:r w:rsidR="005E13BC">
        <w:rPr>
          <w:rFonts w:ascii="Times New Roman" w:hAnsi="Times New Roman" w:cs="Times New Roman"/>
          <w:sz w:val="24"/>
          <w:szCs w:val="24"/>
        </w:rPr>
        <w:t>, что имеют место</w:t>
      </w:r>
      <w:r w:rsidRPr="007B5B63">
        <w:rPr>
          <w:rFonts w:ascii="Times New Roman" w:hAnsi="Times New Roman" w:cs="Times New Roman"/>
          <w:sz w:val="24"/>
          <w:szCs w:val="24"/>
        </w:rPr>
        <w:t xml:space="preserve"> изменения в шкале ценностей молодого поколения жителей России в сторону индивидуализма и повышения значимости материальных ценностей.</w:t>
      </w:r>
    </w:p>
    <w:p w:rsidR="007B5B63" w:rsidRPr="007B5B63" w:rsidRDefault="007B5B63" w:rsidP="00532DF8">
      <w:pPr>
        <w:ind w:left="-284" w:firstLine="567"/>
        <w:jc w:val="both"/>
        <w:rPr>
          <w:rFonts w:ascii="Times New Roman" w:hAnsi="Times New Roman" w:cs="Times New Roman"/>
          <w:sz w:val="24"/>
          <w:szCs w:val="24"/>
        </w:rPr>
      </w:pPr>
      <w:r w:rsidRPr="007B5B63">
        <w:rPr>
          <w:rFonts w:ascii="Times New Roman" w:hAnsi="Times New Roman" w:cs="Times New Roman"/>
          <w:sz w:val="24"/>
          <w:szCs w:val="24"/>
        </w:rPr>
        <w:t>Свои возможности человек реализует в рамках производственного коллектива, представляющую собой звено социальной общности</w:t>
      </w:r>
      <w:r w:rsidR="00532DF8">
        <w:rPr>
          <w:rFonts w:ascii="Times New Roman" w:hAnsi="Times New Roman" w:cs="Times New Roman"/>
          <w:sz w:val="24"/>
          <w:szCs w:val="24"/>
        </w:rPr>
        <w:t xml:space="preserve"> и стабильности</w:t>
      </w:r>
      <w:r w:rsidRPr="007B5B63">
        <w:rPr>
          <w:rFonts w:ascii="Times New Roman" w:hAnsi="Times New Roman" w:cs="Times New Roman"/>
          <w:sz w:val="24"/>
          <w:szCs w:val="24"/>
        </w:rPr>
        <w:t>, о</w:t>
      </w:r>
      <w:r w:rsidR="00532DF8">
        <w:rPr>
          <w:rFonts w:ascii="Times New Roman" w:hAnsi="Times New Roman" w:cs="Times New Roman"/>
          <w:sz w:val="24"/>
          <w:szCs w:val="24"/>
        </w:rPr>
        <w:t xml:space="preserve">риентированное на </w:t>
      </w:r>
      <w:r w:rsidRPr="007B5B63">
        <w:rPr>
          <w:rFonts w:ascii="Times New Roman" w:hAnsi="Times New Roman" w:cs="Times New Roman"/>
          <w:sz w:val="24"/>
          <w:szCs w:val="24"/>
        </w:rPr>
        <w:t>совместную и целенаправленную производственную или иную общественно полезную деятельность в рамках хозяйственной организации</w:t>
      </w:r>
      <w:r w:rsidR="00532DF8">
        <w:rPr>
          <w:rFonts w:ascii="Times New Roman" w:hAnsi="Times New Roman" w:cs="Times New Roman"/>
          <w:b/>
          <w:sz w:val="24"/>
          <w:szCs w:val="24"/>
        </w:rPr>
        <w:t xml:space="preserve"> </w:t>
      </w:r>
      <w:r w:rsidRPr="007B5B63">
        <w:rPr>
          <w:rFonts w:ascii="Times New Roman" w:hAnsi="Times New Roman" w:cs="Times New Roman"/>
          <w:sz w:val="24"/>
          <w:szCs w:val="24"/>
        </w:rPr>
        <w:t>[</w:t>
      </w:r>
      <w:r w:rsidR="00436606">
        <w:rPr>
          <w:rFonts w:ascii="Times New Roman" w:hAnsi="Times New Roman" w:cs="Times New Roman"/>
          <w:sz w:val="24"/>
          <w:szCs w:val="24"/>
        </w:rPr>
        <w:t>5</w:t>
      </w:r>
      <w:r w:rsidRPr="007B5B63">
        <w:rPr>
          <w:rFonts w:ascii="Times New Roman" w:hAnsi="Times New Roman" w:cs="Times New Roman"/>
          <w:sz w:val="24"/>
          <w:szCs w:val="24"/>
        </w:rPr>
        <w:t>].</w:t>
      </w:r>
    </w:p>
    <w:p w:rsidR="007B5B63" w:rsidRPr="007B5B63" w:rsidRDefault="007B5B63" w:rsidP="005E13BC">
      <w:pPr>
        <w:ind w:left="-284" w:firstLine="567"/>
        <w:jc w:val="both"/>
        <w:rPr>
          <w:rFonts w:ascii="Times New Roman" w:hAnsi="Times New Roman" w:cs="Times New Roman"/>
          <w:color w:val="000000" w:themeColor="text1"/>
          <w:sz w:val="24"/>
          <w:szCs w:val="24"/>
        </w:rPr>
      </w:pPr>
      <w:r w:rsidRPr="007B5B63">
        <w:rPr>
          <w:rFonts w:ascii="Times New Roman" w:hAnsi="Times New Roman" w:cs="Times New Roman"/>
          <w:color w:val="000000" w:themeColor="text1"/>
          <w:sz w:val="24"/>
          <w:szCs w:val="24"/>
        </w:rPr>
        <w:t xml:space="preserve">В данном случае предъявляются повышенные требования к системе образования, восстановления внутри </w:t>
      </w:r>
      <w:r w:rsidR="00532DF8">
        <w:rPr>
          <w:rFonts w:ascii="Times New Roman" w:hAnsi="Times New Roman" w:cs="Times New Roman"/>
          <w:color w:val="000000" w:themeColor="text1"/>
          <w:sz w:val="24"/>
          <w:szCs w:val="24"/>
        </w:rPr>
        <w:t>н</w:t>
      </w:r>
      <w:r w:rsidRPr="007B5B63">
        <w:rPr>
          <w:rFonts w:ascii="Times New Roman" w:hAnsi="Times New Roman" w:cs="Times New Roman"/>
          <w:color w:val="000000" w:themeColor="text1"/>
          <w:sz w:val="24"/>
          <w:szCs w:val="24"/>
        </w:rPr>
        <w:t>ее воспитательной компоненты, отсутствие которой неизбежно приводит к разбалансировке сначала экономических, а затем и социальных связей. В экономически активном и устойчивом социуме должна реализовываться передача накопленного опыта и знаний, совмещенная с индивидуальными мотивациями и перспективами роста в рамках обусловленного перемещения по горизонтали и вертикали в силу естественных и дополнительных стимулируемых факторов.</w:t>
      </w:r>
    </w:p>
    <w:p w:rsidR="005E13BC" w:rsidRDefault="007B5B63" w:rsidP="005E13BC">
      <w:pPr>
        <w:ind w:left="-284" w:firstLine="567"/>
        <w:jc w:val="both"/>
        <w:rPr>
          <w:rFonts w:ascii="Times New Roman" w:hAnsi="Times New Roman"/>
          <w:b/>
          <w:color w:val="000000" w:themeColor="text1"/>
          <w:sz w:val="24"/>
          <w:szCs w:val="24"/>
        </w:rPr>
      </w:pPr>
      <w:r w:rsidRPr="007B5B63">
        <w:rPr>
          <w:rFonts w:ascii="Times New Roman" w:hAnsi="Times New Roman" w:cs="Times New Roman"/>
          <w:sz w:val="24"/>
          <w:szCs w:val="24"/>
        </w:rPr>
        <w:t xml:space="preserve">Учет указанных факторов и акцент на укрепление базового экономического и социального компонента – производственного предприятия и его коллектива </w:t>
      </w:r>
      <w:r w:rsidR="00C06F24">
        <w:rPr>
          <w:rFonts w:ascii="Times New Roman" w:hAnsi="Times New Roman" w:cs="Times New Roman"/>
          <w:sz w:val="24"/>
          <w:szCs w:val="24"/>
        </w:rPr>
        <w:t xml:space="preserve">был и остается </w:t>
      </w:r>
      <w:r w:rsidRPr="007B5B63">
        <w:rPr>
          <w:rFonts w:ascii="Times New Roman" w:hAnsi="Times New Roman" w:cs="Times New Roman"/>
          <w:sz w:val="24"/>
          <w:szCs w:val="24"/>
        </w:rPr>
        <w:t xml:space="preserve">стабилизирующей </w:t>
      </w:r>
      <w:r w:rsidR="00C06F24">
        <w:rPr>
          <w:rFonts w:ascii="Times New Roman" w:hAnsi="Times New Roman" w:cs="Times New Roman"/>
          <w:sz w:val="24"/>
          <w:szCs w:val="24"/>
        </w:rPr>
        <w:t>основой</w:t>
      </w:r>
      <w:r w:rsidRPr="007B5B63">
        <w:rPr>
          <w:rFonts w:ascii="Times New Roman" w:hAnsi="Times New Roman" w:cs="Times New Roman"/>
          <w:sz w:val="24"/>
          <w:szCs w:val="24"/>
        </w:rPr>
        <w:t xml:space="preserve"> государства и всех его институтов </w:t>
      </w:r>
      <w:r w:rsidRPr="007B5B63">
        <w:rPr>
          <w:rFonts w:ascii="Times New Roman" w:hAnsi="Times New Roman" w:cs="Times New Roman"/>
          <w:color w:val="000000" w:themeColor="text1"/>
          <w:sz w:val="24"/>
          <w:szCs w:val="24"/>
        </w:rPr>
        <w:t>в условиях глобальных трансформаций и политической непредсказуемости</w:t>
      </w:r>
      <w:r w:rsidR="005E13BC">
        <w:rPr>
          <w:rFonts w:ascii="Times New Roman" w:hAnsi="Times New Roman" w:cs="Times New Roman"/>
          <w:color w:val="000000" w:themeColor="text1"/>
          <w:sz w:val="24"/>
          <w:szCs w:val="24"/>
        </w:rPr>
        <w:t xml:space="preserve">, что является </w:t>
      </w:r>
      <w:r w:rsidRPr="007B5B63">
        <w:rPr>
          <w:rFonts w:ascii="Times New Roman" w:hAnsi="Times New Roman" w:cs="Times New Roman"/>
          <w:color w:val="000000" w:themeColor="text1"/>
          <w:sz w:val="24"/>
          <w:szCs w:val="24"/>
        </w:rPr>
        <w:t xml:space="preserve"> </w:t>
      </w:r>
      <w:r w:rsidR="005E13BC" w:rsidRPr="005E13BC">
        <w:rPr>
          <w:rFonts w:ascii="Times New Roman" w:hAnsi="Times New Roman"/>
          <w:color w:val="000000" w:themeColor="text1"/>
          <w:sz w:val="24"/>
          <w:szCs w:val="24"/>
        </w:rPr>
        <w:t>социальной составляющей национальной промышленной политики</w:t>
      </w:r>
      <w:r w:rsidR="005E13BC">
        <w:rPr>
          <w:rFonts w:ascii="Times New Roman" w:hAnsi="Times New Roman"/>
          <w:b/>
          <w:color w:val="000000" w:themeColor="text1"/>
          <w:sz w:val="24"/>
          <w:szCs w:val="24"/>
        </w:rPr>
        <w:t>.</w:t>
      </w:r>
    </w:p>
    <w:p w:rsidR="007B5B63" w:rsidRPr="007B5B63" w:rsidRDefault="007B5B63" w:rsidP="005E13BC">
      <w:pPr>
        <w:tabs>
          <w:tab w:val="left" w:pos="8820"/>
          <w:tab w:val="left" w:pos="9356"/>
        </w:tabs>
        <w:ind w:left="-284" w:firstLine="567"/>
        <w:jc w:val="both"/>
        <w:rPr>
          <w:rFonts w:ascii="Times New Roman" w:hAnsi="Times New Roman" w:cs="Times New Roman"/>
          <w:color w:val="000000" w:themeColor="text1"/>
          <w:sz w:val="24"/>
          <w:szCs w:val="24"/>
        </w:rPr>
      </w:pPr>
    </w:p>
    <w:p w:rsidR="007B5B63" w:rsidRPr="007B5B63" w:rsidRDefault="00962DC7" w:rsidP="00962DC7">
      <w:pPr>
        <w:ind w:left="-284" w:right="-142"/>
        <w:jc w:val="center"/>
        <w:rPr>
          <w:rFonts w:ascii="Times New Roman" w:eastAsia="Times New Roman" w:hAnsi="Times New Roman" w:cs="Times New Roman"/>
          <w:b/>
          <w:color w:val="000000"/>
          <w:sz w:val="24"/>
          <w:szCs w:val="24"/>
          <w:lang w:eastAsia="ru-RU"/>
        </w:rPr>
      </w:pPr>
      <w:r>
        <w:rPr>
          <w:rFonts w:ascii="Times New Roman" w:eastAsia="Times New Roman" w:hAnsi="Times New Roman" w:cs="Times New Roman"/>
          <w:b/>
          <w:color w:val="000000"/>
          <w:sz w:val="24"/>
          <w:szCs w:val="24"/>
          <w:lang w:eastAsia="ru-RU"/>
        </w:rPr>
        <w:t>Библиографический список</w:t>
      </w:r>
    </w:p>
    <w:p w:rsidR="00436606" w:rsidRPr="007B5B63" w:rsidRDefault="00436606" w:rsidP="00436606">
      <w:pPr>
        <w:autoSpaceDE w:val="0"/>
        <w:autoSpaceDN w:val="0"/>
        <w:adjustRightInd w:val="0"/>
        <w:ind w:left="-284" w:right="-142" w:firstLine="567"/>
        <w:jc w:val="both"/>
        <w:rPr>
          <w:rFonts w:ascii="Times New Roman" w:hAnsi="Times New Roman" w:cs="Times New Roman"/>
          <w:sz w:val="24"/>
          <w:szCs w:val="24"/>
        </w:rPr>
      </w:pPr>
      <w:r>
        <w:rPr>
          <w:rFonts w:ascii="Times New Roman" w:hAnsi="Times New Roman" w:cs="Times New Roman"/>
          <w:sz w:val="24"/>
          <w:szCs w:val="24"/>
        </w:rPr>
        <w:t>1</w:t>
      </w:r>
      <w:r w:rsidRPr="007B5B63">
        <w:rPr>
          <w:rFonts w:ascii="Times New Roman" w:hAnsi="Times New Roman" w:cs="Times New Roman"/>
          <w:sz w:val="24"/>
          <w:szCs w:val="24"/>
        </w:rPr>
        <w:t xml:space="preserve">. </w:t>
      </w:r>
      <w:r w:rsidRPr="007B5B63">
        <w:rPr>
          <w:rFonts w:ascii="Times New Roman" w:hAnsi="Times New Roman" w:cs="Times New Roman"/>
          <w:iCs/>
          <w:sz w:val="24"/>
          <w:szCs w:val="24"/>
        </w:rPr>
        <w:t>Бодрунов С. Д.</w:t>
      </w:r>
      <w:r w:rsidRPr="007B5B63">
        <w:rPr>
          <w:rFonts w:ascii="Times New Roman" w:hAnsi="Times New Roman" w:cs="Times New Roman"/>
          <w:i/>
          <w:iCs/>
          <w:sz w:val="24"/>
          <w:szCs w:val="24"/>
        </w:rPr>
        <w:t xml:space="preserve"> </w:t>
      </w:r>
      <w:r w:rsidRPr="007B5B63">
        <w:rPr>
          <w:rFonts w:ascii="Times New Roman" w:hAnsi="Times New Roman" w:cs="Times New Roman"/>
          <w:sz w:val="24"/>
          <w:szCs w:val="24"/>
        </w:rPr>
        <w:t>От экономики − к ноономике (тезисы к вопросу о стратегировании интеллектуально-креативного аспекта (ноо) трансформации общества)</w:t>
      </w:r>
      <w:r w:rsidRPr="007B5B63">
        <w:rPr>
          <w:rFonts w:ascii="Times New Roman" w:hAnsi="Times New Roman" w:cs="Times New Roman"/>
          <w:i/>
          <w:iCs/>
          <w:sz w:val="24"/>
          <w:szCs w:val="24"/>
        </w:rPr>
        <w:t xml:space="preserve"> // </w:t>
      </w:r>
      <w:r w:rsidRPr="007B5B63">
        <w:rPr>
          <w:rFonts w:ascii="Times New Roman" w:hAnsi="Times New Roman" w:cs="Times New Roman"/>
          <w:iCs/>
          <w:sz w:val="24"/>
          <w:szCs w:val="24"/>
        </w:rPr>
        <w:t>Экономическое возрождение России. 2025. № 1 (83). С.5-31</w:t>
      </w:r>
    </w:p>
    <w:p w:rsidR="00436606" w:rsidRPr="007B5B63" w:rsidRDefault="00436606" w:rsidP="00436606">
      <w:pPr>
        <w:ind w:left="-284" w:right="-142" w:firstLine="567"/>
        <w:jc w:val="both"/>
        <w:rPr>
          <w:rFonts w:ascii="Times New Roman" w:hAnsi="Times New Roman" w:cs="Times New Roman"/>
          <w:sz w:val="24"/>
          <w:szCs w:val="24"/>
        </w:rPr>
      </w:pPr>
      <w:r>
        <w:rPr>
          <w:rFonts w:ascii="Times New Roman" w:hAnsi="Times New Roman" w:cs="Times New Roman"/>
          <w:sz w:val="24"/>
          <w:szCs w:val="24"/>
        </w:rPr>
        <w:t>2</w:t>
      </w:r>
      <w:r w:rsidRPr="007B5B63">
        <w:rPr>
          <w:rFonts w:ascii="Times New Roman" w:hAnsi="Times New Roman" w:cs="Times New Roman"/>
          <w:sz w:val="24"/>
          <w:szCs w:val="24"/>
        </w:rPr>
        <w:t>.</w:t>
      </w:r>
      <w:r w:rsidRPr="007B5B63">
        <w:rPr>
          <w:rFonts w:ascii="Times New Roman" w:hAnsi="Times New Roman" w:cs="Times New Roman"/>
          <w:sz w:val="24"/>
          <w:szCs w:val="24"/>
        </w:rPr>
        <w:tab/>
        <w:t>Горин Е.А. Четвертая промышленная революция: экономическая форма и социальное содержание // Экономическое возрождение России. 2022. №1 (71). С.106-112</w:t>
      </w:r>
    </w:p>
    <w:p w:rsidR="00436606" w:rsidRPr="00023098" w:rsidRDefault="00436606" w:rsidP="00436606">
      <w:pPr>
        <w:ind w:left="-284" w:firstLine="568"/>
        <w:jc w:val="both"/>
        <w:rPr>
          <w:rFonts w:ascii="Times New Roman" w:hAnsi="Times New Roman" w:cs="Times New Roman"/>
          <w:sz w:val="24"/>
          <w:szCs w:val="24"/>
        </w:rPr>
      </w:pPr>
      <w:r>
        <w:rPr>
          <w:rFonts w:ascii="Times New Roman" w:hAnsi="Times New Roman" w:cs="Times New Roman"/>
          <w:sz w:val="24"/>
          <w:szCs w:val="24"/>
        </w:rPr>
        <w:t xml:space="preserve">3. Горин Е.А., Кузнецов С.В. </w:t>
      </w:r>
      <w:r w:rsidRPr="00023098">
        <w:rPr>
          <w:rFonts w:ascii="Times New Roman" w:hAnsi="Times New Roman" w:cs="Times New Roman"/>
          <w:sz w:val="24"/>
          <w:szCs w:val="24"/>
        </w:rPr>
        <w:t>Качество профессионального образования как ключевой фактор регионального промышленного развития</w:t>
      </w:r>
      <w:r>
        <w:rPr>
          <w:rFonts w:ascii="Times New Roman" w:hAnsi="Times New Roman" w:cs="Times New Roman"/>
          <w:sz w:val="24"/>
          <w:szCs w:val="24"/>
        </w:rPr>
        <w:t xml:space="preserve"> // В: </w:t>
      </w:r>
      <w:r w:rsidRPr="00023098">
        <w:rPr>
          <w:rFonts w:ascii="Times New Roman" w:hAnsi="Times New Roman" w:cs="Times New Roman"/>
          <w:sz w:val="24"/>
          <w:szCs w:val="24"/>
        </w:rPr>
        <w:t>Проблемы экономического роста и устойчивого развития территорий: материалы IX международной науч</w:t>
      </w:r>
      <w:r>
        <w:rPr>
          <w:rFonts w:ascii="Times New Roman" w:hAnsi="Times New Roman" w:cs="Times New Roman"/>
          <w:sz w:val="24"/>
          <w:szCs w:val="24"/>
        </w:rPr>
        <w:t>но</w:t>
      </w:r>
      <w:r w:rsidRPr="00023098">
        <w:rPr>
          <w:rFonts w:ascii="Times New Roman" w:hAnsi="Times New Roman" w:cs="Times New Roman"/>
          <w:sz w:val="24"/>
          <w:szCs w:val="24"/>
        </w:rPr>
        <w:t>-практ</w:t>
      </w:r>
      <w:r>
        <w:rPr>
          <w:rFonts w:ascii="Times New Roman" w:hAnsi="Times New Roman" w:cs="Times New Roman"/>
          <w:sz w:val="24"/>
          <w:szCs w:val="24"/>
        </w:rPr>
        <w:t>ической интернет-конференции</w:t>
      </w:r>
      <w:r w:rsidRPr="00023098">
        <w:rPr>
          <w:rFonts w:ascii="Times New Roman" w:hAnsi="Times New Roman" w:cs="Times New Roman"/>
          <w:sz w:val="24"/>
          <w:szCs w:val="24"/>
        </w:rPr>
        <w:t>. – Вологда: Вологодский научный центр РАН, 2024. С.393-398</w:t>
      </w:r>
    </w:p>
    <w:p w:rsidR="00436606" w:rsidRPr="007B5B63" w:rsidRDefault="00436606" w:rsidP="00CF266C">
      <w:pPr>
        <w:ind w:left="-284" w:right="-142" w:firstLine="567"/>
        <w:jc w:val="both"/>
        <w:rPr>
          <w:rFonts w:ascii="Times New Roman" w:hAnsi="Times New Roman" w:cs="Times New Roman"/>
          <w:sz w:val="24"/>
          <w:szCs w:val="24"/>
        </w:rPr>
      </w:pPr>
      <w:r>
        <w:rPr>
          <w:rFonts w:ascii="Times New Roman" w:hAnsi="Times New Roman" w:cs="Times New Roman"/>
          <w:sz w:val="24"/>
          <w:szCs w:val="24"/>
        </w:rPr>
        <w:t>4</w:t>
      </w:r>
      <w:r w:rsidRPr="007B5B63">
        <w:rPr>
          <w:rFonts w:ascii="Times New Roman" w:hAnsi="Times New Roman" w:cs="Times New Roman"/>
          <w:sz w:val="24"/>
          <w:szCs w:val="24"/>
        </w:rPr>
        <w:t>. Домакур О.В. Постиндустриальное общество: структура, признаки, механизм и закономерности формирования // Экономическая наука сегодня. 2015. №4. С.39-47</w:t>
      </w:r>
    </w:p>
    <w:p w:rsidR="00436606" w:rsidRPr="007B5B63" w:rsidRDefault="00436606" w:rsidP="00CF266C">
      <w:pPr>
        <w:autoSpaceDE w:val="0"/>
        <w:autoSpaceDN w:val="0"/>
        <w:adjustRightInd w:val="0"/>
        <w:ind w:left="-284" w:firstLine="567"/>
        <w:jc w:val="both"/>
        <w:rPr>
          <w:rFonts w:ascii="Times New Roman" w:hAnsi="Times New Roman" w:cs="Times New Roman"/>
          <w:sz w:val="24"/>
          <w:szCs w:val="24"/>
        </w:rPr>
      </w:pPr>
      <w:r>
        <w:rPr>
          <w:rFonts w:ascii="Times New Roman" w:hAnsi="Times New Roman" w:cs="Times New Roman"/>
          <w:sz w:val="24"/>
          <w:szCs w:val="24"/>
        </w:rPr>
        <w:t>5</w:t>
      </w:r>
      <w:r w:rsidRPr="007B5B63">
        <w:rPr>
          <w:rFonts w:ascii="Times New Roman" w:hAnsi="Times New Roman" w:cs="Times New Roman"/>
          <w:sz w:val="24"/>
          <w:szCs w:val="24"/>
        </w:rPr>
        <w:t>. Клейнер Г.Б. Реформа системы социального регулирования в России и приори</w:t>
      </w:r>
      <w:r w:rsidR="00CF266C">
        <w:rPr>
          <w:rFonts w:ascii="Times New Roman" w:hAnsi="Times New Roman" w:cs="Times New Roman"/>
          <w:sz w:val="24"/>
          <w:szCs w:val="24"/>
        </w:rPr>
        <w:t>-</w:t>
      </w:r>
      <w:r w:rsidRPr="007B5B63">
        <w:rPr>
          <w:rFonts w:ascii="Times New Roman" w:hAnsi="Times New Roman" w:cs="Times New Roman"/>
          <w:sz w:val="24"/>
          <w:szCs w:val="24"/>
        </w:rPr>
        <w:t>теты развития трудовых коллективов предприятий // Труды Вольного экономического общества России. 2019. Том 217. С.120-136</w:t>
      </w:r>
    </w:p>
    <w:p w:rsidR="00436606" w:rsidRDefault="00436606" w:rsidP="00CF266C">
      <w:pPr>
        <w:ind w:left="-284" w:right="-142" w:firstLine="567"/>
        <w:jc w:val="both"/>
        <w:rPr>
          <w:rFonts w:ascii="Times New Roman" w:hAnsi="Times New Roman" w:cs="Times New Roman"/>
          <w:sz w:val="24"/>
          <w:szCs w:val="24"/>
        </w:rPr>
      </w:pPr>
      <w:r>
        <w:rPr>
          <w:rFonts w:ascii="Times New Roman" w:hAnsi="Times New Roman" w:cs="Times New Roman"/>
          <w:sz w:val="24"/>
          <w:szCs w:val="24"/>
        </w:rPr>
        <w:t>6</w:t>
      </w:r>
      <w:r w:rsidRPr="007B5B63">
        <w:rPr>
          <w:rFonts w:ascii="Times New Roman" w:hAnsi="Times New Roman" w:cs="Times New Roman"/>
          <w:sz w:val="24"/>
          <w:szCs w:val="24"/>
        </w:rPr>
        <w:t>.</w:t>
      </w:r>
      <w:r w:rsidRPr="007B5B63">
        <w:rPr>
          <w:rFonts w:ascii="Times New Roman" w:hAnsi="Times New Roman" w:cs="Times New Roman"/>
          <w:sz w:val="24"/>
          <w:szCs w:val="24"/>
        </w:rPr>
        <w:tab/>
        <w:t>Кузнецов С.В., Горин Е.А., Имзалиева М.Р. Национальное технологическое развитие и три уровня кадрового обеспечения промышленности // Экономика и управление. 2023. Том 29, № 8. С.938-955</w:t>
      </w:r>
    </w:p>
    <w:p w:rsidR="007B5B63" w:rsidRPr="007B5B63" w:rsidRDefault="00436606" w:rsidP="007B5B63">
      <w:pPr>
        <w:ind w:left="-284" w:right="-142" w:firstLine="567"/>
        <w:jc w:val="both"/>
        <w:textAlignment w:val="baseline"/>
        <w:rPr>
          <w:rFonts w:ascii="Times New Roman" w:hAnsi="Times New Roman" w:cs="Times New Roman"/>
          <w:color w:val="000000"/>
          <w:sz w:val="24"/>
          <w:szCs w:val="24"/>
          <w:bdr w:val="none" w:sz="0" w:space="0" w:color="auto" w:frame="1"/>
        </w:rPr>
      </w:pPr>
      <w:r>
        <w:rPr>
          <w:rFonts w:ascii="Times New Roman" w:hAnsi="Times New Roman" w:cs="Times New Roman"/>
          <w:color w:val="000000"/>
          <w:sz w:val="24"/>
          <w:szCs w:val="24"/>
          <w:bdr w:val="none" w:sz="0" w:space="0" w:color="auto" w:frame="1"/>
        </w:rPr>
        <w:t>7</w:t>
      </w:r>
      <w:r w:rsidR="007B5B63" w:rsidRPr="007B5B63">
        <w:rPr>
          <w:rFonts w:ascii="Times New Roman" w:hAnsi="Times New Roman" w:cs="Times New Roman"/>
          <w:color w:val="000000"/>
          <w:sz w:val="24"/>
          <w:szCs w:val="24"/>
          <w:bdr w:val="none" w:sz="0" w:space="0" w:color="auto" w:frame="1"/>
        </w:rPr>
        <w:t>. Самоварова О.В. Время управлять по-русски. Книга первая. Русский код управления. 2-е изд. – СПб: ООО «Печатное агентство «Феникс», 2023. - 374 с.</w:t>
      </w:r>
    </w:p>
    <w:p w:rsidR="007B5B63" w:rsidRPr="007B5B63" w:rsidRDefault="00436606" w:rsidP="007B5B63">
      <w:pPr>
        <w:ind w:left="-284" w:right="-142" w:firstLine="567"/>
        <w:jc w:val="both"/>
        <w:rPr>
          <w:rFonts w:ascii="Times New Roman" w:hAnsi="Times New Roman" w:cs="Times New Roman"/>
          <w:sz w:val="24"/>
          <w:szCs w:val="24"/>
        </w:rPr>
      </w:pPr>
      <w:r>
        <w:rPr>
          <w:rFonts w:ascii="Times New Roman" w:hAnsi="Times New Roman" w:cs="Times New Roman"/>
          <w:sz w:val="24"/>
          <w:szCs w:val="24"/>
        </w:rPr>
        <w:t>8</w:t>
      </w:r>
      <w:r w:rsidR="007B5B63" w:rsidRPr="007B5B63">
        <w:rPr>
          <w:rFonts w:ascii="Times New Roman" w:hAnsi="Times New Roman" w:cs="Times New Roman"/>
          <w:sz w:val="24"/>
          <w:szCs w:val="24"/>
        </w:rPr>
        <w:t>. Спенс М. Следующая конвергенция: будущее экономического роста в мире, живущем на разных скоростях. – М.: Изд-во Института Гайдара, 2013. - 336 с.</w:t>
      </w:r>
    </w:p>
    <w:p w:rsidR="007B5B63" w:rsidRDefault="00436606" w:rsidP="007B5B63">
      <w:pPr>
        <w:ind w:left="-284" w:right="-142" w:firstLine="567"/>
        <w:jc w:val="both"/>
        <w:rPr>
          <w:rFonts w:ascii="Times New Roman" w:hAnsi="Times New Roman" w:cs="Times New Roman"/>
          <w:iCs/>
          <w:sz w:val="24"/>
          <w:szCs w:val="24"/>
        </w:rPr>
      </w:pPr>
      <w:r>
        <w:rPr>
          <w:rFonts w:ascii="Times New Roman" w:hAnsi="Times New Roman" w:cs="Times New Roman"/>
          <w:sz w:val="24"/>
          <w:szCs w:val="24"/>
        </w:rPr>
        <w:lastRenderedPageBreak/>
        <w:t>9</w:t>
      </w:r>
      <w:r w:rsidR="00261900">
        <w:rPr>
          <w:rFonts w:ascii="Times New Roman" w:hAnsi="Times New Roman" w:cs="Times New Roman"/>
          <w:sz w:val="24"/>
          <w:szCs w:val="24"/>
        </w:rPr>
        <w:t>.</w:t>
      </w:r>
      <w:r w:rsidR="007B5B63" w:rsidRPr="007B5B63">
        <w:rPr>
          <w:rFonts w:ascii="Times New Roman" w:hAnsi="Times New Roman" w:cs="Times New Roman"/>
          <w:sz w:val="24"/>
          <w:szCs w:val="24"/>
        </w:rPr>
        <w:t xml:space="preserve"> Шумская </w:t>
      </w:r>
      <w:r w:rsidR="007B5B63" w:rsidRPr="007B5B63">
        <w:rPr>
          <w:rFonts w:ascii="Times New Roman" w:hAnsi="Times New Roman" w:cs="Times New Roman"/>
          <w:iCs/>
          <w:sz w:val="24"/>
          <w:szCs w:val="24"/>
        </w:rPr>
        <w:t>Е. И.</w:t>
      </w:r>
      <w:r w:rsidR="007B5B63" w:rsidRPr="007B5B63">
        <w:rPr>
          <w:rFonts w:ascii="Times New Roman" w:hAnsi="Times New Roman" w:cs="Times New Roman"/>
          <w:i/>
          <w:iCs/>
          <w:sz w:val="24"/>
          <w:szCs w:val="24"/>
        </w:rPr>
        <w:t xml:space="preserve"> </w:t>
      </w:r>
      <w:r w:rsidR="007B5B63" w:rsidRPr="007B5B63">
        <w:rPr>
          <w:rFonts w:ascii="Times New Roman" w:hAnsi="Times New Roman" w:cs="Times New Roman"/>
          <w:bCs/>
          <w:sz w:val="24"/>
          <w:szCs w:val="24"/>
        </w:rPr>
        <w:t xml:space="preserve">Концепция человеческого потенциала: в поисках теоретической основы для современной экономической политики // </w:t>
      </w:r>
      <w:r w:rsidR="007B5B63" w:rsidRPr="007B5B63">
        <w:rPr>
          <w:rFonts w:ascii="Times New Roman" w:hAnsi="Times New Roman" w:cs="Times New Roman"/>
          <w:iCs/>
          <w:sz w:val="24"/>
          <w:szCs w:val="24"/>
        </w:rPr>
        <w:t>Экономическое возрождение России. 2025.  № 1 (83). С.139-148</w:t>
      </w:r>
    </w:p>
    <w:p w:rsidR="00962DC7" w:rsidRDefault="00962DC7" w:rsidP="007B5B63">
      <w:pPr>
        <w:ind w:left="-284" w:right="-142" w:firstLine="567"/>
        <w:jc w:val="both"/>
        <w:rPr>
          <w:rFonts w:ascii="Times New Roman" w:hAnsi="Times New Roman" w:cs="Times New Roman"/>
          <w:iCs/>
          <w:sz w:val="24"/>
          <w:szCs w:val="24"/>
        </w:rPr>
      </w:pPr>
    </w:p>
    <w:p w:rsidR="00962DC7" w:rsidRPr="00962DC7" w:rsidRDefault="00962DC7" w:rsidP="00962DC7">
      <w:pPr>
        <w:ind w:left="-284" w:right="-142"/>
        <w:jc w:val="center"/>
        <w:rPr>
          <w:rFonts w:ascii="Times New Roman" w:hAnsi="Times New Roman" w:cs="Times New Roman"/>
          <w:b/>
          <w:iCs/>
          <w:sz w:val="24"/>
          <w:szCs w:val="24"/>
        </w:rPr>
      </w:pPr>
      <w:r w:rsidRPr="00962DC7">
        <w:rPr>
          <w:rFonts w:ascii="Times New Roman" w:hAnsi="Times New Roman" w:cs="Times New Roman"/>
          <w:b/>
          <w:iCs/>
          <w:sz w:val="24"/>
          <w:szCs w:val="24"/>
        </w:rPr>
        <w:t>Информация об авторе</w:t>
      </w:r>
    </w:p>
    <w:p w:rsidR="00A655D6" w:rsidRPr="0090021C" w:rsidRDefault="00962DC7" w:rsidP="00A655D6">
      <w:pPr>
        <w:ind w:left="-284" w:right="-142" w:firstLine="567"/>
        <w:jc w:val="both"/>
        <w:rPr>
          <w:rFonts w:ascii="Times New Roman" w:hAnsi="Times New Roman" w:cs="Times New Roman"/>
          <w:iCs/>
          <w:sz w:val="24"/>
          <w:szCs w:val="24"/>
        </w:rPr>
      </w:pPr>
      <w:r>
        <w:rPr>
          <w:rFonts w:ascii="Times New Roman" w:hAnsi="Times New Roman" w:cs="Times New Roman"/>
          <w:iCs/>
          <w:sz w:val="24"/>
          <w:szCs w:val="24"/>
        </w:rPr>
        <w:t xml:space="preserve">Горин Евгений Анатольевич, д.э.н., проф., </w:t>
      </w:r>
      <w:r w:rsidR="00A655D6">
        <w:rPr>
          <w:rFonts w:ascii="Times New Roman" w:hAnsi="Times New Roman" w:cs="Times New Roman"/>
          <w:iCs/>
          <w:sz w:val="24"/>
          <w:szCs w:val="24"/>
        </w:rPr>
        <w:t>главный научный сотрудник, ФГБУН «Институт проблем региональной экономики РАН»,190013,</w:t>
      </w:r>
      <w:r w:rsidR="0090021C">
        <w:rPr>
          <w:rFonts w:ascii="Times New Roman" w:hAnsi="Times New Roman" w:cs="Times New Roman"/>
          <w:iCs/>
          <w:sz w:val="24"/>
          <w:szCs w:val="24"/>
        </w:rPr>
        <w:t xml:space="preserve"> Санкт-Петербург, </w:t>
      </w:r>
      <w:r w:rsidR="00A655D6">
        <w:rPr>
          <w:rFonts w:ascii="Times New Roman" w:hAnsi="Times New Roman" w:cs="Times New Roman"/>
          <w:iCs/>
          <w:sz w:val="24"/>
          <w:szCs w:val="24"/>
        </w:rPr>
        <w:t>ул. Серпуховская</w:t>
      </w:r>
      <w:r w:rsidR="00A655D6" w:rsidRPr="0090021C">
        <w:rPr>
          <w:rFonts w:ascii="Times New Roman" w:hAnsi="Times New Roman" w:cs="Times New Roman"/>
          <w:iCs/>
          <w:sz w:val="24"/>
          <w:szCs w:val="24"/>
        </w:rPr>
        <w:t xml:space="preserve">, </w:t>
      </w:r>
      <w:r w:rsidR="00A655D6">
        <w:rPr>
          <w:rFonts w:ascii="Times New Roman" w:hAnsi="Times New Roman" w:cs="Times New Roman"/>
          <w:iCs/>
          <w:sz w:val="24"/>
          <w:szCs w:val="24"/>
        </w:rPr>
        <w:t>дом</w:t>
      </w:r>
      <w:r w:rsidR="00A655D6" w:rsidRPr="0090021C">
        <w:rPr>
          <w:rFonts w:ascii="Times New Roman" w:hAnsi="Times New Roman" w:cs="Times New Roman"/>
          <w:iCs/>
          <w:sz w:val="24"/>
          <w:szCs w:val="24"/>
        </w:rPr>
        <w:t xml:space="preserve"> 38, </w:t>
      </w:r>
      <w:r w:rsidR="00A655D6">
        <w:rPr>
          <w:rFonts w:ascii="Times New Roman" w:hAnsi="Times New Roman" w:cs="Times New Roman"/>
          <w:iCs/>
          <w:sz w:val="24"/>
          <w:szCs w:val="24"/>
          <w:lang w:val="en-US"/>
        </w:rPr>
        <w:t>info</w:t>
      </w:r>
      <w:r w:rsidR="00A655D6" w:rsidRPr="0090021C">
        <w:rPr>
          <w:rFonts w:ascii="Times New Roman" w:hAnsi="Times New Roman" w:cs="Times New Roman"/>
          <w:iCs/>
          <w:sz w:val="24"/>
          <w:szCs w:val="24"/>
        </w:rPr>
        <w:t>@</w:t>
      </w:r>
      <w:r w:rsidR="00A655D6">
        <w:rPr>
          <w:rFonts w:ascii="Times New Roman" w:hAnsi="Times New Roman" w:cs="Times New Roman"/>
          <w:iCs/>
          <w:sz w:val="24"/>
          <w:szCs w:val="24"/>
          <w:lang w:val="en-US"/>
        </w:rPr>
        <w:t>iresras</w:t>
      </w:r>
      <w:r w:rsidR="00A655D6" w:rsidRPr="0090021C">
        <w:rPr>
          <w:rFonts w:ascii="Times New Roman" w:hAnsi="Times New Roman" w:cs="Times New Roman"/>
          <w:iCs/>
          <w:sz w:val="24"/>
          <w:szCs w:val="24"/>
        </w:rPr>
        <w:t>.</w:t>
      </w:r>
      <w:r w:rsidR="00A655D6">
        <w:rPr>
          <w:rFonts w:ascii="Times New Roman" w:hAnsi="Times New Roman" w:cs="Times New Roman"/>
          <w:iCs/>
          <w:sz w:val="24"/>
          <w:szCs w:val="24"/>
          <w:lang w:val="en-US"/>
        </w:rPr>
        <w:t>ru</w:t>
      </w:r>
      <w:r w:rsidR="00A655D6" w:rsidRPr="0090021C">
        <w:rPr>
          <w:rFonts w:ascii="Times New Roman" w:hAnsi="Times New Roman" w:cs="Times New Roman"/>
          <w:iCs/>
          <w:sz w:val="24"/>
          <w:szCs w:val="24"/>
        </w:rPr>
        <w:t xml:space="preserve"> </w:t>
      </w:r>
    </w:p>
    <w:p w:rsidR="00A655D6" w:rsidRPr="0090021C" w:rsidRDefault="00A655D6" w:rsidP="007B5B63">
      <w:pPr>
        <w:ind w:left="-426" w:right="-142" w:firstLine="567"/>
        <w:jc w:val="right"/>
        <w:rPr>
          <w:rFonts w:ascii="Times New Roman" w:hAnsi="Times New Roman" w:cs="Times New Roman"/>
          <w:b/>
          <w:sz w:val="24"/>
          <w:szCs w:val="24"/>
        </w:rPr>
      </w:pPr>
    </w:p>
    <w:p w:rsidR="007B5B63" w:rsidRPr="007B5B63" w:rsidRDefault="007B5B63" w:rsidP="007B5B63">
      <w:pPr>
        <w:ind w:left="-426" w:right="-142" w:firstLine="567"/>
        <w:jc w:val="right"/>
        <w:rPr>
          <w:rFonts w:ascii="Times New Roman" w:hAnsi="Times New Roman" w:cs="Times New Roman"/>
          <w:sz w:val="24"/>
          <w:szCs w:val="24"/>
          <w:lang w:val="en-US"/>
        </w:rPr>
      </w:pPr>
      <w:r w:rsidRPr="007B5B63">
        <w:rPr>
          <w:rFonts w:ascii="Times New Roman" w:hAnsi="Times New Roman" w:cs="Times New Roman"/>
          <w:b/>
          <w:sz w:val="24"/>
          <w:szCs w:val="24"/>
          <w:lang w:val="en-US"/>
        </w:rPr>
        <w:t>Gorin E</w:t>
      </w:r>
      <w:r w:rsidR="00A655D6" w:rsidRPr="00A655D6">
        <w:rPr>
          <w:rFonts w:ascii="Times New Roman" w:hAnsi="Times New Roman" w:cs="Times New Roman"/>
          <w:b/>
          <w:sz w:val="24"/>
          <w:szCs w:val="24"/>
          <w:lang w:val="en-US"/>
        </w:rPr>
        <w:t>.</w:t>
      </w:r>
      <w:r w:rsidRPr="007B5B63">
        <w:rPr>
          <w:rFonts w:ascii="Times New Roman" w:hAnsi="Times New Roman" w:cs="Times New Roman"/>
          <w:b/>
          <w:sz w:val="24"/>
          <w:szCs w:val="24"/>
          <w:lang w:val="en-US"/>
        </w:rPr>
        <w:t>A</w:t>
      </w:r>
      <w:r w:rsidR="00A655D6" w:rsidRPr="00A655D6">
        <w:rPr>
          <w:rFonts w:ascii="Times New Roman" w:hAnsi="Times New Roman" w:cs="Times New Roman"/>
          <w:b/>
          <w:sz w:val="24"/>
          <w:szCs w:val="24"/>
          <w:lang w:val="en-US"/>
        </w:rPr>
        <w:t>.</w:t>
      </w:r>
      <w:r w:rsidRPr="007B5B63">
        <w:rPr>
          <w:rFonts w:ascii="Times New Roman" w:hAnsi="Times New Roman" w:cs="Times New Roman"/>
          <w:sz w:val="24"/>
          <w:szCs w:val="24"/>
          <w:lang w:val="en-US"/>
        </w:rPr>
        <w:t xml:space="preserve"> </w:t>
      </w:r>
    </w:p>
    <w:p w:rsidR="007B5B63" w:rsidRDefault="005A39A0" w:rsidP="005A39A0">
      <w:pPr>
        <w:autoSpaceDE w:val="0"/>
        <w:autoSpaceDN w:val="0"/>
        <w:adjustRightInd w:val="0"/>
        <w:ind w:left="-284" w:right="-142"/>
        <w:jc w:val="center"/>
        <w:rPr>
          <w:rFonts w:ascii="Times New Roman" w:hAnsi="Times New Roman" w:cs="Times New Roman"/>
          <w:b/>
          <w:color w:val="000000"/>
          <w:sz w:val="24"/>
          <w:szCs w:val="24"/>
          <w:bdr w:val="none" w:sz="0" w:space="0" w:color="auto" w:frame="1"/>
          <w:lang w:val="en-US"/>
        </w:rPr>
      </w:pPr>
      <w:r w:rsidRPr="005A39A0">
        <w:rPr>
          <w:rFonts w:ascii="Times New Roman" w:hAnsi="Times New Roman" w:cs="Times New Roman"/>
          <w:b/>
          <w:color w:val="000000"/>
          <w:sz w:val="24"/>
          <w:szCs w:val="24"/>
          <w:bdr w:val="none" w:sz="0" w:space="0" w:color="auto" w:frame="1"/>
          <w:lang w:val="en-US"/>
        </w:rPr>
        <w:t>THE SOCIAL COMPONENT OF NATIONAL INDUSTRIAL POLICY</w:t>
      </w:r>
    </w:p>
    <w:p w:rsidR="005A39A0" w:rsidRPr="007B5B63" w:rsidRDefault="005A39A0" w:rsidP="007B5B63">
      <w:pPr>
        <w:autoSpaceDE w:val="0"/>
        <w:autoSpaceDN w:val="0"/>
        <w:adjustRightInd w:val="0"/>
        <w:ind w:left="-284" w:right="-142" w:firstLine="567"/>
        <w:jc w:val="both"/>
        <w:rPr>
          <w:rFonts w:ascii="Times New Roman" w:hAnsi="Times New Roman" w:cs="Times New Roman"/>
          <w:sz w:val="24"/>
          <w:szCs w:val="24"/>
          <w:lang w:val="en-US"/>
        </w:rPr>
      </w:pPr>
    </w:p>
    <w:p w:rsidR="007B5B63" w:rsidRPr="007B5B63" w:rsidRDefault="007B5B63" w:rsidP="00742DC3">
      <w:pPr>
        <w:autoSpaceDE w:val="0"/>
        <w:autoSpaceDN w:val="0"/>
        <w:adjustRightInd w:val="0"/>
        <w:ind w:left="-284" w:right="-142" w:firstLine="567"/>
        <w:jc w:val="both"/>
        <w:rPr>
          <w:rFonts w:ascii="Times New Roman" w:hAnsi="Times New Roman" w:cs="Times New Roman"/>
          <w:sz w:val="24"/>
          <w:szCs w:val="24"/>
          <w:lang w:val="en-US"/>
        </w:rPr>
      </w:pPr>
      <w:r w:rsidRPr="007B5B63">
        <w:rPr>
          <w:rFonts w:ascii="Times New Roman" w:hAnsi="Times New Roman" w:cs="Times New Roman"/>
          <w:b/>
          <w:sz w:val="24"/>
          <w:szCs w:val="24"/>
          <w:lang w:val="en-US"/>
        </w:rPr>
        <w:t>Summary.</w:t>
      </w:r>
      <w:r w:rsidRPr="007B5B63">
        <w:rPr>
          <w:rFonts w:ascii="Times New Roman" w:hAnsi="Times New Roman" w:cs="Times New Roman"/>
          <w:sz w:val="24"/>
          <w:szCs w:val="24"/>
          <w:lang w:val="en-US"/>
        </w:rPr>
        <w:t xml:space="preserve"> </w:t>
      </w:r>
      <w:r w:rsidR="00F145CC" w:rsidRPr="00F145CC">
        <w:rPr>
          <w:rFonts w:ascii="Times New Roman" w:hAnsi="Times New Roman" w:cs="Times New Roman"/>
          <w:sz w:val="24"/>
          <w:szCs w:val="24"/>
          <w:lang w:val="en-US"/>
        </w:rPr>
        <w:t>The article considers the social component of industrial policy and its increasing role in conditions of political instability and accelerating technological development. The role of youth education and the place of the education system for the sustainability of the national economy, including professional orientation and the creative component implemented in the workforce, are discussed. Employers' assessments of the quality of graduate training at St. Petersburg higher and secondary vocational educational institutions are given. The role of various factors for the effective functioning of St. Petersburg enterprises and organizations is discussed.</w:t>
      </w:r>
    </w:p>
    <w:p w:rsidR="007B5B63" w:rsidRPr="00940D2F" w:rsidRDefault="007B5B63" w:rsidP="00742DC3">
      <w:pPr>
        <w:autoSpaceDE w:val="0"/>
        <w:autoSpaceDN w:val="0"/>
        <w:adjustRightInd w:val="0"/>
        <w:ind w:left="-284" w:right="-142" w:firstLine="567"/>
        <w:jc w:val="both"/>
        <w:rPr>
          <w:rFonts w:ascii="Times New Roman" w:hAnsi="Times New Roman" w:cs="Times New Roman"/>
          <w:sz w:val="30"/>
          <w:szCs w:val="30"/>
          <w:lang w:val="en-US"/>
        </w:rPr>
      </w:pPr>
      <w:r w:rsidRPr="007B5B63">
        <w:rPr>
          <w:rFonts w:ascii="Times New Roman" w:hAnsi="Times New Roman" w:cs="Times New Roman"/>
          <w:b/>
          <w:sz w:val="24"/>
          <w:szCs w:val="24"/>
          <w:lang w:val="en-US"/>
        </w:rPr>
        <w:t>Keywords.</w:t>
      </w:r>
      <w:r w:rsidRPr="007B5B63">
        <w:rPr>
          <w:rFonts w:ascii="Times New Roman" w:hAnsi="Times New Roman" w:cs="Times New Roman"/>
          <w:sz w:val="24"/>
          <w:szCs w:val="24"/>
          <w:lang w:val="en-US"/>
        </w:rPr>
        <w:t xml:space="preserve"> </w:t>
      </w:r>
      <w:r w:rsidR="00882E37" w:rsidRPr="00882E37">
        <w:rPr>
          <w:rFonts w:ascii="Times New Roman" w:hAnsi="Times New Roman" w:cs="Times New Roman"/>
          <w:sz w:val="24"/>
          <w:szCs w:val="24"/>
          <w:lang w:val="en-US"/>
        </w:rPr>
        <w:t>Stable development, staffing, professional education, production team</w:t>
      </w:r>
      <w:r w:rsidRPr="00940D2F">
        <w:rPr>
          <w:rFonts w:ascii="Times New Roman" w:hAnsi="Times New Roman" w:cs="Times New Roman"/>
          <w:sz w:val="30"/>
          <w:szCs w:val="30"/>
          <w:lang w:val="en-US"/>
        </w:rPr>
        <w:t>.</w:t>
      </w:r>
    </w:p>
    <w:p w:rsidR="007B5B63" w:rsidRPr="00940D2F" w:rsidRDefault="007B5B63" w:rsidP="00742DC3">
      <w:pPr>
        <w:autoSpaceDE w:val="0"/>
        <w:autoSpaceDN w:val="0"/>
        <w:adjustRightInd w:val="0"/>
        <w:ind w:left="-284" w:right="-142" w:firstLine="567"/>
        <w:jc w:val="both"/>
        <w:rPr>
          <w:rFonts w:ascii="Times New Roman" w:hAnsi="Times New Roman" w:cs="Times New Roman"/>
          <w:sz w:val="24"/>
          <w:szCs w:val="24"/>
          <w:lang w:val="en-US"/>
        </w:rPr>
      </w:pPr>
    </w:p>
    <w:p w:rsidR="00742DC3" w:rsidRDefault="00742DC3" w:rsidP="00742DC3">
      <w:pPr>
        <w:ind w:left="-284" w:right="-142" w:firstLine="567"/>
        <w:jc w:val="center"/>
        <w:rPr>
          <w:rFonts w:ascii="Times New Roman" w:hAnsi="Times New Roman" w:cs="Times New Roman"/>
          <w:b/>
          <w:sz w:val="24"/>
          <w:szCs w:val="24"/>
          <w:lang w:val="en-US"/>
        </w:rPr>
      </w:pPr>
      <w:r w:rsidRPr="00742DC3">
        <w:rPr>
          <w:rFonts w:ascii="Times New Roman" w:hAnsi="Times New Roman" w:cs="Times New Roman"/>
          <w:b/>
          <w:sz w:val="24"/>
          <w:szCs w:val="24"/>
          <w:lang w:val="en-US"/>
        </w:rPr>
        <w:t>Information about the author</w:t>
      </w:r>
    </w:p>
    <w:p w:rsidR="0090021C" w:rsidRDefault="00A655D6" w:rsidP="00742DC3">
      <w:pPr>
        <w:ind w:left="-284" w:right="-142" w:firstLine="567"/>
        <w:jc w:val="both"/>
        <w:rPr>
          <w:rFonts w:ascii="Times New Roman" w:hAnsi="Times New Roman" w:cs="Times New Roman"/>
          <w:sz w:val="24"/>
          <w:szCs w:val="24"/>
          <w:lang w:val="en-US"/>
        </w:rPr>
      </w:pPr>
      <w:r w:rsidRPr="007B5B63">
        <w:rPr>
          <w:rFonts w:ascii="Times New Roman" w:hAnsi="Times New Roman" w:cs="Times New Roman"/>
          <w:b/>
          <w:sz w:val="24"/>
          <w:szCs w:val="24"/>
          <w:lang w:val="en-US"/>
        </w:rPr>
        <w:t>Gorin Evgenii Anatolyevich</w:t>
      </w:r>
      <w:r w:rsidRPr="007B5B63">
        <w:rPr>
          <w:rFonts w:ascii="Times New Roman" w:hAnsi="Times New Roman" w:cs="Times New Roman"/>
          <w:sz w:val="24"/>
          <w:szCs w:val="24"/>
          <w:lang w:val="en-US"/>
        </w:rPr>
        <w:t xml:space="preserve">, doctor of economic science, professor, </w:t>
      </w:r>
      <w:r w:rsidR="0090021C" w:rsidRPr="0090021C">
        <w:rPr>
          <w:rFonts w:ascii="Times New Roman" w:hAnsi="Times New Roman" w:cs="Times New Roman"/>
          <w:sz w:val="24"/>
          <w:szCs w:val="24"/>
          <w:lang w:val="en-US"/>
        </w:rPr>
        <w:t xml:space="preserve">chief scientific officer, </w:t>
      </w:r>
      <w:r w:rsidRPr="007B5B63">
        <w:rPr>
          <w:rFonts w:ascii="Times New Roman" w:hAnsi="Times New Roman" w:cs="Times New Roman"/>
          <w:sz w:val="24"/>
          <w:szCs w:val="24"/>
          <w:lang w:val="en-US"/>
        </w:rPr>
        <w:t>Institute for Regional Economic Studies Russian Academy of Sciences,</w:t>
      </w:r>
      <w:r w:rsidRPr="00A655D6">
        <w:rPr>
          <w:rFonts w:ascii="Times New Roman" w:hAnsi="Times New Roman" w:cs="Times New Roman"/>
          <w:sz w:val="24"/>
          <w:szCs w:val="24"/>
          <w:lang w:val="en-US"/>
        </w:rPr>
        <w:t xml:space="preserve"> </w:t>
      </w:r>
      <w:r w:rsidR="0090021C" w:rsidRPr="0090021C">
        <w:rPr>
          <w:rFonts w:ascii="Times New Roman" w:hAnsi="Times New Roman" w:cs="Times New Roman"/>
          <w:sz w:val="24"/>
          <w:szCs w:val="24"/>
          <w:lang w:val="en-US"/>
        </w:rPr>
        <w:t xml:space="preserve">190013, Saint-Petersburg Serpukhovskaya Street, </w:t>
      </w:r>
      <w:r w:rsidR="0090021C">
        <w:rPr>
          <w:rFonts w:ascii="Times New Roman" w:hAnsi="Times New Roman" w:cs="Times New Roman"/>
          <w:sz w:val="24"/>
          <w:szCs w:val="24"/>
          <w:lang w:val="en-US"/>
        </w:rPr>
        <w:t>38</w:t>
      </w:r>
      <w:r w:rsidR="0090021C" w:rsidRPr="0090021C">
        <w:rPr>
          <w:rFonts w:ascii="Times New Roman" w:hAnsi="Times New Roman" w:cs="Times New Roman"/>
          <w:sz w:val="24"/>
          <w:szCs w:val="24"/>
          <w:lang w:val="en-US"/>
        </w:rPr>
        <w:t xml:space="preserve">  </w:t>
      </w:r>
    </w:p>
    <w:p w:rsidR="00742DC3" w:rsidRDefault="00742DC3" w:rsidP="00742DC3">
      <w:pPr>
        <w:ind w:left="-284" w:right="-142" w:firstLine="567"/>
        <w:jc w:val="both"/>
        <w:rPr>
          <w:rFonts w:ascii="Times New Roman" w:hAnsi="Times New Roman" w:cs="Times New Roman"/>
          <w:sz w:val="24"/>
          <w:szCs w:val="24"/>
          <w:lang w:val="en-US"/>
        </w:rPr>
      </w:pPr>
    </w:p>
    <w:p w:rsidR="00742DC3" w:rsidRPr="00742DC3" w:rsidRDefault="00742DC3" w:rsidP="00742DC3">
      <w:pPr>
        <w:ind w:left="-284" w:right="-142"/>
        <w:jc w:val="center"/>
        <w:rPr>
          <w:rFonts w:ascii="Times New Roman" w:hAnsi="Times New Roman" w:cs="Times New Roman"/>
          <w:b/>
          <w:sz w:val="24"/>
          <w:szCs w:val="24"/>
          <w:lang w:val="en-US"/>
        </w:rPr>
      </w:pPr>
      <w:r w:rsidRPr="00742DC3">
        <w:rPr>
          <w:rFonts w:ascii="Times New Roman" w:hAnsi="Times New Roman" w:cs="Times New Roman"/>
          <w:b/>
          <w:sz w:val="24"/>
          <w:szCs w:val="24"/>
          <w:lang w:val="en-US"/>
        </w:rPr>
        <w:t>Bibliographic list</w:t>
      </w:r>
    </w:p>
    <w:p w:rsidR="00742DC3" w:rsidRPr="00742DC3" w:rsidRDefault="00742DC3" w:rsidP="00742DC3">
      <w:pPr>
        <w:ind w:left="-284" w:right="-142" w:firstLine="567"/>
        <w:jc w:val="both"/>
        <w:rPr>
          <w:rFonts w:ascii="Times New Roman" w:hAnsi="Times New Roman" w:cs="Times New Roman"/>
          <w:sz w:val="24"/>
          <w:szCs w:val="24"/>
          <w:lang w:val="en-US"/>
        </w:rPr>
      </w:pPr>
      <w:r w:rsidRPr="00742DC3">
        <w:rPr>
          <w:rFonts w:ascii="Times New Roman" w:hAnsi="Times New Roman" w:cs="Times New Roman"/>
          <w:sz w:val="24"/>
          <w:szCs w:val="24"/>
          <w:lang w:val="en-US"/>
        </w:rPr>
        <w:t>1. Bodrunov S. D. From economics to noonomics (theses on the issue of strategizing the intellectual and creative aspect of the transformation of society) // Economic Revival of Russia. 2025. No. 1 (83). pp.5-31</w:t>
      </w:r>
    </w:p>
    <w:p w:rsidR="00742DC3" w:rsidRPr="00742DC3" w:rsidRDefault="00742DC3" w:rsidP="00742DC3">
      <w:pPr>
        <w:ind w:left="-284" w:right="-142" w:firstLine="567"/>
        <w:jc w:val="both"/>
        <w:rPr>
          <w:rFonts w:ascii="Times New Roman" w:hAnsi="Times New Roman" w:cs="Times New Roman"/>
          <w:sz w:val="24"/>
          <w:szCs w:val="24"/>
          <w:lang w:val="en-US"/>
        </w:rPr>
      </w:pPr>
      <w:r w:rsidRPr="00742DC3">
        <w:rPr>
          <w:rFonts w:ascii="Times New Roman" w:hAnsi="Times New Roman" w:cs="Times New Roman"/>
          <w:sz w:val="24"/>
          <w:szCs w:val="24"/>
          <w:lang w:val="en-US"/>
        </w:rPr>
        <w:t>2. Gorin E.A. The Fourth Industrial Revolution: economic form and social content // Economic Revival of Russia. 2022. No. 1 (71). pp.106-112</w:t>
      </w:r>
    </w:p>
    <w:p w:rsidR="00742DC3" w:rsidRPr="00742DC3" w:rsidRDefault="00742DC3" w:rsidP="00742DC3">
      <w:pPr>
        <w:ind w:left="-284" w:right="-142" w:firstLine="567"/>
        <w:jc w:val="both"/>
        <w:rPr>
          <w:rFonts w:ascii="Times New Roman" w:hAnsi="Times New Roman" w:cs="Times New Roman"/>
          <w:sz w:val="24"/>
          <w:szCs w:val="24"/>
          <w:lang w:val="en-US"/>
        </w:rPr>
      </w:pPr>
      <w:r w:rsidRPr="00742DC3">
        <w:rPr>
          <w:rFonts w:ascii="Times New Roman" w:hAnsi="Times New Roman" w:cs="Times New Roman"/>
          <w:sz w:val="24"/>
          <w:szCs w:val="24"/>
          <w:lang w:val="en-US"/>
        </w:rPr>
        <w:t>3. Gorin E.A., Kuznetsov S.V. The quality of vocational education as a key factor in regional industrial development // In: Problems of economic growth and sustainable development of territories: proceedings of the IX international scientific and practical Internet conference.  Vologda: Vologda Scientific Center of the Russian Academy of Sciences, 2024. pp.393-398</w:t>
      </w:r>
    </w:p>
    <w:p w:rsidR="00742DC3" w:rsidRDefault="00742DC3" w:rsidP="00742DC3">
      <w:pPr>
        <w:ind w:left="-284" w:right="-142" w:firstLine="567"/>
        <w:jc w:val="both"/>
        <w:rPr>
          <w:rFonts w:ascii="Times New Roman" w:hAnsi="Times New Roman" w:cs="Times New Roman"/>
          <w:sz w:val="24"/>
          <w:szCs w:val="24"/>
          <w:lang w:val="en-US"/>
        </w:rPr>
      </w:pPr>
      <w:r w:rsidRPr="00742DC3">
        <w:rPr>
          <w:rFonts w:ascii="Times New Roman" w:hAnsi="Times New Roman" w:cs="Times New Roman"/>
          <w:sz w:val="24"/>
          <w:szCs w:val="24"/>
          <w:lang w:val="en-US"/>
        </w:rPr>
        <w:t>4. Domakur O.V. Post-industrial society: structure, signs, mechanism and patterns of formation // Economic science today. 2015. No. 4. pp.39-47</w:t>
      </w:r>
    </w:p>
    <w:p w:rsidR="00742DC3" w:rsidRPr="00742DC3" w:rsidRDefault="00742DC3" w:rsidP="00742DC3">
      <w:pPr>
        <w:autoSpaceDE w:val="0"/>
        <w:autoSpaceDN w:val="0"/>
        <w:adjustRightInd w:val="0"/>
        <w:ind w:left="-284" w:right="-142" w:firstLine="567"/>
        <w:jc w:val="both"/>
        <w:rPr>
          <w:rFonts w:ascii="Times New Roman" w:hAnsi="Times New Roman" w:cs="Times New Roman"/>
          <w:sz w:val="24"/>
          <w:szCs w:val="24"/>
          <w:lang w:val="en-US"/>
        </w:rPr>
      </w:pPr>
      <w:r w:rsidRPr="00742DC3">
        <w:rPr>
          <w:rFonts w:ascii="Times New Roman" w:hAnsi="Times New Roman" w:cs="Times New Roman"/>
          <w:sz w:val="24"/>
          <w:szCs w:val="24"/>
          <w:lang w:val="en-US"/>
        </w:rPr>
        <w:t>5. Kleiner G.B. Reform of the social regulation system in Russia and priorities for the development of labor collectives of enterprises // Proceedings of the Free Economic Society of Russia. 2019. Volume 217. pp.120-136</w:t>
      </w:r>
    </w:p>
    <w:p w:rsidR="00742DC3" w:rsidRPr="00742DC3" w:rsidRDefault="00742DC3" w:rsidP="00742DC3">
      <w:pPr>
        <w:autoSpaceDE w:val="0"/>
        <w:autoSpaceDN w:val="0"/>
        <w:adjustRightInd w:val="0"/>
        <w:ind w:left="-284" w:right="-142" w:firstLine="567"/>
        <w:jc w:val="both"/>
        <w:rPr>
          <w:rFonts w:ascii="Times New Roman" w:hAnsi="Times New Roman" w:cs="Times New Roman"/>
          <w:sz w:val="24"/>
          <w:szCs w:val="24"/>
          <w:lang w:val="en-US"/>
        </w:rPr>
      </w:pPr>
      <w:r w:rsidRPr="00742DC3">
        <w:rPr>
          <w:rFonts w:ascii="Times New Roman" w:hAnsi="Times New Roman" w:cs="Times New Roman"/>
          <w:sz w:val="24"/>
          <w:szCs w:val="24"/>
          <w:lang w:val="en-US"/>
        </w:rPr>
        <w:t>6. Kuznetsov S.V., Gorin E.A., Imzalieva M.R. National technological development and three levels of industrial staffing // Economics and management. 2023. Volume 29, No. 8. pp.938-955</w:t>
      </w:r>
    </w:p>
    <w:p w:rsidR="007B5B63" w:rsidRPr="00742DC3" w:rsidRDefault="00742DC3" w:rsidP="00742DC3">
      <w:pPr>
        <w:autoSpaceDE w:val="0"/>
        <w:autoSpaceDN w:val="0"/>
        <w:adjustRightInd w:val="0"/>
        <w:ind w:left="-284" w:right="-142" w:firstLine="567"/>
        <w:jc w:val="both"/>
        <w:rPr>
          <w:rFonts w:ascii="Times New Roman" w:hAnsi="Times New Roman" w:cs="Times New Roman"/>
          <w:sz w:val="24"/>
          <w:szCs w:val="24"/>
          <w:lang w:val="en-US"/>
        </w:rPr>
      </w:pPr>
      <w:r w:rsidRPr="00742DC3">
        <w:rPr>
          <w:rFonts w:ascii="Times New Roman" w:hAnsi="Times New Roman" w:cs="Times New Roman"/>
          <w:sz w:val="24"/>
          <w:szCs w:val="24"/>
          <w:lang w:val="en-US"/>
        </w:rPr>
        <w:t>7. Samovarova O.V. Time to manage in Russian. The first book. Russian control code. 2nd ed. – St. Petersburg: Phoenix Printing Agency, LLC, 2023. - 374 p.</w:t>
      </w:r>
    </w:p>
    <w:p w:rsidR="00742DC3" w:rsidRPr="00742DC3" w:rsidRDefault="00742DC3" w:rsidP="00742DC3">
      <w:pPr>
        <w:ind w:left="-284" w:firstLine="567"/>
        <w:jc w:val="both"/>
        <w:rPr>
          <w:rFonts w:ascii="Times New Roman" w:hAnsi="Times New Roman" w:cs="Times New Roman"/>
          <w:sz w:val="24"/>
          <w:szCs w:val="24"/>
          <w:lang w:val="en-US"/>
        </w:rPr>
      </w:pPr>
      <w:r w:rsidRPr="00742DC3">
        <w:rPr>
          <w:rFonts w:ascii="Times New Roman" w:hAnsi="Times New Roman" w:cs="Times New Roman"/>
          <w:sz w:val="24"/>
          <w:szCs w:val="24"/>
          <w:lang w:val="en-US"/>
        </w:rPr>
        <w:t>8. Spence</w:t>
      </w:r>
      <w:r w:rsidRPr="00D82E8E">
        <w:rPr>
          <w:lang w:val="en-US"/>
        </w:rPr>
        <w:t xml:space="preserve"> </w:t>
      </w:r>
      <w:r w:rsidRPr="00742DC3">
        <w:rPr>
          <w:rFonts w:ascii="Times New Roman" w:hAnsi="Times New Roman" w:cs="Times New Roman"/>
          <w:sz w:val="24"/>
          <w:szCs w:val="24"/>
          <w:lang w:val="en-US"/>
        </w:rPr>
        <w:t xml:space="preserve">Michael. The next convergence: the future of economic Growth in a World living at different Speeds. Moscow: Gaidar Institute Publishing House, 2013. </w:t>
      </w:r>
      <w:r>
        <w:rPr>
          <w:rFonts w:ascii="Times New Roman" w:hAnsi="Times New Roman" w:cs="Times New Roman"/>
          <w:sz w:val="24"/>
          <w:szCs w:val="24"/>
        </w:rPr>
        <w:t xml:space="preserve">- </w:t>
      </w:r>
      <w:r w:rsidRPr="00742DC3">
        <w:rPr>
          <w:rFonts w:ascii="Times New Roman" w:hAnsi="Times New Roman" w:cs="Times New Roman"/>
          <w:sz w:val="24"/>
          <w:szCs w:val="24"/>
          <w:lang w:val="en-US"/>
        </w:rPr>
        <w:t>336 p.</w:t>
      </w:r>
    </w:p>
    <w:p w:rsidR="00BA434B" w:rsidRPr="00742DC3" w:rsidRDefault="00742DC3" w:rsidP="00742DC3">
      <w:pPr>
        <w:ind w:left="-284" w:firstLine="567"/>
        <w:jc w:val="both"/>
        <w:rPr>
          <w:rFonts w:ascii="Times New Roman" w:hAnsi="Times New Roman" w:cs="Times New Roman"/>
          <w:sz w:val="24"/>
          <w:szCs w:val="24"/>
          <w:lang w:val="en-US"/>
        </w:rPr>
      </w:pPr>
      <w:r w:rsidRPr="00742DC3">
        <w:rPr>
          <w:rFonts w:ascii="Times New Roman" w:hAnsi="Times New Roman" w:cs="Times New Roman"/>
          <w:sz w:val="24"/>
          <w:szCs w:val="24"/>
          <w:lang w:val="en-US"/>
        </w:rPr>
        <w:t>9. Shumskaya E. I. The concept of human potential: in search of a theoretical basis for modern economic policy // Economic Revival of Russia. 2025. No. 1 (83). pp.139-148</w:t>
      </w:r>
    </w:p>
    <w:sectPr w:rsidR="00BA434B" w:rsidRPr="00742DC3" w:rsidSect="00D82E8E">
      <w:pgSz w:w="11906" w:h="16838"/>
      <w:pgMar w:top="851" w:right="1133" w:bottom="709"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B5B63" w:rsidRDefault="007B5B63" w:rsidP="007B5B63">
      <w:r>
        <w:separator/>
      </w:r>
    </w:p>
  </w:endnote>
  <w:endnote w:type="continuationSeparator" w:id="0">
    <w:p w:rsidR="007B5B63" w:rsidRDefault="007B5B63" w:rsidP="007B5B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B5B63" w:rsidRDefault="007B5B63" w:rsidP="007B5B63">
      <w:r>
        <w:separator/>
      </w:r>
    </w:p>
  </w:footnote>
  <w:footnote w:type="continuationSeparator" w:id="0">
    <w:p w:rsidR="007B5B63" w:rsidRDefault="007B5B63" w:rsidP="007B5B6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7B5B63"/>
    <w:rsid w:val="00040253"/>
    <w:rsid w:val="00052770"/>
    <w:rsid w:val="000930B5"/>
    <w:rsid w:val="001461D9"/>
    <w:rsid w:val="001D3572"/>
    <w:rsid w:val="00261900"/>
    <w:rsid w:val="003824CE"/>
    <w:rsid w:val="003A11A5"/>
    <w:rsid w:val="004064B2"/>
    <w:rsid w:val="00436606"/>
    <w:rsid w:val="00486CAC"/>
    <w:rsid w:val="00532DF8"/>
    <w:rsid w:val="005619C9"/>
    <w:rsid w:val="0056219D"/>
    <w:rsid w:val="0058523F"/>
    <w:rsid w:val="005A39A0"/>
    <w:rsid w:val="005E13BC"/>
    <w:rsid w:val="00742DC3"/>
    <w:rsid w:val="00761651"/>
    <w:rsid w:val="007B5B63"/>
    <w:rsid w:val="00882E37"/>
    <w:rsid w:val="008B79BA"/>
    <w:rsid w:val="0090021C"/>
    <w:rsid w:val="00940B90"/>
    <w:rsid w:val="00962DC7"/>
    <w:rsid w:val="00A655D6"/>
    <w:rsid w:val="00B95E7C"/>
    <w:rsid w:val="00BA434B"/>
    <w:rsid w:val="00BD7F6E"/>
    <w:rsid w:val="00C06F24"/>
    <w:rsid w:val="00C33680"/>
    <w:rsid w:val="00CA13AD"/>
    <w:rsid w:val="00CF266C"/>
    <w:rsid w:val="00D82E8E"/>
    <w:rsid w:val="00E53A11"/>
    <w:rsid w:val="00E74F87"/>
    <w:rsid w:val="00F0660E"/>
    <w:rsid w:val="00F145C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3403DA0-33AA-465F-8601-5731D12870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B5B63"/>
    <w:pPr>
      <w:spacing w:after="0" w:line="240"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7B5B63"/>
    <w:rPr>
      <w:sz w:val="20"/>
      <w:szCs w:val="20"/>
    </w:rPr>
  </w:style>
  <w:style w:type="character" w:customStyle="1" w:styleId="a4">
    <w:name w:val="Текст сноски Знак"/>
    <w:basedOn w:val="a0"/>
    <w:link w:val="a3"/>
    <w:uiPriority w:val="99"/>
    <w:semiHidden/>
    <w:rsid w:val="007B5B63"/>
    <w:rPr>
      <w:sz w:val="20"/>
      <w:szCs w:val="20"/>
    </w:rPr>
  </w:style>
  <w:style w:type="character" w:styleId="a5">
    <w:name w:val="footnote reference"/>
    <w:basedOn w:val="a0"/>
    <w:uiPriority w:val="99"/>
    <w:semiHidden/>
    <w:unhideWhenUsed/>
    <w:rsid w:val="007B5B63"/>
    <w:rPr>
      <w:vertAlign w:val="superscript"/>
    </w:rPr>
  </w:style>
  <w:style w:type="character" w:styleId="a6">
    <w:name w:val="Hyperlink"/>
    <w:basedOn w:val="a0"/>
    <w:uiPriority w:val="99"/>
    <w:unhideWhenUsed/>
    <w:rsid w:val="007B5B63"/>
    <w:rPr>
      <w:color w:val="0000FF" w:themeColor="hyperlink"/>
      <w:u w:val="single"/>
    </w:rPr>
  </w:style>
  <w:style w:type="paragraph" w:customStyle="1" w:styleId="1">
    <w:name w:val="Обычный1"/>
    <w:rsid w:val="007B5B63"/>
    <w:pPr>
      <w:spacing w:after="0"/>
    </w:pPr>
    <w:rPr>
      <w:rFonts w:ascii="Arial" w:eastAsia="Arial" w:hAnsi="Arial" w:cs="Arial"/>
      <w:lang w:eastAsia="ru-RU"/>
    </w:rPr>
  </w:style>
  <w:style w:type="paragraph" w:styleId="a7">
    <w:name w:val="Balloon Text"/>
    <w:basedOn w:val="a"/>
    <w:link w:val="a8"/>
    <w:uiPriority w:val="99"/>
    <w:semiHidden/>
    <w:unhideWhenUsed/>
    <w:rsid w:val="007B5B63"/>
    <w:rPr>
      <w:rFonts w:ascii="Tahoma" w:hAnsi="Tahoma" w:cs="Tahoma"/>
      <w:sz w:val="16"/>
      <w:szCs w:val="16"/>
    </w:rPr>
  </w:style>
  <w:style w:type="character" w:customStyle="1" w:styleId="a8">
    <w:name w:val="Текст выноски Знак"/>
    <w:basedOn w:val="a0"/>
    <w:link w:val="a7"/>
    <w:uiPriority w:val="99"/>
    <w:semiHidden/>
    <w:rsid w:val="007B5B6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3" Type="http://schemas.openxmlformats.org/officeDocument/2006/relationships/webSettings" Target="webSettings.xml"/><Relationship Id="rId7" Type="http://schemas.openxmlformats.org/officeDocument/2006/relationships/chart" Target="charts/chart1.xm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emf"/><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chart" Target="charts/chart4.xml"/><Relationship Id="rId4" Type="http://schemas.openxmlformats.org/officeDocument/2006/relationships/footnotes" Target="footnotes.xml"/><Relationship Id="rId9" Type="http://schemas.openxmlformats.org/officeDocument/2006/relationships/chart" Target="charts/chart3.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6.9768976897690113E-2"/>
          <c:y val="4.7222222222222394E-2"/>
          <c:w val="0.8712760409899255"/>
          <c:h val="0.84392888388951925"/>
        </c:manualLayout>
      </c:layout>
      <c:lineChart>
        <c:grouping val="standard"/>
        <c:varyColors val="0"/>
        <c:ser>
          <c:idx val="0"/>
          <c:order val="0"/>
          <c:tx>
            <c:strRef>
              <c:f>Лист1!$B$1</c:f>
              <c:strCache>
                <c:ptCount val="1"/>
                <c:pt idx="0">
                  <c:v>вузы</c:v>
                </c:pt>
              </c:strCache>
            </c:strRef>
          </c:tx>
          <c:spPr>
            <a:ln w="38100">
              <a:solidFill>
                <a:schemeClr val="tx1"/>
              </a:solidFill>
            </a:ln>
          </c:spPr>
          <c:marker>
            <c:symbol val="square"/>
            <c:size val="10"/>
          </c:marker>
          <c:dLbls>
            <c:dLbl>
              <c:idx val="0"/>
              <c:layout>
                <c:manualLayout>
                  <c:x val="-4.1529239538127025E-2"/>
                  <c:y val="8.730158730158713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2183-4E90-821F-70D6DE0780B8}"/>
                </c:ext>
              </c:extLst>
            </c:dLbl>
            <c:dLbl>
              <c:idx val="1"/>
              <c:layout>
                <c:manualLayout>
                  <c:x val="-3.2980431901457864E-2"/>
                  <c:y val="9.5238095238095413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2183-4E90-821F-70D6DE0780B8}"/>
                </c:ext>
              </c:extLst>
            </c:dLbl>
            <c:dLbl>
              <c:idx val="3"/>
              <c:layout>
                <c:manualLayout>
                  <c:x val="-2.2002200220022309E-3"/>
                  <c:y val="-3.5714285714285712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5D05-417B-9395-B301100E6DA9}"/>
                </c:ext>
              </c:extLst>
            </c:dLbl>
            <c:dLbl>
              <c:idx val="4"/>
              <c:layout>
                <c:manualLayout>
                  <c:x val="8.8008800880089097E-3"/>
                  <c:y val="-5.9523809523809507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5D05-417B-9395-B301100E6DA9}"/>
                </c:ext>
              </c:extLst>
            </c:dLbl>
            <c:spPr>
              <a:noFill/>
              <a:ln>
                <a:noFill/>
              </a:ln>
              <a:effectLst/>
            </c:spPr>
            <c:txPr>
              <a:bodyPr/>
              <a:lstStyle/>
              <a:p>
                <a:pPr>
                  <a:defRPr b="1"/>
                </a:pPr>
                <a:endParaRPr lang="ru-RU"/>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Лист1!$A$2:$A$7</c:f>
              <c:numCache>
                <c:formatCode>General</c:formatCode>
                <c:ptCount val="6"/>
                <c:pt idx="0">
                  <c:v>2014</c:v>
                </c:pt>
                <c:pt idx="1">
                  <c:v>2016</c:v>
                </c:pt>
                <c:pt idx="2">
                  <c:v>2018</c:v>
                </c:pt>
                <c:pt idx="3">
                  <c:v>2020</c:v>
                </c:pt>
                <c:pt idx="4">
                  <c:v>2022</c:v>
                </c:pt>
                <c:pt idx="5">
                  <c:v>2024</c:v>
                </c:pt>
              </c:numCache>
            </c:numRef>
          </c:cat>
          <c:val>
            <c:numRef>
              <c:f>Лист1!$B$2:$B$7</c:f>
              <c:numCache>
                <c:formatCode>General</c:formatCode>
                <c:ptCount val="6"/>
                <c:pt idx="0">
                  <c:v>3.6</c:v>
                </c:pt>
                <c:pt idx="1">
                  <c:v>3.6</c:v>
                </c:pt>
                <c:pt idx="2">
                  <c:v>4</c:v>
                </c:pt>
                <c:pt idx="3">
                  <c:v>3.7</c:v>
                </c:pt>
                <c:pt idx="4">
                  <c:v>3.7</c:v>
                </c:pt>
                <c:pt idx="5">
                  <c:v>3.59</c:v>
                </c:pt>
              </c:numCache>
            </c:numRef>
          </c:val>
          <c:smooth val="0"/>
          <c:extLst>
            <c:ext xmlns:c16="http://schemas.microsoft.com/office/drawing/2014/chart" uri="{C3380CC4-5D6E-409C-BE32-E72D297353CC}">
              <c16:uniqueId val="{00000002-2183-4E90-821F-70D6DE0780B8}"/>
            </c:ext>
          </c:extLst>
        </c:ser>
        <c:ser>
          <c:idx val="1"/>
          <c:order val="1"/>
          <c:tx>
            <c:strRef>
              <c:f>Лист1!$C$1</c:f>
              <c:strCache>
                <c:ptCount val="1"/>
                <c:pt idx="0">
                  <c:v>ссузы</c:v>
                </c:pt>
              </c:strCache>
            </c:strRef>
          </c:tx>
          <c:spPr>
            <a:ln w="38100">
              <a:solidFill>
                <a:schemeClr val="tx1"/>
              </a:solidFill>
              <a:prstDash val="sysDash"/>
            </a:ln>
          </c:spPr>
          <c:marker>
            <c:symbol val="square"/>
            <c:size val="10"/>
          </c:marker>
          <c:dLbls>
            <c:dLbl>
              <c:idx val="0"/>
              <c:layout>
                <c:manualLayout>
                  <c:x val="-3.8893479899171052E-2"/>
                  <c:y val="-8.730158730158713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2183-4E90-821F-70D6DE0780B8}"/>
                </c:ext>
              </c:extLst>
            </c:dLbl>
            <c:dLbl>
              <c:idx val="1"/>
              <c:layout>
                <c:manualLayout>
                  <c:x val="-4.4875306428280623E-2"/>
                  <c:y val="-7.936507936507943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4-2183-4E90-821F-70D6DE0780B8}"/>
                </c:ext>
              </c:extLst>
            </c:dLbl>
            <c:spPr>
              <a:noFill/>
              <a:ln>
                <a:noFill/>
              </a:ln>
              <a:effectLst/>
            </c:spPr>
            <c:txPr>
              <a:bodyPr/>
              <a:lstStyle/>
              <a:p>
                <a:pPr>
                  <a:defRPr b="1"/>
                </a:pPr>
                <a:endParaRPr lang="ru-RU"/>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Лист1!$A$2:$A$7</c:f>
              <c:numCache>
                <c:formatCode>General</c:formatCode>
                <c:ptCount val="6"/>
                <c:pt idx="0">
                  <c:v>2014</c:v>
                </c:pt>
                <c:pt idx="1">
                  <c:v>2016</c:v>
                </c:pt>
                <c:pt idx="2">
                  <c:v>2018</c:v>
                </c:pt>
                <c:pt idx="3">
                  <c:v>2020</c:v>
                </c:pt>
                <c:pt idx="4">
                  <c:v>2022</c:v>
                </c:pt>
                <c:pt idx="5">
                  <c:v>2024</c:v>
                </c:pt>
              </c:numCache>
            </c:numRef>
          </c:cat>
          <c:val>
            <c:numRef>
              <c:f>Лист1!$C$2:$C$7</c:f>
              <c:numCache>
                <c:formatCode>General</c:formatCode>
                <c:ptCount val="6"/>
                <c:pt idx="0">
                  <c:v>3.7</c:v>
                </c:pt>
                <c:pt idx="1">
                  <c:v>3.8</c:v>
                </c:pt>
                <c:pt idx="2">
                  <c:v>3.8</c:v>
                </c:pt>
                <c:pt idx="3">
                  <c:v>3.2</c:v>
                </c:pt>
                <c:pt idx="4">
                  <c:v>3.52</c:v>
                </c:pt>
                <c:pt idx="5">
                  <c:v>3.4099999999999997</c:v>
                </c:pt>
              </c:numCache>
            </c:numRef>
          </c:val>
          <c:smooth val="0"/>
          <c:extLst>
            <c:ext xmlns:c16="http://schemas.microsoft.com/office/drawing/2014/chart" uri="{C3380CC4-5D6E-409C-BE32-E72D297353CC}">
              <c16:uniqueId val="{00000005-2183-4E90-821F-70D6DE0780B8}"/>
            </c:ext>
          </c:extLst>
        </c:ser>
        <c:dLbls>
          <c:showLegendKey val="0"/>
          <c:showVal val="0"/>
          <c:showCatName val="0"/>
          <c:showSerName val="0"/>
          <c:showPercent val="0"/>
          <c:showBubbleSize val="0"/>
        </c:dLbls>
        <c:marker val="1"/>
        <c:smooth val="0"/>
        <c:axId val="48539520"/>
        <c:axId val="48758784"/>
      </c:lineChart>
      <c:catAx>
        <c:axId val="48539520"/>
        <c:scaling>
          <c:orientation val="minMax"/>
        </c:scaling>
        <c:delete val="0"/>
        <c:axPos val="b"/>
        <c:numFmt formatCode="General" sourceLinked="1"/>
        <c:majorTickMark val="out"/>
        <c:minorTickMark val="none"/>
        <c:tickLblPos val="nextTo"/>
        <c:crossAx val="48758784"/>
        <c:crosses val="autoZero"/>
        <c:auto val="1"/>
        <c:lblAlgn val="ctr"/>
        <c:lblOffset val="100"/>
        <c:noMultiLvlLbl val="0"/>
      </c:catAx>
      <c:valAx>
        <c:axId val="48758784"/>
        <c:scaling>
          <c:orientation val="minMax"/>
          <c:max val="4.2"/>
          <c:min val="3"/>
        </c:scaling>
        <c:delete val="0"/>
        <c:axPos val="l"/>
        <c:majorGridlines/>
        <c:numFmt formatCode="General" sourceLinked="1"/>
        <c:majorTickMark val="out"/>
        <c:minorTickMark val="none"/>
        <c:tickLblPos val="nextTo"/>
        <c:crossAx val="48539520"/>
        <c:crosses val="autoZero"/>
        <c:crossBetween val="between"/>
      </c:valAx>
      <c:spPr>
        <a:noFill/>
      </c:spPr>
    </c:plotArea>
    <c:legend>
      <c:legendPos val="r"/>
      <c:layout>
        <c:manualLayout>
          <c:xMode val="edge"/>
          <c:yMode val="edge"/>
          <c:x val="0.6277892607174107"/>
          <c:y val="7.4773465816772994E-2"/>
          <c:w val="0.32599147409253082"/>
          <c:h val="0.1165057422120878"/>
        </c:manualLayout>
      </c:layout>
      <c:overlay val="0"/>
    </c:legend>
    <c:plotVisOnly val="1"/>
    <c:dispBlanksAs val="gap"/>
    <c:showDLblsOverMax val="0"/>
  </c:chart>
  <c:txPr>
    <a:bodyPr/>
    <a:lstStyle/>
    <a:p>
      <a:pPr>
        <a:defRPr sz="1200">
          <a:latin typeface="Times New Roman" pitchFamily="18" charset="0"/>
          <a:cs typeface="Times New Roman" pitchFamily="18" charset="0"/>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6.9768976897689933E-2"/>
          <c:y val="4.7222222222222332E-2"/>
          <c:w val="0.8712760409899255"/>
          <c:h val="0.84392888388951959"/>
        </c:manualLayout>
      </c:layout>
      <c:lineChart>
        <c:grouping val="standard"/>
        <c:varyColors val="0"/>
        <c:ser>
          <c:idx val="0"/>
          <c:order val="0"/>
          <c:tx>
            <c:strRef>
              <c:f>Лист1!$B$1</c:f>
              <c:strCache>
                <c:ptCount val="1"/>
                <c:pt idx="0">
                  <c:v>вузы</c:v>
                </c:pt>
              </c:strCache>
            </c:strRef>
          </c:tx>
          <c:spPr>
            <a:ln w="38100">
              <a:solidFill>
                <a:schemeClr val="tx1"/>
              </a:solidFill>
            </a:ln>
          </c:spPr>
          <c:marker>
            <c:symbol val="square"/>
            <c:size val="10"/>
          </c:marker>
          <c:dLbls>
            <c:dLbl>
              <c:idx val="0"/>
              <c:layout>
                <c:manualLayout>
                  <c:x val="-4.1529239538127025E-2"/>
                  <c:y val="8.730158730158713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2183-4E90-821F-70D6DE0780B8}"/>
                </c:ext>
              </c:extLst>
            </c:dLbl>
            <c:dLbl>
              <c:idx val="1"/>
              <c:layout>
                <c:manualLayout>
                  <c:x val="-3.2980431901457864E-2"/>
                  <c:y val="9.5238095238095247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2183-4E90-821F-70D6DE0780B8}"/>
                </c:ext>
              </c:extLst>
            </c:dLbl>
            <c:dLbl>
              <c:idx val="3"/>
              <c:layout>
                <c:manualLayout>
                  <c:x val="-2.2002200220022318E-3"/>
                  <c:y val="-3.5714285714285712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4025-489B-BAC4-9914E71C4854}"/>
                </c:ext>
              </c:extLst>
            </c:dLbl>
            <c:dLbl>
              <c:idx val="4"/>
              <c:layout>
                <c:manualLayout>
                  <c:x val="1.7601760176017601E-2"/>
                  <c:y val="-1.1904761904761921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4025-489B-BAC4-9914E71C4854}"/>
                </c:ext>
              </c:extLst>
            </c:dLbl>
            <c:dLbl>
              <c:idx val="5"/>
              <c:layout>
                <c:manualLayout>
                  <c:x val="0"/>
                  <c:y val="-5.5555555555555455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1DC1-478F-8227-E6ACDE4E7C99}"/>
                </c:ext>
              </c:extLst>
            </c:dLbl>
            <c:spPr>
              <a:noFill/>
              <a:ln>
                <a:noFill/>
              </a:ln>
              <a:effectLst/>
            </c:spPr>
            <c:txPr>
              <a:bodyPr/>
              <a:lstStyle/>
              <a:p>
                <a:pPr>
                  <a:defRPr b="1"/>
                </a:pPr>
                <a:endParaRPr lang="ru-RU"/>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Лист1!$A$2:$A$7</c:f>
              <c:numCache>
                <c:formatCode>General</c:formatCode>
                <c:ptCount val="6"/>
                <c:pt idx="0">
                  <c:v>2014</c:v>
                </c:pt>
                <c:pt idx="1">
                  <c:v>2016</c:v>
                </c:pt>
                <c:pt idx="2">
                  <c:v>2018</c:v>
                </c:pt>
                <c:pt idx="3">
                  <c:v>2020</c:v>
                </c:pt>
                <c:pt idx="4">
                  <c:v>2022</c:v>
                </c:pt>
                <c:pt idx="5">
                  <c:v>2024</c:v>
                </c:pt>
              </c:numCache>
            </c:numRef>
          </c:cat>
          <c:val>
            <c:numRef>
              <c:f>Лист1!$B$2:$B$7</c:f>
              <c:numCache>
                <c:formatCode>General</c:formatCode>
                <c:ptCount val="6"/>
                <c:pt idx="0">
                  <c:v>3.3</c:v>
                </c:pt>
                <c:pt idx="1">
                  <c:v>3.3</c:v>
                </c:pt>
                <c:pt idx="2">
                  <c:v>3.4</c:v>
                </c:pt>
                <c:pt idx="3">
                  <c:v>3.3</c:v>
                </c:pt>
                <c:pt idx="4">
                  <c:v>3</c:v>
                </c:pt>
                <c:pt idx="5">
                  <c:v>3.27</c:v>
                </c:pt>
              </c:numCache>
            </c:numRef>
          </c:val>
          <c:smooth val="0"/>
          <c:extLst>
            <c:ext xmlns:c16="http://schemas.microsoft.com/office/drawing/2014/chart" uri="{C3380CC4-5D6E-409C-BE32-E72D297353CC}">
              <c16:uniqueId val="{00000002-2183-4E90-821F-70D6DE0780B8}"/>
            </c:ext>
          </c:extLst>
        </c:ser>
        <c:ser>
          <c:idx val="1"/>
          <c:order val="1"/>
          <c:tx>
            <c:strRef>
              <c:f>Лист1!$C$1</c:f>
              <c:strCache>
                <c:ptCount val="1"/>
                <c:pt idx="0">
                  <c:v>ссузы</c:v>
                </c:pt>
              </c:strCache>
            </c:strRef>
          </c:tx>
          <c:spPr>
            <a:ln w="38100">
              <a:solidFill>
                <a:schemeClr val="tx1"/>
              </a:solidFill>
              <a:prstDash val="sysDash"/>
            </a:ln>
          </c:spPr>
          <c:marker>
            <c:symbol val="square"/>
            <c:size val="10"/>
          </c:marker>
          <c:dLbls>
            <c:dLbl>
              <c:idx val="0"/>
              <c:layout>
                <c:manualLayout>
                  <c:x val="-3.8893479899171017E-2"/>
                  <c:y val="-8.730158730158713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2183-4E90-821F-70D6DE0780B8}"/>
                </c:ext>
              </c:extLst>
            </c:dLbl>
            <c:dLbl>
              <c:idx val="1"/>
              <c:layout>
                <c:manualLayout>
                  <c:x val="-4.4875306428280623E-2"/>
                  <c:y val="-7.9365079365079361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4-2183-4E90-821F-70D6DE0780B8}"/>
                </c:ext>
              </c:extLst>
            </c:dLbl>
            <c:dLbl>
              <c:idx val="5"/>
              <c:layout>
                <c:manualLayout>
                  <c:x val="-4.4004400440044123E-3"/>
                  <c:y val="4.7619047619047623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1DC1-478F-8227-E6ACDE4E7C99}"/>
                </c:ext>
              </c:extLst>
            </c:dLbl>
            <c:spPr>
              <a:noFill/>
              <a:ln>
                <a:noFill/>
              </a:ln>
              <a:effectLst/>
            </c:spPr>
            <c:txPr>
              <a:bodyPr/>
              <a:lstStyle/>
              <a:p>
                <a:pPr>
                  <a:defRPr b="1"/>
                </a:pPr>
                <a:endParaRPr lang="ru-RU"/>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Лист1!$A$2:$A$7</c:f>
              <c:numCache>
                <c:formatCode>General</c:formatCode>
                <c:ptCount val="6"/>
                <c:pt idx="0">
                  <c:v>2014</c:v>
                </c:pt>
                <c:pt idx="1">
                  <c:v>2016</c:v>
                </c:pt>
                <c:pt idx="2">
                  <c:v>2018</c:v>
                </c:pt>
                <c:pt idx="3">
                  <c:v>2020</c:v>
                </c:pt>
                <c:pt idx="4">
                  <c:v>2022</c:v>
                </c:pt>
                <c:pt idx="5">
                  <c:v>2024</c:v>
                </c:pt>
              </c:numCache>
            </c:numRef>
          </c:cat>
          <c:val>
            <c:numRef>
              <c:f>Лист1!$C$2:$C$7</c:f>
              <c:numCache>
                <c:formatCode>General</c:formatCode>
                <c:ptCount val="6"/>
                <c:pt idx="0">
                  <c:v>3.5</c:v>
                </c:pt>
                <c:pt idx="1">
                  <c:v>3.4</c:v>
                </c:pt>
                <c:pt idx="2">
                  <c:v>3.4</c:v>
                </c:pt>
                <c:pt idx="3">
                  <c:v>3</c:v>
                </c:pt>
                <c:pt idx="4">
                  <c:v>3.42</c:v>
                </c:pt>
                <c:pt idx="5">
                  <c:v>3.2600000000000002</c:v>
                </c:pt>
              </c:numCache>
            </c:numRef>
          </c:val>
          <c:smooth val="0"/>
          <c:extLst>
            <c:ext xmlns:c16="http://schemas.microsoft.com/office/drawing/2014/chart" uri="{C3380CC4-5D6E-409C-BE32-E72D297353CC}">
              <c16:uniqueId val="{00000005-2183-4E90-821F-70D6DE0780B8}"/>
            </c:ext>
          </c:extLst>
        </c:ser>
        <c:dLbls>
          <c:showLegendKey val="0"/>
          <c:showVal val="0"/>
          <c:showCatName val="0"/>
          <c:showSerName val="0"/>
          <c:showPercent val="0"/>
          <c:showBubbleSize val="0"/>
        </c:dLbls>
        <c:marker val="1"/>
        <c:smooth val="0"/>
        <c:axId val="49606656"/>
        <c:axId val="49608192"/>
      </c:lineChart>
      <c:catAx>
        <c:axId val="49606656"/>
        <c:scaling>
          <c:orientation val="minMax"/>
        </c:scaling>
        <c:delete val="0"/>
        <c:axPos val="b"/>
        <c:numFmt formatCode="General" sourceLinked="1"/>
        <c:majorTickMark val="out"/>
        <c:minorTickMark val="none"/>
        <c:tickLblPos val="nextTo"/>
        <c:crossAx val="49608192"/>
        <c:crosses val="autoZero"/>
        <c:auto val="1"/>
        <c:lblAlgn val="ctr"/>
        <c:lblOffset val="100"/>
        <c:noMultiLvlLbl val="0"/>
      </c:catAx>
      <c:valAx>
        <c:axId val="49608192"/>
        <c:scaling>
          <c:orientation val="minMax"/>
          <c:max val="3.6"/>
          <c:min val="2.9"/>
        </c:scaling>
        <c:delete val="0"/>
        <c:axPos val="l"/>
        <c:majorGridlines/>
        <c:numFmt formatCode="General" sourceLinked="1"/>
        <c:majorTickMark val="out"/>
        <c:minorTickMark val="none"/>
        <c:tickLblPos val="nextTo"/>
        <c:crossAx val="49606656"/>
        <c:crosses val="autoZero"/>
        <c:crossBetween val="between"/>
      </c:valAx>
      <c:spPr>
        <a:noFill/>
      </c:spPr>
    </c:plotArea>
    <c:legend>
      <c:legendPos val="r"/>
      <c:layout>
        <c:manualLayout>
          <c:xMode val="edge"/>
          <c:yMode val="edge"/>
          <c:x val="0.40515276499528491"/>
          <c:y val="5.0963942007249102E-2"/>
          <c:w val="0.41394882457874582"/>
          <c:h val="0.12781323387208193"/>
        </c:manualLayout>
      </c:layout>
      <c:overlay val="0"/>
    </c:legend>
    <c:plotVisOnly val="1"/>
    <c:dispBlanksAs val="gap"/>
    <c:showDLblsOverMax val="0"/>
  </c:chart>
  <c:txPr>
    <a:bodyPr/>
    <a:lstStyle/>
    <a:p>
      <a:pPr>
        <a:defRPr sz="1200">
          <a:latin typeface="Times New Roman" pitchFamily="18" charset="0"/>
          <a:cs typeface="Times New Roman" pitchFamily="18" charset="0"/>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3402777777777803E-2"/>
          <c:y val="4.7222222222222394E-2"/>
          <c:w val="0.83910870516185476"/>
          <c:h val="0.84392888388952136"/>
        </c:manualLayout>
      </c:layout>
      <c:lineChart>
        <c:grouping val="standard"/>
        <c:varyColors val="0"/>
        <c:ser>
          <c:idx val="0"/>
          <c:order val="0"/>
          <c:tx>
            <c:strRef>
              <c:f>Лист1!$B$1</c:f>
              <c:strCache>
                <c:ptCount val="1"/>
                <c:pt idx="0">
                  <c:v>вузы</c:v>
                </c:pt>
              </c:strCache>
            </c:strRef>
          </c:tx>
          <c:spPr>
            <a:ln w="38100">
              <a:solidFill>
                <a:schemeClr val="tx1"/>
              </a:solidFill>
            </a:ln>
          </c:spPr>
          <c:marker>
            <c:symbol val="square"/>
            <c:size val="10"/>
          </c:marker>
          <c:dLbls>
            <c:dLbl>
              <c:idx val="0"/>
              <c:layout>
                <c:manualLayout>
                  <c:x val="-2.3148148148148147E-2"/>
                  <c:y val="-8.3333333333333398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1FCE-43C5-86BB-7E82E6D17BDF}"/>
                </c:ext>
              </c:extLst>
            </c:dLbl>
            <c:dLbl>
              <c:idx val="1"/>
              <c:layout>
                <c:manualLayout>
                  <c:x val="-4.3981481481481503E-2"/>
                  <c:y val="-0.10714285714285714"/>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1FCE-43C5-86BB-7E82E6D17BDF}"/>
                </c:ext>
              </c:extLst>
            </c:dLbl>
            <c:dLbl>
              <c:idx val="2"/>
              <c:layout>
                <c:manualLayout>
                  <c:x val="2.3148148148148147E-3"/>
                  <c:y val="-3.5714285714285754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BFF0-4F00-BDFE-7B79054DED27}"/>
                </c:ext>
              </c:extLst>
            </c:dLbl>
            <c:dLbl>
              <c:idx val="3"/>
              <c:layout>
                <c:manualLayout>
                  <c:x val="-6.9444444444445178E-3"/>
                  <c:y val="8.730158730158713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BFF0-4F00-BDFE-7B79054DED27}"/>
                </c:ext>
              </c:extLst>
            </c:dLbl>
            <c:dLbl>
              <c:idx val="4"/>
              <c:layout>
                <c:manualLayout>
                  <c:x val="-2.3148148148148147E-3"/>
                  <c:y val="8.730158730158713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BFF0-4F00-BDFE-7B79054DED27}"/>
                </c:ext>
              </c:extLst>
            </c:dLbl>
            <c:spPr>
              <a:noFill/>
              <a:ln>
                <a:noFill/>
              </a:ln>
              <a:effectLst/>
            </c:spPr>
            <c:txPr>
              <a:bodyPr/>
              <a:lstStyle/>
              <a:p>
                <a:pPr>
                  <a:defRPr sz="1200" b="1"/>
                </a:pPr>
                <a:endParaRPr lang="ru-RU"/>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Лист1!$A$2:$A$7</c:f>
              <c:numCache>
                <c:formatCode>General</c:formatCode>
                <c:ptCount val="6"/>
                <c:pt idx="0">
                  <c:v>2014</c:v>
                </c:pt>
                <c:pt idx="1">
                  <c:v>2016</c:v>
                </c:pt>
                <c:pt idx="2">
                  <c:v>2018</c:v>
                </c:pt>
                <c:pt idx="3">
                  <c:v>2020</c:v>
                </c:pt>
                <c:pt idx="4">
                  <c:v>2022</c:v>
                </c:pt>
                <c:pt idx="5">
                  <c:v>2024</c:v>
                </c:pt>
              </c:numCache>
            </c:numRef>
          </c:cat>
          <c:val>
            <c:numRef>
              <c:f>Лист1!$B$2:$B$7</c:f>
              <c:numCache>
                <c:formatCode>General</c:formatCode>
                <c:ptCount val="6"/>
                <c:pt idx="0">
                  <c:v>4.2</c:v>
                </c:pt>
                <c:pt idx="1">
                  <c:v>4.0999999999999996</c:v>
                </c:pt>
                <c:pt idx="2">
                  <c:v>4.0999999999999996</c:v>
                </c:pt>
                <c:pt idx="3">
                  <c:v>3.8</c:v>
                </c:pt>
                <c:pt idx="4">
                  <c:v>3.75</c:v>
                </c:pt>
                <c:pt idx="5">
                  <c:v>3.8899999999999997</c:v>
                </c:pt>
              </c:numCache>
            </c:numRef>
          </c:val>
          <c:smooth val="0"/>
          <c:extLst>
            <c:ext xmlns:c16="http://schemas.microsoft.com/office/drawing/2014/chart" uri="{C3380CC4-5D6E-409C-BE32-E72D297353CC}">
              <c16:uniqueId val="{00000002-1FCE-43C5-86BB-7E82E6D17BDF}"/>
            </c:ext>
          </c:extLst>
        </c:ser>
        <c:ser>
          <c:idx val="1"/>
          <c:order val="1"/>
          <c:tx>
            <c:strRef>
              <c:f>Лист1!$C$1</c:f>
              <c:strCache>
                <c:ptCount val="1"/>
                <c:pt idx="0">
                  <c:v>ссузы</c:v>
                </c:pt>
              </c:strCache>
            </c:strRef>
          </c:tx>
          <c:spPr>
            <a:ln w="38100">
              <a:solidFill>
                <a:schemeClr val="tx1"/>
              </a:solidFill>
              <a:prstDash val="sysDash"/>
            </a:ln>
          </c:spPr>
          <c:marker>
            <c:symbol val="square"/>
            <c:size val="10"/>
          </c:marker>
          <c:dLbls>
            <c:dLbl>
              <c:idx val="0"/>
              <c:layout>
                <c:manualLayout>
                  <c:x val="-3.0092592592592591E-2"/>
                  <c:y val="7.9365079365079388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1FCE-43C5-86BB-7E82E6D17BDF}"/>
                </c:ext>
              </c:extLst>
            </c:dLbl>
            <c:dLbl>
              <c:idx val="1"/>
              <c:layout>
                <c:manualLayout>
                  <c:x val="-4.1666666666666623E-2"/>
                  <c:y val="9.5238095238095566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4-1FCE-43C5-86BB-7E82E6D17BDF}"/>
                </c:ext>
              </c:extLst>
            </c:dLbl>
            <c:dLbl>
              <c:idx val="2"/>
              <c:layout>
                <c:manualLayout>
                  <c:x val="-0.10560275939626892"/>
                  <c:y val="-5.0144186522139277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BFF0-4F00-BDFE-7B79054DED27}"/>
                </c:ext>
              </c:extLst>
            </c:dLbl>
            <c:dLbl>
              <c:idx val="3"/>
              <c:layout>
                <c:manualLayout>
                  <c:x val="0"/>
                  <c:y val="7.5396825396825504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4-BFF0-4F00-BDFE-7B79054DED27}"/>
                </c:ext>
              </c:extLst>
            </c:dLbl>
            <c:dLbl>
              <c:idx val="4"/>
              <c:layout>
                <c:manualLayout>
                  <c:x val="-2.3148148148148147E-3"/>
                  <c:y val="7.9365079365079388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5-BFF0-4F00-BDFE-7B79054DED27}"/>
                </c:ext>
              </c:extLst>
            </c:dLbl>
            <c:spPr>
              <a:noFill/>
              <a:ln>
                <a:noFill/>
              </a:ln>
              <a:effectLst/>
            </c:spPr>
            <c:txPr>
              <a:bodyPr/>
              <a:lstStyle/>
              <a:p>
                <a:pPr>
                  <a:defRPr sz="1200" b="1"/>
                </a:pPr>
                <a:endParaRPr lang="ru-RU"/>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Лист1!$A$2:$A$7</c:f>
              <c:numCache>
                <c:formatCode>General</c:formatCode>
                <c:ptCount val="6"/>
                <c:pt idx="0">
                  <c:v>2014</c:v>
                </c:pt>
                <c:pt idx="1">
                  <c:v>2016</c:v>
                </c:pt>
                <c:pt idx="2">
                  <c:v>2018</c:v>
                </c:pt>
                <c:pt idx="3">
                  <c:v>2020</c:v>
                </c:pt>
                <c:pt idx="4">
                  <c:v>2022</c:v>
                </c:pt>
                <c:pt idx="5">
                  <c:v>2024</c:v>
                </c:pt>
              </c:numCache>
            </c:numRef>
          </c:cat>
          <c:val>
            <c:numRef>
              <c:f>Лист1!$C$2:$C$7</c:f>
              <c:numCache>
                <c:formatCode>General</c:formatCode>
                <c:ptCount val="6"/>
                <c:pt idx="0">
                  <c:v>3.1</c:v>
                </c:pt>
                <c:pt idx="1">
                  <c:v>3.2</c:v>
                </c:pt>
                <c:pt idx="2">
                  <c:v>3.5</c:v>
                </c:pt>
                <c:pt idx="3">
                  <c:v>3.2</c:v>
                </c:pt>
                <c:pt idx="4">
                  <c:v>3.32</c:v>
                </c:pt>
                <c:pt idx="5">
                  <c:v>3.3499999999999988</c:v>
                </c:pt>
              </c:numCache>
            </c:numRef>
          </c:val>
          <c:smooth val="0"/>
          <c:extLst>
            <c:ext xmlns:c16="http://schemas.microsoft.com/office/drawing/2014/chart" uri="{C3380CC4-5D6E-409C-BE32-E72D297353CC}">
              <c16:uniqueId val="{00000005-1FCE-43C5-86BB-7E82E6D17BDF}"/>
            </c:ext>
          </c:extLst>
        </c:ser>
        <c:dLbls>
          <c:showLegendKey val="0"/>
          <c:showVal val="0"/>
          <c:showCatName val="0"/>
          <c:showSerName val="0"/>
          <c:showPercent val="0"/>
          <c:showBubbleSize val="0"/>
        </c:dLbls>
        <c:marker val="1"/>
        <c:smooth val="0"/>
        <c:axId val="63041920"/>
        <c:axId val="63043840"/>
      </c:lineChart>
      <c:catAx>
        <c:axId val="63041920"/>
        <c:scaling>
          <c:orientation val="minMax"/>
        </c:scaling>
        <c:delete val="0"/>
        <c:axPos val="b"/>
        <c:numFmt formatCode="General" sourceLinked="1"/>
        <c:majorTickMark val="out"/>
        <c:minorTickMark val="none"/>
        <c:tickLblPos val="nextTo"/>
        <c:txPr>
          <a:bodyPr/>
          <a:lstStyle/>
          <a:p>
            <a:pPr>
              <a:defRPr sz="1200"/>
            </a:pPr>
            <a:endParaRPr lang="ru-RU"/>
          </a:p>
        </c:txPr>
        <c:crossAx val="63043840"/>
        <c:crosses val="autoZero"/>
        <c:auto val="1"/>
        <c:lblAlgn val="ctr"/>
        <c:lblOffset val="100"/>
        <c:noMultiLvlLbl val="0"/>
      </c:catAx>
      <c:valAx>
        <c:axId val="63043840"/>
        <c:scaling>
          <c:orientation val="minMax"/>
          <c:max val="4.3"/>
          <c:min val="2.9"/>
        </c:scaling>
        <c:delete val="0"/>
        <c:axPos val="l"/>
        <c:majorGridlines/>
        <c:numFmt formatCode="General" sourceLinked="1"/>
        <c:majorTickMark val="out"/>
        <c:minorTickMark val="none"/>
        <c:tickLblPos val="nextTo"/>
        <c:txPr>
          <a:bodyPr/>
          <a:lstStyle/>
          <a:p>
            <a:pPr>
              <a:defRPr sz="1200"/>
            </a:pPr>
            <a:endParaRPr lang="ru-RU"/>
          </a:p>
        </c:txPr>
        <c:crossAx val="63041920"/>
        <c:crosses val="autoZero"/>
        <c:crossBetween val="between"/>
      </c:valAx>
      <c:spPr>
        <a:noFill/>
      </c:spPr>
    </c:plotArea>
    <c:legend>
      <c:legendPos val="r"/>
      <c:layout>
        <c:manualLayout>
          <c:xMode val="edge"/>
          <c:yMode val="edge"/>
          <c:x val="0.58612259405073641"/>
          <c:y val="5.493219597550382E-2"/>
          <c:w val="0.37221073928259107"/>
          <c:h val="0.1877546556680415"/>
        </c:manualLayout>
      </c:layout>
      <c:overlay val="0"/>
      <c:txPr>
        <a:bodyPr/>
        <a:lstStyle/>
        <a:p>
          <a:pPr>
            <a:defRPr sz="1200"/>
          </a:pPr>
          <a:endParaRPr lang="ru-RU"/>
        </a:p>
      </c:txPr>
    </c:legend>
    <c:plotVisOnly val="1"/>
    <c:dispBlanksAs val="gap"/>
    <c:showDLblsOverMax val="0"/>
  </c:chart>
  <c:txPr>
    <a:bodyPr/>
    <a:lstStyle/>
    <a:p>
      <a:pPr>
        <a:defRPr sz="1200">
          <a:latin typeface="Times New Roman" pitchFamily="18" charset="0"/>
          <a:cs typeface="Times New Roman" pitchFamily="18" charset="0"/>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3402777777777789E-2"/>
          <c:y val="4.7222222222222332E-2"/>
          <c:w val="0.83910870516185476"/>
          <c:h val="0.84392888388952181"/>
        </c:manualLayout>
      </c:layout>
      <c:lineChart>
        <c:grouping val="standard"/>
        <c:varyColors val="0"/>
        <c:ser>
          <c:idx val="0"/>
          <c:order val="0"/>
          <c:tx>
            <c:strRef>
              <c:f>Лист1!$B$1</c:f>
              <c:strCache>
                <c:ptCount val="1"/>
                <c:pt idx="0">
                  <c:v>вузы</c:v>
                </c:pt>
              </c:strCache>
            </c:strRef>
          </c:tx>
          <c:spPr>
            <a:ln w="38100">
              <a:solidFill>
                <a:schemeClr val="tx1"/>
              </a:solidFill>
            </a:ln>
          </c:spPr>
          <c:marker>
            <c:symbol val="square"/>
            <c:size val="10"/>
          </c:marker>
          <c:dLbls>
            <c:dLbl>
              <c:idx val="0"/>
              <c:layout>
                <c:manualLayout>
                  <c:x val="2.477909168614887E-2"/>
                  <c:y val="5.8799675587996834E-3"/>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1FCE-43C5-86BB-7E82E6D17BDF}"/>
                </c:ext>
              </c:extLst>
            </c:dLbl>
            <c:dLbl>
              <c:idx val="1"/>
              <c:layout>
                <c:manualLayout>
                  <c:x val="-4.3981481481481483E-2"/>
                  <c:y val="-0.10714285714285714"/>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1FCE-43C5-86BB-7E82E6D17BDF}"/>
                </c:ext>
              </c:extLst>
            </c:dLbl>
            <c:dLbl>
              <c:idx val="2"/>
              <c:layout>
                <c:manualLayout>
                  <c:x val="2.3148148148148147E-3"/>
                  <c:y val="-3.571428571428574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BFF0-4F00-BDFE-7B79054DED27}"/>
                </c:ext>
              </c:extLst>
            </c:dLbl>
            <c:dLbl>
              <c:idx val="3"/>
              <c:layout>
                <c:manualLayout>
                  <c:x val="-4.3981481481481483E-2"/>
                  <c:y val="-7.9365079365079361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BFF0-4F00-BDFE-7B79054DED27}"/>
                </c:ext>
              </c:extLst>
            </c:dLbl>
            <c:dLbl>
              <c:idx val="4"/>
              <c:layout>
                <c:manualLayout>
                  <c:x val="-4.3981481481481483E-2"/>
                  <c:y val="-9.9206349206349756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BFF0-4F00-BDFE-7B79054DED27}"/>
                </c:ext>
              </c:extLst>
            </c:dLbl>
            <c:spPr>
              <a:noFill/>
              <a:ln>
                <a:noFill/>
              </a:ln>
              <a:effectLst/>
            </c:spPr>
            <c:txPr>
              <a:bodyPr/>
              <a:lstStyle/>
              <a:p>
                <a:pPr>
                  <a:defRPr sz="12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Лист1!$A$2:$A$6</c:f>
              <c:numCache>
                <c:formatCode>General</c:formatCode>
                <c:ptCount val="5"/>
                <c:pt idx="0">
                  <c:v>2016</c:v>
                </c:pt>
                <c:pt idx="1">
                  <c:v>2018</c:v>
                </c:pt>
                <c:pt idx="2">
                  <c:v>2020</c:v>
                </c:pt>
                <c:pt idx="3">
                  <c:v>2022</c:v>
                </c:pt>
                <c:pt idx="4">
                  <c:v>2024</c:v>
                </c:pt>
              </c:numCache>
            </c:numRef>
          </c:cat>
          <c:val>
            <c:numRef>
              <c:f>Лист1!$B$2:$B$6</c:f>
              <c:numCache>
                <c:formatCode>General</c:formatCode>
                <c:ptCount val="5"/>
                <c:pt idx="0">
                  <c:v>3.8</c:v>
                </c:pt>
                <c:pt idx="1">
                  <c:v>3.4</c:v>
                </c:pt>
                <c:pt idx="2">
                  <c:v>3.4</c:v>
                </c:pt>
                <c:pt idx="3">
                  <c:v>3.3299999999999987</c:v>
                </c:pt>
                <c:pt idx="4">
                  <c:v>3.4699999999999998</c:v>
                </c:pt>
              </c:numCache>
            </c:numRef>
          </c:val>
          <c:smooth val="0"/>
          <c:extLst>
            <c:ext xmlns:c16="http://schemas.microsoft.com/office/drawing/2014/chart" uri="{C3380CC4-5D6E-409C-BE32-E72D297353CC}">
              <c16:uniqueId val="{00000002-1FCE-43C5-86BB-7E82E6D17BDF}"/>
            </c:ext>
          </c:extLst>
        </c:ser>
        <c:ser>
          <c:idx val="1"/>
          <c:order val="1"/>
          <c:tx>
            <c:strRef>
              <c:f>Лист1!$C$1</c:f>
              <c:strCache>
                <c:ptCount val="1"/>
                <c:pt idx="0">
                  <c:v>ссузы</c:v>
                </c:pt>
              </c:strCache>
            </c:strRef>
          </c:tx>
          <c:spPr>
            <a:ln w="38100">
              <a:solidFill>
                <a:schemeClr val="tx1"/>
              </a:solidFill>
              <a:prstDash val="sysDash"/>
            </a:ln>
          </c:spPr>
          <c:marker>
            <c:symbol val="square"/>
            <c:size val="10"/>
          </c:marker>
          <c:dLbls>
            <c:dLbl>
              <c:idx val="0"/>
              <c:layout>
                <c:manualLayout>
                  <c:x val="-3.0092592592592591E-2"/>
                  <c:y val="7.9365079365079361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1FCE-43C5-86BB-7E82E6D17BDF}"/>
                </c:ext>
              </c:extLst>
            </c:dLbl>
            <c:dLbl>
              <c:idx val="1"/>
              <c:layout>
                <c:manualLayout>
                  <c:x val="-4.1666666666666623E-2"/>
                  <c:y val="9.5238095238095247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4-1FCE-43C5-86BB-7E82E6D17BDF}"/>
                </c:ext>
              </c:extLst>
            </c:dLbl>
            <c:dLbl>
              <c:idx val="2"/>
              <c:layout>
                <c:manualLayout>
                  <c:x val="4.7764122942576245E-2"/>
                  <c:y val="-3.0964103939562268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BFF0-4F00-BDFE-7B79054DED27}"/>
                </c:ext>
              </c:extLst>
            </c:dLbl>
            <c:dLbl>
              <c:idx val="3"/>
              <c:layout>
                <c:manualLayout>
                  <c:x val="-3.4722222222222224E-2"/>
                  <c:y val="0.1230158730158730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4-BFF0-4F00-BDFE-7B79054DED27}"/>
                </c:ext>
              </c:extLst>
            </c:dLbl>
            <c:dLbl>
              <c:idx val="4"/>
              <c:layout>
                <c:manualLayout>
                  <c:x val="-2.3148148148148147E-3"/>
                  <c:y val="7.9365079365079361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5-BFF0-4F00-BDFE-7B79054DED27}"/>
                </c:ext>
              </c:extLst>
            </c:dLbl>
            <c:spPr>
              <a:noFill/>
              <a:ln>
                <a:noFill/>
              </a:ln>
              <a:effectLst/>
            </c:spPr>
            <c:txPr>
              <a:bodyPr/>
              <a:lstStyle/>
              <a:p>
                <a:pPr>
                  <a:defRPr sz="12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Лист1!$A$2:$A$6</c:f>
              <c:numCache>
                <c:formatCode>General</c:formatCode>
                <c:ptCount val="5"/>
                <c:pt idx="0">
                  <c:v>2016</c:v>
                </c:pt>
                <c:pt idx="1">
                  <c:v>2018</c:v>
                </c:pt>
                <c:pt idx="2">
                  <c:v>2020</c:v>
                </c:pt>
                <c:pt idx="3">
                  <c:v>2022</c:v>
                </c:pt>
                <c:pt idx="4">
                  <c:v>2024</c:v>
                </c:pt>
              </c:numCache>
            </c:numRef>
          </c:cat>
          <c:val>
            <c:numRef>
              <c:f>Лист1!$C$2:$C$6</c:f>
              <c:numCache>
                <c:formatCode>General</c:formatCode>
                <c:ptCount val="5"/>
                <c:pt idx="0">
                  <c:v>3.1</c:v>
                </c:pt>
                <c:pt idx="1">
                  <c:v>3.1</c:v>
                </c:pt>
                <c:pt idx="2">
                  <c:v>2.9</c:v>
                </c:pt>
                <c:pt idx="3">
                  <c:v>3.2800000000000002</c:v>
                </c:pt>
                <c:pt idx="4">
                  <c:v>3.19</c:v>
                </c:pt>
              </c:numCache>
            </c:numRef>
          </c:val>
          <c:smooth val="0"/>
          <c:extLst>
            <c:ext xmlns:c16="http://schemas.microsoft.com/office/drawing/2014/chart" uri="{C3380CC4-5D6E-409C-BE32-E72D297353CC}">
              <c16:uniqueId val="{00000005-1FCE-43C5-86BB-7E82E6D17BDF}"/>
            </c:ext>
          </c:extLst>
        </c:ser>
        <c:dLbls>
          <c:showLegendKey val="0"/>
          <c:showVal val="0"/>
          <c:showCatName val="0"/>
          <c:showSerName val="0"/>
          <c:showPercent val="0"/>
          <c:showBubbleSize val="0"/>
        </c:dLbls>
        <c:marker val="1"/>
        <c:smooth val="0"/>
        <c:axId val="77948800"/>
        <c:axId val="77955072"/>
      </c:lineChart>
      <c:catAx>
        <c:axId val="77948800"/>
        <c:scaling>
          <c:orientation val="minMax"/>
        </c:scaling>
        <c:delete val="0"/>
        <c:axPos val="b"/>
        <c:numFmt formatCode="General" sourceLinked="1"/>
        <c:majorTickMark val="out"/>
        <c:minorTickMark val="none"/>
        <c:tickLblPos val="nextTo"/>
        <c:txPr>
          <a:bodyPr/>
          <a:lstStyle/>
          <a:p>
            <a:pPr>
              <a:defRPr sz="1200"/>
            </a:pPr>
            <a:endParaRPr lang="ru-RU"/>
          </a:p>
        </c:txPr>
        <c:crossAx val="77955072"/>
        <c:crosses val="autoZero"/>
        <c:auto val="1"/>
        <c:lblAlgn val="ctr"/>
        <c:lblOffset val="100"/>
        <c:noMultiLvlLbl val="0"/>
      </c:catAx>
      <c:valAx>
        <c:axId val="77955072"/>
        <c:scaling>
          <c:orientation val="minMax"/>
          <c:max val="3.9"/>
          <c:min val="2.8"/>
        </c:scaling>
        <c:delete val="0"/>
        <c:axPos val="l"/>
        <c:majorGridlines/>
        <c:numFmt formatCode="General" sourceLinked="1"/>
        <c:majorTickMark val="out"/>
        <c:minorTickMark val="none"/>
        <c:tickLblPos val="nextTo"/>
        <c:txPr>
          <a:bodyPr/>
          <a:lstStyle/>
          <a:p>
            <a:pPr>
              <a:defRPr sz="1200"/>
            </a:pPr>
            <a:endParaRPr lang="ru-RU"/>
          </a:p>
        </c:txPr>
        <c:crossAx val="77948800"/>
        <c:crosses val="autoZero"/>
        <c:crossBetween val="between"/>
      </c:valAx>
      <c:spPr>
        <a:noFill/>
      </c:spPr>
    </c:plotArea>
    <c:legend>
      <c:legendPos val="r"/>
      <c:layout>
        <c:manualLayout>
          <c:xMode val="edge"/>
          <c:yMode val="edge"/>
          <c:x val="0.40788185331000526"/>
          <c:y val="5.4932195975503827E-2"/>
          <c:w val="0.43471073928259135"/>
          <c:h val="0.1877546556680415"/>
        </c:manualLayout>
      </c:layout>
      <c:overlay val="0"/>
      <c:txPr>
        <a:bodyPr/>
        <a:lstStyle/>
        <a:p>
          <a:pPr>
            <a:defRPr sz="1200"/>
          </a:pPr>
          <a:endParaRPr lang="ru-RU"/>
        </a:p>
      </c:txPr>
    </c:legend>
    <c:plotVisOnly val="1"/>
    <c:dispBlanksAs val="gap"/>
    <c:showDLblsOverMax val="0"/>
  </c:chart>
  <c:txPr>
    <a:bodyPr/>
    <a:lstStyle/>
    <a:p>
      <a:pPr>
        <a:defRPr sz="1200">
          <a:latin typeface="Times New Roman" pitchFamily="18" charset="0"/>
          <a:cs typeface="Times New Roman" pitchFamily="18" charset="0"/>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39</TotalTime>
  <Pages>6</Pages>
  <Words>2266</Words>
  <Characters>12921</Characters>
  <Application>Microsoft Office Word</Application>
  <DocSecurity>0</DocSecurity>
  <Lines>107</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gea</cp:lastModifiedBy>
  <cp:revision>11</cp:revision>
  <dcterms:created xsi:type="dcterms:W3CDTF">2025-05-14T19:20:00Z</dcterms:created>
  <dcterms:modified xsi:type="dcterms:W3CDTF">2025-05-15T10:59:00Z</dcterms:modified>
</cp:coreProperties>
</file>