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header2.xml" ContentType="application/vnd.openxmlformats-officedocument.wordprocessingml.header+xml"/>
  <Override PartName="/word/footer3.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lineRule="auto" w:line="300"/>
        <w:jc w:val="left"/>
        <w:rPr>
          <w:rFonts w:cs="Times New Roman"/>
          <w:b/>
          <w:szCs w:val="28"/>
        </w:rPr>
      </w:pPr>
      <w:r>
        <w:rPr>
          <w:rFonts w:cs="Times New Roman"/>
          <w:b/>
        </w:rPr>
        <w:t>УДК</w:t>
      </w:r>
      <w:r>
        <w:rPr>
          <w:rFonts w:cs="Times New Roman"/>
          <w:b/>
        </w:rPr>
        <w:t xml:space="preserve"> 334.012.64 </w:t>
      </w:r>
      <w:r>
        <w:rPr>
          <w:rFonts w:cs="Times New Roman"/>
          <w:b/>
        </w:rPr>
        <w:t>/</w:t>
      </w:r>
      <w:r>
        <w:rPr>
          <w:rFonts w:cs="Times New Roman"/>
          <w:b/>
        </w:rPr>
        <w:t xml:space="preserve"> </w:t>
      </w:r>
      <w:r>
        <w:rPr>
          <w:rFonts w:cs="Times New Roman"/>
          <w:b/>
        </w:rPr>
        <w:t>ББК</w:t>
      </w:r>
      <w:r>
        <w:rPr>
          <w:rFonts w:cs="Times New Roman"/>
          <w:b/>
        </w:rPr>
        <w:t xml:space="preserve"> 65.290.31</w:t>
      </w:r>
    </w:p>
    <w:p>
      <w:pPr>
        <w:pStyle w:val="style0"/>
        <w:spacing w:lineRule="auto" w:line="300"/>
        <w:jc w:val="right"/>
        <w:rPr>
          <w:rFonts w:cs="Times New Roman"/>
          <w:b/>
          <w:szCs w:val="28"/>
        </w:rPr>
      </w:pPr>
      <w:r>
        <w:rPr>
          <w:rFonts w:cs="Times New Roman"/>
          <w:b/>
          <w:szCs w:val="28"/>
        </w:rPr>
        <w:t>Просуков С.С.</w:t>
      </w:r>
    </w:p>
    <w:p>
      <w:pPr>
        <w:pStyle w:val="style0"/>
        <w:spacing w:lineRule="auto" w:line="240"/>
        <w:jc w:val="right"/>
        <w:rPr>
          <w:rFonts w:cs="Times New Roman"/>
          <w:b/>
          <w:szCs w:val="28"/>
        </w:rPr>
      </w:pPr>
    </w:p>
    <w:p>
      <w:pPr>
        <w:pStyle w:val="style0"/>
        <w:spacing w:lineRule="auto" w:line="240"/>
        <w:jc w:val="center"/>
        <w:rPr>
          <w:rFonts w:cs="Times New Roman"/>
          <w:b/>
          <w:sz w:val="24"/>
          <w:szCs w:val="24"/>
        </w:rPr>
      </w:pPr>
      <w:r>
        <w:rPr>
          <w:b/>
          <w:sz w:val="24"/>
          <w:szCs w:val="24"/>
        </w:rPr>
        <w:t xml:space="preserve">Влияние субъектов </w:t>
      </w:r>
      <w:r>
        <w:rPr>
          <w:b/>
          <w:sz w:val="24"/>
          <w:szCs w:val="24"/>
          <w:lang w:val="en-US"/>
        </w:rPr>
        <w:t>МСП</w:t>
      </w:r>
      <w:r>
        <w:rPr>
          <w:b/>
          <w:sz w:val="24"/>
          <w:szCs w:val="24"/>
        </w:rPr>
        <w:t xml:space="preserve"> на развитие м</w:t>
      </w:r>
      <w:r>
        <w:rPr>
          <w:b/>
          <w:sz w:val="24"/>
          <w:szCs w:val="24"/>
        </w:rPr>
        <w:t>алы</w:t>
      </w:r>
      <w:r>
        <w:rPr>
          <w:b/>
          <w:sz w:val="24"/>
          <w:szCs w:val="24"/>
        </w:rPr>
        <w:t>х</w:t>
      </w:r>
      <w:r>
        <w:rPr>
          <w:b/>
          <w:sz w:val="24"/>
          <w:szCs w:val="24"/>
        </w:rPr>
        <w:t xml:space="preserve"> </w:t>
      </w:r>
      <w:r>
        <w:rPr>
          <w:b/>
          <w:sz w:val="24"/>
          <w:szCs w:val="24"/>
        </w:rPr>
        <w:br/>
      </w:r>
      <w:r>
        <w:rPr>
          <w:b/>
          <w:sz w:val="24"/>
          <w:szCs w:val="24"/>
        </w:rPr>
        <w:t>и средни</w:t>
      </w:r>
      <w:r>
        <w:rPr>
          <w:b/>
          <w:sz w:val="24"/>
          <w:szCs w:val="24"/>
        </w:rPr>
        <w:t>х</w:t>
      </w:r>
      <w:r>
        <w:rPr>
          <w:b/>
          <w:sz w:val="24"/>
          <w:szCs w:val="24"/>
        </w:rPr>
        <w:t xml:space="preserve"> город</w:t>
      </w:r>
      <w:r>
        <w:rPr>
          <w:b/>
          <w:sz w:val="24"/>
          <w:szCs w:val="24"/>
        </w:rPr>
        <w:t>ов Вологодской области</w:t>
      </w:r>
    </w:p>
    <w:p>
      <w:pPr>
        <w:pStyle w:val="style0"/>
        <w:spacing w:lineRule="auto" w:line="240"/>
        <w:ind w:firstLine="567"/>
        <w:jc w:val="center"/>
        <w:rPr>
          <w:rFonts w:cs="Times New Roman"/>
          <w:b/>
          <w:sz w:val="24"/>
          <w:szCs w:val="24"/>
        </w:rPr>
      </w:pPr>
    </w:p>
    <w:p>
      <w:pPr>
        <w:pStyle w:val="style0"/>
        <w:spacing w:lineRule="auto" w:line="300"/>
        <w:ind w:firstLine="567"/>
        <w:jc w:val="center"/>
        <w:rPr>
          <w:rFonts w:cs="Times New Roman"/>
          <w:b/>
          <w:sz w:val="24"/>
          <w:szCs w:val="24"/>
        </w:rPr>
      </w:pPr>
    </w:p>
    <w:p>
      <w:pPr>
        <w:pStyle w:val="style0"/>
        <w:spacing w:lineRule="auto" w:line="300"/>
        <w:ind w:firstLine="567"/>
        <w:rPr>
          <w:rFonts w:cs="Times New Roman"/>
          <w:i/>
          <w:iCs/>
          <w:sz w:val="24"/>
          <w:szCs w:val="24"/>
        </w:rPr>
      </w:pPr>
      <w:r>
        <w:rPr>
          <w:rFonts w:cs="Times New Roman"/>
          <w:b/>
          <w:bCs/>
          <w:sz w:val="24"/>
          <w:szCs w:val="24"/>
        </w:rPr>
        <w:t>Аннотация.</w:t>
      </w:r>
      <w:r>
        <w:rPr>
          <w:rFonts w:cs="Times New Roman"/>
          <w:sz w:val="24"/>
          <w:szCs w:val="24"/>
        </w:rPr>
        <w:t xml:space="preserve"> </w:t>
      </w:r>
      <w:r>
        <w:rPr>
          <w:rFonts w:cs="Times New Roman"/>
          <w:i/>
          <w:iCs/>
          <w:sz w:val="24"/>
          <w:szCs w:val="24"/>
        </w:rPr>
        <w:t xml:space="preserve">В статье представлен </w:t>
      </w:r>
      <w:r>
        <w:rPr>
          <w:rFonts w:cs="Times New Roman"/>
          <w:i/>
          <w:iCs/>
          <w:sz w:val="24"/>
          <w:szCs w:val="24"/>
        </w:rPr>
        <w:t>краткий обзор</w:t>
      </w:r>
      <w:r>
        <w:rPr>
          <w:rFonts w:cs="Times New Roman"/>
          <w:i/>
          <w:iCs/>
          <w:sz w:val="24"/>
          <w:szCs w:val="24"/>
        </w:rPr>
        <w:t xml:space="preserve"> состояни</w:t>
      </w:r>
      <w:r>
        <w:rPr>
          <w:rFonts w:cs="Times New Roman"/>
          <w:i/>
          <w:iCs/>
          <w:sz w:val="24"/>
          <w:szCs w:val="24"/>
        </w:rPr>
        <w:t>я</w:t>
      </w:r>
      <w:r>
        <w:rPr>
          <w:rFonts w:cs="Times New Roman"/>
          <w:i/>
          <w:iCs/>
          <w:sz w:val="24"/>
          <w:szCs w:val="24"/>
        </w:rPr>
        <w:t xml:space="preserve"> </w:t>
      </w:r>
      <w:r>
        <w:rPr>
          <w:rFonts w:cs="Times New Roman"/>
          <w:i/>
          <w:iCs/>
          <w:sz w:val="24"/>
          <w:szCs w:val="24"/>
        </w:rPr>
        <w:t>малых и средних городов, а также функционирующих на их территории субъектов малого и среднего предпринимательства</w:t>
      </w:r>
      <w:r>
        <w:rPr>
          <w:rFonts w:cs="Times New Roman"/>
          <w:i/>
          <w:iCs/>
          <w:sz w:val="24"/>
          <w:szCs w:val="24"/>
        </w:rPr>
        <w:t xml:space="preserve"> их влияние на региональную экономику.</w:t>
      </w:r>
      <w:r>
        <w:rPr>
          <w:rFonts w:cs="Times New Roman"/>
          <w:i/>
          <w:iCs/>
          <w:sz w:val="24"/>
          <w:szCs w:val="24"/>
        </w:rPr>
        <w:t xml:space="preserve"> </w:t>
      </w:r>
      <w:r>
        <w:rPr>
          <w:rFonts w:cs="Times New Roman"/>
          <w:i/>
          <w:iCs/>
          <w:sz w:val="24"/>
          <w:szCs w:val="24"/>
        </w:rPr>
        <w:t xml:space="preserve">Затрагиваются проблемы, с которыми </w:t>
      </w:r>
      <w:r>
        <w:rPr>
          <w:rFonts w:cs="Times New Roman"/>
          <w:i/>
          <w:iCs/>
          <w:sz w:val="24"/>
          <w:szCs w:val="24"/>
        </w:rPr>
        <w:t>с которыми сталкиваются инвесторы и предприниматели, и подчеркивает</w:t>
      </w:r>
      <w:r>
        <w:rPr>
          <w:rFonts w:cs="Times New Roman"/>
          <w:i/>
          <w:iCs/>
          <w:sz w:val="24"/>
          <w:szCs w:val="24"/>
        </w:rPr>
        <w:t>ся</w:t>
      </w:r>
      <w:r>
        <w:rPr>
          <w:rFonts w:cs="Times New Roman"/>
          <w:i/>
          <w:iCs/>
          <w:sz w:val="24"/>
          <w:szCs w:val="24"/>
        </w:rPr>
        <w:t xml:space="preserve"> важность государственной поддержки развития МСП</w:t>
      </w:r>
      <w:r>
        <w:rPr>
          <w:rFonts w:cs="Times New Roman"/>
          <w:i/>
          <w:iCs/>
          <w:sz w:val="24"/>
          <w:szCs w:val="24"/>
        </w:rPr>
        <w:t xml:space="preserve"> для малых и средних городов Вологодской области</w:t>
      </w:r>
      <w:r>
        <w:rPr>
          <w:rFonts w:cs="Times New Roman"/>
          <w:i/>
          <w:iCs/>
          <w:sz w:val="24"/>
          <w:szCs w:val="24"/>
        </w:rPr>
        <w:t>.</w:t>
      </w:r>
    </w:p>
    <w:p>
      <w:pPr>
        <w:pStyle w:val="style0"/>
        <w:spacing w:lineRule="auto" w:line="300"/>
        <w:ind w:firstLine="567"/>
        <w:rPr>
          <w:rFonts w:cs="Times New Roman"/>
          <w:b/>
          <w:bCs/>
          <w:sz w:val="24"/>
          <w:szCs w:val="24"/>
        </w:rPr>
      </w:pPr>
    </w:p>
    <w:p>
      <w:pPr>
        <w:pStyle w:val="style0"/>
        <w:spacing w:lineRule="auto" w:line="300"/>
        <w:ind w:firstLine="567"/>
        <w:rPr>
          <w:rFonts w:cs="Times New Roman"/>
          <w:i/>
          <w:iCs/>
          <w:sz w:val="24"/>
          <w:szCs w:val="24"/>
        </w:rPr>
      </w:pPr>
      <w:r>
        <w:rPr>
          <w:rFonts w:cs="Times New Roman"/>
          <w:b/>
          <w:bCs/>
          <w:sz w:val="24"/>
          <w:szCs w:val="24"/>
        </w:rPr>
        <w:t>Ключевые слова:</w:t>
      </w:r>
      <w:r>
        <w:rPr>
          <w:rFonts w:cs="Times New Roman"/>
          <w:sz w:val="24"/>
          <w:szCs w:val="24"/>
        </w:rPr>
        <w:t xml:space="preserve"> </w:t>
      </w:r>
      <w:r>
        <w:rPr>
          <w:rFonts w:cs="Times New Roman"/>
          <w:i/>
          <w:iCs/>
          <w:sz w:val="24"/>
          <w:szCs w:val="24"/>
        </w:rPr>
        <w:t>региональная инвестиционная политика, государственные меры поддержки малого и среднего предпринимательства</w:t>
      </w:r>
      <w:r>
        <w:rPr>
          <w:rFonts w:cs="Times New Roman"/>
          <w:i/>
          <w:iCs/>
          <w:sz w:val="24"/>
          <w:szCs w:val="24"/>
        </w:rPr>
        <w:t xml:space="preserve">, </w:t>
      </w:r>
      <w:r>
        <w:rPr>
          <w:rFonts w:cs="Times New Roman"/>
          <w:i/>
          <w:iCs/>
          <w:sz w:val="24"/>
          <w:szCs w:val="24"/>
        </w:rPr>
        <w:t>малые и средние города</w:t>
      </w:r>
      <w:r>
        <w:rPr>
          <w:rFonts w:cs="Times New Roman"/>
          <w:i/>
          <w:iCs/>
          <w:sz w:val="24"/>
          <w:szCs w:val="24"/>
        </w:rPr>
        <w:t>.</w:t>
      </w:r>
    </w:p>
    <w:p>
      <w:pPr>
        <w:pStyle w:val="style0"/>
        <w:spacing w:lineRule="auto" w:line="300"/>
        <w:ind w:firstLine="567"/>
        <w:rPr>
          <w:rFonts w:cs="Times New Roman"/>
          <w:szCs w:val="28"/>
        </w:rPr>
      </w:pPr>
    </w:p>
    <w:p>
      <w:pPr>
        <w:pStyle w:val="style0"/>
        <w:spacing w:lineRule="auto" w:line="240"/>
        <w:ind w:firstLine="567"/>
        <w:rPr>
          <w:rFonts w:cs="Times New Roman"/>
          <w:color w:val="333333"/>
          <w:sz w:val="24"/>
          <w:szCs w:val="24"/>
        </w:rPr>
      </w:pPr>
      <w:r>
        <w:rPr>
          <w:rFonts w:cs="Times New Roman" w:eastAsia="Times New Roman"/>
          <w:sz w:val="24"/>
          <w:szCs w:val="24"/>
          <w:shd w:val="clear" w:color="auto" w:fill="ffffff"/>
          <w:lang w:eastAsia="ru-RU"/>
        </w:rPr>
        <w:t>Вологодская область обладает обширной территорией, на которой прожива</w:t>
      </w:r>
      <w:r>
        <w:rPr>
          <w:rFonts w:cs="Times New Roman" w:eastAsia="Times New Roman"/>
          <w:sz w:val="24"/>
          <w:szCs w:val="24"/>
          <w:shd w:val="clear" w:color="auto" w:fill="ffffff"/>
          <w:lang w:eastAsia="ru-RU"/>
        </w:rPr>
        <w:t>е</w:t>
      </w:r>
      <w:r>
        <w:rPr>
          <w:rFonts w:cs="Times New Roman" w:eastAsia="Times New Roman"/>
          <w:sz w:val="24"/>
          <w:szCs w:val="24"/>
          <w:shd w:val="clear" w:color="auto" w:fill="ffffff"/>
          <w:lang w:eastAsia="ru-RU"/>
        </w:rPr>
        <w:t xml:space="preserve">т </w:t>
      </w:r>
      <w:r>
        <w:rPr>
          <w:rFonts w:cs="Times New Roman"/>
          <w:color w:val="333333"/>
          <w:sz w:val="24"/>
          <w:szCs w:val="24"/>
          <w:shd w:val="clear" w:color="auto" w:fill="ffffff"/>
        </w:rPr>
        <w:t>1 121 343</w:t>
      </w:r>
      <w:r>
        <w:rPr>
          <w:rFonts w:cs="Times New Roman" w:eastAsia="Times New Roman"/>
          <w:sz w:val="24"/>
          <w:szCs w:val="24"/>
          <w:shd w:val="clear" w:color="auto" w:fill="ffffff"/>
          <w:lang w:eastAsia="ru-RU"/>
        </w:rPr>
        <w:t xml:space="preserve"> </w:t>
      </w:r>
      <w:r>
        <w:rPr>
          <w:rFonts w:cs="Times New Roman" w:eastAsia="Times New Roman"/>
          <w:sz w:val="24"/>
          <w:szCs w:val="24"/>
          <w:shd w:val="clear" w:color="auto" w:fill="ffffff"/>
          <w:lang w:eastAsia="ru-RU"/>
        </w:rPr>
        <w:t>человек</w:t>
      </w:r>
      <w:r>
        <w:rPr>
          <w:rFonts w:cs="Times New Roman" w:eastAsia="Times New Roman"/>
          <w:sz w:val="24"/>
          <w:szCs w:val="24"/>
          <w:shd w:val="clear" w:color="auto" w:fill="ffffff"/>
          <w:lang w:eastAsia="ru-RU"/>
        </w:rPr>
        <w:t>а</w:t>
      </w:r>
      <w:r>
        <w:rPr>
          <w:rFonts w:cs="Times New Roman" w:eastAsia="Times New Roman"/>
          <w:sz w:val="24"/>
          <w:szCs w:val="24"/>
          <w:shd w:val="clear" w:color="auto" w:fill="ffffff"/>
          <w:lang w:eastAsia="ru-RU"/>
        </w:rPr>
        <w:t xml:space="preserve">. </w:t>
      </w:r>
      <w:r>
        <w:rPr>
          <w:rFonts w:cs="Times New Roman"/>
          <w:color w:val="333333"/>
          <w:sz w:val="24"/>
          <w:szCs w:val="24"/>
        </w:rPr>
        <w:t>По данным на 202</w:t>
      </w:r>
      <w:r>
        <w:rPr>
          <w:rFonts w:cs="Times New Roman"/>
          <w:color w:val="333333"/>
          <w:sz w:val="24"/>
          <w:szCs w:val="24"/>
        </w:rPr>
        <w:t>5</w:t>
      </w:r>
      <w:r>
        <w:rPr>
          <w:rFonts w:cs="Times New Roman"/>
          <w:color w:val="333333"/>
          <w:sz w:val="24"/>
          <w:szCs w:val="24"/>
        </w:rPr>
        <w:t xml:space="preserve"> год, в Вологодской области 11 малых городов с</w:t>
      </w:r>
      <w:r>
        <w:rPr>
          <w:rFonts w:cs="Times New Roman"/>
          <w:color w:val="333333"/>
          <w:sz w:val="24"/>
          <w:szCs w:val="24"/>
        </w:rPr>
        <w:t xml:space="preserve"> общим населением в 99 984 человека</w:t>
      </w:r>
      <w:r>
        <w:rPr>
          <w:rFonts w:cs="Times New Roman"/>
          <w:color w:val="333333"/>
          <w:sz w:val="24"/>
          <w:szCs w:val="24"/>
        </w:rPr>
        <w:t xml:space="preserve"> </w:t>
      </w:r>
      <w:r>
        <w:rPr>
          <w:rFonts w:cs="Times New Roman"/>
          <w:color w:val="333333"/>
          <w:sz w:val="24"/>
          <w:szCs w:val="24"/>
        </w:rPr>
        <w:t>[1]</w:t>
      </w:r>
      <w:r>
        <w:rPr>
          <w:rFonts w:cs="Times New Roman"/>
          <w:color w:val="333333"/>
          <w:sz w:val="24"/>
          <w:szCs w:val="24"/>
        </w:rPr>
        <w:t>. К ним относятся</w:t>
      </w:r>
      <w:r>
        <w:rPr>
          <w:rFonts w:cs="Times New Roman"/>
          <w:color w:val="333333"/>
          <w:sz w:val="24"/>
          <w:szCs w:val="24"/>
        </w:rPr>
        <w:t>:</w:t>
      </w:r>
    </w:p>
    <w:p>
      <w:pPr>
        <w:pStyle w:val="style0"/>
        <w:numPr>
          <w:ilvl w:val="0"/>
          <w:numId w:val="1"/>
        </w:numPr>
        <w:shd w:val="clear" w:color="auto" w:fill="ffffff"/>
        <w:spacing w:lineRule="auto" w:line="240"/>
        <w:ind w:left="0" w:firstLine="567"/>
        <w:rPr>
          <w:rFonts w:cs="Times New Roman"/>
          <w:b/>
          <w:color w:val="333333"/>
          <w:sz w:val="24"/>
          <w:szCs w:val="24"/>
        </w:rPr>
      </w:pPr>
      <w:r>
        <w:rPr>
          <w:rStyle w:val="style87"/>
          <w:rFonts w:cs="Times New Roman"/>
          <w:b w:val="false"/>
          <w:color w:val="333333"/>
          <w:sz w:val="24"/>
          <w:szCs w:val="24"/>
        </w:rPr>
        <w:t>Грязовец</w:t>
      </w:r>
      <w:r>
        <w:rPr>
          <w:rFonts w:cs="Times New Roman"/>
          <w:b/>
          <w:color w:val="333333"/>
          <w:sz w:val="24"/>
          <w:szCs w:val="24"/>
        </w:rPr>
        <w:t xml:space="preserve"> — </w:t>
      </w:r>
      <w:r>
        <w:rPr>
          <w:rStyle w:val="style87"/>
          <w:rFonts w:cs="Times New Roman"/>
          <w:b w:val="false"/>
          <w:color w:val="333333"/>
          <w:sz w:val="24"/>
          <w:szCs w:val="24"/>
          <w:shd w:val="clear" w:color="auto" w:fill="ffffff"/>
        </w:rPr>
        <w:t>14 808</w:t>
      </w:r>
      <w:r>
        <w:rPr>
          <w:rFonts w:cs="Times New Roman"/>
          <w:b/>
          <w:color w:val="333333"/>
          <w:sz w:val="24"/>
          <w:szCs w:val="24"/>
        </w:rPr>
        <w:t xml:space="preserve"> </w:t>
      </w:r>
      <w:r>
        <w:rPr>
          <w:rFonts w:cs="Times New Roman"/>
          <w:color w:val="333333"/>
          <w:sz w:val="24"/>
          <w:szCs w:val="24"/>
        </w:rPr>
        <w:t>человека.</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Бабаево</w:t>
      </w:r>
      <w:r>
        <w:rPr>
          <w:rFonts w:cs="Times New Roman"/>
          <w:b/>
          <w:color w:val="333333"/>
          <w:sz w:val="24"/>
          <w:szCs w:val="24"/>
        </w:rPr>
        <w:t xml:space="preserve"> — </w:t>
      </w:r>
      <w:r>
        <w:rPr>
          <w:rFonts w:cs="Times New Roman"/>
          <w:color w:val="333333"/>
          <w:sz w:val="24"/>
          <w:szCs w:val="24"/>
        </w:rPr>
        <w:t>11 521 человек.</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Вытегра</w:t>
      </w:r>
      <w:r>
        <w:rPr>
          <w:rFonts w:cs="Times New Roman"/>
          <w:b/>
          <w:color w:val="333333"/>
          <w:sz w:val="24"/>
          <w:szCs w:val="24"/>
        </w:rPr>
        <w:t xml:space="preserve"> — </w:t>
      </w:r>
      <w:r>
        <w:rPr>
          <w:rFonts w:cs="Times New Roman"/>
          <w:color w:val="333333"/>
          <w:sz w:val="24"/>
          <w:szCs w:val="24"/>
        </w:rPr>
        <w:t>10 123 человека.</w:t>
      </w:r>
      <w:r>
        <w:rPr>
          <w:rFonts w:cs="Times New Roman"/>
          <w:b/>
          <w:color w:val="333333"/>
          <w:sz w:val="24"/>
          <w:szCs w:val="24"/>
        </w:rPr>
        <w:t xml:space="preserve"> </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Тотьма</w:t>
      </w:r>
      <w:r>
        <w:rPr>
          <w:rFonts w:cs="Times New Roman"/>
          <w:b/>
          <w:color w:val="333333"/>
          <w:sz w:val="24"/>
          <w:szCs w:val="24"/>
        </w:rPr>
        <w:t xml:space="preserve"> — </w:t>
      </w:r>
      <w:r>
        <w:rPr>
          <w:rFonts w:cs="Times New Roman"/>
          <w:color w:val="333333"/>
          <w:sz w:val="24"/>
          <w:szCs w:val="24"/>
        </w:rPr>
        <w:t>9 690 человек.</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Харовск</w:t>
      </w:r>
      <w:r>
        <w:rPr>
          <w:rFonts w:cs="Times New Roman"/>
          <w:b/>
          <w:color w:val="333333"/>
          <w:sz w:val="24"/>
          <w:szCs w:val="24"/>
        </w:rPr>
        <w:t xml:space="preserve"> — </w:t>
      </w:r>
      <w:r>
        <w:rPr>
          <w:rStyle w:val="style87"/>
          <w:rFonts w:cs="Times New Roman"/>
          <w:b w:val="false"/>
          <w:color w:val="333333"/>
          <w:sz w:val="24"/>
          <w:szCs w:val="24"/>
          <w:shd w:val="clear" w:color="auto" w:fill="ffffff"/>
        </w:rPr>
        <w:t>8 776</w:t>
      </w:r>
      <w:r>
        <w:rPr>
          <w:rFonts w:cs="Times New Roman"/>
          <w:b/>
          <w:color w:val="333333"/>
          <w:sz w:val="24"/>
          <w:szCs w:val="24"/>
        </w:rPr>
        <w:t xml:space="preserve"> </w:t>
      </w:r>
      <w:r>
        <w:rPr>
          <w:rFonts w:cs="Times New Roman"/>
          <w:color w:val="333333"/>
          <w:sz w:val="24"/>
          <w:szCs w:val="24"/>
        </w:rPr>
        <w:t>человек.</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Белоз</w:t>
      </w:r>
      <w:r>
        <w:rPr>
          <w:rStyle w:val="style87"/>
          <w:rFonts w:cs="Times New Roman"/>
          <w:b w:val="false"/>
          <w:color w:val="333333"/>
          <w:sz w:val="24"/>
          <w:szCs w:val="24"/>
        </w:rPr>
        <w:t>е</w:t>
      </w:r>
      <w:r>
        <w:rPr>
          <w:rStyle w:val="style87"/>
          <w:rFonts w:cs="Times New Roman"/>
          <w:b w:val="false"/>
          <w:color w:val="333333"/>
          <w:sz w:val="24"/>
          <w:szCs w:val="24"/>
        </w:rPr>
        <w:t>рск</w:t>
      </w:r>
      <w:r>
        <w:rPr>
          <w:rFonts w:cs="Times New Roman"/>
          <w:b/>
          <w:color w:val="333333"/>
          <w:sz w:val="24"/>
          <w:szCs w:val="24"/>
        </w:rPr>
        <w:t xml:space="preserve"> — </w:t>
      </w:r>
      <w:r>
        <w:rPr>
          <w:rStyle w:val="style87"/>
          <w:rFonts w:cs="Times New Roman"/>
          <w:b w:val="false"/>
          <w:color w:val="333333"/>
          <w:sz w:val="24"/>
          <w:szCs w:val="24"/>
          <w:shd w:val="clear" w:color="auto" w:fill="ffffff"/>
        </w:rPr>
        <w:t>9 011</w:t>
      </w:r>
      <w:r>
        <w:rPr>
          <w:rFonts w:cs="Times New Roman"/>
          <w:b/>
          <w:color w:val="333333"/>
          <w:sz w:val="24"/>
          <w:szCs w:val="24"/>
        </w:rPr>
        <w:t xml:space="preserve"> </w:t>
      </w:r>
      <w:r>
        <w:rPr>
          <w:rFonts w:cs="Times New Roman"/>
          <w:color w:val="333333"/>
          <w:sz w:val="24"/>
          <w:szCs w:val="24"/>
        </w:rPr>
        <w:t>человек.</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Устюжна</w:t>
      </w:r>
      <w:r>
        <w:rPr>
          <w:rFonts w:cs="Times New Roman"/>
          <w:b/>
          <w:color w:val="333333"/>
          <w:sz w:val="24"/>
          <w:szCs w:val="24"/>
        </w:rPr>
        <w:t xml:space="preserve"> — </w:t>
      </w:r>
      <w:r>
        <w:rPr>
          <w:rStyle w:val="style87"/>
          <w:rFonts w:cs="Times New Roman"/>
          <w:b w:val="false"/>
          <w:color w:val="333333"/>
          <w:sz w:val="24"/>
          <w:szCs w:val="24"/>
          <w:shd w:val="clear" w:color="auto" w:fill="ffffff"/>
        </w:rPr>
        <w:t>8 443</w:t>
      </w:r>
      <w:r>
        <w:rPr>
          <w:rFonts w:cs="Times New Roman"/>
          <w:b/>
          <w:color w:val="333333"/>
          <w:sz w:val="24"/>
          <w:szCs w:val="24"/>
        </w:rPr>
        <w:t xml:space="preserve"> </w:t>
      </w:r>
      <w:r>
        <w:rPr>
          <w:rFonts w:cs="Times New Roman"/>
          <w:color w:val="333333"/>
          <w:sz w:val="24"/>
          <w:szCs w:val="24"/>
        </w:rPr>
        <w:t>человека.</w:t>
      </w:r>
      <w:r>
        <w:rPr>
          <w:rFonts w:cs="Times New Roman"/>
          <w:b/>
          <w:color w:val="333333"/>
          <w:sz w:val="24"/>
          <w:szCs w:val="24"/>
        </w:rPr>
        <w:t xml:space="preserve"> </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Никольск</w:t>
      </w:r>
      <w:r>
        <w:rPr>
          <w:rFonts w:cs="Times New Roman"/>
          <w:b/>
          <w:color w:val="333333"/>
          <w:sz w:val="24"/>
          <w:szCs w:val="24"/>
        </w:rPr>
        <w:t xml:space="preserve"> — </w:t>
      </w:r>
      <w:r>
        <w:rPr>
          <w:rStyle w:val="style87"/>
          <w:rFonts w:cs="Times New Roman"/>
          <w:b w:val="false"/>
          <w:color w:val="333333"/>
          <w:sz w:val="24"/>
          <w:szCs w:val="24"/>
          <w:shd w:val="clear" w:color="auto" w:fill="ffffff"/>
        </w:rPr>
        <w:t>7 908</w:t>
      </w:r>
      <w:r>
        <w:rPr>
          <w:rFonts w:cs="Times New Roman"/>
          <w:b/>
          <w:color w:val="333333"/>
          <w:sz w:val="24"/>
          <w:szCs w:val="24"/>
        </w:rPr>
        <w:t xml:space="preserve"> </w:t>
      </w:r>
      <w:r>
        <w:rPr>
          <w:rFonts w:cs="Times New Roman"/>
          <w:color w:val="333333"/>
          <w:sz w:val="24"/>
          <w:szCs w:val="24"/>
        </w:rPr>
        <w:t>человек.</w:t>
      </w:r>
      <w:r>
        <w:rPr>
          <w:rFonts w:cs="Times New Roman"/>
          <w:b/>
          <w:color w:val="333333"/>
          <w:sz w:val="24"/>
          <w:szCs w:val="24"/>
        </w:rPr>
        <w:t xml:space="preserve"> </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Кириллов</w:t>
      </w:r>
      <w:r>
        <w:rPr>
          <w:rFonts w:cs="Times New Roman"/>
          <w:b/>
          <w:color w:val="333333"/>
          <w:sz w:val="24"/>
          <w:szCs w:val="24"/>
        </w:rPr>
        <w:t xml:space="preserve"> — </w:t>
      </w:r>
      <w:r>
        <w:rPr>
          <w:rStyle w:val="style4108"/>
          <w:rFonts w:cs="Times New Roman"/>
          <w:bCs/>
          <w:color w:val="333333"/>
          <w:sz w:val="24"/>
          <w:szCs w:val="24"/>
          <w:shd w:val="clear" w:color="auto" w:fill="ffffff"/>
        </w:rPr>
        <w:t>8 021</w:t>
      </w:r>
      <w:r>
        <w:rPr>
          <w:rFonts w:cs="Times New Roman"/>
          <w:color w:val="333333"/>
          <w:sz w:val="24"/>
          <w:szCs w:val="24"/>
        </w:rPr>
        <w:t xml:space="preserve"> человек.</w:t>
      </w:r>
      <w:r>
        <w:rPr>
          <w:rFonts w:cs="Times New Roman"/>
          <w:b/>
          <w:color w:val="333333"/>
          <w:sz w:val="24"/>
          <w:szCs w:val="24"/>
        </w:rPr>
        <w:t xml:space="preserve"> </w:t>
      </w:r>
    </w:p>
    <w:p>
      <w:pPr>
        <w:pStyle w:val="style0"/>
        <w:numPr>
          <w:ilvl w:val="0"/>
          <w:numId w:val="1"/>
        </w:numPr>
        <w:shd w:val="clear" w:color="auto" w:fill="ffffff"/>
        <w:spacing w:beforeAutospacing="true" w:lineRule="auto" w:line="240"/>
        <w:ind w:left="0" w:firstLine="567"/>
        <w:rPr>
          <w:rFonts w:cs="Times New Roman"/>
          <w:b/>
          <w:color w:val="333333"/>
          <w:sz w:val="24"/>
          <w:szCs w:val="24"/>
        </w:rPr>
      </w:pPr>
      <w:r>
        <w:rPr>
          <w:rStyle w:val="style87"/>
          <w:rFonts w:cs="Times New Roman"/>
          <w:b w:val="false"/>
          <w:color w:val="333333"/>
          <w:sz w:val="24"/>
          <w:szCs w:val="24"/>
        </w:rPr>
        <w:t>Красавино</w:t>
      </w:r>
      <w:r>
        <w:rPr>
          <w:rFonts w:cs="Times New Roman"/>
          <w:b/>
          <w:color w:val="333333"/>
          <w:sz w:val="24"/>
          <w:szCs w:val="24"/>
        </w:rPr>
        <w:t xml:space="preserve"> — </w:t>
      </w:r>
      <w:r>
        <w:rPr>
          <w:rStyle w:val="style87"/>
          <w:rFonts w:cs="Times New Roman"/>
          <w:b w:val="false"/>
          <w:color w:val="333333"/>
          <w:sz w:val="24"/>
          <w:szCs w:val="24"/>
          <w:shd w:val="clear" w:color="auto" w:fill="ffffff"/>
        </w:rPr>
        <w:t xml:space="preserve"> 6 407 </w:t>
      </w:r>
      <w:r>
        <w:rPr>
          <w:rFonts w:cs="Times New Roman"/>
          <w:color w:val="333333"/>
          <w:sz w:val="24"/>
          <w:szCs w:val="24"/>
        </w:rPr>
        <w:t>человек.</w:t>
      </w:r>
    </w:p>
    <w:p>
      <w:pPr>
        <w:pStyle w:val="style0"/>
        <w:numPr>
          <w:ilvl w:val="0"/>
          <w:numId w:val="1"/>
        </w:numPr>
        <w:shd w:val="clear" w:color="auto" w:fill="ffffff"/>
        <w:spacing w:beforeAutospacing="true" w:lineRule="auto" w:line="240"/>
        <w:ind w:left="0" w:firstLine="567"/>
        <w:rPr>
          <w:rFonts w:cs="Times New Roman"/>
          <w:color w:val="333333"/>
          <w:sz w:val="24"/>
          <w:szCs w:val="24"/>
        </w:rPr>
      </w:pPr>
      <w:r>
        <w:rPr>
          <w:rStyle w:val="style87"/>
          <w:rFonts w:cs="Times New Roman"/>
          <w:b w:val="false"/>
          <w:color w:val="333333"/>
          <w:sz w:val="24"/>
          <w:szCs w:val="24"/>
        </w:rPr>
        <w:t>Кадников</w:t>
      </w:r>
      <w:r>
        <w:rPr>
          <w:rFonts w:cs="Times New Roman"/>
          <w:b/>
          <w:color w:val="333333"/>
          <w:sz w:val="24"/>
          <w:szCs w:val="24"/>
        </w:rPr>
        <w:t xml:space="preserve"> — </w:t>
      </w:r>
      <w:r>
        <w:rPr>
          <w:rStyle w:val="style87"/>
          <w:rFonts w:cs="Times New Roman"/>
          <w:b w:val="false"/>
          <w:color w:val="333333"/>
          <w:sz w:val="24"/>
          <w:szCs w:val="24"/>
          <w:shd w:val="clear" w:color="auto" w:fill="ffffff"/>
        </w:rPr>
        <w:t>5 276</w:t>
      </w:r>
      <w:r>
        <w:rPr>
          <w:rFonts w:cs="Times New Roman"/>
          <w:color w:val="333333"/>
          <w:sz w:val="24"/>
          <w:szCs w:val="24"/>
        </w:rPr>
        <w:t xml:space="preserve"> человек.</w:t>
      </w:r>
    </w:p>
    <w:p>
      <w:pPr>
        <w:pStyle w:val="style4103"/>
        <w:shd w:val="clear" w:color="auto" w:fill="ffffff"/>
        <w:spacing w:before="0" w:beforeAutospacing="false" w:after="0" w:afterAutospacing="false"/>
        <w:ind w:firstLine="567"/>
        <w:jc w:val="both"/>
        <w:rPr>
          <w:shd w:val="clear" w:color="auto" w:fill="ffffff"/>
        </w:rPr>
      </w:pPr>
      <w:r>
        <w:rPr>
          <w:color w:val="333333"/>
        </w:rPr>
        <w:t>К средним города</w:t>
      </w:r>
      <w:r>
        <w:rPr>
          <w:color w:val="333333"/>
        </w:rPr>
        <w:t xml:space="preserve">м Вологодской области относятся города </w:t>
      </w:r>
      <w:r>
        <w:rPr>
          <w:color w:val="333333"/>
        </w:rPr>
        <w:t>Сокол и Великий Устюг</w:t>
      </w:r>
      <w:r>
        <w:rPr>
          <w:color w:val="333333"/>
        </w:rPr>
        <w:t xml:space="preserve"> </w:t>
      </w:r>
      <w:r>
        <w:rPr>
          <w:color w:val="333333"/>
        </w:rPr>
        <w:br/>
      </w:r>
      <w:r>
        <w:rPr>
          <w:color w:val="333333"/>
        </w:rPr>
        <w:t xml:space="preserve">с населением </w:t>
      </w:r>
      <w:r>
        <w:rPr>
          <w:rStyle w:val="style87"/>
          <w:b w:val="false"/>
          <w:color w:val="333333"/>
          <w:shd w:val="clear" w:color="auto" w:fill="ffffff"/>
        </w:rPr>
        <w:t>36</w:t>
      </w:r>
      <w:r>
        <w:rPr>
          <w:rStyle w:val="style87"/>
          <w:b w:val="false"/>
          <w:color w:val="333333"/>
          <w:shd w:val="clear" w:color="auto" w:fill="ffffff"/>
        </w:rPr>
        <w:t> </w:t>
      </w:r>
      <w:r>
        <w:rPr>
          <w:rStyle w:val="style87"/>
          <w:b w:val="false"/>
          <w:color w:val="333333"/>
          <w:shd w:val="clear" w:color="auto" w:fill="ffffff"/>
        </w:rPr>
        <w:t>433</w:t>
      </w:r>
      <w:r>
        <w:rPr>
          <w:rStyle w:val="style87"/>
          <w:b w:val="false"/>
          <w:color w:val="333333"/>
          <w:shd w:val="clear" w:color="auto" w:fill="ffffff"/>
        </w:rPr>
        <w:t xml:space="preserve"> и</w:t>
      </w:r>
      <w:r>
        <w:rPr>
          <w:rStyle w:val="style87"/>
          <w:b w:val="false"/>
          <w:color w:val="333333"/>
          <w:shd w:val="clear" w:color="auto" w:fill="ffffff"/>
        </w:rPr>
        <w:t xml:space="preserve"> </w:t>
      </w:r>
      <w:r>
        <w:rPr>
          <w:rStyle w:val="style87"/>
          <w:b w:val="false"/>
          <w:color w:val="333333"/>
          <w:shd w:val="clear" w:color="auto" w:fill="ffffff"/>
        </w:rPr>
        <w:t>31</w:t>
      </w:r>
      <w:r>
        <w:rPr>
          <w:rStyle w:val="style87"/>
          <w:b w:val="false"/>
          <w:color w:val="333333"/>
          <w:shd w:val="clear" w:color="auto" w:fill="ffffff"/>
        </w:rPr>
        <w:t> </w:t>
      </w:r>
      <w:r>
        <w:rPr>
          <w:rStyle w:val="style87"/>
          <w:b w:val="false"/>
          <w:color w:val="333333"/>
          <w:shd w:val="clear" w:color="auto" w:fill="ffffff"/>
        </w:rPr>
        <w:t>294</w:t>
      </w:r>
      <w:r>
        <w:rPr>
          <w:rStyle w:val="style87"/>
          <w:b w:val="false"/>
          <w:color w:val="333333"/>
          <w:shd w:val="clear" w:color="auto" w:fill="ffffff"/>
        </w:rPr>
        <w:t xml:space="preserve"> человека соответственно.</w:t>
      </w:r>
      <w:r>
        <w:rPr>
          <w:rStyle w:val="style87"/>
          <w:b w:val="false"/>
          <w:color w:val="333333"/>
          <w:shd w:val="clear" w:color="auto" w:fill="ffffff"/>
        </w:rPr>
        <w:t xml:space="preserve"> Суммарная численность населения малых и средних городов Вологодской области составляет 167 711 человек - 14</w:t>
      </w:r>
      <w:r>
        <w:rPr>
          <w:rStyle w:val="style87"/>
          <w:b w:val="false"/>
          <w:color w:val="333333"/>
          <w:shd w:val="clear" w:color="auto" w:fill="ffffff"/>
        </w:rPr>
        <w:t>%</w:t>
      </w:r>
      <w:r>
        <w:rPr>
          <w:rStyle w:val="style87"/>
          <w:color w:val="333333"/>
          <w:shd w:val="clear" w:color="auto" w:fill="ffffff"/>
        </w:rPr>
        <w:t xml:space="preserve"> </w:t>
      </w:r>
      <w:r>
        <w:rPr>
          <w:rStyle w:val="style87"/>
          <w:b w:val="false"/>
          <w:color w:val="333333"/>
          <w:shd w:val="clear" w:color="auto" w:fill="ffffff"/>
        </w:rPr>
        <w:t>от общего</w:t>
      </w:r>
      <w:r>
        <w:rPr>
          <w:rStyle w:val="style87"/>
          <w:b w:val="false"/>
          <w:color w:val="333333"/>
          <w:shd w:val="clear" w:color="auto" w:fill="ffffff"/>
        </w:rPr>
        <w:t xml:space="preserve"> количества</w:t>
      </w:r>
      <w:r>
        <w:rPr>
          <w:rStyle w:val="style87"/>
          <w:b w:val="false"/>
          <w:color w:val="333333"/>
          <w:shd w:val="clear" w:color="auto" w:fill="ffffff"/>
        </w:rPr>
        <w:t xml:space="preserve"> населения </w:t>
      </w:r>
      <w:r>
        <w:rPr>
          <w:rStyle w:val="style87"/>
          <w:b w:val="false"/>
          <w:color w:val="333333"/>
          <w:shd w:val="clear" w:color="auto" w:fill="ffffff"/>
        </w:rPr>
        <w:t>региона</w:t>
      </w:r>
      <w:r>
        <w:rPr>
          <w:rStyle w:val="style87"/>
          <w:b w:val="false"/>
          <w:color w:val="333333"/>
          <w:shd w:val="clear" w:color="auto" w:fill="ffffff"/>
        </w:rPr>
        <w:t>.</w:t>
      </w:r>
      <w:r>
        <w:rPr>
          <w:rStyle w:val="style87"/>
          <w:b w:val="false"/>
          <w:color w:val="333333"/>
          <w:shd w:val="clear" w:color="auto" w:fill="ffffff"/>
        </w:rPr>
        <w:t xml:space="preserve"> </w:t>
      </w:r>
      <w:r>
        <w:rPr>
          <w:shd w:val="clear" w:color="auto" w:fill="ffffff"/>
        </w:rPr>
        <w:t xml:space="preserve">При этом, рассматриваемые малые и средние города являются центрами соответствующих муниципальных образований, обеспечивающими первичными услугами, а также всем необходимым граждан, проживающих в сельских поселениях </w:t>
      </w:r>
      <w:r>
        <w:rPr>
          <w:shd w:val="clear" w:color="auto" w:fill="ffffff"/>
        </w:rPr>
        <w:br/>
      </w:r>
      <w:r>
        <w:rPr>
          <w:shd w:val="clear" w:color="auto" w:fill="ffffff"/>
        </w:rPr>
        <w:t>и деревнях</w:t>
      </w:r>
      <w:r>
        <w:rPr>
          <w:shd w:val="clear" w:color="auto" w:fill="ffffff"/>
        </w:rPr>
        <w:t xml:space="preserve">. По данным на </w:t>
      </w:r>
      <w:r>
        <w:rPr>
          <w:shd w:val="clear" w:color="auto" w:fill="ffffff"/>
        </w:rPr>
        <w:t>202</w:t>
      </w:r>
      <w:r>
        <w:rPr>
          <w:shd w:val="clear" w:color="auto" w:fill="ffffff"/>
        </w:rPr>
        <w:t>4</w:t>
      </w:r>
      <w:r>
        <w:rPr>
          <w:shd w:val="clear" w:color="auto" w:fill="ffffff"/>
        </w:rPr>
        <w:t xml:space="preserve"> год</w:t>
      </w:r>
      <w:r>
        <w:rPr>
          <w:rStyle w:val="style38"/>
          <w:shd w:val="clear" w:color="auto" w:fill="ffffff"/>
        </w:rPr>
        <w:footnoteReference w:id="1"/>
      </w:r>
      <w:r>
        <w:rPr>
          <w:shd w:val="clear" w:color="auto" w:fill="ffffff"/>
        </w:rPr>
        <w:t xml:space="preserve"> </w:t>
      </w:r>
      <w:r>
        <w:rPr>
          <w:shd w:val="clear" w:color="auto" w:fill="ffffff"/>
        </w:rPr>
        <w:t xml:space="preserve">на территории рассматриваемых муниципальных образований проживает </w:t>
      </w:r>
      <w:r>
        <w:rPr>
          <w:shd w:val="clear" w:color="auto" w:fill="ffffff"/>
        </w:rPr>
        <w:t>276</w:t>
      </w:r>
      <w:r>
        <w:rPr>
          <w:shd w:val="clear" w:color="auto" w:fill="ffffff"/>
        </w:rPr>
        <w:t> </w:t>
      </w:r>
      <w:r>
        <w:rPr>
          <w:shd w:val="clear" w:color="auto" w:fill="ffffff"/>
        </w:rPr>
        <w:t>043</w:t>
      </w:r>
      <w:r>
        <w:rPr>
          <w:shd w:val="clear" w:color="auto" w:fill="ffffff"/>
        </w:rPr>
        <w:t xml:space="preserve"> человека</w:t>
      </w:r>
      <w:r>
        <w:rPr>
          <w:shd w:val="clear" w:color="auto" w:fill="ffffff"/>
        </w:rPr>
        <w:t>, что составляет 24% от всего населения области, фактически ¼</w:t>
      </w:r>
      <w:r>
        <w:rPr>
          <w:shd w:val="clear" w:color="auto" w:fill="ffffff"/>
        </w:rPr>
        <w:t xml:space="preserve"> часть</w:t>
      </w:r>
      <w:r>
        <w:rPr>
          <w:shd w:val="clear" w:color="auto" w:fill="ffffff"/>
        </w:rPr>
        <w:t xml:space="preserve"> </w:t>
      </w:r>
      <w:r>
        <w:rPr>
          <w:shd w:val="clear" w:color="auto" w:fill="ffffff"/>
        </w:rPr>
        <w:t>[2]</w:t>
      </w:r>
      <w:r>
        <w:rPr>
          <w:shd w:val="clear" w:color="auto" w:fill="ffffff"/>
        </w:rPr>
        <w:t xml:space="preserve">. При этом, охватывается </w:t>
      </w:r>
      <w:r>
        <w:rPr>
          <w:shd w:val="clear" w:color="auto" w:fill="ffffff"/>
        </w:rPr>
        <w:t>большая часть площади</w:t>
      </w:r>
      <w:r>
        <w:rPr>
          <w:shd w:val="clear" w:color="auto" w:fill="ffffff"/>
        </w:rPr>
        <w:t xml:space="preserve"> региона, </w:t>
      </w:r>
      <w:r>
        <w:rPr>
          <w:shd w:val="clear" w:color="auto" w:fill="ffffff"/>
        </w:rPr>
        <w:br/>
      </w:r>
      <w:r>
        <w:rPr>
          <w:shd w:val="clear" w:color="auto" w:fill="ffffff"/>
        </w:rPr>
        <w:t>что обеспечивает возможност</w:t>
      </w:r>
      <w:r>
        <w:rPr>
          <w:shd w:val="clear" w:color="auto" w:fill="ffffff"/>
        </w:rPr>
        <w:t>ь</w:t>
      </w:r>
      <w:r>
        <w:rPr>
          <w:shd w:val="clear" w:color="auto" w:fill="ffffff"/>
        </w:rPr>
        <w:t xml:space="preserve"> не только </w:t>
      </w:r>
      <w:r>
        <w:rPr>
          <w:shd w:val="clear" w:color="auto" w:fill="ffffff"/>
        </w:rPr>
        <w:t>осуществления жизнедеятельности</w:t>
      </w:r>
      <w:r>
        <w:rPr>
          <w:shd w:val="clear" w:color="auto" w:fill="ffffff"/>
        </w:rPr>
        <w:t xml:space="preserve">, но и освоения, </w:t>
      </w:r>
      <w:r>
        <w:rPr>
          <w:shd w:val="clear" w:color="auto" w:fill="ffffff"/>
        </w:rPr>
        <w:br/>
      </w:r>
      <w:r>
        <w:rPr>
          <w:shd w:val="clear" w:color="auto" w:fill="ffffff"/>
        </w:rPr>
        <w:t>а также возвращения земель в</w:t>
      </w:r>
      <w:r>
        <w:rPr>
          <w:shd w:val="clear" w:color="auto" w:fill="ffffff"/>
        </w:rPr>
        <w:t xml:space="preserve"> хозяйственный</w:t>
      </w:r>
      <w:r>
        <w:rPr>
          <w:shd w:val="clear" w:color="auto" w:fill="ffffff"/>
        </w:rPr>
        <w:t xml:space="preserve"> оборот. Указанный фактор имеет повышенное значение в </w:t>
      </w:r>
      <w:r>
        <w:rPr>
          <w:shd w:val="clear" w:color="auto" w:fill="ffffff"/>
        </w:rPr>
        <w:t>условиях обострения геополитических кризисов</w:t>
      </w:r>
      <w:r>
        <w:rPr>
          <w:shd w:val="clear" w:color="auto" w:fill="ffffff"/>
        </w:rPr>
        <w:t>, т.к. возрастает роль внутреннего развития территорий, влияющего на самодостаточность страны</w:t>
      </w:r>
      <w:r>
        <w:rPr>
          <w:shd w:val="clear" w:color="auto" w:fill="ffffff"/>
        </w:rPr>
        <w:t>, её экономическую безопасность</w:t>
      </w:r>
      <w:r>
        <w:rPr>
          <w:shd w:val="clear" w:color="auto" w:fill="ffffff"/>
        </w:rPr>
        <w:t>.</w:t>
      </w:r>
      <w:r>
        <w:rPr>
          <w:shd w:val="clear" w:color="auto" w:fill="ffffff"/>
        </w:rPr>
        <w:br/>
      </w:r>
      <w:r>
        <w:rPr>
          <w:shd w:val="clear" w:color="auto" w:fill="ffffff"/>
        </w:rPr>
        <w:tab/>
      </w:r>
      <w:r>
        <w:rPr>
          <w:shd w:val="clear" w:color="auto" w:fill="ffffff"/>
        </w:rPr>
        <w:t xml:space="preserve">Безусловно одним из </w:t>
      </w:r>
      <w:r>
        <w:rPr>
          <w:shd w:val="clear" w:color="auto" w:fill="ffffff"/>
        </w:rPr>
        <w:t xml:space="preserve">немаловажных </w:t>
      </w:r>
      <w:r>
        <w:rPr>
          <w:shd w:val="clear" w:color="auto" w:fill="ffffff"/>
        </w:rPr>
        <w:t xml:space="preserve">факторов, обуславливающих проживание </w:t>
      </w:r>
      <w:r>
        <w:rPr>
          <w:shd w:val="clear" w:color="auto" w:fill="ffffff"/>
        </w:rPr>
        <w:t>населения на территории</w:t>
      </w:r>
      <w:r>
        <w:rPr>
          <w:shd w:val="clear" w:color="auto" w:fill="ffffff"/>
        </w:rPr>
        <w:t>, кроме инфраструктуры, обеспечивающей базовые потребности современного человека,</w:t>
      </w:r>
      <w:r>
        <w:rPr>
          <w:shd w:val="clear" w:color="auto" w:fill="ffffff"/>
        </w:rPr>
        <w:t xml:space="preserve"> является наличие соответствующей </w:t>
      </w:r>
      <w:r>
        <w:rPr>
          <w:shd w:val="clear" w:color="auto" w:fill="ffffff"/>
        </w:rPr>
        <w:t>работы.</w:t>
      </w:r>
      <w:r>
        <w:rPr>
          <w:shd w:val="clear" w:color="auto" w:fill="ffffff"/>
        </w:rPr>
        <w:t xml:space="preserve"> </w:t>
      </w:r>
    </w:p>
    <w:p>
      <w:pPr>
        <w:pStyle w:val="style0"/>
        <w:spacing w:lineRule="auto" w:line="240"/>
        <w:ind w:firstLine="567"/>
        <w:rPr>
          <w:rFonts w:cs="Times New Roman"/>
          <w:sz w:val="24"/>
          <w:szCs w:val="24"/>
        </w:rPr>
      </w:pPr>
      <w:r>
        <w:rPr>
          <w:rFonts w:cs="Times New Roman"/>
          <w:sz w:val="24"/>
          <w:szCs w:val="24"/>
        </w:rPr>
        <w:t xml:space="preserve">По данным ФНС России и Правительства Вологодской области сегодня на территории Вологодской области зарегистрировано </w:t>
      </w:r>
      <w:r>
        <w:rPr>
          <w:rFonts w:cs="Times New Roman"/>
          <w:bCs/>
          <w:sz w:val="24"/>
          <w:szCs w:val="24"/>
          <w:shd w:val="clear" w:color="auto" w:fill="ffffff"/>
        </w:rPr>
        <w:t>47 580</w:t>
      </w:r>
      <w:r>
        <w:rPr>
          <w:rFonts w:cs="Times New Roman"/>
          <w:b/>
          <w:bCs/>
          <w:sz w:val="24"/>
          <w:szCs w:val="24"/>
          <w:shd w:val="clear" w:color="auto" w:fill="ffffff"/>
        </w:rPr>
        <w:t xml:space="preserve"> </w:t>
      </w:r>
      <w:r>
        <w:rPr>
          <w:rFonts w:cs="Times New Roman"/>
          <w:sz w:val="24"/>
          <w:szCs w:val="24"/>
        </w:rPr>
        <w:t>субъектов малого и среднего предпринимательства (далее – МСП). В указанном секторе народного хозяйства трудоустроено более 208 тысяч жителей Вологодской области, что составляет 39% от общей численности занятых в экономике региона. Доля оборота малого и среднего предпринимательства в ВРП составляет 23%</w:t>
      </w:r>
      <w:r>
        <w:rPr>
          <w:rStyle w:val="style38"/>
          <w:rFonts w:cs="Times New Roman"/>
          <w:sz w:val="24"/>
          <w:szCs w:val="24"/>
        </w:rPr>
        <w:t xml:space="preserve"> </w:t>
      </w:r>
      <w:r>
        <w:rPr>
          <w:rFonts w:cs="Times New Roman"/>
          <w:sz w:val="24"/>
          <w:szCs w:val="24"/>
        </w:rPr>
        <w:t>[</w:t>
      </w:r>
      <w:r>
        <w:rPr>
          <w:rFonts w:cs="Times New Roman"/>
          <w:sz w:val="24"/>
          <w:szCs w:val="24"/>
        </w:rPr>
        <w:t>3</w:t>
      </w:r>
      <w:r>
        <w:rPr>
          <w:rFonts w:cs="Times New Roman"/>
          <w:sz w:val="24"/>
          <w:szCs w:val="24"/>
        </w:rPr>
        <w:t>]. Таким образом малые и средние предприятия являются одними из крупнейших работодателей в Вологодской области и оказывают значимое влияние на состояние региональной экономики.</w:t>
      </w:r>
    </w:p>
    <w:p>
      <w:pPr>
        <w:pStyle w:val="style0"/>
        <w:spacing w:lineRule="auto" w:line="240"/>
        <w:ind w:firstLine="567"/>
        <w:rPr>
          <w:rFonts w:cs="Times New Roman" w:eastAsia="Times New Roman"/>
          <w:sz w:val="24"/>
          <w:szCs w:val="24"/>
          <w:shd w:val="clear" w:color="auto" w:fill="ffffff"/>
          <w:lang w:eastAsia="ru-RU"/>
        </w:rPr>
      </w:pPr>
      <w:r>
        <w:rPr>
          <w:rFonts w:cs="Times New Roman" w:eastAsia="Times New Roman"/>
          <w:sz w:val="24"/>
          <w:szCs w:val="24"/>
          <w:shd w:val="clear" w:color="auto" w:fill="ffffff"/>
          <w:lang w:eastAsia="ru-RU"/>
        </w:rPr>
        <w:t>Соответственно, одной из ключевых точек развития малых и средних городов можно рассматривать повышение эффективности деятельности, а также создание новых предприятий малого и среднего предпринимательства.</w:t>
      </w:r>
    </w:p>
    <w:p>
      <w:pPr>
        <w:pStyle w:val="style0"/>
        <w:spacing w:lineRule="auto" w:line="240"/>
        <w:ind w:firstLine="567"/>
        <w:rPr>
          <w:rFonts w:cs="Times New Roman"/>
          <w:sz w:val="24"/>
          <w:szCs w:val="24"/>
        </w:rPr>
      </w:pPr>
      <w:r>
        <w:rPr>
          <w:rFonts w:cs="Times New Roman"/>
          <w:sz w:val="24"/>
          <w:szCs w:val="24"/>
          <w:shd w:val="clear" w:color="auto" w:fill="ffffff"/>
        </w:rPr>
        <w:t xml:space="preserve">В период с 2019 по 2024 год в указанных целях на территории региона реализовывалась государственная программа Вологодской области </w:t>
      </w:r>
      <w:r>
        <w:rPr>
          <w:rFonts w:cs="Times New Roman"/>
          <w:kern w:val="24"/>
          <w:sz w:val="24"/>
          <w:szCs w:val="24"/>
        </w:rPr>
        <w:t xml:space="preserve">«Экономическое развитие Вологодской области на 2021–2025 годы», где вопросам МСП выделялась отдельная подпрограмма № 7, </w:t>
      </w:r>
      <w:r>
        <w:rPr>
          <w:rFonts w:cs="Times New Roman"/>
          <w:kern w:val="24"/>
          <w:sz w:val="24"/>
          <w:szCs w:val="24"/>
        </w:rPr>
        <w:br/>
      </w:r>
      <w:r>
        <w:rPr>
          <w:rFonts w:cs="Times New Roman"/>
          <w:kern w:val="24"/>
          <w:sz w:val="24"/>
          <w:szCs w:val="24"/>
        </w:rPr>
        <w:t>а также региональный проект</w:t>
      </w:r>
      <w:r>
        <w:rPr>
          <w:rFonts w:cs="Times New Roman"/>
          <w:kern w:val="24"/>
          <w:sz w:val="24"/>
          <w:szCs w:val="24"/>
        </w:rPr>
        <w:t xml:space="preserve"> «Малое и среднее предпринимательство и поддержка предпринимательской инициативы»</w:t>
      </w:r>
      <w:r>
        <w:rPr>
          <w:rFonts w:cs="Times New Roman"/>
          <w:kern w:val="24"/>
          <w:sz w:val="24"/>
          <w:szCs w:val="24"/>
        </w:rPr>
        <w:t xml:space="preserve">. </w:t>
      </w:r>
      <w:r>
        <w:rPr>
          <w:rFonts w:cs="Times New Roman"/>
          <w:kern w:val="24"/>
          <w:sz w:val="24"/>
          <w:szCs w:val="24"/>
        </w:rPr>
        <w:t>По данным Министерства финансов Вологодской области на реализацию мероприятий регионального направления «Малое и среднее предпринимательство и поддержка предпринимательской инициативы» в 2019-2024 гг</w:t>
      </w:r>
      <w:r>
        <w:rPr>
          <w:rFonts w:cs="Times New Roman"/>
          <w:kern w:val="24"/>
          <w:sz w:val="24"/>
          <w:szCs w:val="24"/>
        </w:rPr>
        <w:t>.</w:t>
      </w:r>
      <w:r>
        <w:rPr>
          <w:rFonts w:cs="Times New Roman"/>
          <w:kern w:val="24"/>
          <w:sz w:val="24"/>
          <w:szCs w:val="24"/>
        </w:rPr>
        <w:t xml:space="preserve"> выделено более 1 млрд. руб. [4].</w:t>
      </w:r>
      <w:r>
        <w:rPr>
          <w:rFonts w:cs="Times New Roman"/>
          <w:kern w:val="24"/>
          <w:sz w:val="24"/>
          <w:szCs w:val="24"/>
        </w:rPr>
        <w:t xml:space="preserve"> В</w:t>
      </w:r>
      <w:r>
        <w:rPr>
          <w:rFonts w:cs="Times New Roman"/>
          <w:kern w:val="24"/>
          <w:sz w:val="24"/>
          <w:szCs w:val="24"/>
        </w:rPr>
        <w:t xml:space="preserve"> указанной сфере задействованы колоссальные силы </w:t>
      </w:r>
      <w:r>
        <w:rPr>
          <w:rFonts w:cs="Times New Roman"/>
          <w:kern w:val="24"/>
          <w:sz w:val="24"/>
          <w:szCs w:val="24"/>
        </w:rPr>
        <w:br/>
      </w:r>
      <w:r>
        <w:rPr>
          <w:rFonts w:cs="Times New Roman"/>
          <w:kern w:val="24"/>
          <w:sz w:val="24"/>
          <w:szCs w:val="24"/>
        </w:rPr>
        <w:t xml:space="preserve">и средства государства. </w:t>
      </w:r>
      <w:r>
        <w:rPr>
          <w:rFonts w:cs="Times New Roman"/>
          <w:kern w:val="24"/>
          <w:sz w:val="24"/>
          <w:szCs w:val="24"/>
        </w:rPr>
        <w:t>Р</w:t>
      </w:r>
      <w:r>
        <w:rPr>
          <w:rFonts w:cs="Times New Roman"/>
          <w:kern w:val="24"/>
          <w:sz w:val="24"/>
          <w:szCs w:val="24"/>
        </w:rPr>
        <w:t xml:space="preserve">абота по выработке новых схем и мероприятий </w:t>
      </w:r>
      <w:r>
        <w:rPr>
          <w:rFonts w:cs="Times New Roman"/>
          <w:kern w:val="24"/>
          <w:sz w:val="24"/>
          <w:szCs w:val="24"/>
        </w:rPr>
        <w:t>п</w:t>
      </w:r>
      <w:r>
        <w:rPr>
          <w:rFonts w:cs="Times New Roman"/>
          <w:kern w:val="24"/>
          <w:sz w:val="24"/>
          <w:szCs w:val="24"/>
        </w:rPr>
        <w:t>о поддержке и развитию данного сектора экономики не прекращалась в условиях пандемии и СВО.</w:t>
      </w:r>
    </w:p>
    <w:p>
      <w:pPr>
        <w:pStyle w:val="style0"/>
        <w:spacing w:lineRule="auto" w:line="240"/>
        <w:ind w:firstLine="567"/>
        <w:rPr>
          <w:rFonts w:cs="Times New Roman" w:eastAsia="Times New Roman"/>
          <w:sz w:val="24"/>
          <w:szCs w:val="24"/>
          <w:shd w:val="clear" w:color="auto" w:fill="ffffff"/>
          <w:lang w:eastAsia="ru-RU"/>
        </w:rPr>
      </w:pPr>
      <w:r>
        <w:rPr>
          <w:rFonts w:cs="Times New Roman"/>
          <w:sz w:val="24"/>
          <w:szCs w:val="24"/>
        </w:rPr>
        <w:t>Вместе с тем, э</w:t>
      </w:r>
      <w:r>
        <w:rPr>
          <w:rFonts w:cs="Times New Roman"/>
          <w:sz w:val="24"/>
          <w:szCs w:val="24"/>
        </w:rPr>
        <w:t>кспертами в области экономики (</w:t>
      </w:r>
      <w:r>
        <w:rPr>
          <w:rFonts w:cs="Times New Roman"/>
          <w:sz w:val="24"/>
          <w:szCs w:val="24"/>
          <w:shd w:val="clear" w:color="auto" w:fill="ffffff"/>
        </w:rPr>
        <w:t xml:space="preserve">глава Сбербанка Греф Г.О. </w:t>
      </w:r>
      <w:r>
        <w:rPr>
          <w:rFonts w:cs="Times New Roman"/>
          <w:sz w:val="24"/>
          <w:szCs w:val="24"/>
          <w:shd w:val="clear" w:color="auto" w:fill="ffffff"/>
        </w:rPr>
        <w:br/>
      </w:r>
      <w:r>
        <w:rPr>
          <w:rFonts w:cs="Times New Roman"/>
          <w:sz w:val="24"/>
          <w:szCs w:val="24"/>
          <w:shd w:val="clear" w:color="auto" w:fill="ffffff"/>
        </w:rPr>
        <w:t>и председатель Банка России Набиуллина Э.С.)</w:t>
      </w:r>
      <w:r>
        <w:rPr>
          <w:rFonts w:cs="Times New Roman"/>
          <w:sz w:val="24"/>
          <w:szCs w:val="24"/>
        </w:rPr>
        <w:t xml:space="preserve"> отмечается слабая эффективность государственных мер поддержек развития МСП, их чрезмерная бюрократизированность, громоздкость и, вопреки всему небольшой охват бизнеса [</w:t>
      </w:r>
      <w:r>
        <w:rPr>
          <w:rFonts w:cs="Times New Roman"/>
          <w:sz w:val="24"/>
          <w:szCs w:val="24"/>
        </w:rPr>
        <w:t>5</w:t>
      </w:r>
      <w:r>
        <w:rPr>
          <w:rFonts w:cs="Times New Roman"/>
          <w:sz w:val="24"/>
          <w:szCs w:val="24"/>
        </w:rPr>
        <w:t>].</w:t>
      </w:r>
    </w:p>
    <w:p>
      <w:pPr>
        <w:pStyle w:val="style0"/>
        <w:spacing w:lineRule="auto" w:line="240"/>
        <w:ind w:firstLine="567"/>
        <w:rPr>
          <w:rFonts w:cs="Times New Roman" w:eastAsia="Times New Roman"/>
          <w:sz w:val="24"/>
          <w:szCs w:val="24"/>
          <w:shd w:val="clear" w:color="auto" w:fill="ffffff"/>
          <w:lang w:eastAsia="ru-RU"/>
        </w:rPr>
      </w:pPr>
      <w:r>
        <w:rPr>
          <w:rFonts w:cs="Times New Roman"/>
          <w:sz w:val="24"/>
          <w:szCs w:val="24"/>
        </w:rPr>
        <w:t>Действующая система поддержки МСП ориентирована в основном на микробизнес, что обуславливает необходимость расширения охвата малых и средних предприятий существующими мерами поддержки [</w:t>
      </w:r>
      <w:r>
        <w:rPr>
          <w:rFonts w:cs="Times New Roman"/>
          <w:sz w:val="24"/>
          <w:szCs w:val="24"/>
        </w:rPr>
        <w:t>6</w:t>
      </w:r>
      <w:r>
        <w:rPr>
          <w:rFonts w:cs="Times New Roman"/>
          <w:sz w:val="24"/>
          <w:szCs w:val="24"/>
        </w:rPr>
        <w:t xml:space="preserve">]. </w:t>
      </w:r>
    </w:p>
    <w:p>
      <w:pPr>
        <w:pStyle w:val="style0"/>
        <w:spacing w:lineRule="auto" w:line="240"/>
        <w:ind w:firstLine="567"/>
        <w:rPr>
          <w:rFonts w:cs="Times New Roman"/>
          <w:kern w:val="24"/>
          <w:sz w:val="24"/>
          <w:szCs w:val="24"/>
        </w:rPr>
      </w:pPr>
      <w:r>
        <w:rPr>
          <w:rFonts w:cs="Times New Roman" w:eastAsia="Times New Roman"/>
          <w:sz w:val="24"/>
          <w:szCs w:val="24"/>
          <w:shd w:val="clear" w:color="auto" w:fill="ffffff"/>
          <w:lang w:eastAsia="ru-RU"/>
        </w:rPr>
        <w:t xml:space="preserve">Указанные доводы прослеживаются в динамике </w:t>
      </w:r>
      <w:r>
        <w:rPr>
          <w:rFonts w:cs="Times New Roman"/>
          <w:kern w:val="24"/>
          <w:sz w:val="24"/>
          <w:szCs w:val="24"/>
        </w:rPr>
        <w:t>данны</w:t>
      </w:r>
      <w:r>
        <w:rPr>
          <w:rFonts w:cs="Times New Roman"/>
          <w:kern w:val="24"/>
          <w:sz w:val="24"/>
          <w:szCs w:val="24"/>
        </w:rPr>
        <w:t>х</w:t>
      </w:r>
      <w:r>
        <w:rPr>
          <w:rFonts w:cs="Times New Roman"/>
          <w:kern w:val="24"/>
          <w:sz w:val="24"/>
          <w:szCs w:val="24"/>
        </w:rPr>
        <w:t xml:space="preserve"> ФНС России</w:t>
      </w:r>
      <w:r>
        <w:rPr>
          <w:rFonts w:cs="Times New Roman"/>
          <w:kern w:val="24"/>
          <w:sz w:val="24"/>
          <w:szCs w:val="24"/>
        </w:rPr>
        <w:t>, анализ которых показывает, что</w:t>
      </w:r>
      <w:r>
        <w:rPr>
          <w:rFonts w:cs="Times New Roman"/>
          <w:kern w:val="24"/>
          <w:sz w:val="24"/>
          <w:szCs w:val="24"/>
        </w:rPr>
        <w:t xml:space="preserve"> количество субъектов МСП</w:t>
      </w:r>
      <w:r>
        <w:rPr>
          <w:rFonts w:cs="Times New Roman"/>
          <w:kern w:val="24"/>
          <w:sz w:val="24"/>
          <w:szCs w:val="24"/>
        </w:rPr>
        <w:t xml:space="preserve"> </w:t>
      </w:r>
      <w:r>
        <w:rPr>
          <w:rFonts w:cs="Times New Roman"/>
          <w:kern w:val="24"/>
          <w:sz w:val="24"/>
          <w:szCs w:val="24"/>
        </w:rPr>
        <w:t xml:space="preserve">на территории Вологодской области, а также среднесписочное число работников устойчиво сокращается с 2019 по 2024 </w:t>
      </w:r>
      <w:r>
        <w:rPr>
          <w:rFonts w:cs="Times New Roman"/>
          <w:kern w:val="24"/>
          <w:sz w:val="24"/>
          <w:szCs w:val="24"/>
        </w:rPr>
        <w:t>гг</w:t>
      </w:r>
      <w:r>
        <w:rPr>
          <w:rFonts w:cs="Times New Roman"/>
          <w:kern w:val="24"/>
          <w:sz w:val="24"/>
          <w:szCs w:val="24"/>
        </w:rPr>
        <w:t>.</w:t>
      </w:r>
    </w:p>
    <w:p>
      <w:pPr>
        <w:pStyle w:val="style0"/>
        <w:spacing w:lineRule="auto" w:line="240"/>
        <w:ind w:firstLine="567"/>
        <w:jc w:val="right"/>
        <w:rPr>
          <w:rFonts w:cs="Times New Roman"/>
          <w:kern w:val="24"/>
          <w:sz w:val="24"/>
          <w:szCs w:val="24"/>
        </w:rPr>
      </w:pPr>
      <w:r>
        <w:rPr>
          <w:rFonts w:cs="Times New Roman"/>
          <w:kern w:val="24"/>
          <w:sz w:val="24"/>
          <w:szCs w:val="24"/>
        </w:rPr>
        <w:t xml:space="preserve">Таблица </w:t>
      </w:r>
      <w:r>
        <w:rPr>
          <w:rFonts w:cs="Times New Roman"/>
          <w:kern w:val="24"/>
          <w:sz w:val="24"/>
          <w:szCs w:val="24"/>
        </w:rPr>
        <w:t>1</w:t>
      </w:r>
    </w:p>
    <w:p>
      <w:pPr>
        <w:pStyle w:val="style0"/>
        <w:spacing w:lineRule="auto" w:line="360"/>
        <w:ind w:firstLine="567"/>
        <w:jc w:val="center"/>
        <w:rPr>
          <w:rFonts w:cs="Times New Roman"/>
          <w:kern w:val="24"/>
          <w:sz w:val="24"/>
          <w:szCs w:val="24"/>
        </w:rPr>
      </w:pPr>
      <w:r>
        <w:rPr>
          <w:rFonts w:cs="Times New Roman"/>
          <w:kern w:val="24"/>
          <w:sz w:val="24"/>
          <w:szCs w:val="24"/>
        </w:rPr>
        <w:t>Количество субъектов МСП в Вологодской области</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1"/>
        <w:gridCol w:w="1105"/>
        <w:gridCol w:w="1105"/>
        <w:gridCol w:w="1105"/>
        <w:gridCol w:w="1105"/>
        <w:gridCol w:w="1103"/>
        <w:gridCol w:w="1105"/>
        <w:gridCol w:w="1105"/>
        <w:gridCol w:w="844"/>
      </w:tblGrid>
      <w:tr>
        <w:trPr>
          <w:trHeight w:val="300" w:hRule="atLeast"/>
        </w:trPr>
        <w:tc>
          <w:tcPr>
            <w:tcW w:w="1701" w:type="dxa"/>
            <w:tcBorders/>
            <w:shd w:val="clear" w:color="auto" w:fill="auto"/>
            <w:noWrap/>
            <w:vAlign w:val="center"/>
            <w:hideMark/>
          </w:tcPr>
          <w:p>
            <w:pPr>
              <w:pStyle w:val="style0"/>
              <w:spacing w:lineRule="auto" w:line="240"/>
              <w:jc w:val="left"/>
              <w:rPr>
                <w:rFonts w:cs="Times New Roman" w:eastAsia="Times New Roman"/>
                <w:sz w:val="18"/>
                <w:szCs w:val="18"/>
                <w:lang w:eastAsia="ru-RU"/>
              </w:rPr>
            </w:pPr>
          </w:p>
        </w:tc>
        <w:tc>
          <w:tcPr>
            <w:tcW w:w="875"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10.01.2019</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10.01.2020</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10.01.2021</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10.01.2022</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10.01.2023</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10.01.2024</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10.01.2025</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Троста (25/19)</w:t>
            </w:r>
          </w:p>
        </w:tc>
      </w:tr>
      <w:tr>
        <w:tblPrEx/>
        <w:trPr>
          <w:trHeight w:val="315" w:hRule="atLeast"/>
        </w:trPr>
        <w:tc>
          <w:tcPr>
            <w:tcW w:w="1701" w:type="dxa"/>
            <w:tcBorders/>
            <w:shd w:val="clear" w:color="000000" w:fill="ffffff"/>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Всего</w:t>
            </w:r>
          </w:p>
        </w:tc>
        <w:tc>
          <w:tcPr>
            <w:tcW w:w="875" w:type="dxa"/>
            <w:tcBorders/>
            <w:shd w:val="clear" w:color="000000" w:fill="ffffff"/>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53659</w:t>
            </w:r>
          </w:p>
        </w:tc>
        <w:tc>
          <w:tcPr>
            <w:tcW w:w="1026" w:type="dxa"/>
            <w:tcBorders/>
            <w:shd w:val="clear" w:color="auto" w:fill="auto"/>
            <w:noWrap/>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51434</w:t>
            </w:r>
          </w:p>
        </w:tc>
        <w:tc>
          <w:tcPr>
            <w:tcW w:w="1026" w:type="dxa"/>
            <w:tcBorders/>
            <w:shd w:val="clear" w:color="auto" w:fill="auto"/>
            <w:noWrap/>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48662</w:t>
            </w:r>
          </w:p>
        </w:tc>
        <w:tc>
          <w:tcPr>
            <w:tcW w:w="1026" w:type="dxa"/>
            <w:tcBorders/>
            <w:shd w:val="clear" w:color="auto" w:fill="auto"/>
            <w:noWrap/>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48044</w:t>
            </w:r>
          </w:p>
        </w:tc>
        <w:tc>
          <w:tcPr>
            <w:tcW w:w="1026" w:type="dxa"/>
            <w:tcBorders/>
            <w:shd w:val="clear" w:color="auto" w:fill="auto"/>
            <w:noWrap/>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46261</w:t>
            </w:r>
          </w:p>
        </w:tc>
        <w:tc>
          <w:tcPr>
            <w:tcW w:w="1026" w:type="dxa"/>
            <w:tcBorders/>
            <w:shd w:val="clear" w:color="000000" w:fill="ffffff"/>
            <w:vAlign w:val="center"/>
            <w:hideMark/>
          </w:tcPr>
          <w:p>
            <w:pPr>
              <w:pStyle w:val="style0"/>
              <w:spacing w:lineRule="auto" w:line="240"/>
              <w:jc w:val="center"/>
              <w:rPr>
                <w:rFonts w:cs="Times New Roman" w:eastAsia="Times New Roman"/>
                <w:b/>
                <w:bCs/>
                <w:sz w:val="18"/>
                <w:szCs w:val="18"/>
                <w:lang w:eastAsia="ru-RU"/>
              </w:rPr>
            </w:pPr>
            <w:r>
              <w:rPr>
                <w:rFonts w:cs="Times New Roman" w:eastAsia="Times New Roman"/>
                <w:b/>
                <w:bCs/>
                <w:sz w:val="18"/>
                <w:szCs w:val="18"/>
                <w:lang w:eastAsia="ru-RU"/>
              </w:rPr>
              <w:t>46565</w:t>
            </w:r>
          </w:p>
        </w:tc>
        <w:tc>
          <w:tcPr>
            <w:tcW w:w="1026" w:type="dxa"/>
            <w:tcBorders/>
            <w:vAlign w:val="center"/>
          </w:tcPr>
          <w:p>
            <w:pPr>
              <w:pStyle w:val="style0"/>
              <w:spacing w:lineRule="auto" w:line="240"/>
              <w:jc w:val="center"/>
              <w:rPr>
                <w:rFonts w:cs="Times New Roman"/>
                <w:b/>
                <w:bCs/>
                <w:sz w:val="18"/>
                <w:szCs w:val="18"/>
              </w:rPr>
            </w:pPr>
            <w:r>
              <w:rPr>
                <w:rFonts w:cs="Times New Roman"/>
                <w:b/>
                <w:bCs/>
                <w:sz w:val="18"/>
                <w:szCs w:val="18"/>
              </w:rPr>
              <w:t>47 189</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87%</w:t>
            </w:r>
          </w:p>
        </w:tc>
      </w:tr>
      <w:tr>
        <w:tblPrEx/>
        <w:trPr>
          <w:trHeight w:val="266"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ЮЛ Микро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24306</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23031</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22300</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21007</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18984</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17827</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bCs/>
                <w:sz w:val="18"/>
                <w:szCs w:val="18"/>
                <w:shd w:val="clear" w:color="auto" w:fill="ffffff"/>
              </w:rPr>
              <w:t>17 169</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70%</w:t>
            </w:r>
          </w:p>
        </w:tc>
      </w:tr>
      <w:tr>
        <w:tblPrEx/>
        <w:trPr>
          <w:trHeight w:val="246"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ЮЛ Малое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1800</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1538</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1465</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1431</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1406</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1395</w:t>
            </w:r>
          </w:p>
        </w:tc>
        <w:tc>
          <w:tcPr>
            <w:tcW w:w="1026" w:type="dxa"/>
            <w:tcBorders/>
            <w:vAlign w:val="center"/>
          </w:tcPr>
          <w:p>
            <w:pPr>
              <w:pStyle w:val="style0"/>
              <w:spacing w:lineRule="auto" w:line="240"/>
              <w:jc w:val="center"/>
              <w:rPr>
                <w:rFonts w:cs="Times New Roman"/>
                <w:bCs/>
                <w:sz w:val="18"/>
                <w:szCs w:val="18"/>
              </w:rPr>
            </w:pPr>
            <w:r>
              <w:rPr>
                <w:rFonts w:cs="Times New Roman"/>
                <w:bCs/>
                <w:sz w:val="18"/>
                <w:szCs w:val="18"/>
              </w:rPr>
              <w:t>1 471</w:t>
            </w:r>
          </w:p>
          <w:p>
            <w:pPr>
              <w:pStyle w:val="style0"/>
              <w:spacing w:lineRule="auto" w:line="240"/>
              <w:jc w:val="center"/>
              <w:rPr>
                <w:rFonts w:cs="Times New Roman" w:eastAsia="Times New Roman"/>
                <w:sz w:val="18"/>
                <w:szCs w:val="18"/>
                <w:lang w:eastAsia="ru-RU"/>
              </w:rPr>
            </w:pP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81%</w:t>
            </w:r>
          </w:p>
        </w:tc>
      </w:tr>
      <w:tr>
        <w:tblPrEx/>
        <w:trPr>
          <w:trHeight w:val="278"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ЮЛ Среднее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117</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112</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124</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119</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111</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132</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bCs/>
                <w:sz w:val="18"/>
                <w:szCs w:val="18"/>
                <w:shd w:val="clear" w:color="auto" w:fill="ffffff"/>
              </w:rPr>
              <w:t>134</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114%</w:t>
            </w:r>
          </w:p>
        </w:tc>
      </w:tr>
      <w:tr>
        <w:tblPrEx/>
        <w:trPr>
          <w:trHeight w:val="287"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ИП Микро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27070</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26417</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24442</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25161</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25437</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26892</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bCs/>
                <w:sz w:val="18"/>
                <w:szCs w:val="18"/>
                <w:shd w:val="clear" w:color="auto" w:fill="ffffff"/>
              </w:rPr>
              <w:t>28 097</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103%</w:t>
            </w:r>
          </w:p>
        </w:tc>
      </w:tr>
      <w:tr>
        <w:tblPrEx/>
        <w:trPr>
          <w:trHeight w:val="303"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ИП Малое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362</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333</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328</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321</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317</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314</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bCs/>
                <w:sz w:val="18"/>
                <w:szCs w:val="18"/>
                <w:shd w:val="clear" w:color="auto" w:fill="ffffff"/>
              </w:rPr>
              <w:t>313</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86%</w:t>
            </w:r>
          </w:p>
        </w:tc>
      </w:tr>
      <w:tr>
        <w:tblPrEx/>
        <w:trPr>
          <w:trHeight w:val="257" w:hRule="atLeast"/>
        </w:trPr>
        <w:tc>
          <w:tcPr>
            <w:tcW w:w="1701" w:type="dxa"/>
            <w:tcBorders/>
            <w:shd w:val="clear" w:color="000000" w:fill="ffffff"/>
            <w:vAlign w:val="center"/>
            <w:hideMark/>
          </w:tcPr>
          <w:p>
            <w:pPr>
              <w:pStyle w:val="style0"/>
              <w:spacing w:lineRule="auto" w:line="240"/>
              <w:jc w:val="center"/>
              <w:rPr>
                <w:rFonts w:cs="Times New Roman" w:eastAsia="Times New Roman"/>
                <w:bCs/>
                <w:sz w:val="18"/>
                <w:szCs w:val="18"/>
                <w:lang w:eastAsia="ru-RU"/>
              </w:rPr>
            </w:pPr>
            <w:r>
              <w:rPr>
                <w:rFonts w:cs="Times New Roman" w:eastAsia="Times New Roman"/>
                <w:bCs/>
                <w:sz w:val="18"/>
                <w:szCs w:val="18"/>
                <w:lang w:eastAsia="ru-RU"/>
              </w:rPr>
              <w:t>ИП Среднее (субъектов)</w:t>
            </w:r>
          </w:p>
        </w:tc>
        <w:tc>
          <w:tcPr>
            <w:tcW w:w="875"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4</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3</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5</w:t>
            </w:r>
          </w:p>
        </w:tc>
        <w:tc>
          <w:tcPr>
            <w:tcW w:w="1026"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6</w:t>
            </w:r>
          </w:p>
        </w:tc>
        <w:tc>
          <w:tcPr>
            <w:tcW w:w="1026" w:type="dxa"/>
            <w:tcBorders/>
            <w:shd w:val="clear" w:color="000000" w:fill="ffffff"/>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5</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bCs/>
                <w:sz w:val="18"/>
                <w:szCs w:val="18"/>
                <w:shd w:val="clear" w:color="auto" w:fill="ffffff"/>
              </w:rPr>
              <w:t>5</w:t>
            </w:r>
          </w:p>
        </w:tc>
        <w:tc>
          <w:tcPr>
            <w:tcW w:w="907" w:type="dxa"/>
            <w:tcBorders/>
            <w:shd w:val="clear" w:color="auto" w:fill="auto"/>
            <w:noWrap/>
            <w:vAlign w:val="center"/>
            <w:hideMark/>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125%</w:t>
            </w:r>
          </w:p>
        </w:tc>
      </w:tr>
      <w:tr>
        <w:tblPrEx/>
        <w:trPr>
          <w:trHeight w:val="257" w:hRule="atLeast"/>
        </w:trPr>
        <w:tc>
          <w:tcPr>
            <w:tcW w:w="1701" w:type="dxa"/>
            <w:tcBorders/>
            <w:shd w:val="clear" w:color="000000" w:fill="ffffff"/>
            <w:vAlign w:val="center"/>
          </w:tcPr>
          <w:p>
            <w:pPr>
              <w:pStyle w:val="style0"/>
              <w:spacing w:lineRule="auto" w:line="240"/>
              <w:jc w:val="center"/>
              <w:rPr>
                <w:rFonts w:cs="Times New Roman" w:eastAsia="Times New Roman"/>
                <w:bCs/>
                <w:sz w:val="18"/>
                <w:szCs w:val="18"/>
                <w:lang w:eastAsia="ru-RU"/>
              </w:rPr>
            </w:pPr>
            <w:r>
              <w:rPr>
                <w:rFonts w:cs="Times New Roman"/>
                <w:sz w:val="18"/>
                <w:szCs w:val="18"/>
                <w:shd w:val="clear" w:color="auto" w:fill="ffffff"/>
              </w:rPr>
              <w:t xml:space="preserve">Сумма среднесписочной численности работников </w:t>
            </w:r>
            <w:r>
              <w:rPr>
                <w:rFonts w:cs="Times New Roman" w:eastAsia="Times New Roman"/>
                <w:bCs/>
                <w:sz w:val="18"/>
                <w:szCs w:val="18"/>
                <w:lang w:eastAsia="ru-RU"/>
              </w:rPr>
              <w:t>(субъектов)</w:t>
            </w:r>
          </w:p>
        </w:tc>
        <w:tc>
          <w:tcPr>
            <w:tcW w:w="875" w:type="dxa"/>
            <w:tcBorders/>
            <w:shd w:val="clear" w:color="000000" w:fill="ffffff"/>
            <w:vAlign w:val="center"/>
          </w:tcPr>
          <w:p>
            <w:pPr>
              <w:pStyle w:val="style0"/>
              <w:spacing w:lineRule="auto" w:line="240"/>
              <w:jc w:val="center"/>
              <w:rPr>
                <w:rFonts w:cs="Times New Roman"/>
                <w:sz w:val="18"/>
                <w:szCs w:val="18"/>
              </w:rPr>
            </w:pPr>
            <w:r>
              <w:rPr>
                <w:rFonts w:cs="Times New Roman"/>
                <w:sz w:val="18"/>
                <w:szCs w:val="18"/>
              </w:rPr>
              <w:t>132 464</w:t>
            </w:r>
          </w:p>
        </w:tc>
        <w:tc>
          <w:tcPr>
            <w:tcW w:w="1026" w:type="dxa"/>
            <w:tcBorders/>
            <w:shd w:val="clear" w:color="auto" w:fill="auto"/>
            <w:noWrap/>
            <w:vAlign w:val="center"/>
          </w:tcPr>
          <w:p>
            <w:pPr>
              <w:pStyle w:val="style0"/>
              <w:spacing w:lineRule="auto" w:line="240"/>
              <w:jc w:val="center"/>
              <w:rPr>
                <w:rFonts w:cs="Times New Roman" w:eastAsia="Times New Roman"/>
                <w:sz w:val="18"/>
                <w:szCs w:val="18"/>
                <w:lang w:eastAsia="ru-RU"/>
              </w:rPr>
            </w:pPr>
            <w:r>
              <w:rPr>
                <w:rFonts w:cs="Times New Roman"/>
                <w:sz w:val="18"/>
                <w:szCs w:val="18"/>
              </w:rPr>
              <w:t>126 825</w:t>
            </w:r>
          </w:p>
        </w:tc>
        <w:tc>
          <w:tcPr>
            <w:tcW w:w="1026" w:type="dxa"/>
            <w:tcBorders/>
            <w:shd w:val="clear" w:color="auto" w:fill="auto"/>
            <w:noWrap/>
            <w:vAlign w:val="center"/>
          </w:tcPr>
          <w:p>
            <w:pPr>
              <w:pStyle w:val="style0"/>
              <w:spacing w:lineRule="auto" w:line="240"/>
              <w:jc w:val="center"/>
              <w:rPr>
                <w:rFonts w:cs="Times New Roman" w:eastAsia="Times New Roman"/>
                <w:sz w:val="18"/>
                <w:szCs w:val="18"/>
                <w:lang w:eastAsia="ru-RU"/>
              </w:rPr>
            </w:pPr>
            <w:r>
              <w:rPr>
                <w:rFonts w:cs="Times New Roman"/>
                <w:sz w:val="18"/>
                <w:szCs w:val="18"/>
              </w:rPr>
              <w:t>127 921</w:t>
            </w:r>
          </w:p>
        </w:tc>
        <w:tc>
          <w:tcPr>
            <w:tcW w:w="1026" w:type="dxa"/>
            <w:tcBorders/>
            <w:shd w:val="clear" w:color="auto" w:fill="auto"/>
            <w:noWrap/>
            <w:vAlign w:val="center"/>
          </w:tcPr>
          <w:p>
            <w:pPr>
              <w:pStyle w:val="style0"/>
              <w:spacing w:lineRule="auto" w:line="240"/>
              <w:jc w:val="center"/>
              <w:rPr>
                <w:rFonts w:cs="Times New Roman" w:eastAsia="Times New Roman"/>
                <w:sz w:val="18"/>
                <w:szCs w:val="18"/>
                <w:lang w:eastAsia="ru-RU"/>
              </w:rPr>
            </w:pPr>
            <w:r>
              <w:rPr>
                <w:rFonts w:cs="Times New Roman"/>
                <w:sz w:val="18"/>
                <w:szCs w:val="18"/>
              </w:rPr>
              <w:t>120 078</w:t>
            </w:r>
          </w:p>
        </w:tc>
        <w:tc>
          <w:tcPr>
            <w:tcW w:w="1026" w:type="dxa"/>
            <w:tcBorders/>
            <w:shd w:val="clear" w:color="auto" w:fill="auto"/>
            <w:noWrap/>
            <w:vAlign w:val="center"/>
          </w:tcPr>
          <w:p>
            <w:pPr>
              <w:pStyle w:val="style0"/>
              <w:spacing w:lineRule="auto" w:line="240"/>
              <w:jc w:val="center"/>
              <w:rPr>
                <w:rFonts w:cs="Times New Roman" w:eastAsia="Times New Roman"/>
                <w:sz w:val="18"/>
                <w:szCs w:val="18"/>
                <w:lang w:eastAsia="ru-RU"/>
              </w:rPr>
            </w:pPr>
            <w:r>
              <w:rPr>
                <w:rFonts w:cs="Times New Roman"/>
                <w:sz w:val="18"/>
                <w:szCs w:val="18"/>
                <w:shd w:val="clear" w:color="auto" w:fill="ffffff"/>
              </w:rPr>
              <w:t>126 004</w:t>
            </w:r>
          </w:p>
        </w:tc>
        <w:tc>
          <w:tcPr>
            <w:tcW w:w="1026" w:type="dxa"/>
            <w:tcBorders/>
            <w:shd w:val="clear" w:color="000000" w:fill="ffffff"/>
            <w:vAlign w:val="center"/>
          </w:tcPr>
          <w:p>
            <w:pPr>
              <w:pStyle w:val="style0"/>
              <w:spacing w:lineRule="auto" w:line="240"/>
              <w:jc w:val="center"/>
              <w:rPr>
                <w:rFonts w:cs="Times New Roman" w:eastAsia="Times New Roman"/>
                <w:sz w:val="18"/>
                <w:szCs w:val="18"/>
                <w:lang w:eastAsia="ru-RU"/>
              </w:rPr>
            </w:pPr>
            <w:r>
              <w:rPr>
                <w:rFonts w:cs="Times New Roman"/>
                <w:sz w:val="18"/>
                <w:szCs w:val="18"/>
                <w:shd w:val="clear" w:color="auto" w:fill="ffffff"/>
              </w:rPr>
              <w:t>124 446</w:t>
            </w:r>
          </w:p>
        </w:tc>
        <w:tc>
          <w:tcPr>
            <w:tcW w:w="1026" w:type="dxa"/>
            <w:tcBorders/>
            <w:vAlign w:val="center"/>
          </w:tcPr>
          <w:p>
            <w:pPr>
              <w:pStyle w:val="style0"/>
              <w:spacing w:lineRule="auto" w:line="240"/>
              <w:jc w:val="center"/>
              <w:rPr>
                <w:rFonts w:cs="Times New Roman" w:eastAsia="Times New Roman"/>
                <w:sz w:val="18"/>
                <w:szCs w:val="18"/>
                <w:lang w:eastAsia="ru-RU"/>
              </w:rPr>
            </w:pPr>
            <w:r>
              <w:rPr>
                <w:rFonts w:cs="Times New Roman"/>
                <w:sz w:val="18"/>
                <w:szCs w:val="18"/>
                <w:shd w:val="clear" w:color="auto" w:fill="ffffff"/>
              </w:rPr>
              <w:t>121 334</w:t>
            </w:r>
          </w:p>
        </w:tc>
        <w:tc>
          <w:tcPr>
            <w:tcW w:w="907" w:type="dxa"/>
            <w:tcBorders/>
            <w:shd w:val="clear" w:color="auto" w:fill="auto"/>
            <w:noWrap/>
            <w:vAlign w:val="center"/>
          </w:tcPr>
          <w:p>
            <w:pPr>
              <w:pStyle w:val="style0"/>
              <w:spacing w:lineRule="auto" w:line="240"/>
              <w:jc w:val="center"/>
              <w:rPr>
                <w:rFonts w:cs="Times New Roman" w:eastAsia="Times New Roman"/>
                <w:sz w:val="18"/>
                <w:szCs w:val="18"/>
                <w:lang w:eastAsia="ru-RU"/>
              </w:rPr>
            </w:pPr>
            <w:r>
              <w:rPr>
                <w:rFonts w:cs="Times New Roman" w:eastAsia="Times New Roman"/>
                <w:sz w:val="18"/>
                <w:szCs w:val="18"/>
                <w:lang w:eastAsia="ru-RU"/>
              </w:rPr>
              <w:t>91%</w:t>
            </w:r>
          </w:p>
        </w:tc>
      </w:tr>
      <w:tr>
        <w:tblPrEx/>
        <w:trPr>
          <w:trHeight w:val="257" w:hRule="atLeast"/>
        </w:trPr>
        <w:tc>
          <w:tcPr>
            <w:tcW w:w="9639" w:type="dxa"/>
            <w:gridSpan w:val="9"/>
            <w:tcBorders/>
            <w:shd w:val="clear" w:color="000000" w:fill="ffffff"/>
            <w:vAlign w:val="center"/>
          </w:tcPr>
          <w:p>
            <w:pPr>
              <w:pStyle w:val="style0"/>
              <w:spacing w:lineRule="auto" w:line="240"/>
              <w:jc w:val="left"/>
              <w:rPr>
                <w:rFonts w:cs="Times New Roman" w:eastAsia="Times New Roman"/>
                <w:sz w:val="18"/>
                <w:szCs w:val="18"/>
                <w:lang w:eastAsia="ru-RU"/>
              </w:rPr>
            </w:pPr>
            <w:r>
              <w:rPr>
                <w:rFonts w:cs="Times New Roman" w:eastAsia="Times New Roman"/>
                <w:sz w:val="18"/>
                <w:szCs w:val="18"/>
                <w:lang w:eastAsia="ru-RU"/>
              </w:rPr>
              <w:t xml:space="preserve">Источник: составлено автором на основании данных ФНС России </w:t>
            </w:r>
            <w:r>
              <w:rPr>
                <w:rFonts w:cs="Times New Roman"/>
                <w:kern w:val="24"/>
                <w:sz w:val="18"/>
                <w:szCs w:val="18"/>
              </w:rPr>
              <w:t>[</w:t>
            </w:r>
            <w:r>
              <w:rPr>
                <w:rFonts w:cs="Times New Roman"/>
                <w:kern w:val="24"/>
                <w:sz w:val="18"/>
                <w:szCs w:val="18"/>
              </w:rPr>
              <w:t>7</w:t>
            </w:r>
            <w:r>
              <w:rPr>
                <w:rFonts w:cs="Times New Roman"/>
                <w:kern w:val="24"/>
                <w:sz w:val="18"/>
                <w:szCs w:val="18"/>
              </w:rPr>
              <w:t>]</w:t>
            </w:r>
          </w:p>
        </w:tc>
      </w:tr>
    </w:tbl>
    <w:p>
      <w:pPr>
        <w:pStyle w:val="style66"/>
        <w:ind w:firstLine="709"/>
        <w:jc w:val="both"/>
        <w:rPr>
          <w:sz w:val="24"/>
          <w:szCs w:val="24"/>
        </w:rPr>
      </w:pPr>
      <w:r>
        <w:rPr>
          <w:sz w:val="24"/>
          <w:szCs w:val="24"/>
        </w:rPr>
        <w:t>Анализ открытых источников позволяет выделить некоторые наиболее значимые проблемные факторы, влияющие на инвестиционную активность в регионе, решение которых является одной из задач региональной инвестиционной политики.</w:t>
      </w:r>
    </w:p>
    <w:p>
      <w:pPr>
        <w:pStyle w:val="style66"/>
        <w:ind w:firstLine="709"/>
        <w:jc w:val="both"/>
        <w:rPr>
          <w:sz w:val="24"/>
          <w:szCs w:val="24"/>
        </w:rPr>
      </w:pPr>
      <w:r>
        <w:rPr>
          <w:sz w:val="24"/>
          <w:szCs w:val="24"/>
        </w:rPr>
        <w:t xml:space="preserve">1. Недостаток инфраструктурного обеспечения инвестплощадок является основной проблемой. Многие инвестпроекты испытывают трудности с реализацией и последующим функционированием по причине невозможности подбора оптимальных з/у, имеющих необходимые технологические подключения, транспортную доступность, правовое регулирование. </w:t>
      </w:r>
    </w:p>
    <w:p>
      <w:pPr>
        <w:pStyle w:val="style66"/>
        <w:ind w:firstLine="709"/>
        <w:jc w:val="both"/>
        <w:rPr>
          <w:sz w:val="24"/>
          <w:szCs w:val="24"/>
        </w:rPr>
      </w:pPr>
      <w:r>
        <w:rPr>
          <w:sz w:val="24"/>
          <w:szCs w:val="24"/>
        </w:rPr>
        <w:t xml:space="preserve">2. Путаница в структурах поддержки предпринимательства и развития инвестиционного потенциала региона. Государством содержится ряд организаций </w:t>
      </w:r>
      <w:r>
        <w:rPr>
          <w:sz w:val="24"/>
          <w:szCs w:val="24"/>
        </w:rPr>
        <w:br/>
      </w:r>
      <w:r>
        <w:rPr>
          <w:sz w:val="24"/>
          <w:szCs w:val="24"/>
        </w:rPr>
        <w:t xml:space="preserve">и механизмов поддержки предпринимательства, дублирующих функции друг друга, вводящих в заблуждение потенциальных инвесторов и предпринимателей и обуславливающих дополнительную нагрузку на бюджет. Как пример: АНО «Мой бизнес», </w:t>
      </w:r>
      <w:r>
        <w:rPr>
          <w:sz w:val="24"/>
          <w:szCs w:val="24"/>
        </w:rPr>
        <w:br/>
      </w:r>
      <w:r>
        <w:rPr>
          <w:sz w:val="24"/>
          <w:szCs w:val="24"/>
        </w:rPr>
        <w:t>АНО «Агентство городского развития», АО «Корпорация развития», институт инвестиционных уполномоченных. При этом, наиболее значимые меры поддержки обеспечиваются за счет федерального уровня.</w:t>
      </w:r>
    </w:p>
    <w:p>
      <w:pPr>
        <w:pStyle w:val="style66"/>
        <w:ind w:firstLine="709"/>
        <w:jc w:val="both"/>
        <w:rPr>
          <w:sz w:val="24"/>
          <w:szCs w:val="24"/>
        </w:rPr>
      </w:pPr>
      <w:r>
        <w:rPr>
          <w:sz w:val="24"/>
          <w:szCs w:val="24"/>
        </w:rPr>
        <w:t xml:space="preserve">3. Большой объем нормативно-правовых актов, регламентирующих инвестиционную </w:t>
      </w:r>
      <w:r>
        <w:rPr>
          <w:sz w:val="24"/>
          <w:szCs w:val="24"/>
        </w:rPr>
        <w:br/>
      </w:r>
      <w:r>
        <w:rPr>
          <w:sz w:val="24"/>
          <w:szCs w:val="24"/>
        </w:rPr>
        <w:t>и предпринимательскую деятельность, обуславливающих высокий «порог входа» для предпринимателей, а также создающих угрозы экономической безопасности государства.</w:t>
      </w:r>
    </w:p>
    <w:p>
      <w:pPr>
        <w:pStyle w:val="style66"/>
        <w:ind w:firstLine="709"/>
        <w:jc w:val="both"/>
        <w:rPr>
          <w:sz w:val="24"/>
          <w:szCs w:val="24"/>
        </w:rPr>
      </w:pPr>
      <w:r>
        <w:rPr>
          <w:sz w:val="24"/>
          <w:szCs w:val="24"/>
        </w:rPr>
        <w:t xml:space="preserve">4. Создание новых крупных, наукоемких производств является прерогативой крупных компаний, корпораций, т.к. требует существенных финансовых влияний, недоступных для большей части населения. </w:t>
      </w:r>
    </w:p>
    <w:p>
      <w:pPr>
        <w:pStyle w:val="style0"/>
        <w:spacing w:lineRule="auto" w:line="240"/>
        <w:ind w:firstLine="709"/>
        <w:rPr>
          <w:rFonts w:cs="Times New Roman"/>
          <w:sz w:val="24"/>
          <w:szCs w:val="24"/>
        </w:rPr>
      </w:pPr>
      <w:r>
        <w:rPr>
          <w:rFonts w:cs="Times New Roman"/>
          <w:sz w:val="24"/>
          <w:szCs w:val="24"/>
        </w:rPr>
        <w:t>Кроме того, в</w:t>
      </w:r>
      <w:r>
        <w:rPr>
          <w:rFonts w:cs="Times New Roman"/>
          <w:sz w:val="24"/>
          <w:szCs w:val="24"/>
        </w:rPr>
        <w:t xml:space="preserve"> условиях высоких финансовых рисков, вызванных воздействием внешних мировых факторов </w:t>
      </w:r>
      <w:r>
        <w:rPr>
          <w:rFonts w:cs="Times New Roman"/>
          <w:sz w:val="24"/>
          <w:szCs w:val="24"/>
        </w:rPr>
        <w:t>регио</w:t>
      </w:r>
      <w:r>
        <w:rPr>
          <w:rFonts w:cs="Times New Roman"/>
          <w:sz w:val="24"/>
          <w:szCs w:val="24"/>
        </w:rPr>
        <w:t>нальн</w:t>
      </w:r>
      <w:r>
        <w:rPr>
          <w:rFonts w:cs="Times New Roman"/>
          <w:sz w:val="24"/>
          <w:szCs w:val="24"/>
        </w:rPr>
        <w:t>ая</w:t>
      </w:r>
      <w:r>
        <w:rPr>
          <w:rFonts w:cs="Times New Roman"/>
          <w:sz w:val="24"/>
          <w:szCs w:val="24"/>
        </w:rPr>
        <w:t xml:space="preserve"> инвестиционн</w:t>
      </w:r>
      <w:r>
        <w:rPr>
          <w:rFonts w:cs="Times New Roman"/>
          <w:sz w:val="24"/>
          <w:szCs w:val="24"/>
        </w:rPr>
        <w:t>ая</w:t>
      </w:r>
      <w:r>
        <w:rPr>
          <w:rFonts w:cs="Times New Roman"/>
          <w:sz w:val="24"/>
          <w:szCs w:val="24"/>
        </w:rPr>
        <w:t xml:space="preserve"> политик</w:t>
      </w:r>
      <w:r>
        <w:rPr>
          <w:rFonts w:cs="Times New Roman"/>
          <w:sz w:val="24"/>
          <w:szCs w:val="24"/>
        </w:rPr>
        <w:t xml:space="preserve">а на указанном направлении экономической деятельности должна выполнять ведущую роль в </w:t>
      </w:r>
      <w:r>
        <w:rPr>
          <w:rFonts w:cs="Times New Roman"/>
          <w:sz w:val="24"/>
          <w:szCs w:val="24"/>
        </w:rPr>
        <w:t>создании кластеров развития (технопарки, индустриальные парки и т.д.), «якорных» предприятий в рамках государственно-частного партнёрства (научные центры, производственные площадки, инфраструктурные объекты)</w:t>
      </w:r>
      <w:r>
        <w:rPr>
          <w:rFonts w:cs="Times New Roman"/>
          <w:sz w:val="24"/>
          <w:szCs w:val="24"/>
        </w:rPr>
        <w:t xml:space="preserve"> на всей территории региона, включая в хозяйственный оборот большое количество населения, территорий, тем самым создавая стимул к существованию малых и средних городов, развитию иных сфер предпринимательской деятельности, сопутствующей производственным, туристическим, инфраструктурным объектам, а также обеспечивающей потребности рабочих.</w:t>
      </w:r>
    </w:p>
    <w:p>
      <w:pPr>
        <w:pStyle w:val="style0"/>
        <w:spacing w:lineRule="auto" w:line="240"/>
        <w:ind w:firstLine="709"/>
        <w:rPr>
          <w:rFonts w:cs="Times New Roman"/>
          <w:sz w:val="24"/>
          <w:szCs w:val="24"/>
        </w:rPr>
      </w:pPr>
      <w:r>
        <w:rPr>
          <w:rFonts w:cs="Times New Roman"/>
          <w:sz w:val="24"/>
          <w:szCs w:val="24"/>
        </w:rPr>
        <w:t>Таким образом, в</w:t>
      </w:r>
      <w:r>
        <w:rPr>
          <w:rFonts w:cs="Times New Roman"/>
          <w:sz w:val="24"/>
          <w:szCs w:val="24"/>
        </w:rPr>
        <w:t xml:space="preserve"> лице малого и среднего предпринимательства усматривается большой экономический ресурс региона. Именно МСП удовлетворяют потребности населения </w:t>
      </w:r>
      <w:r>
        <w:rPr>
          <w:rFonts w:cs="Times New Roman"/>
          <w:sz w:val="24"/>
          <w:szCs w:val="24"/>
        </w:rPr>
        <w:br/>
      </w:r>
      <w:r>
        <w:rPr>
          <w:rFonts w:cs="Times New Roman"/>
          <w:sz w:val="24"/>
          <w:szCs w:val="24"/>
        </w:rPr>
        <w:t>в необходимых услугах, обеспечивают работой существенное количество граждан, выполняют задачи в рамках государственного заказа</w:t>
      </w:r>
      <w:r>
        <w:rPr>
          <w:rFonts w:cs="Times New Roman"/>
          <w:sz w:val="24"/>
          <w:szCs w:val="24"/>
        </w:rPr>
        <w:t>, обеспечивают закрепление и доступность территорий, ввиду чего совершенствование существующих и разработка новых мер поддержки субъектов МСП одна из ключевых задач органов власти и управления</w:t>
      </w:r>
      <w:r>
        <w:rPr>
          <w:rFonts w:cs="Times New Roman"/>
          <w:sz w:val="24"/>
          <w:szCs w:val="24"/>
        </w:rPr>
        <w:t>.</w:t>
      </w:r>
    </w:p>
    <w:p>
      <w:pPr>
        <w:pStyle w:val="style0"/>
        <w:spacing w:lineRule="auto" w:line="240"/>
        <w:ind w:firstLine="709"/>
        <w:rPr>
          <w:rFonts w:cs="Times New Roman"/>
          <w:sz w:val="24"/>
          <w:szCs w:val="24"/>
        </w:rPr>
      </w:pPr>
    </w:p>
    <w:p>
      <w:pPr>
        <w:pStyle w:val="style0"/>
        <w:spacing w:lineRule="auto" w:line="240"/>
        <w:ind w:firstLine="709"/>
        <w:rPr>
          <w:rFonts w:cs="Times New Roman"/>
          <w:sz w:val="24"/>
          <w:szCs w:val="24"/>
        </w:rPr>
      </w:pPr>
    </w:p>
    <w:p>
      <w:pPr>
        <w:pStyle w:val="style0"/>
        <w:spacing w:lineRule="auto" w:line="240"/>
        <w:ind w:firstLine="567"/>
        <w:rPr>
          <w:rFonts w:cs="Times New Roman" w:eastAsia="Times New Roman"/>
          <w:sz w:val="24"/>
          <w:szCs w:val="24"/>
          <w:shd w:val="clear" w:color="auto" w:fill="ffffff"/>
          <w:lang w:eastAsia="ru-RU"/>
        </w:rPr>
      </w:pPr>
    </w:p>
    <w:p>
      <w:pPr>
        <w:pStyle w:val="style0"/>
        <w:spacing w:lineRule="auto" w:line="240"/>
        <w:ind w:firstLine="567"/>
        <w:rPr>
          <w:rFonts w:cs="Times New Roman" w:eastAsia="Times New Roman"/>
          <w:sz w:val="24"/>
          <w:szCs w:val="24"/>
          <w:shd w:val="clear" w:color="auto" w:fill="ffffff"/>
          <w:lang w:eastAsia="ru-RU"/>
        </w:rPr>
      </w:pPr>
    </w:p>
    <w:p>
      <w:pPr>
        <w:pStyle w:val="style0"/>
        <w:spacing w:lineRule="auto" w:line="240"/>
        <w:ind w:firstLine="567"/>
        <w:rPr>
          <w:rFonts w:cs="Times New Roman" w:eastAsia="Times New Roman"/>
          <w:sz w:val="24"/>
          <w:szCs w:val="24"/>
          <w:shd w:val="clear" w:color="auto" w:fill="ffffff"/>
          <w:lang w:eastAsia="ru-RU"/>
        </w:rPr>
      </w:pPr>
    </w:p>
    <w:p>
      <w:pPr>
        <w:pStyle w:val="style0"/>
        <w:spacing w:lineRule="auto" w:line="240"/>
        <w:ind w:firstLine="567"/>
        <w:rPr>
          <w:rFonts w:cs="Times New Roman" w:eastAsia="Times New Roman"/>
          <w:sz w:val="24"/>
          <w:szCs w:val="24"/>
          <w:shd w:val="clear" w:color="auto" w:fill="ffffff"/>
          <w:lang w:eastAsia="ru-RU"/>
        </w:rPr>
      </w:pPr>
    </w:p>
    <w:p>
      <w:pPr>
        <w:pStyle w:val="style1"/>
        <w:rPr>
          <w:rFonts w:cs="Times New Roman"/>
          <w:shd w:val="clear" w:color="auto" w:fill="ffffff"/>
        </w:rPr>
      </w:pPr>
    </w:p>
    <w:p>
      <w:pPr>
        <w:pStyle w:val="style0"/>
        <w:rPr/>
      </w:pPr>
    </w:p>
    <w:p>
      <w:pPr>
        <w:pStyle w:val="style0"/>
        <w:rPr/>
      </w:pPr>
    </w:p>
    <w:p>
      <w:pPr>
        <w:pStyle w:val="style1"/>
        <w:rPr>
          <w:rFonts w:cs="Times New Roman"/>
          <w:shd w:val="clear" w:color="auto" w:fill="ffffff"/>
        </w:rPr>
      </w:pPr>
    </w:p>
    <w:p>
      <w:pPr>
        <w:pStyle w:val="style0"/>
        <w:rPr/>
      </w:pPr>
    </w:p>
    <w:p>
      <w:pPr>
        <w:pStyle w:val="style1"/>
        <w:rPr>
          <w:rFonts w:cs="Times New Roman"/>
          <w:shd w:val="clear" w:color="auto" w:fill="ffffff"/>
        </w:rPr>
      </w:pPr>
      <w:r>
        <w:rPr>
          <w:rFonts w:cs="Times New Roman"/>
          <w:shd w:val="clear" w:color="auto" w:fill="ffffff"/>
        </w:rPr>
        <w:t>Библиографический список</w:t>
      </w:r>
    </w:p>
    <w:p>
      <w:pPr>
        <w:pStyle w:val="style179"/>
        <w:numPr>
          <w:ilvl w:val="0"/>
          <w:numId w:val="2"/>
        </w:numPr>
        <w:spacing w:lineRule="auto" w:line="240"/>
        <w:ind w:left="0" w:firstLine="709"/>
        <w:rPr>
          <w:rFonts w:cs="Times New Roman" w:eastAsia="Times New Roman"/>
          <w:sz w:val="24"/>
          <w:szCs w:val="24"/>
          <w:lang w:eastAsia="ru-RU"/>
        </w:rPr>
      </w:pPr>
      <w:r>
        <w:rPr>
          <w:sz w:val="24"/>
          <w:szCs w:val="24"/>
        </w:rPr>
        <w:t xml:space="preserve">Аналитические данные о зарплатах, населении, ценах, рынке труда в России </w:t>
      </w:r>
      <w:r>
        <w:rPr>
          <w:sz w:val="24"/>
          <w:szCs w:val="24"/>
        </w:rPr>
        <w:br/>
      </w:r>
      <w:r>
        <w:rPr>
          <w:sz w:val="24"/>
          <w:szCs w:val="24"/>
        </w:rPr>
        <w:t xml:space="preserve">и мире. - </w:t>
      </w:r>
      <w:r>
        <w:rPr>
          <w:rFonts w:cs="Times New Roman" w:eastAsia="Times New Roman"/>
          <w:sz w:val="24"/>
          <w:szCs w:val="24"/>
          <w:lang w:eastAsia="ru-RU"/>
        </w:rPr>
        <w:t>URL:</w:t>
      </w:r>
      <w:r>
        <w:rPr>
          <w:rFonts w:cs="Times New Roman" w:eastAsia="Times New Roman"/>
          <w:sz w:val="24"/>
          <w:szCs w:val="24"/>
          <w:lang w:eastAsia="ru-RU"/>
        </w:rPr>
        <w:t xml:space="preserve"> </w:t>
      </w:r>
      <w:r>
        <w:rPr>
          <w:sz w:val="24"/>
          <w:szCs w:val="24"/>
        </w:rPr>
        <w:t xml:space="preserve">https://bdex.ru/naselenie/vologodskaya-oblast/ </w:t>
      </w:r>
      <w:r>
        <w:rPr>
          <w:rStyle w:val="style85"/>
          <w:rFonts w:cs="Times New Roman"/>
          <w:color w:val="auto"/>
          <w:sz w:val="24"/>
          <w:szCs w:val="24"/>
        </w:rPr>
        <w:t xml:space="preserve">(дата обращения </w:t>
      </w:r>
      <w:r>
        <w:rPr>
          <w:rStyle w:val="style85"/>
          <w:rFonts w:cs="Times New Roman"/>
          <w:color w:val="auto"/>
          <w:sz w:val="24"/>
          <w:szCs w:val="24"/>
        </w:rPr>
        <w:t>12</w:t>
      </w:r>
      <w:r>
        <w:rPr>
          <w:rStyle w:val="style85"/>
          <w:rFonts w:cs="Times New Roman"/>
          <w:color w:val="auto"/>
          <w:sz w:val="24"/>
          <w:szCs w:val="24"/>
        </w:rPr>
        <w:t>.0</w:t>
      </w:r>
      <w:r>
        <w:rPr>
          <w:rStyle w:val="style85"/>
          <w:rFonts w:cs="Times New Roman"/>
          <w:color w:val="auto"/>
          <w:sz w:val="24"/>
          <w:szCs w:val="24"/>
        </w:rPr>
        <w:t>5</w:t>
      </w:r>
      <w:r>
        <w:rPr>
          <w:rStyle w:val="style85"/>
          <w:rFonts w:cs="Times New Roman"/>
          <w:color w:val="auto"/>
          <w:sz w:val="24"/>
          <w:szCs w:val="24"/>
        </w:rPr>
        <w:t xml:space="preserve">.2025). </w:t>
      </w:r>
      <w:r>
        <w:rPr>
          <w:rStyle w:val="style85"/>
          <w:rFonts w:cs="Times New Roman"/>
          <w:color w:val="auto"/>
          <w:sz w:val="24"/>
          <w:szCs w:val="24"/>
        </w:rPr>
        <w:br/>
      </w:r>
      <w:r>
        <w:rPr>
          <w:rStyle w:val="style85"/>
          <w:rFonts w:cs="Times New Roman"/>
          <w:color w:val="auto"/>
          <w:sz w:val="24"/>
          <w:szCs w:val="24"/>
        </w:rPr>
        <w:t>– Текст: электронный.</w:t>
      </w:r>
    </w:p>
    <w:p>
      <w:pPr>
        <w:pStyle w:val="style179"/>
        <w:numPr>
          <w:ilvl w:val="0"/>
          <w:numId w:val="2"/>
        </w:numPr>
        <w:spacing w:lineRule="auto" w:line="240"/>
        <w:ind w:left="0" w:firstLine="709"/>
        <w:rPr>
          <w:rFonts w:cs="Times New Roman" w:eastAsia="Times New Roman"/>
          <w:sz w:val="24"/>
          <w:szCs w:val="24"/>
          <w:lang w:eastAsia="ru-RU"/>
        </w:rPr>
      </w:pPr>
      <w:r>
        <w:rPr>
          <w:rFonts w:cs="Times New Roman"/>
          <w:sz w:val="24"/>
          <w:szCs w:val="24"/>
        </w:rPr>
        <w:t>Официальный сайт Территориального органа Федеральной службы государственной статистики по Вологодской области.</w:t>
      </w:r>
      <w:r>
        <w:rPr>
          <w:rFonts w:cs="Times New Roman"/>
          <w:sz w:val="24"/>
          <w:szCs w:val="24"/>
        </w:rPr>
        <w:t xml:space="preserve"> </w:t>
      </w:r>
      <w:r>
        <w:rPr>
          <w:rFonts w:cs="Times New Roman"/>
          <w:sz w:val="24"/>
          <w:szCs w:val="24"/>
        </w:rPr>
        <w:t xml:space="preserve">Оценка численности постоянного населения по городским и муниципальным округам (района) Вологодской области на 1 января 2025 г. и в среднем за 2024 г. </w:t>
      </w:r>
      <w:r>
        <w:rPr>
          <w:rFonts w:cs="Times New Roman"/>
          <w:sz w:val="24"/>
          <w:szCs w:val="24"/>
        </w:rPr>
        <w:t xml:space="preserve">- </w:t>
      </w:r>
      <w:r>
        <w:rPr>
          <w:rFonts w:cs="Times New Roman" w:eastAsia="Times New Roman"/>
          <w:sz w:val="24"/>
          <w:szCs w:val="24"/>
          <w:lang w:val="en-US" w:eastAsia="ru-RU"/>
        </w:rPr>
        <w:t>URL</w:t>
      </w:r>
      <w:r>
        <w:rPr>
          <w:rFonts w:cs="Times New Roman" w:eastAsia="Times New Roman"/>
          <w:sz w:val="24"/>
          <w:szCs w:val="24"/>
          <w:lang w:eastAsia="ru-RU"/>
        </w:rPr>
        <w:t>:</w:t>
      </w:r>
      <w:r>
        <w:rPr>
          <w:rFonts w:cs="Times New Roman" w:eastAsia="Times New Roman"/>
          <w:sz w:val="24"/>
          <w:szCs w:val="24"/>
          <w:lang w:eastAsia="ru-RU"/>
        </w:rPr>
        <w:t xml:space="preserve"> </w:t>
      </w:r>
      <w:r>
        <w:rPr>
          <w:rFonts w:cs="Times New Roman" w:eastAsia="Times New Roman"/>
          <w:sz w:val="24"/>
          <w:szCs w:val="24"/>
          <w:lang w:val="en-US" w:eastAsia="ru-RU"/>
        </w:rPr>
        <w:t>https</w:t>
      </w:r>
      <w:r>
        <w:rPr>
          <w:rFonts w:cs="Times New Roman" w:eastAsia="Times New Roman"/>
          <w:sz w:val="24"/>
          <w:szCs w:val="24"/>
          <w:lang w:eastAsia="ru-RU"/>
        </w:rPr>
        <w:t>://35.</w:t>
      </w:r>
      <w:r>
        <w:rPr>
          <w:rFonts w:cs="Times New Roman" w:eastAsia="Times New Roman"/>
          <w:sz w:val="24"/>
          <w:szCs w:val="24"/>
          <w:lang w:val="en-US" w:eastAsia="ru-RU"/>
        </w:rPr>
        <w:t>rosstat</w:t>
      </w:r>
      <w:r>
        <w:rPr>
          <w:rFonts w:cs="Times New Roman" w:eastAsia="Times New Roman"/>
          <w:sz w:val="24"/>
          <w:szCs w:val="24"/>
          <w:lang w:eastAsia="ru-RU"/>
        </w:rPr>
        <w:t>.</w:t>
      </w:r>
      <w:r>
        <w:rPr>
          <w:rFonts w:cs="Times New Roman" w:eastAsia="Times New Roman"/>
          <w:sz w:val="24"/>
          <w:szCs w:val="24"/>
          <w:lang w:val="en-US" w:eastAsia="ru-RU"/>
        </w:rPr>
        <w:t>gov</w:t>
      </w:r>
      <w:r>
        <w:rPr>
          <w:rFonts w:cs="Times New Roman" w:eastAsia="Times New Roman"/>
          <w:sz w:val="24"/>
          <w:szCs w:val="24"/>
          <w:lang w:eastAsia="ru-RU"/>
        </w:rPr>
        <w:t>.</w:t>
      </w:r>
      <w:r>
        <w:rPr>
          <w:rFonts w:cs="Times New Roman" w:eastAsia="Times New Roman"/>
          <w:sz w:val="24"/>
          <w:szCs w:val="24"/>
          <w:lang w:val="en-US" w:eastAsia="ru-RU"/>
        </w:rPr>
        <w:t>ru</w:t>
      </w:r>
      <w:r>
        <w:rPr>
          <w:rFonts w:cs="Times New Roman" w:eastAsia="Times New Roman"/>
          <w:sz w:val="24"/>
          <w:szCs w:val="24"/>
          <w:lang w:eastAsia="ru-RU"/>
        </w:rPr>
        <w:t>/</w:t>
      </w:r>
      <w:r>
        <w:rPr>
          <w:rFonts w:cs="Times New Roman" w:eastAsia="Times New Roman"/>
          <w:sz w:val="24"/>
          <w:szCs w:val="24"/>
          <w:lang w:val="en-US" w:eastAsia="ru-RU"/>
        </w:rPr>
        <w:t>storage</w:t>
      </w:r>
      <w:r>
        <w:rPr>
          <w:rFonts w:cs="Times New Roman" w:eastAsia="Times New Roman"/>
          <w:sz w:val="24"/>
          <w:szCs w:val="24"/>
          <w:lang w:eastAsia="ru-RU"/>
        </w:rPr>
        <w:t>/</w:t>
      </w:r>
      <w:r>
        <w:rPr>
          <w:rFonts w:cs="Times New Roman" w:eastAsia="Times New Roman"/>
          <w:sz w:val="24"/>
          <w:szCs w:val="24"/>
          <w:lang w:val="en-US" w:eastAsia="ru-RU"/>
        </w:rPr>
        <w:t>mediabank</w:t>
      </w:r>
      <w:r>
        <w:rPr>
          <w:rFonts w:cs="Times New Roman" w:eastAsia="Times New Roman"/>
          <w:sz w:val="24"/>
          <w:szCs w:val="24"/>
          <w:lang w:eastAsia="ru-RU"/>
        </w:rPr>
        <w:br/>
      </w:r>
      <w:r>
        <w:rPr>
          <w:rFonts w:cs="Times New Roman" w:eastAsia="Times New Roman"/>
          <w:sz w:val="24"/>
          <w:szCs w:val="24"/>
          <w:lang w:eastAsia="ru-RU"/>
        </w:rPr>
        <w:t>/Оценка%20численности%20на%2001.01.2025.</w:t>
      </w:r>
      <w:r>
        <w:rPr>
          <w:rFonts w:cs="Times New Roman" w:eastAsia="Times New Roman"/>
          <w:sz w:val="24"/>
          <w:szCs w:val="24"/>
          <w:lang w:val="en-US" w:eastAsia="ru-RU"/>
        </w:rPr>
        <w:t>pdf</w:t>
      </w:r>
      <w:r>
        <w:rPr>
          <w:rFonts w:cs="Times New Roman" w:eastAsia="Times New Roman"/>
          <w:sz w:val="24"/>
          <w:szCs w:val="24"/>
          <w:lang w:eastAsia="ru-RU"/>
        </w:rPr>
        <w:t xml:space="preserve"> </w:t>
      </w:r>
      <w:r>
        <w:rPr>
          <w:rStyle w:val="style85"/>
          <w:rFonts w:cs="Times New Roman"/>
          <w:color w:val="auto"/>
          <w:sz w:val="24"/>
          <w:szCs w:val="24"/>
        </w:rPr>
        <w:t xml:space="preserve">(дата обращения 12.05.2025). </w:t>
      </w:r>
      <w:r>
        <w:rPr>
          <w:rStyle w:val="style85"/>
          <w:rFonts w:cs="Times New Roman"/>
          <w:color w:val="auto"/>
          <w:sz w:val="24"/>
          <w:szCs w:val="24"/>
        </w:rPr>
        <w:br/>
      </w:r>
      <w:r>
        <w:rPr>
          <w:rStyle w:val="style85"/>
          <w:rFonts w:cs="Times New Roman"/>
          <w:color w:val="auto"/>
          <w:sz w:val="24"/>
          <w:szCs w:val="24"/>
        </w:rPr>
        <w:t>– Текст: электронный.</w:t>
      </w:r>
    </w:p>
    <w:p>
      <w:pPr>
        <w:pStyle w:val="style179"/>
        <w:numPr>
          <w:ilvl w:val="0"/>
          <w:numId w:val="2"/>
        </w:numPr>
        <w:spacing w:lineRule="auto" w:line="240"/>
        <w:ind w:left="0" w:firstLine="708" w:firstLineChars="295"/>
        <w:rPr>
          <w:rStyle w:val="style85"/>
          <w:rFonts w:cs="Times New Roman" w:eastAsia="Times New Roman"/>
          <w:color w:val="auto"/>
          <w:sz w:val="24"/>
          <w:szCs w:val="24"/>
          <w:u w:val="none"/>
          <w:lang w:eastAsia="ru-RU"/>
        </w:rPr>
      </w:pPr>
      <w:r>
        <w:rPr>
          <w:rFonts w:cs="Times New Roman" w:eastAsia="Times New Roman"/>
          <w:sz w:val="24"/>
          <w:szCs w:val="24"/>
          <w:lang w:eastAsia="ru-RU"/>
        </w:rPr>
        <w:t xml:space="preserve">Официальный сайт Правительства Вологодской области. - URL: </w:t>
      </w:r>
      <w:r>
        <w:rPr>
          <w:rFonts w:cs="Times New Roman"/>
          <w:sz w:val="24"/>
          <w:szCs w:val="24"/>
        </w:rPr>
        <w:t xml:space="preserve">https://vologda-oblast.ru/novosti/vologodchina_voshla_v_top_10_regionov_rossii_po_obemu_vydachi_lgotnykh_zaymov_na_razvitie_malogo_i_srednego_predprinimatelstva/ </w:t>
      </w:r>
      <w:r>
        <w:rPr>
          <w:rStyle w:val="style85"/>
          <w:rFonts w:cs="Times New Roman"/>
          <w:color w:val="auto"/>
          <w:sz w:val="24"/>
          <w:szCs w:val="24"/>
        </w:rPr>
        <w:t xml:space="preserve">(дата обращения 18.03.2025). </w:t>
      </w:r>
      <w:r>
        <w:rPr>
          <w:rStyle w:val="style85"/>
          <w:rFonts w:cs="Times New Roman"/>
          <w:color w:val="auto"/>
          <w:sz w:val="24"/>
          <w:szCs w:val="24"/>
        </w:rPr>
        <w:br/>
      </w:r>
      <w:r>
        <w:rPr>
          <w:rStyle w:val="style85"/>
          <w:rFonts w:cs="Times New Roman"/>
          <w:color w:val="auto"/>
          <w:sz w:val="24"/>
          <w:szCs w:val="24"/>
        </w:rPr>
        <w:t>– Текст: электронный.</w:t>
      </w:r>
    </w:p>
    <w:p>
      <w:pPr>
        <w:pStyle w:val="style179"/>
        <w:numPr>
          <w:ilvl w:val="0"/>
          <w:numId w:val="2"/>
        </w:numPr>
        <w:spacing w:lineRule="auto" w:line="240"/>
        <w:ind w:left="0" w:firstLine="708" w:firstLineChars="295"/>
        <w:rPr>
          <w:rFonts w:cs="Times New Roman" w:eastAsia="Times New Roman"/>
          <w:sz w:val="24"/>
          <w:szCs w:val="24"/>
          <w:lang w:eastAsia="ru-RU"/>
        </w:rPr>
      </w:pPr>
      <w:r>
        <w:rPr>
          <w:rFonts w:cs="Times New Roman" w:eastAsia="Times New Roman"/>
          <w:sz w:val="24"/>
          <w:szCs w:val="24"/>
          <w:lang w:eastAsia="ru-RU"/>
        </w:rPr>
        <w:t>Официальный сайт</w:t>
      </w:r>
      <w:r>
        <w:rPr>
          <w:rFonts w:cs="Times New Roman"/>
          <w:sz w:val="24"/>
          <w:szCs w:val="24"/>
        </w:rPr>
        <w:t xml:space="preserve"> Министерства финансов Вологодской области. </w:t>
      </w:r>
      <w:r>
        <w:rPr>
          <w:rFonts w:cs="Times New Roman"/>
          <w:sz w:val="24"/>
          <w:szCs w:val="24"/>
        </w:rPr>
        <w:br/>
      </w:r>
      <w:r>
        <w:rPr>
          <w:rFonts w:cs="Times New Roman" w:eastAsia="Times New Roman"/>
          <w:sz w:val="24"/>
          <w:szCs w:val="24"/>
          <w:lang w:eastAsia="ru-RU"/>
        </w:rPr>
        <w:t xml:space="preserve">- URL: </w:t>
      </w:r>
      <w:r>
        <w:rPr>
          <w:rFonts w:cs="Times New Roman"/>
          <w:sz w:val="24"/>
          <w:szCs w:val="24"/>
        </w:rPr>
        <w:t xml:space="preserve">https://minfin.gov35.ru/otkrytyy-byudzhet/byudzhet-dlya-grazhdan/zakon-o-byudzhete-na-tekushchiy-god-i-planovyy-period/ </w:t>
      </w:r>
      <w:r>
        <w:rPr>
          <w:rStyle w:val="style85"/>
          <w:rFonts w:cs="Times New Roman"/>
          <w:color w:val="auto"/>
          <w:sz w:val="24"/>
          <w:szCs w:val="24"/>
        </w:rPr>
        <w:t>(дата обращения 19.03.2025). – Текст: электронный.</w:t>
      </w:r>
    </w:p>
    <w:p>
      <w:pPr>
        <w:pStyle w:val="style179"/>
        <w:numPr>
          <w:ilvl w:val="0"/>
          <w:numId w:val="2"/>
        </w:numPr>
        <w:spacing w:lineRule="auto" w:line="240"/>
        <w:ind w:left="0" w:firstLine="708" w:firstLineChars="295"/>
        <w:rPr>
          <w:rFonts w:cs="Times New Roman" w:eastAsia="Times New Roman"/>
          <w:sz w:val="24"/>
          <w:szCs w:val="24"/>
          <w:lang w:eastAsia="ru-RU"/>
        </w:rPr>
      </w:pPr>
      <w:r>
        <w:rPr>
          <w:rFonts w:cs="Times New Roman" w:eastAsia="Times New Roman"/>
          <w:sz w:val="24"/>
          <w:szCs w:val="24"/>
          <w:lang w:eastAsia="ru-RU"/>
        </w:rPr>
        <w:t xml:space="preserve">  Куклин В.И. Государственное регулирование рыночной экономики. </w:t>
      </w:r>
      <w:r>
        <w:rPr>
          <w:rFonts w:cs="Times New Roman" w:eastAsia="Times New Roman"/>
          <w:sz w:val="24"/>
          <w:szCs w:val="24"/>
          <w:lang w:eastAsia="ru-RU"/>
        </w:rPr>
        <w:br/>
      </w:r>
      <w:r>
        <w:rPr>
          <w:rFonts w:cs="Times New Roman" w:eastAsia="Times New Roman"/>
          <w:sz w:val="24"/>
          <w:szCs w:val="24"/>
          <w:lang w:eastAsia="ru-RU"/>
        </w:rPr>
        <w:t>М.: ТК Велби, 2020. – С.64.</w:t>
      </w:r>
    </w:p>
    <w:p>
      <w:pPr>
        <w:pStyle w:val="style179"/>
        <w:numPr>
          <w:ilvl w:val="0"/>
          <w:numId w:val="2"/>
        </w:numPr>
        <w:spacing w:lineRule="auto" w:line="240"/>
        <w:ind w:left="0" w:firstLine="708" w:firstLineChars="295"/>
        <w:rPr>
          <w:rFonts w:cs="Times New Roman" w:eastAsia="Times New Roman"/>
          <w:sz w:val="24"/>
          <w:szCs w:val="24"/>
          <w:lang w:eastAsia="ru-RU"/>
        </w:rPr>
      </w:pPr>
      <w:r>
        <w:rPr>
          <w:rFonts w:cs="Times New Roman"/>
          <w:sz w:val="24"/>
          <w:szCs w:val="24"/>
        </w:rPr>
        <w:t>Официальный сайт Т-Банк. Интервью Грефа Г.О.</w:t>
      </w:r>
      <w:r>
        <w:rPr>
          <w:rFonts w:cs="Times New Roman"/>
          <w:sz w:val="24"/>
          <w:szCs w:val="24"/>
        </w:rPr>
        <w:t xml:space="preserve"> </w:t>
      </w:r>
      <w:r>
        <w:rPr>
          <w:rFonts w:cs="Times New Roman"/>
          <w:sz w:val="24"/>
          <w:szCs w:val="24"/>
        </w:rPr>
        <w:br/>
      </w:r>
      <w:r>
        <w:rPr>
          <w:rFonts w:cs="Times New Roman" w:eastAsia="Times New Roman"/>
          <w:sz w:val="24"/>
          <w:szCs w:val="24"/>
          <w:lang w:eastAsia="ru-RU"/>
        </w:rPr>
        <w:t xml:space="preserve">– </w:t>
      </w:r>
      <w:r>
        <w:rPr>
          <w:rFonts w:cs="Times New Roman" w:eastAsia="Times New Roman"/>
          <w:sz w:val="24"/>
          <w:szCs w:val="24"/>
          <w:lang w:val="en-US" w:eastAsia="ru-RU"/>
        </w:rPr>
        <w:t>URL</w:t>
      </w:r>
      <w:r>
        <w:rPr>
          <w:rFonts w:cs="Times New Roman" w:eastAsia="Times New Roman"/>
          <w:sz w:val="24"/>
          <w:szCs w:val="24"/>
          <w:lang w:eastAsia="ru-RU"/>
        </w:rPr>
        <w:t xml:space="preserve">: </w:t>
      </w:r>
      <w:r>
        <w:rPr>
          <w:rFonts w:cs="Times New Roman" w:eastAsia="Times New Roman"/>
          <w:sz w:val="24"/>
          <w:szCs w:val="24"/>
          <w:lang w:val="en-US" w:eastAsia="ru-RU"/>
        </w:rPr>
        <w:t>https</w:t>
      </w:r>
      <w:r>
        <w:rPr>
          <w:rFonts w:cs="Times New Roman" w:eastAsia="Times New Roman"/>
          <w:sz w:val="24"/>
          <w:szCs w:val="24"/>
          <w:lang w:eastAsia="ru-RU"/>
        </w:rPr>
        <w:t>://</w:t>
      </w:r>
      <w:r>
        <w:rPr>
          <w:rFonts w:cs="Times New Roman" w:eastAsia="Times New Roman"/>
          <w:sz w:val="24"/>
          <w:szCs w:val="24"/>
          <w:lang w:val="en-US" w:eastAsia="ru-RU"/>
        </w:rPr>
        <w:t>www</w:t>
      </w:r>
      <w:r>
        <w:rPr>
          <w:rFonts w:cs="Times New Roman" w:eastAsia="Times New Roman"/>
          <w:sz w:val="24"/>
          <w:szCs w:val="24"/>
          <w:lang w:eastAsia="ru-RU"/>
        </w:rPr>
        <w:t>.</w:t>
      </w:r>
      <w:r>
        <w:rPr>
          <w:rFonts w:cs="Times New Roman" w:eastAsia="Times New Roman"/>
          <w:sz w:val="24"/>
          <w:szCs w:val="24"/>
          <w:lang w:val="en-US" w:eastAsia="ru-RU"/>
        </w:rPr>
        <w:t>tbank</w:t>
      </w:r>
      <w:r>
        <w:rPr>
          <w:rFonts w:cs="Times New Roman" w:eastAsia="Times New Roman"/>
          <w:sz w:val="24"/>
          <w:szCs w:val="24"/>
          <w:lang w:eastAsia="ru-RU"/>
        </w:rPr>
        <w:t>.</w:t>
      </w:r>
      <w:r>
        <w:rPr>
          <w:rFonts w:cs="Times New Roman" w:eastAsia="Times New Roman"/>
          <w:sz w:val="24"/>
          <w:szCs w:val="24"/>
          <w:lang w:val="en-US" w:eastAsia="ru-RU"/>
        </w:rPr>
        <w:t>ru</w:t>
      </w:r>
      <w:r>
        <w:rPr>
          <w:rFonts w:cs="Times New Roman" w:eastAsia="Times New Roman"/>
          <w:sz w:val="24"/>
          <w:szCs w:val="24"/>
          <w:lang w:eastAsia="ru-RU"/>
        </w:rPr>
        <w:t>/</w:t>
      </w:r>
      <w:r>
        <w:rPr>
          <w:rFonts w:cs="Times New Roman" w:eastAsia="Times New Roman"/>
          <w:sz w:val="24"/>
          <w:szCs w:val="24"/>
          <w:lang w:val="en-US" w:eastAsia="ru-RU"/>
        </w:rPr>
        <w:t>invest</w:t>
      </w:r>
      <w:r>
        <w:rPr>
          <w:rFonts w:cs="Times New Roman" w:eastAsia="Times New Roman"/>
          <w:sz w:val="24"/>
          <w:szCs w:val="24"/>
          <w:lang w:eastAsia="ru-RU"/>
        </w:rPr>
        <w:t>/</w:t>
      </w:r>
      <w:r>
        <w:rPr>
          <w:rFonts w:cs="Times New Roman" w:eastAsia="Times New Roman"/>
          <w:sz w:val="24"/>
          <w:szCs w:val="24"/>
          <w:lang w:val="en-US" w:eastAsia="ru-RU"/>
        </w:rPr>
        <w:t>social</w:t>
      </w:r>
      <w:r>
        <w:rPr>
          <w:rFonts w:cs="Times New Roman" w:eastAsia="Times New Roman"/>
          <w:sz w:val="24"/>
          <w:szCs w:val="24"/>
          <w:lang w:eastAsia="ru-RU"/>
        </w:rPr>
        <w:t>/</w:t>
      </w:r>
      <w:r>
        <w:rPr>
          <w:rFonts w:cs="Times New Roman" w:eastAsia="Times New Roman"/>
          <w:sz w:val="24"/>
          <w:szCs w:val="24"/>
          <w:lang w:val="en-US" w:eastAsia="ru-RU"/>
        </w:rPr>
        <w:t>profile</w:t>
      </w:r>
      <w:r>
        <w:rPr>
          <w:rFonts w:cs="Times New Roman" w:eastAsia="Times New Roman"/>
          <w:sz w:val="24"/>
          <w:szCs w:val="24"/>
          <w:lang w:eastAsia="ru-RU"/>
        </w:rPr>
        <w:t>/</w:t>
      </w:r>
      <w:r>
        <w:rPr>
          <w:rFonts w:cs="Times New Roman" w:eastAsia="Times New Roman"/>
          <w:sz w:val="24"/>
          <w:szCs w:val="24"/>
          <w:lang w:val="en-US" w:eastAsia="ru-RU"/>
        </w:rPr>
        <w:t>iNick</w:t>
      </w:r>
      <w:r>
        <w:rPr>
          <w:rFonts w:cs="Times New Roman" w:eastAsia="Times New Roman"/>
          <w:sz w:val="24"/>
          <w:szCs w:val="24"/>
          <w:lang w:eastAsia="ru-RU"/>
        </w:rPr>
        <w:t>/</w:t>
      </w:r>
      <w:r>
        <w:rPr>
          <w:rFonts w:cs="Times New Roman" w:eastAsia="Times New Roman"/>
          <w:sz w:val="24"/>
          <w:szCs w:val="24"/>
          <w:lang w:val="en-US" w:eastAsia="ru-RU"/>
        </w:rPr>
        <w:t>c</w:t>
      </w:r>
      <w:r>
        <w:rPr>
          <w:rFonts w:cs="Times New Roman" w:eastAsia="Times New Roman"/>
          <w:sz w:val="24"/>
          <w:szCs w:val="24"/>
          <w:lang w:eastAsia="ru-RU"/>
        </w:rPr>
        <w:t>170</w:t>
      </w:r>
      <w:r>
        <w:rPr>
          <w:rFonts w:cs="Times New Roman" w:eastAsia="Times New Roman"/>
          <w:sz w:val="24"/>
          <w:szCs w:val="24"/>
          <w:lang w:val="en-US" w:eastAsia="ru-RU"/>
        </w:rPr>
        <w:t>b</w:t>
      </w:r>
      <w:r>
        <w:rPr>
          <w:rFonts w:cs="Times New Roman" w:eastAsia="Times New Roman"/>
          <w:sz w:val="24"/>
          <w:szCs w:val="24"/>
          <w:lang w:eastAsia="ru-RU"/>
        </w:rPr>
        <w:t>1</w:t>
      </w:r>
      <w:r>
        <w:rPr>
          <w:rFonts w:cs="Times New Roman" w:eastAsia="Times New Roman"/>
          <w:sz w:val="24"/>
          <w:szCs w:val="24"/>
          <w:lang w:val="en-US" w:eastAsia="ru-RU"/>
        </w:rPr>
        <w:t>b</w:t>
      </w:r>
      <w:r>
        <w:rPr>
          <w:rFonts w:cs="Times New Roman" w:eastAsia="Times New Roman"/>
          <w:sz w:val="24"/>
          <w:szCs w:val="24"/>
          <w:lang w:eastAsia="ru-RU"/>
        </w:rPr>
        <w:t>1-598</w:t>
      </w:r>
      <w:r>
        <w:rPr>
          <w:rFonts w:cs="Times New Roman" w:eastAsia="Times New Roman"/>
          <w:sz w:val="24"/>
          <w:szCs w:val="24"/>
          <w:lang w:val="en-US" w:eastAsia="ru-RU"/>
        </w:rPr>
        <w:t>d</w:t>
      </w:r>
      <w:r>
        <w:rPr>
          <w:rFonts w:cs="Times New Roman" w:eastAsia="Times New Roman"/>
          <w:sz w:val="24"/>
          <w:szCs w:val="24"/>
          <w:lang w:eastAsia="ru-RU"/>
        </w:rPr>
        <w:t>-4</w:t>
      </w:r>
      <w:r>
        <w:rPr>
          <w:rFonts w:cs="Times New Roman" w:eastAsia="Times New Roman"/>
          <w:sz w:val="24"/>
          <w:szCs w:val="24"/>
          <w:lang w:val="en-US" w:eastAsia="ru-RU"/>
        </w:rPr>
        <w:t>a</w:t>
      </w:r>
      <w:r>
        <w:rPr>
          <w:rFonts w:cs="Times New Roman" w:eastAsia="Times New Roman"/>
          <w:sz w:val="24"/>
          <w:szCs w:val="24"/>
          <w:lang w:eastAsia="ru-RU"/>
        </w:rPr>
        <w:t>6</w:t>
      </w:r>
      <w:r>
        <w:rPr>
          <w:rFonts w:cs="Times New Roman" w:eastAsia="Times New Roman"/>
          <w:sz w:val="24"/>
          <w:szCs w:val="24"/>
          <w:lang w:val="en-US" w:eastAsia="ru-RU"/>
        </w:rPr>
        <w:t>e</w:t>
      </w:r>
      <w:r>
        <w:rPr>
          <w:rFonts w:cs="Times New Roman" w:eastAsia="Times New Roman"/>
          <w:sz w:val="24"/>
          <w:szCs w:val="24"/>
          <w:lang w:eastAsia="ru-RU"/>
        </w:rPr>
        <w:t>-9</w:t>
      </w:r>
      <w:r>
        <w:rPr>
          <w:rFonts w:cs="Times New Roman" w:eastAsia="Times New Roman"/>
          <w:sz w:val="24"/>
          <w:szCs w:val="24"/>
          <w:lang w:val="en-US" w:eastAsia="ru-RU"/>
        </w:rPr>
        <w:t>e</w:t>
      </w:r>
      <w:r>
        <w:rPr>
          <w:rFonts w:cs="Times New Roman" w:eastAsia="Times New Roman"/>
          <w:sz w:val="24"/>
          <w:szCs w:val="24"/>
          <w:lang w:eastAsia="ru-RU"/>
        </w:rPr>
        <w:t>30-64</w:t>
      </w:r>
      <w:r>
        <w:rPr>
          <w:rFonts w:cs="Times New Roman" w:eastAsia="Times New Roman"/>
          <w:sz w:val="24"/>
          <w:szCs w:val="24"/>
          <w:lang w:val="en-US" w:eastAsia="ru-RU"/>
        </w:rPr>
        <w:t>c</w:t>
      </w:r>
      <w:r>
        <w:rPr>
          <w:rFonts w:cs="Times New Roman" w:eastAsia="Times New Roman"/>
          <w:sz w:val="24"/>
          <w:szCs w:val="24"/>
          <w:lang w:eastAsia="ru-RU"/>
        </w:rPr>
        <w:t>43</w:t>
      </w:r>
      <w:r>
        <w:rPr>
          <w:rFonts w:cs="Times New Roman" w:eastAsia="Times New Roman"/>
          <w:sz w:val="24"/>
          <w:szCs w:val="24"/>
          <w:lang w:val="en-US" w:eastAsia="ru-RU"/>
        </w:rPr>
        <w:t>abf</w:t>
      </w:r>
      <w:r>
        <w:rPr>
          <w:rFonts w:cs="Times New Roman" w:eastAsia="Times New Roman"/>
          <w:sz w:val="24"/>
          <w:szCs w:val="24"/>
          <w:lang w:eastAsia="ru-RU"/>
        </w:rPr>
        <w:t>1549/?</w:t>
      </w:r>
      <w:r>
        <w:rPr>
          <w:rFonts w:cs="Times New Roman" w:eastAsia="Times New Roman"/>
          <w:sz w:val="24"/>
          <w:szCs w:val="24"/>
          <w:lang w:val="en-US" w:eastAsia="ru-RU"/>
        </w:rPr>
        <w:t>author</w:t>
      </w:r>
      <w:r>
        <w:rPr>
          <w:rFonts w:cs="Times New Roman" w:eastAsia="Times New Roman"/>
          <w:sz w:val="24"/>
          <w:szCs w:val="24"/>
          <w:lang w:eastAsia="ru-RU"/>
        </w:rPr>
        <w:br/>
      </w:r>
      <w:r>
        <w:rPr>
          <w:rFonts w:cs="Times New Roman" w:eastAsia="Times New Roman"/>
          <w:sz w:val="24"/>
          <w:szCs w:val="24"/>
          <w:lang w:eastAsia="ru-RU"/>
        </w:rPr>
        <w:t>=</w:t>
      </w:r>
      <w:r>
        <w:rPr>
          <w:rFonts w:cs="Times New Roman" w:eastAsia="Times New Roman"/>
          <w:sz w:val="24"/>
          <w:szCs w:val="24"/>
          <w:lang w:val="en-US" w:eastAsia="ru-RU"/>
        </w:rPr>
        <w:t>profile</w:t>
      </w:r>
      <w:r>
        <w:rPr>
          <w:rFonts w:cs="Times New Roman" w:eastAsia="Times New Roman"/>
          <w:sz w:val="24"/>
          <w:szCs w:val="24"/>
          <w:lang w:eastAsia="ru-RU"/>
        </w:rPr>
        <w:t xml:space="preserve"> </w:t>
      </w:r>
      <w:r>
        <w:rPr>
          <w:rStyle w:val="style85"/>
          <w:rFonts w:cs="Times New Roman"/>
          <w:color w:val="auto"/>
          <w:sz w:val="24"/>
          <w:szCs w:val="24"/>
        </w:rPr>
        <w:t>(дата обращения 19.03.2025). – Текст: электронный.</w:t>
      </w:r>
      <w:r>
        <w:rPr>
          <w:rFonts w:cs="Times New Roman" w:eastAsia="Times New Roman"/>
          <w:sz w:val="24"/>
          <w:szCs w:val="24"/>
          <w:lang w:eastAsia="ru-RU"/>
        </w:rPr>
        <w:t xml:space="preserve">  </w:t>
      </w:r>
    </w:p>
    <w:p>
      <w:pPr>
        <w:pStyle w:val="style179"/>
        <w:numPr>
          <w:ilvl w:val="0"/>
          <w:numId w:val="2"/>
        </w:numPr>
        <w:spacing w:lineRule="auto" w:line="240"/>
        <w:ind w:left="0" w:firstLine="708" w:firstLineChars="295"/>
        <w:rPr>
          <w:rFonts w:cs="Times New Roman" w:eastAsia="Times New Roman"/>
          <w:sz w:val="24"/>
          <w:szCs w:val="24"/>
          <w:lang w:eastAsia="ru-RU"/>
        </w:rPr>
      </w:pPr>
      <w:r>
        <w:rPr>
          <w:rFonts w:cs="Times New Roman"/>
          <w:sz w:val="24"/>
          <w:szCs w:val="24"/>
        </w:rPr>
        <w:t xml:space="preserve">Единый реестр субъектов малого и среднего предпринимательства – получателей поддержки. - </w:t>
      </w:r>
      <w:r>
        <w:rPr>
          <w:rFonts w:cs="Times New Roman" w:eastAsia="Times New Roman"/>
          <w:sz w:val="24"/>
          <w:szCs w:val="24"/>
          <w:lang w:eastAsia="ru-RU"/>
        </w:rPr>
        <w:t xml:space="preserve">URL: </w:t>
      </w:r>
      <w:r>
        <w:rPr>
          <w:rFonts w:cs="Times New Roman"/>
          <w:sz w:val="24"/>
          <w:szCs w:val="24"/>
        </w:rPr>
        <w:t>https://rmsp-pp.nalog</w:t>
      </w:r>
      <w:bookmarkStart w:id="0" w:name="_GoBack"/>
      <w:bookmarkEnd w:id="0"/>
      <w:r>
        <w:rPr>
          <w:rFonts w:cs="Times New Roman"/>
          <w:sz w:val="24"/>
          <w:szCs w:val="24"/>
        </w:rPr>
        <w:t>.ru/statistics.html#fo=35</w:t>
      </w:r>
      <w:r>
        <w:rPr>
          <w:rFonts w:cs="Times New Roman"/>
          <w:sz w:val="24"/>
          <w:szCs w:val="24"/>
        </w:rPr>
        <w:br/>
      </w:r>
      <w:r>
        <w:rPr>
          <w:rFonts w:cs="Times New Roman"/>
          <w:sz w:val="24"/>
          <w:szCs w:val="24"/>
        </w:rPr>
        <w:t xml:space="preserve">&amp;statdate=15.01.2024 </w:t>
      </w:r>
      <w:r>
        <w:rPr>
          <w:rStyle w:val="style85"/>
          <w:rFonts w:cs="Times New Roman"/>
          <w:color w:val="auto"/>
          <w:sz w:val="24"/>
          <w:szCs w:val="24"/>
        </w:rPr>
        <w:t>(дата обращения 18.03.2025). – Текст: электронный.</w:t>
      </w:r>
    </w:p>
    <w:p>
      <w:pPr>
        <w:pStyle w:val="style0"/>
        <w:spacing w:lineRule="auto" w:line="300"/>
        <w:rPr>
          <w:rFonts w:cs="Times New Roman"/>
          <w:szCs w:val="28"/>
        </w:rPr>
      </w:pPr>
    </w:p>
    <w:p>
      <w:pPr>
        <w:pStyle w:val="style0"/>
        <w:spacing w:lineRule="auto" w:line="300"/>
        <w:jc w:val="center"/>
        <w:rPr>
          <w:rFonts w:cs="Times New Roman"/>
          <w:b/>
          <w:bCs/>
          <w:sz w:val="24"/>
          <w:szCs w:val="24"/>
        </w:rPr>
      </w:pPr>
      <w:r>
        <w:rPr>
          <w:rFonts w:cs="Times New Roman"/>
          <w:b/>
          <w:bCs/>
          <w:sz w:val="24"/>
          <w:szCs w:val="24"/>
        </w:rPr>
        <w:t>Информация об авторе</w:t>
      </w:r>
    </w:p>
    <w:p>
      <w:pPr>
        <w:pStyle w:val="style0"/>
        <w:spacing w:lineRule="auto" w:line="300"/>
        <w:ind w:firstLine="708"/>
        <w:rPr>
          <w:rFonts w:cs="Times New Roman"/>
          <w:sz w:val="24"/>
          <w:szCs w:val="24"/>
        </w:rPr>
      </w:pPr>
      <w:r>
        <w:rPr>
          <w:rFonts w:cs="Times New Roman"/>
          <w:sz w:val="24"/>
          <w:szCs w:val="24"/>
        </w:rPr>
        <w:t xml:space="preserve">Просуков Сергей Сергеевич (Россия, Вологда) – магистрант 2 курса </w:t>
      </w:r>
      <w:r>
        <w:rPr>
          <w:rFonts w:cs="Times New Roman"/>
          <w:sz w:val="24"/>
          <w:szCs w:val="24"/>
        </w:rPr>
        <w:br/>
      </w:r>
      <w:r>
        <w:rPr>
          <w:rFonts w:cs="Times New Roman"/>
          <w:sz w:val="24"/>
          <w:szCs w:val="24"/>
        </w:rPr>
        <w:t>ФГБУН</w:t>
      </w:r>
      <w:r>
        <w:rPr>
          <w:rFonts w:cs="Times New Roman"/>
          <w:sz w:val="24"/>
          <w:szCs w:val="24"/>
        </w:rPr>
        <w:t xml:space="preserve"> </w:t>
      </w:r>
      <w:r>
        <w:rPr>
          <w:rFonts w:cs="Times New Roman"/>
          <w:sz w:val="24"/>
          <w:szCs w:val="24"/>
        </w:rPr>
        <w:t xml:space="preserve">«Вологодский научный центр Российской академии наук» (Россия, 160000, </w:t>
      </w:r>
      <w:r>
        <w:rPr>
          <w:rFonts w:cs="Times New Roman"/>
          <w:sz w:val="24"/>
          <w:szCs w:val="24"/>
        </w:rPr>
        <w:br/>
      </w:r>
      <w:r>
        <w:rPr>
          <w:rFonts w:cs="Times New Roman"/>
          <w:sz w:val="24"/>
          <w:szCs w:val="24"/>
        </w:rPr>
        <w:t>г. Вологда). Научный руководитель - научный сотрудник ФГБУН</w:t>
      </w:r>
      <w:r>
        <w:rPr>
          <w:rFonts w:cs="Times New Roman"/>
          <w:sz w:val="24"/>
          <w:szCs w:val="24"/>
        </w:rPr>
        <w:t xml:space="preserve"> </w:t>
      </w:r>
      <w:r>
        <w:rPr>
          <w:rFonts w:cs="Times New Roman"/>
          <w:sz w:val="24"/>
          <w:szCs w:val="24"/>
        </w:rPr>
        <w:t>«Вологодский научный центр Российской академии наук», к.э.н. Копытова Е.Д.</w:t>
      </w:r>
    </w:p>
    <w:p>
      <w:pPr>
        <w:pStyle w:val="style0"/>
        <w:spacing w:lineRule="auto" w:line="300"/>
        <w:ind w:firstLine="708"/>
        <w:rPr>
          <w:rFonts w:cs="Times New Roman"/>
          <w:sz w:val="24"/>
          <w:szCs w:val="24"/>
        </w:rPr>
      </w:pPr>
    </w:p>
    <w:p>
      <w:pPr>
        <w:pStyle w:val="style0"/>
        <w:spacing w:lineRule="auto" w:line="300"/>
        <w:jc w:val="center"/>
        <w:rPr>
          <w:rFonts w:cs="Times New Roman"/>
          <w:b/>
          <w:bCs/>
          <w:sz w:val="24"/>
          <w:szCs w:val="24"/>
          <w:lang w:val="en-US"/>
        </w:rPr>
      </w:pPr>
      <w:r>
        <w:rPr>
          <w:rFonts w:cs="Times New Roman"/>
          <w:b/>
          <w:bCs/>
          <w:sz w:val="24"/>
          <w:szCs w:val="24"/>
          <w:lang w:val="en-US"/>
        </w:rPr>
        <w:t xml:space="preserve">THE INFLUENCE OF SMALL AND MEDIUM-SIZED BUSINESSES </w:t>
      </w:r>
      <w:r>
        <w:rPr>
          <w:rFonts w:cs="Times New Roman"/>
          <w:b/>
          <w:bCs/>
          <w:sz w:val="24"/>
          <w:szCs w:val="24"/>
          <w:lang w:val="en-US"/>
        </w:rPr>
        <w:br/>
      </w:r>
      <w:r>
        <w:rPr>
          <w:rFonts w:cs="Times New Roman"/>
          <w:b/>
          <w:bCs/>
          <w:sz w:val="24"/>
          <w:szCs w:val="24"/>
          <w:lang w:val="en-US"/>
        </w:rPr>
        <w:t xml:space="preserve">ON THE DEVELOPMENT OF SMALL AND MEDIUM-SIZED CITIES </w:t>
      </w:r>
      <w:r>
        <w:rPr>
          <w:rFonts w:cs="Times New Roman"/>
          <w:b/>
          <w:bCs/>
          <w:sz w:val="24"/>
          <w:szCs w:val="24"/>
          <w:lang w:val="en-US"/>
        </w:rPr>
        <w:br/>
      </w:r>
      <w:r>
        <w:rPr>
          <w:rFonts w:cs="Times New Roman"/>
          <w:b/>
          <w:bCs/>
          <w:sz w:val="24"/>
          <w:szCs w:val="24"/>
          <w:lang w:val="en-US"/>
        </w:rPr>
        <w:t>IN THE VOLOGDA REGION</w:t>
      </w:r>
    </w:p>
    <w:p>
      <w:pPr>
        <w:pStyle w:val="style0"/>
        <w:spacing w:lineRule="auto" w:line="300"/>
        <w:ind w:firstLine="709"/>
        <w:jc w:val="center"/>
        <w:rPr>
          <w:rFonts w:cs="Times New Roman"/>
          <w:b/>
          <w:bCs/>
          <w:sz w:val="24"/>
          <w:szCs w:val="24"/>
          <w:lang w:val="en-US"/>
        </w:rPr>
      </w:pPr>
    </w:p>
    <w:p>
      <w:pPr>
        <w:pStyle w:val="style0"/>
        <w:spacing w:lineRule="auto" w:line="300"/>
        <w:ind w:firstLine="709"/>
        <w:rPr>
          <w:rFonts w:cs="Times New Roman"/>
          <w:sz w:val="24"/>
          <w:szCs w:val="24"/>
          <w:lang w:val="en-US"/>
        </w:rPr>
      </w:pPr>
      <w:r>
        <w:rPr>
          <w:rFonts w:cs="Times New Roman"/>
          <w:b/>
          <w:bCs/>
          <w:sz w:val="24"/>
          <w:szCs w:val="24"/>
          <w:lang w:val="en-US"/>
        </w:rPr>
        <w:t>Annotation.</w:t>
      </w:r>
      <w:r>
        <w:rPr>
          <w:rFonts w:cs="Times New Roman"/>
          <w:sz w:val="24"/>
          <w:szCs w:val="24"/>
          <w:lang w:val="en-US"/>
        </w:rPr>
        <w:t xml:space="preserve"> </w:t>
      </w:r>
      <w:r>
        <w:rPr>
          <w:rStyle w:val="style4107"/>
          <w:rFonts w:cs="Times New Roman"/>
          <w:sz w:val="24"/>
          <w:szCs w:val="24"/>
          <w:lang w:val="en-US"/>
        </w:rPr>
        <w:t>The article provides a brief overview of the state of small and medium-sized cities, as well as the small and medium-sized businesses operating in their territories and their impact on the regional economy. The problems faced by investors and entrepreneurs are touched upon, and the importance of government support for SME development for small and medium-sized towns in the Vologda Oblast is emphasized.</w:t>
      </w:r>
    </w:p>
    <w:p>
      <w:pPr>
        <w:pStyle w:val="style0"/>
        <w:spacing w:lineRule="auto" w:line="300"/>
        <w:ind w:firstLine="709"/>
        <w:rPr>
          <w:rFonts w:cs="Times New Roman"/>
          <w:sz w:val="24"/>
          <w:szCs w:val="24"/>
          <w:lang w:val="en-US"/>
        </w:rPr>
      </w:pPr>
      <w:r>
        <w:rPr>
          <w:rFonts w:cs="Times New Roman"/>
          <w:b/>
          <w:bCs/>
          <w:sz w:val="24"/>
          <w:szCs w:val="24"/>
          <w:lang w:val="en-US"/>
        </w:rPr>
        <w:t>Keywords:</w:t>
      </w:r>
      <w:r>
        <w:rPr>
          <w:rFonts w:cs="Times New Roman"/>
          <w:sz w:val="24"/>
          <w:szCs w:val="24"/>
          <w:lang w:val="en-US"/>
        </w:rPr>
        <w:t xml:space="preserve"> </w:t>
      </w:r>
      <w:r>
        <w:rPr>
          <w:rFonts w:cs="Times New Roman"/>
          <w:sz w:val="24"/>
          <w:szCs w:val="24"/>
          <w:lang w:val="en-US"/>
        </w:rPr>
        <w:t>regional investment policy, government measures to support small and medium-sized businesses, small and medium-sized cities.</w:t>
      </w:r>
    </w:p>
    <w:p>
      <w:pPr>
        <w:pStyle w:val="style0"/>
        <w:spacing w:lineRule="auto" w:line="300"/>
        <w:ind w:firstLine="709"/>
        <w:rPr>
          <w:rFonts w:cs="Times New Roman"/>
          <w:sz w:val="24"/>
          <w:szCs w:val="24"/>
          <w:lang w:val="en-US"/>
        </w:rPr>
      </w:pPr>
    </w:p>
    <w:p>
      <w:pPr>
        <w:pStyle w:val="style0"/>
        <w:spacing w:lineRule="auto" w:line="300"/>
        <w:ind w:firstLine="709"/>
        <w:jc w:val="center"/>
        <w:rPr>
          <w:rFonts w:cs="Times New Roman"/>
          <w:b/>
          <w:bCs/>
          <w:sz w:val="24"/>
          <w:szCs w:val="24"/>
          <w:lang w:val="en-US"/>
        </w:rPr>
      </w:pPr>
    </w:p>
    <w:p>
      <w:pPr>
        <w:pStyle w:val="style0"/>
        <w:spacing w:lineRule="auto" w:line="300"/>
        <w:ind w:firstLine="709"/>
        <w:jc w:val="center"/>
        <w:rPr>
          <w:rFonts w:cs="Times New Roman"/>
          <w:b/>
          <w:bCs/>
          <w:sz w:val="24"/>
          <w:szCs w:val="24"/>
          <w:lang w:val="en-US"/>
        </w:rPr>
      </w:pPr>
    </w:p>
    <w:p>
      <w:pPr>
        <w:pStyle w:val="style0"/>
        <w:spacing w:lineRule="auto" w:line="300"/>
        <w:jc w:val="center"/>
        <w:rPr>
          <w:rFonts w:cs="Times New Roman"/>
          <w:b/>
          <w:bCs/>
          <w:sz w:val="24"/>
          <w:szCs w:val="24"/>
          <w:lang w:val="en-US"/>
        </w:rPr>
      </w:pPr>
      <w:r>
        <w:rPr>
          <w:rFonts w:cs="Times New Roman"/>
          <w:b/>
          <w:bCs/>
          <w:sz w:val="24"/>
          <w:szCs w:val="24"/>
          <w:lang w:val="en-US"/>
        </w:rPr>
        <w:t>References</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1. Analytical data on salaries, population, prices, and the labor market in Russia and the world. - URL: https://bdex.ru/naselenie/vologodskaya-oblast / (accessed 12.05.2025). – Text: electronic.</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 xml:space="preserve">2. The official website of the Territorial Body of the Federal State Statistics Service for the Vologda region. Estimation of the permanent population by urban and municipal districts (districts) of the Vologda Oblast as of January 1, 2025 and on average for 2024 </w:t>
      </w:r>
      <w:r>
        <w:rPr>
          <w:rStyle w:val="style4107"/>
          <w:rFonts w:cs="Times New Roman"/>
          <w:sz w:val="24"/>
          <w:szCs w:val="24"/>
          <w:lang w:val="en-US"/>
        </w:rPr>
        <w:br/>
      </w:r>
      <w:r>
        <w:rPr>
          <w:rStyle w:val="style4107"/>
          <w:rFonts w:cs="Times New Roman"/>
          <w:sz w:val="24"/>
          <w:szCs w:val="24"/>
          <w:lang w:val="en-US"/>
        </w:rPr>
        <w:t>- URL: https://35.rosstat.gov.ru/storage/mediabank</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/Estimate %20number%20h%2001.01.2025.pdf (accessed 05/12/2025). – Text: electronic.</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 xml:space="preserve">3. The official website of the Government of the Vologda region. - URL: https://vologda-oblast.ru/novosti/vologodchina_voshla_v_top_10_regionov_rossii_po_obemu_vydachi_lgotnykh_zaymov_na_razvitie_malogo_i_srednego_predprinimatelstva / (accessed 03/18/2025). </w:t>
      </w:r>
      <w:r>
        <w:rPr>
          <w:rStyle w:val="style4107"/>
          <w:rFonts w:cs="Times New Roman"/>
          <w:sz w:val="24"/>
          <w:szCs w:val="24"/>
          <w:lang w:val="en-US"/>
        </w:rPr>
        <w:br/>
      </w:r>
      <w:r>
        <w:rPr>
          <w:rStyle w:val="style4107"/>
          <w:rFonts w:cs="Times New Roman"/>
          <w:sz w:val="24"/>
          <w:szCs w:val="24"/>
          <w:lang w:val="en-US"/>
        </w:rPr>
        <w:t>– Text: electronic.</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 xml:space="preserve">4. The official website of the Ministry of Finance of the Vologda region. </w:t>
      </w:r>
      <w:r>
        <w:rPr>
          <w:rStyle w:val="style4107"/>
          <w:rFonts w:cs="Times New Roman"/>
          <w:sz w:val="24"/>
          <w:szCs w:val="24"/>
          <w:lang w:val="en-US"/>
        </w:rPr>
        <w:br/>
      </w:r>
      <w:r>
        <w:rPr>
          <w:rStyle w:val="style4107"/>
          <w:rFonts w:cs="Times New Roman"/>
          <w:sz w:val="24"/>
          <w:szCs w:val="24"/>
          <w:lang w:val="en-US"/>
        </w:rPr>
        <w:t>- URL: https://minfin.gov35.ru/otkrytyy-byudzhet/byudzhet-dlya-grazhdan/zakon-o-byudzhete-na-tekushchiy-god-i-planovyy-period / (accessed 03/19/2025). – Text: electronic.</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5. Kuklin V.I. State regulation of the market economy. Moscow: TK Velbi, 2020. – p.64.</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 xml:space="preserve">6. Official website of T-Bank. Interview with Gref G.O. </w:t>
      </w:r>
      <w:r>
        <w:rPr>
          <w:rStyle w:val="style4107"/>
          <w:rFonts w:cs="Times New Roman"/>
          <w:sz w:val="24"/>
          <w:szCs w:val="24"/>
          <w:lang w:val="en-US"/>
        </w:rPr>
        <w:br/>
      </w:r>
      <w:r>
        <w:rPr>
          <w:rStyle w:val="style4107"/>
          <w:rFonts w:cs="Times New Roman"/>
          <w:sz w:val="24"/>
          <w:szCs w:val="24"/>
          <w:lang w:val="en-US"/>
        </w:rPr>
        <w:t>– URL: https://www.tbank.ru/invest/social/profile/iNick/c170b1b1-598d</w:t>
      </w:r>
      <w:r>
        <w:rPr>
          <w:rStyle w:val="style4107"/>
          <w:rFonts w:cs="Times New Roman"/>
          <w:sz w:val="24"/>
          <w:szCs w:val="24"/>
          <w:lang w:val="en-US"/>
        </w:rPr>
        <w:t>-4a6e-9e30-64c43abf1549/?author</w:t>
      </w:r>
      <w:r>
        <w:rPr>
          <w:rStyle w:val="style4107"/>
          <w:rFonts w:cs="Times New Roman"/>
          <w:sz w:val="24"/>
          <w:szCs w:val="24"/>
          <w:lang w:val="en-US"/>
        </w:rPr>
        <w:t xml:space="preserve">=profile (accessed 03/19/2025). – Text: electronic.  </w:t>
      </w:r>
    </w:p>
    <w:p>
      <w:pPr>
        <w:pStyle w:val="style0"/>
        <w:spacing w:lineRule="auto" w:line="300"/>
        <w:ind w:firstLine="709"/>
        <w:rPr>
          <w:rStyle w:val="style4107"/>
          <w:rFonts w:cs="Times New Roman"/>
          <w:sz w:val="24"/>
          <w:szCs w:val="24"/>
          <w:lang w:val="en-US"/>
        </w:rPr>
      </w:pPr>
      <w:r>
        <w:rPr>
          <w:rStyle w:val="style4107"/>
          <w:rFonts w:cs="Times New Roman"/>
          <w:sz w:val="24"/>
          <w:szCs w:val="24"/>
          <w:lang w:val="en-US"/>
        </w:rPr>
        <w:t>7. The Unified Register of small and medium–sized enterprises - recipients of support.</w:t>
      </w:r>
      <w:r>
        <w:rPr>
          <w:rStyle w:val="style4107"/>
          <w:rFonts w:cs="Times New Roman"/>
          <w:sz w:val="24"/>
          <w:szCs w:val="24"/>
          <w:lang w:val="en-US"/>
        </w:rPr>
        <w:br/>
      </w:r>
      <w:r>
        <w:rPr>
          <w:rStyle w:val="style4107"/>
          <w:rFonts w:cs="Times New Roman"/>
          <w:sz w:val="24"/>
          <w:szCs w:val="24"/>
          <w:lang w:val="en-US"/>
        </w:rPr>
        <w:t>- URL: https://rmsp-pp.nalog.ru/statistics.html#fo=35&amp;statdate=01/15/2024 (accessed 03/18/2025). – Text: electronic.</w:t>
      </w:r>
    </w:p>
    <w:p>
      <w:pPr>
        <w:pStyle w:val="style0"/>
        <w:spacing w:lineRule="auto" w:line="300"/>
        <w:ind w:firstLine="709"/>
        <w:jc w:val="center"/>
        <w:rPr>
          <w:rFonts w:cs="Times New Roman"/>
          <w:b/>
          <w:bCs/>
          <w:sz w:val="24"/>
          <w:szCs w:val="24"/>
          <w:lang w:val="en-US"/>
        </w:rPr>
      </w:pPr>
    </w:p>
    <w:p>
      <w:pPr>
        <w:pStyle w:val="style0"/>
        <w:spacing w:lineRule="auto" w:line="300"/>
        <w:ind w:firstLine="709"/>
        <w:jc w:val="center"/>
        <w:rPr>
          <w:rFonts w:cs="Times New Roman"/>
          <w:b/>
          <w:bCs/>
          <w:sz w:val="24"/>
          <w:szCs w:val="24"/>
          <w:lang w:val="en-US"/>
        </w:rPr>
      </w:pPr>
      <w:r>
        <w:rPr>
          <w:rFonts w:cs="Times New Roman"/>
          <w:b/>
          <w:bCs/>
          <w:sz w:val="24"/>
          <w:szCs w:val="24"/>
          <w:lang w:val="en-US"/>
        </w:rPr>
        <w:t>Information about the author</w:t>
      </w:r>
    </w:p>
    <w:p>
      <w:pPr>
        <w:pStyle w:val="style0"/>
        <w:spacing w:lineRule="auto" w:line="300"/>
        <w:ind w:firstLine="709"/>
        <w:rPr>
          <w:rFonts w:cs="Times New Roman"/>
          <w:sz w:val="24"/>
          <w:szCs w:val="24"/>
          <w:lang w:val="en-US"/>
        </w:rPr>
      </w:pPr>
      <w:r>
        <w:rPr>
          <w:rFonts w:cs="Times New Roman"/>
          <w:sz w:val="24"/>
          <w:szCs w:val="24"/>
          <w:lang w:val="en-US"/>
        </w:rPr>
        <w:t xml:space="preserve">Prosukov Sergey Sergeevich (Vologda, Russia) </w:t>
      </w:r>
      <w:r>
        <w:rPr>
          <w:rFonts w:cs="Times New Roman"/>
          <w:sz w:val="24"/>
          <w:szCs w:val="24"/>
          <w:lang w:val="en-US"/>
        </w:rPr>
        <w:t xml:space="preserve">– master’s student of the </w:t>
      </w:r>
      <w:r>
        <w:rPr>
          <w:rFonts w:cs="Times New Roman"/>
          <w:sz w:val="24"/>
          <w:szCs w:val="24"/>
          <w:lang w:val="en-US"/>
        </w:rPr>
        <w:t xml:space="preserve">2nd </w:t>
      </w:r>
      <w:r>
        <w:rPr>
          <w:rFonts w:cs="Times New Roman"/>
          <w:sz w:val="24"/>
          <w:szCs w:val="24"/>
          <w:lang w:val="en-US"/>
        </w:rPr>
        <w:t>course of the correspondent course of study</w:t>
      </w:r>
      <w:r>
        <w:rPr>
          <w:rFonts w:cs="Times New Roman"/>
          <w:sz w:val="24"/>
          <w:szCs w:val="24"/>
          <w:lang w:val="en-US"/>
        </w:rPr>
        <w:t xml:space="preserve"> at the Vologda Scientific Center of the Russian Academy of Sciences (Vologda, 160000, Russia). Scientific supervisor - </w:t>
      </w:r>
      <w:r>
        <w:rPr>
          <w:rFonts w:cs="Times New Roman"/>
          <w:sz w:val="24"/>
          <w:szCs w:val="24"/>
          <w:lang w:val="en-US"/>
        </w:rPr>
        <w:t>r</w:t>
      </w:r>
      <w:r>
        <w:rPr>
          <w:rFonts w:cs="Times New Roman"/>
          <w:sz w:val="24"/>
          <w:szCs w:val="24"/>
          <w:lang w:val="en-US"/>
        </w:rPr>
        <w:t>esearch associate Vologda Scientific Center of the Russian Academy of Sciences, PhD in Economics E.D. Kopytova</w:t>
      </w:r>
      <w:r>
        <w:rPr>
          <w:rFonts w:cs="Times New Roman"/>
          <w:sz w:val="24"/>
          <w:szCs w:val="24"/>
          <w:lang w:val="en-US"/>
        </w:rPr>
        <w:t>.</w:t>
      </w:r>
    </w:p>
    <w:sectPr>
      <w:headerReference w:type="even" r:id="rId2"/>
      <w:headerReference w:type="default" r:id="rId3"/>
      <w:footerReference w:type="even" r:id="rId4"/>
      <w:footerReference w:type="default" r:id="rId5"/>
      <w:pgSz w:w="11906" w:h="16838" w:orient="portrait"/>
      <w:pgMar w:top="1134" w:right="1134" w:bottom="1134" w:left="1134" w:header="426" w:footer="709" w:gutter="0"/>
      <w:pgNumType w:start="1"/>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cc"/>
    <w:family w:val="roman"/>
    <w:pitch w:val="variable"/>
    <w:sig w:usb0="E0002EFF" w:usb1="C000785B" w:usb2="00000009" w:usb3="00000000" w:csb0="000001FF" w:csb1="00000000"/>
  </w:font>
  <w:font w:name="Calibri">
    <w:altName w:val="Calibri"/>
    <w:panose1 w:val="020f0502020002030204"/>
    <w:charset w:val="cc"/>
    <w:family w:val="swiss"/>
    <w:pitch w:val="variable"/>
    <w:sig w:usb0="E4002EFF" w:usb1="C000247B" w:usb2="00000009" w:usb3="00000000" w:csb0="000001FF" w:csb1="00000000"/>
  </w:font>
  <w:font w:name="Calibri Light">
    <w:altName w:val="Calibri Light"/>
    <w:panose1 w:val="020f0302020002030204"/>
    <w:charset w:val="cc"/>
    <w:family w:val="swiss"/>
    <w:pitch w:val="variable"/>
    <w:sig w:usb0="E4002EFF" w:usb1="C000247B" w:usb2="00000009" w:usb3="00000000" w:csb0="000001FF" w:csb1="00000000"/>
  </w:font>
  <w:font w:name="Courier New">
    <w:altName w:val="Courier New"/>
    <w:panose1 w:val="02070309020002020404"/>
    <w:charset w:val="cc"/>
    <w:family w:val="modern"/>
    <w:pitch w:val="fixed"/>
    <w:sig w:usb0="E0002EFF" w:usb1="C0007843" w:usb2="00000009" w:usb3="00000000" w:csb0="000001FF" w:csb1="00000000"/>
  </w:font>
</w:fonts>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spacing w:lineRule="exact" w:line="1"/>
      <w:rPr/>
    </w:pP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spacing w:lineRule="exact" w:line="1"/>
      <w:rPr/>
    </w:pPr>
  </w:p>
</w:ftr>
</file>

<file path=word/footnotes.xml><?xml version="1.0" encoding="utf-8"?>
<w:footnotes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footnote w:id="1">
    <w:p>
      <w:pPr>
        <w:pStyle w:val="style29"/>
        <w:rPr/>
      </w:pPr>
      <w:r>
        <w:rPr>
          <w:rStyle w:val="style38"/>
        </w:rPr>
        <w:footnoteRef/>
      </w:r>
      <w:r>
        <w:t xml:space="preserve"> </w:t>
      </w:r>
      <w:r>
        <w:t>https://35.rosstat.gov.ru/storage/mediabank/Оценка%20численности%20на%2001.01.2025.pdf</w:t>
      </w:r>
    </w:p>
  </w:footnote>
</w:footnotes>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0"/>
      <w:spacing w:lineRule="exact" w:line="1"/>
      <w:rPr/>
    </w:pPr>
    <w:r>
      <w:rPr>
        <w:noProof/>
        <w:lang w:eastAsia="ru-RU"/>
      </w:rPr>
      <mc:AlternateContent>
        <mc:Choice Requires="wps">
          <w:drawing>
            <wp:anchor distT="0" distB="0" distL="0" distR="0" simplePos="false" relativeHeight="2" behindDoc="true" locked="false" layoutInCell="true" allowOverlap="true">
              <wp:simplePos x="0" y="0"/>
              <wp:positionH relativeFrom="page">
                <wp:posOffset>4077969</wp:posOffset>
              </wp:positionH>
              <wp:positionV relativeFrom="page">
                <wp:posOffset>360680</wp:posOffset>
              </wp:positionV>
              <wp:extent cx="142240" cy="170814"/>
              <wp:effectExtent l="1270" t="0" r="3810" b="0"/>
              <wp:wrapNone/>
              <wp:docPr id="4097" name="Надпись 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42240" cy="170814"/>
                      </a:xfrm>
                      <a:prstGeom prst="rect"/>
                      <a:ln>
                        <a:noFill/>
                      </a:ln>
                    </wps:spPr>
                    <wps:txbx id="4097">
                      <w:txbxContent>
                        <w:p>
                          <w:pPr>
                            <w:pStyle w:val="style4101"/>
                            <w:rPr>
                              <w:rFonts w:ascii="Courier New" w:cs="Courier New" w:hAnsi="Courier New"/>
                              <w:sz w:val="24"/>
                              <w:szCs w:val="24"/>
                            </w:rPr>
                          </w:pPr>
                          <w:r>
                            <w:rPr>
                              <w:rFonts w:ascii="Courier New" w:cs="Courier New" w:hAnsi="Courier New"/>
                              <w:sz w:val="24"/>
                              <w:szCs w:val="24"/>
                            </w:rPr>
                            <w:fldChar w:fldCharType="begin"/>
                          </w:r>
                          <w:r>
                            <w:rPr>
                              <w:rFonts w:ascii="Courier New" w:cs="Courier New" w:hAnsi="Courier New"/>
                              <w:sz w:val="24"/>
                              <w:szCs w:val="24"/>
                            </w:rPr>
                            <w:instrText xml:space="preserve"> PAGE \* MERGEFORMAT </w:instrText>
                          </w:r>
                          <w:r>
                            <w:rPr>
                              <w:rFonts w:ascii="Courier New" w:cs="Courier New" w:hAnsi="Courier New"/>
                              <w:sz w:val="24"/>
                              <w:szCs w:val="24"/>
                            </w:rPr>
                            <w:fldChar w:fldCharType="separate"/>
                          </w:r>
                          <w:r>
                            <w:rPr>
                              <w:rStyle w:val="style4100"/>
                              <w:rFonts w:ascii="Calibri" w:cs="Calibri" w:hAnsi="Calibri"/>
                              <w:noProof/>
                              <w:color w:val="000000"/>
                              <w:sz w:val="22"/>
                              <w:szCs w:val="22"/>
                            </w:rPr>
                            <w:t>20</w:t>
                          </w:r>
                          <w:r>
                            <w:rPr>
                              <w:rFonts w:ascii="Courier New" w:cs="Courier New" w:hAnsi="Courier New"/>
                              <w:sz w:val="24"/>
                              <w:szCs w:val="24"/>
                            </w:rPr>
                            <w:fldChar w:fldCharType="end"/>
                          </w:r>
                        </w:p>
                      </w:txbxContent>
                    </wps:txbx>
                    <wps:bodyPr lIns="0" rIns="0" tIns="0" bIns="0" vert="horz" anchor="t" wrap="none" upright="true">
                      <a:prstTxWarp prst="textNoShape"/>
                      <a:spAutoFit/>
                    </wps:bodyPr>
                  </wps:wsp>
                </a:graphicData>
              </a:graphic>
              <wp14:sizeRelH relativeFrom="page">
                <wp14:pctWidth>0</wp14:pctWidth>
              </wp14:sizeRelH>
              <wp14:sizeRelV relativeFrom="page">
                <wp14:pctHeight>0</wp14:pctHeight>
              </wp14:sizeRelV>
            </wp:anchor>
          </w:drawing>
        </mc:Choice>
        <mc:Fallback>
          <w:pict>
            <v:rect id="4097" filled="f" stroked="f" style="position:absolute;margin-left:321.1pt;margin-top:28.4pt;width:11.2pt;height:13.45pt;z-index:-2147483645;mso-position-horizontal-relative:page;mso-position-vertical-relative:page;mso-width-percent:0;mso-height-percent:0;mso-width-relative:page;mso-height-relative:page;mso-wrap-distance-left:0.0pt;mso-wrap-distance-right:0.0pt;visibility:visible;mso-wrap-style:none;">
              <v:stroke on="f"/>
              <v:fill/>
              <v:textbox inset="0.0pt,0.0pt,0.0pt,0.0pt" style="mso-fit-shape-to-text:true;">
                <w:txbxContent>
                  <w:p>
                    <w:pPr>
                      <w:pStyle w:val="style4101"/>
                      <w:rPr>
                        <w:rFonts w:ascii="Courier New" w:cs="Courier New" w:hAnsi="Courier New"/>
                        <w:sz w:val="24"/>
                        <w:szCs w:val="24"/>
                      </w:rPr>
                    </w:pPr>
                    <w:r>
                      <w:rPr>
                        <w:rFonts w:ascii="Courier New" w:cs="Courier New" w:hAnsi="Courier New"/>
                        <w:sz w:val="24"/>
                        <w:szCs w:val="24"/>
                      </w:rPr>
                      <w:fldChar w:fldCharType="begin"/>
                    </w:r>
                    <w:r>
                      <w:rPr>
                        <w:rFonts w:ascii="Courier New" w:cs="Courier New" w:hAnsi="Courier New"/>
                        <w:sz w:val="24"/>
                        <w:szCs w:val="24"/>
                      </w:rPr>
                      <w:instrText xml:space="preserve"> PAGE \* MERGEFORMAT </w:instrText>
                    </w:r>
                    <w:r>
                      <w:rPr>
                        <w:rFonts w:ascii="Courier New" w:cs="Courier New" w:hAnsi="Courier New"/>
                        <w:sz w:val="24"/>
                        <w:szCs w:val="24"/>
                      </w:rPr>
                      <w:fldChar w:fldCharType="separate"/>
                    </w:r>
                    <w:r>
                      <w:rPr>
                        <w:rStyle w:val="style4100"/>
                        <w:rFonts w:ascii="Calibri" w:cs="Calibri" w:hAnsi="Calibri"/>
                        <w:noProof/>
                        <w:color w:val="000000"/>
                        <w:sz w:val="22"/>
                        <w:szCs w:val="22"/>
                      </w:rPr>
                      <w:t>20</w:t>
                    </w:r>
                    <w:r>
                      <w:rPr>
                        <w:rFonts w:ascii="Courier New" w:cs="Courier New" w:hAnsi="Courier New"/>
                        <w:sz w:val="24"/>
                        <w:szCs w:val="24"/>
                      </w:rPr>
                      <w:fldChar w:fldCharType="end"/>
                    </w:r>
                  </w:p>
                </w:txbxContent>
              </v:textbox>
            </v:rect>
          </w:pict>
        </mc:Fallback>
      </mc:AlternateContent>
    </w: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1"/>
      <w:jc w:val="center"/>
      <w:rPr/>
    </w:pPr>
    <w:r>
      <w:rPr/>
      <w:fldChar w:fldCharType="begin"/>
    </w:r>
    <w:r>
      <w:instrText>PAGE   \* MERGEFORMAT</w:instrText>
    </w:r>
    <w:r>
      <w:rPr/>
      <w:fldChar w:fldCharType="separate"/>
    </w:r>
    <w:r>
      <w:rPr>
        <w:noProof/>
      </w:rPr>
      <w:t>4</w:t>
    </w:r>
    <w:r>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69266F5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0000001"/>
    <w:multiLevelType w:val="hybridMultilevel"/>
    <w:tmpl w:val="0636B2CA"/>
    <w:lvl w:ilvl="0" w:tplc="0419000F">
      <w:start w:val="1"/>
      <w:numFmt w:val="decimal"/>
      <w:lvlText w:val="%1."/>
      <w:lvlJc w:val="left"/>
      <w:pPr>
        <w:ind w:left="810" w:hanging="720"/>
      </w:pPr>
      <w:rPr>
        <w:rFonts w:hint="default"/>
      </w:rPr>
    </w:lvl>
    <w:lvl w:ilvl="1" w:tplc="04190019" w:tentative="1">
      <w:start w:val="1"/>
      <w:numFmt w:val="lowerLetter"/>
      <w:lvlText w:val="%2."/>
      <w:lvlJc w:val="left"/>
      <w:pPr>
        <w:ind w:left="1170" w:hanging="360"/>
      </w:pPr>
    </w:lvl>
    <w:lvl w:ilvl="2" w:tplc="0419001B" w:tentative="1">
      <w:start w:val="1"/>
      <w:numFmt w:val="lowerRoman"/>
      <w:lvlText w:val="%3."/>
      <w:lvlJc w:val="right"/>
      <w:pPr>
        <w:ind w:left="1890" w:hanging="180"/>
      </w:pPr>
    </w:lvl>
    <w:lvl w:ilvl="3" w:tplc="0419000F" w:tentative="1">
      <w:start w:val="1"/>
      <w:numFmt w:val="decimal"/>
      <w:lvlText w:val="%4."/>
      <w:lvlJc w:val="left"/>
      <w:pPr>
        <w:ind w:left="2610" w:hanging="360"/>
      </w:pPr>
    </w:lvl>
    <w:lvl w:ilvl="4" w:tplc="04190019" w:tentative="1">
      <w:start w:val="1"/>
      <w:numFmt w:val="lowerLetter"/>
      <w:lvlText w:val="%5."/>
      <w:lvlJc w:val="left"/>
      <w:pPr>
        <w:ind w:left="3330" w:hanging="360"/>
      </w:pPr>
    </w:lvl>
    <w:lvl w:ilvl="5" w:tplc="0419001B" w:tentative="1">
      <w:start w:val="1"/>
      <w:numFmt w:val="lowerRoman"/>
      <w:lvlText w:val="%6."/>
      <w:lvlJc w:val="right"/>
      <w:pPr>
        <w:ind w:left="4050" w:hanging="180"/>
      </w:pPr>
    </w:lvl>
    <w:lvl w:ilvl="6" w:tplc="0419000F" w:tentative="1">
      <w:start w:val="1"/>
      <w:numFmt w:val="decimal"/>
      <w:lvlText w:val="%7."/>
      <w:lvlJc w:val="left"/>
      <w:pPr>
        <w:ind w:left="4770" w:hanging="360"/>
      </w:pPr>
    </w:lvl>
    <w:lvl w:ilvl="7" w:tplc="04190019" w:tentative="1">
      <w:start w:val="1"/>
      <w:numFmt w:val="lowerLetter"/>
      <w:lvlText w:val="%8."/>
      <w:lvlJc w:val="left"/>
      <w:pPr>
        <w:ind w:left="5490" w:hanging="360"/>
      </w:pPr>
    </w:lvl>
    <w:lvl w:ilvl="8" w:tplc="0419001B" w:tentative="1">
      <w:start w:val="1"/>
      <w:numFmt w:val="lowerRoman"/>
      <w:lvlText w:val="%9."/>
      <w:lvlJc w:val="right"/>
      <w:pPr>
        <w:ind w:left="6210" w:hanging="180"/>
      </w:pPr>
    </w:lvl>
  </w:abstractNum>
  <w:abstractNum w:abstractNumId="2">
    <w:nsid w:val="00000002"/>
    <w:multiLevelType w:val="multilevel"/>
    <w:tmpl w:val="D3225694"/>
    <w:lvl w:ilvl="0">
      <w:start w:val="1"/>
      <w:numFmt w:val="decimal"/>
      <w:lvlText w:val="%1."/>
      <w:lvlJc w:val="left"/>
      <w:pPr>
        <w:tabs>
          <w:tab w:val="left" w:leader="none" w:pos="720"/>
        </w:tabs>
        <w:ind w:left="720" w:hanging="360"/>
      </w:pPr>
      <w:rPr>
        <w:b w:val="false"/>
      </w:r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3">
    <w:nsid w:val="00000003"/>
    <w:multiLevelType w:val="hybridMultilevel"/>
    <w:tmpl w:val="69266F5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0000004"/>
    <w:multiLevelType w:val="hybridMultilevel"/>
    <w:tmpl w:val="05C80E4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3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Calibri" w:hAnsi="Times New Roman"/>
        <w:sz w:val="28"/>
        <w:szCs w:val="28"/>
        <w:lang w:val="ru-RU" w:bidi="ar-SA" w:eastAsia="en-US"/>
      </w:rPr>
    </w:rPrDefault>
    <w:pPrDefault>
      <w:pPr>
        <w:spacing w:after="160" w:lineRule="auto" w:line="259"/>
      </w:pPr>
    </w:pPrDefault>
  </w:docDefaults>
  <w:style w:type="paragraph" w:default="1" w:styleId="style0">
    <w:name w:val="Normal"/>
    <w:next w:val="style0"/>
    <w:qFormat/>
    <w:pPr>
      <w:spacing w:after="0" w:lineRule="auto" w:line="276"/>
      <w:jc w:val="both"/>
    </w:pPr>
    <w:rPr>
      <w:rFonts w:cs="宋体"/>
      <w:szCs w:val="22"/>
    </w:rPr>
  </w:style>
  <w:style w:type="paragraph" w:styleId="style1">
    <w:name w:val="heading 1"/>
    <w:basedOn w:val="style0"/>
    <w:next w:val="style0"/>
    <w:link w:val="style4097"/>
    <w:qFormat/>
    <w:uiPriority w:val="9"/>
    <w:pPr>
      <w:keepNext/>
      <w:keepLines/>
      <w:spacing w:lineRule="auto" w:line="300"/>
      <w:jc w:val="center"/>
      <w:outlineLvl w:val="0"/>
    </w:pPr>
    <w:rPr>
      <w:rFonts w:cs="宋体" w:eastAsia="宋体"/>
      <w:b/>
      <w:bCs/>
      <w:szCs w:val="32"/>
    </w:rPr>
  </w:style>
  <w:style w:type="paragraph" w:styleId="style2">
    <w:name w:val="heading 2"/>
    <w:basedOn w:val="style0"/>
    <w:next w:val="style0"/>
    <w:link w:val="style4106"/>
    <w:qFormat/>
    <w:uiPriority w:val="9"/>
    <w:pPr>
      <w:keepNext/>
      <w:keepLines/>
      <w:spacing w:before="40"/>
      <w:outlineLvl w:val="1"/>
    </w:pPr>
    <w:rPr>
      <w:rFonts w:ascii="Calibri Light" w:cs="宋体" w:eastAsia="宋体" w:hAnsi="Calibri Light"/>
      <w:color w:val="2e74b5"/>
      <w:sz w:val="26"/>
      <w:szCs w:val="26"/>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Заголовок 1 Знак"/>
    <w:basedOn w:val="style65"/>
    <w:next w:val="style4097"/>
    <w:link w:val="style1"/>
    <w:uiPriority w:val="9"/>
    <w:rPr>
      <w:rFonts w:cs="宋体" w:eastAsia="宋体"/>
      <w:b/>
      <w:bCs/>
      <w:szCs w:val="32"/>
    </w:rPr>
  </w:style>
  <w:style w:type="paragraph" w:styleId="style94">
    <w:name w:val="Normal (Web)"/>
    <w:basedOn w:val="style0"/>
    <w:next w:val="style94"/>
    <w:uiPriority w:val="99"/>
    <w:pPr>
      <w:spacing w:before="100" w:beforeAutospacing="true" w:after="100" w:afterAutospacing="true" w:lineRule="auto" w:line="240"/>
      <w:jc w:val="left"/>
    </w:pPr>
    <w:rPr>
      <w:rFonts w:cs="Times New Roman" w:eastAsia="Times New Roman"/>
      <w:sz w:val="24"/>
      <w:szCs w:val="24"/>
      <w:lang w:eastAsia="ru-RU"/>
    </w:rPr>
  </w:style>
  <w:style w:type="character" w:styleId="style85">
    <w:name w:val="Hyperlink"/>
    <w:basedOn w:val="style65"/>
    <w:next w:val="style85"/>
    <w:uiPriority w:val="99"/>
    <w:rPr>
      <w:color w:val="0563c1"/>
      <w:u w:val="single"/>
    </w:rPr>
  </w:style>
  <w:style w:type="paragraph" w:styleId="style179">
    <w:name w:val="List Paragraph"/>
    <w:basedOn w:val="style0"/>
    <w:next w:val="style179"/>
    <w:qFormat/>
    <w:uiPriority w:val="34"/>
    <w:pPr>
      <w:ind w:left="720"/>
      <w:contextualSpacing/>
    </w:pPr>
    <w:rPr/>
  </w:style>
  <w:style w:type="character" w:customStyle="1" w:styleId="style4098">
    <w:name w:val="Основной текст Знак1"/>
    <w:basedOn w:val="style65"/>
    <w:next w:val="style4098"/>
    <w:link w:val="style66"/>
    <w:uiPriority w:val="99"/>
  </w:style>
  <w:style w:type="paragraph" w:styleId="style66">
    <w:name w:val="Body Text"/>
    <w:basedOn w:val="style0"/>
    <w:next w:val="style66"/>
    <w:link w:val="style4098"/>
    <w:uiPriority w:val="99"/>
    <w:pPr>
      <w:widowControl w:val="false"/>
      <w:spacing w:lineRule="auto" w:line="240"/>
      <w:ind w:firstLine="280"/>
      <w:jc w:val="left"/>
    </w:pPr>
    <w:rPr>
      <w:rFonts w:cs="Times New Roman"/>
      <w:szCs w:val="28"/>
    </w:rPr>
  </w:style>
  <w:style w:type="character" w:customStyle="1" w:styleId="style4099">
    <w:name w:val="Основной текст Знак"/>
    <w:basedOn w:val="style65"/>
    <w:next w:val="style4099"/>
    <w:uiPriority w:val="99"/>
    <w:rPr>
      <w:rFonts w:cs="宋体"/>
      <w:szCs w:val="22"/>
    </w:rPr>
  </w:style>
  <w:style w:type="character" w:customStyle="1" w:styleId="style4100">
    <w:name w:val="Колонтитул (2)_"/>
    <w:basedOn w:val="style65"/>
    <w:next w:val="style4100"/>
    <w:link w:val="style4101"/>
    <w:uiPriority w:val="99"/>
    <w:rPr>
      <w:sz w:val="20"/>
      <w:szCs w:val="20"/>
    </w:rPr>
  </w:style>
  <w:style w:type="paragraph" w:customStyle="1" w:styleId="style4101">
    <w:name w:val="Колонтитул (2)"/>
    <w:basedOn w:val="style0"/>
    <w:next w:val="style4101"/>
    <w:link w:val="style4100"/>
    <w:uiPriority w:val="99"/>
    <w:pPr>
      <w:widowControl w:val="false"/>
      <w:spacing w:lineRule="auto" w:line="240"/>
      <w:jc w:val="left"/>
    </w:pPr>
    <w:rPr>
      <w:rFonts w:cs="Times New Roman"/>
      <w:sz w:val="20"/>
      <w:szCs w:val="20"/>
    </w:rPr>
  </w:style>
  <w:style w:type="paragraph" w:styleId="style31">
    <w:name w:val="header"/>
    <w:basedOn w:val="style0"/>
    <w:next w:val="style31"/>
    <w:link w:val="style4102"/>
    <w:uiPriority w:val="99"/>
    <w:pPr>
      <w:tabs>
        <w:tab w:val="center" w:leader="none" w:pos="4677"/>
        <w:tab w:val="right" w:leader="none" w:pos="9355"/>
      </w:tabs>
      <w:spacing w:lineRule="auto" w:line="240"/>
    </w:pPr>
    <w:rPr/>
  </w:style>
  <w:style w:type="character" w:customStyle="1" w:styleId="style4102">
    <w:name w:val="Верхний колонтитул Знак"/>
    <w:basedOn w:val="style65"/>
    <w:next w:val="style4102"/>
    <w:link w:val="style31"/>
    <w:uiPriority w:val="99"/>
    <w:rPr>
      <w:rFonts w:cs="宋体"/>
      <w:szCs w:val="22"/>
    </w:rPr>
  </w:style>
  <w:style w:type="character" w:styleId="style87">
    <w:name w:val="Strong"/>
    <w:basedOn w:val="style65"/>
    <w:next w:val="style87"/>
    <w:qFormat/>
    <w:uiPriority w:val="22"/>
    <w:rPr>
      <w:b/>
      <w:bCs/>
    </w:rPr>
  </w:style>
  <w:style w:type="paragraph" w:customStyle="1" w:styleId="style4103">
    <w:name w:val="futurismarkdown-paragraph"/>
    <w:basedOn w:val="style0"/>
    <w:next w:val="style4103"/>
    <w:pPr>
      <w:spacing w:before="100" w:beforeAutospacing="true" w:after="100" w:afterAutospacing="true" w:lineRule="auto" w:line="240"/>
      <w:jc w:val="left"/>
    </w:pPr>
    <w:rPr>
      <w:rFonts w:cs="Times New Roman" w:eastAsia="Times New Roman"/>
      <w:sz w:val="24"/>
      <w:szCs w:val="24"/>
      <w:lang w:eastAsia="ru-RU"/>
    </w:rPr>
  </w:style>
  <w:style w:type="paragraph" w:styleId="style29">
    <w:name w:val="footnote text"/>
    <w:basedOn w:val="style0"/>
    <w:next w:val="style29"/>
    <w:link w:val="style4104"/>
    <w:uiPriority w:val="99"/>
    <w:pPr>
      <w:spacing w:lineRule="auto" w:line="240"/>
    </w:pPr>
    <w:rPr>
      <w:sz w:val="20"/>
      <w:szCs w:val="20"/>
    </w:rPr>
  </w:style>
  <w:style w:type="character" w:customStyle="1" w:styleId="style4104">
    <w:name w:val="Текст сноски Знак"/>
    <w:basedOn w:val="style65"/>
    <w:next w:val="style4104"/>
    <w:link w:val="style29"/>
    <w:uiPriority w:val="99"/>
    <w:rPr>
      <w:rFonts w:cs="宋体"/>
      <w:sz w:val="20"/>
      <w:szCs w:val="20"/>
    </w:rPr>
  </w:style>
  <w:style w:type="character" w:styleId="style38">
    <w:name w:val="footnote reference"/>
    <w:basedOn w:val="style65"/>
    <w:next w:val="style38"/>
    <w:uiPriority w:val="99"/>
    <w:rPr>
      <w:vertAlign w:val="superscript"/>
    </w:rPr>
  </w:style>
  <w:style w:type="character" w:customStyle="1" w:styleId="style4105">
    <w:name w:val="search_result"/>
    <w:basedOn w:val="style65"/>
    <w:next w:val="style4105"/>
  </w:style>
  <w:style w:type="table" w:styleId="style154">
    <w:name w:val="Table Grid"/>
    <w:basedOn w:val="style105"/>
    <w:next w:val="style154"/>
    <w:uiPriority w:val="3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customStyle="1" w:styleId="style4106">
    <w:name w:val="Заголовок 2 Знак"/>
    <w:basedOn w:val="style65"/>
    <w:next w:val="style4106"/>
    <w:link w:val="style2"/>
    <w:uiPriority w:val="9"/>
    <w:rPr>
      <w:rFonts w:ascii="Calibri Light" w:cs="宋体" w:eastAsia="宋体" w:hAnsi="Calibri Light"/>
      <w:color w:val="2e74b5"/>
      <w:sz w:val="26"/>
      <w:szCs w:val="26"/>
    </w:rPr>
  </w:style>
  <w:style w:type="character" w:styleId="style86">
    <w:name w:val="FollowedHyperlink"/>
    <w:basedOn w:val="style65"/>
    <w:next w:val="style86"/>
    <w:uiPriority w:val="99"/>
    <w:rPr>
      <w:color w:val="954f72"/>
      <w:u w:val="single"/>
    </w:rPr>
  </w:style>
  <w:style w:type="character" w:customStyle="1" w:styleId="style4107">
    <w:name w:val="ezkurwreuab5ozgtqnkl"/>
    <w:basedOn w:val="style65"/>
    <w:next w:val="style4107"/>
  </w:style>
  <w:style w:type="character" w:customStyle="1" w:styleId="style4108">
    <w:name w:val="futurismarkdown-word"/>
    <w:basedOn w:val="style65"/>
    <w:next w:val="style4108"/>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3.xml"/><Relationship Id="rId11" Type="http://schemas.openxmlformats.org/officeDocument/2006/relationships/customXml" Target="../customXml/item1.xml"/><Relationship Id="rId10" Type="http://schemas.openxmlformats.org/officeDocument/2006/relationships/theme" Target="theme/theme1.xml"/><Relationship Id="rId9" Type="http://schemas.openxmlformats.org/officeDocument/2006/relationships/settings" Target="settings.xml"/><Relationship Id="rId5" Type="http://schemas.openxmlformats.org/officeDocument/2006/relationships/footer" Target="footer4.xml"/><Relationship Id="rId6" Type="http://schemas.openxmlformats.org/officeDocument/2006/relationships/footnotes" Target="footnotes.xml"/><Relationship Id="rId7" Type="http://schemas.openxmlformats.org/officeDocument/2006/relationships/styles" Target="styles.xml"/><Relationship Id="rId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2502B-458A-4969-BC61-497C3B492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1537</Words>
  <Pages>5</Pages>
  <Characters>11473</Characters>
  <Application>WPS Office</Application>
  <DocSecurity>0</DocSecurity>
  <Paragraphs>188</Paragraphs>
  <ScaleCrop>false</ScaleCrop>
  <LinksUpToDate>false</LinksUpToDate>
  <CharactersWithSpaces>12942</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2025-05-15T09:48:19Z</dcterms:created>
  <dc:creator>WiseKadian</dc:creator>
  <lastModifiedBy>2306EPN60G</lastModifiedBy>
  <dcterms:modified xsi:type="dcterms:W3CDTF">2025-05-15T09:48:19Z</dcterms:modified>
  <revision>28</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e2a0a04bf6f044b789be5b6b3fcf32c7</vt:lpwstr>
  </property>
</Properties>
</file>