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4FDF53" w14:textId="6295835B" w:rsidR="00D35BF3" w:rsidRDefault="00D35BF3" w:rsidP="00D35BF3">
      <w:pPr>
        <w:spacing w:after="0" w:line="240" w:lineRule="auto"/>
        <w:ind w:left="-540" w:firstLine="540"/>
        <w:rPr>
          <w:rFonts w:ascii="Times New Roman" w:eastAsia="Times New Roman" w:hAnsi="Times New Roman" w:cs="Times New Roman"/>
          <w:b/>
          <w:sz w:val="24"/>
          <w:lang w:eastAsia="ru-RU"/>
        </w:rPr>
      </w:pPr>
      <w:r w:rsidRPr="00D35BF3">
        <w:rPr>
          <w:rFonts w:ascii="Times New Roman" w:eastAsia="Times New Roman" w:hAnsi="Times New Roman" w:cs="Times New Roman"/>
          <w:b/>
          <w:sz w:val="24"/>
          <w:lang w:eastAsia="ru-RU"/>
        </w:rPr>
        <w:t>332.1</w:t>
      </w:r>
      <w:r w:rsidRPr="002E1784">
        <w:rPr>
          <w:rFonts w:ascii="Times New Roman" w:eastAsia="Times New Roman" w:hAnsi="Times New Roman" w:cs="Times New Roman"/>
          <w:b/>
          <w:sz w:val="24"/>
          <w:lang w:eastAsia="ru-RU"/>
        </w:rPr>
        <w:t>/</w:t>
      </w:r>
      <w:r w:rsidRPr="00D35BF3">
        <w:rPr>
          <w:rFonts w:ascii="Times New Roman" w:eastAsia="Times New Roman" w:hAnsi="Times New Roman" w:cs="Times New Roman"/>
          <w:b/>
          <w:sz w:val="24"/>
          <w:lang w:eastAsia="ru-RU"/>
        </w:rPr>
        <w:t>65.9</w:t>
      </w:r>
    </w:p>
    <w:p w14:paraId="1C553E49" w14:textId="687A8198" w:rsidR="00D35BF3" w:rsidRPr="002E1784" w:rsidRDefault="00D35BF3" w:rsidP="00D35BF3">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Титова Н.Ю.</w:t>
      </w:r>
    </w:p>
    <w:p w14:paraId="6CED174F" w14:textId="23C0AC89" w:rsidR="00400F2E" w:rsidRDefault="002149B9" w:rsidP="00D35BF3">
      <w:pPr>
        <w:spacing w:after="0" w:line="240" w:lineRule="auto"/>
        <w:jc w:val="center"/>
        <w:rPr>
          <w:rFonts w:ascii="Arial" w:hAnsi="Arial" w:cs="Arial"/>
          <w:b/>
          <w:caps/>
          <w:color w:val="000000" w:themeColor="text1"/>
          <w:sz w:val="24"/>
          <w:szCs w:val="24"/>
        </w:rPr>
      </w:pPr>
      <w:r>
        <w:rPr>
          <w:rFonts w:ascii="Arial" w:hAnsi="Arial" w:cs="Arial"/>
          <w:b/>
          <w:caps/>
          <w:color w:val="000000" w:themeColor="text1"/>
          <w:sz w:val="24"/>
          <w:szCs w:val="24"/>
        </w:rPr>
        <w:t xml:space="preserve">преемственность целеполагания в стратегии азрф </w:t>
      </w:r>
      <w:r w:rsidR="00BE2F51">
        <w:rPr>
          <w:rFonts w:ascii="Arial" w:hAnsi="Arial" w:cs="Arial"/>
          <w:b/>
          <w:caps/>
          <w:color w:val="000000" w:themeColor="text1"/>
          <w:sz w:val="24"/>
          <w:szCs w:val="24"/>
        </w:rPr>
        <w:t>как фактор региональной резильентности</w:t>
      </w:r>
    </w:p>
    <w:p w14:paraId="189A7F9A" w14:textId="77777777" w:rsidR="00D35BF3" w:rsidRDefault="00D35BF3" w:rsidP="00D35BF3">
      <w:pPr>
        <w:spacing w:after="0" w:line="240" w:lineRule="auto"/>
        <w:jc w:val="center"/>
        <w:rPr>
          <w:rFonts w:ascii="Arial" w:hAnsi="Arial" w:cs="Arial"/>
          <w:b/>
          <w:caps/>
          <w:color w:val="000000" w:themeColor="text1"/>
          <w:sz w:val="24"/>
          <w:szCs w:val="24"/>
        </w:rPr>
      </w:pPr>
    </w:p>
    <w:p w14:paraId="3D5B223F" w14:textId="1DD0BE7E" w:rsidR="00327F3E" w:rsidRDefault="006A10AD" w:rsidP="00D35BF3">
      <w:pPr>
        <w:spacing w:after="0" w:line="240" w:lineRule="auto"/>
        <w:ind w:firstLine="709"/>
        <w:jc w:val="both"/>
        <w:rPr>
          <w:rFonts w:ascii="Times New Roman" w:eastAsia="Times New Roman" w:hAnsi="Times New Roman" w:cs="Times New Roman"/>
          <w:sz w:val="24"/>
          <w:lang w:eastAsia="ru-RU"/>
        </w:rPr>
      </w:pPr>
      <w:r w:rsidRPr="002E1784">
        <w:rPr>
          <w:rFonts w:ascii="Times New Roman" w:eastAsia="Times New Roman" w:hAnsi="Times New Roman" w:cs="Times New Roman"/>
          <w:b/>
          <w:sz w:val="24"/>
          <w:lang w:eastAsia="ru-RU"/>
        </w:rPr>
        <w:t>Аннотация статьи на русском языке</w:t>
      </w:r>
      <w:r>
        <w:rPr>
          <w:rFonts w:ascii="Times New Roman" w:eastAsia="Times New Roman" w:hAnsi="Times New Roman" w:cs="Times New Roman"/>
          <w:b/>
          <w:sz w:val="24"/>
          <w:lang w:eastAsia="ru-RU"/>
        </w:rPr>
        <w:t xml:space="preserve"> </w:t>
      </w:r>
      <w:r w:rsidRPr="006A10AD">
        <w:rPr>
          <w:rFonts w:ascii="Times New Roman" w:eastAsia="Times New Roman" w:hAnsi="Times New Roman" w:cs="Times New Roman"/>
          <w:sz w:val="24"/>
          <w:lang w:eastAsia="ru-RU"/>
        </w:rPr>
        <w:t xml:space="preserve">В статье </w:t>
      </w:r>
      <w:r w:rsidR="0084273D">
        <w:rPr>
          <w:rFonts w:ascii="Times New Roman" w:eastAsia="Times New Roman" w:hAnsi="Times New Roman" w:cs="Times New Roman"/>
          <w:sz w:val="24"/>
          <w:lang w:eastAsia="ru-RU"/>
        </w:rPr>
        <w:t xml:space="preserve">обоснован высокий уровень взаимосвязи энергетического сектора в региональной резильентности АЗРФ. </w:t>
      </w:r>
      <w:r w:rsidR="00FE110A">
        <w:rPr>
          <w:rFonts w:ascii="Times New Roman" w:eastAsia="Times New Roman" w:hAnsi="Times New Roman" w:cs="Times New Roman"/>
          <w:sz w:val="24"/>
          <w:lang w:eastAsia="ru-RU"/>
        </w:rPr>
        <w:t>П</w:t>
      </w:r>
      <w:r w:rsidR="0084273D">
        <w:rPr>
          <w:rFonts w:ascii="Times New Roman" w:eastAsia="Times New Roman" w:hAnsi="Times New Roman" w:cs="Times New Roman"/>
          <w:sz w:val="24"/>
          <w:lang w:eastAsia="ru-RU"/>
        </w:rPr>
        <w:t xml:space="preserve">роанализирована преемственность целей стратегии развития АЗРФ и Энергетической стратегии в соответствии с национальными целями.  </w:t>
      </w:r>
    </w:p>
    <w:p w14:paraId="56A843D6" w14:textId="6B9BC92C" w:rsidR="006A10AD" w:rsidRPr="00D35BF3" w:rsidRDefault="008C7A41" w:rsidP="00D35BF3">
      <w:pPr>
        <w:spacing w:after="0" w:line="240" w:lineRule="auto"/>
        <w:ind w:firstLine="709"/>
        <w:jc w:val="both"/>
        <w:rPr>
          <w:rFonts w:cs="Arial"/>
          <w:b/>
          <w:caps/>
          <w:color w:val="000000" w:themeColor="text1"/>
          <w:sz w:val="24"/>
          <w:szCs w:val="24"/>
        </w:rPr>
      </w:pPr>
      <w:r w:rsidRPr="002E1784">
        <w:rPr>
          <w:rFonts w:ascii="Times New Roman" w:eastAsia="Times New Roman" w:hAnsi="Times New Roman" w:cs="Times New Roman"/>
          <w:b/>
          <w:sz w:val="24"/>
          <w:lang w:eastAsia="ru-RU"/>
        </w:rPr>
        <w:t>Ключевые слова на русском языке</w:t>
      </w:r>
      <w:r>
        <w:rPr>
          <w:rFonts w:ascii="Times New Roman" w:eastAsia="Times New Roman" w:hAnsi="Times New Roman" w:cs="Times New Roman"/>
          <w:b/>
          <w:sz w:val="24"/>
          <w:lang w:eastAsia="ru-RU"/>
        </w:rPr>
        <w:t xml:space="preserve"> </w:t>
      </w:r>
      <w:r w:rsidRPr="008C7A41">
        <w:rPr>
          <w:rFonts w:ascii="Times New Roman" w:eastAsia="Times New Roman" w:hAnsi="Times New Roman" w:cs="Times New Roman"/>
          <w:sz w:val="24"/>
          <w:lang w:eastAsia="ru-RU"/>
        </w:rPr>
        <w:t xml:space="preserve">региональная </w:t>
      </w:r>
      <w:proofErr w:type="spellStart"/>
      <w:r w:rsidRPr="008C7A41">
        <w:rPr>
          <w:rFonts w:ascii="Times New Roman" w:eastAsia="Times New Roman" w:hAnsi="Times New Roman" w:cs="Times New Roman"/>
          <w:sz w:val="24"/>
          <w:lang w:eastAsia="ru-RU"/>
        </w:rPr>
        <w:t>резильентность</w:t>
      </w:r>
      <w:proofErr w:type="spellEnd"/>
      <w:r w:rsidRPr="008C7A41">
        <w:rPr>
          <w:rFonts w:ascii="Times New Roman" w:eastAsia="Times New Roman" w:hAnsi="Times New Roman" w:cs="Times New Roman"/>
          <w:sz w:val="24"/>
          <w:lang w:eastAsia="ru-RU"/>
        </w:rPr>
        <w:t xml:space="preserve">, </w:t>
      </w:r>
      <w:r w:rsidR="0084273D">
        <w:rPr>
          <w:rFonts w:ascii="Times New Roman" w:eastAsia="Times New Roman" w:hAnsi="Times New Roman" w:cs="Times New Roman"/>
          <w:sz w:val="24"/>
          <w:lang w:eastAsia="ru-RU"/>
        </w:rPr>
        <w:t>энергетический сектор, национальные цели, преемственность целей</w:t>
      </w:r>
      <w:r w:rsidR="00880043">
        <w:rPr>
          <w:rFonts w:ascii="Times New Roman" w:eastAsia="Times New Roman" w:hAnsi="Times New Roman" w:cs="Times New Roman"/>
          <w:sz w:val="24"/>
          <w:lang w:eastAsia="ru-RU"/>
        </w:rPr>
        <w:t>.</w:t>
      </w:r>
    </w:p>
    <w:p w14:paraId="528195D8" w14:textId="77777777" w:rsidR="0084273D" w:rsidRDefault="0084273D" w:rsidP="00D35BF3">
      <w:pPr>
        <w:spacing w:after="0" w:line="240" w:lineRule="auto"/>
        <w:ind w:firstLine="709"/>
        <w:jc w:val="both"/>
        <w:rPr>
          <w:rFonts w:ascii="Arial" w:hAnsi="Arial" w:cs="Arial"/>
          <w:b/>
          <w:i/>
          <w:color w:val="000000" w:themeColor="text1"/>
          <w:sz w:val="24"/>
          <w:szCs w:val="24"/>
        </w:rPr>
      </w:pPr>
    </w:p>
    <w:p w14:paraId="5B4DA9BF" w14:textId="746B0042" w:rsidR="005278C5" w:rsidRDefault="003C03D6" w:rsidP="00D35BF3">
      <w:pPr>
        <w:spacing w:after="0" w:line="240" w:lineRule="auto"/>
        <w:ind w:firstLine="709"/>
        <w:jc w:val="both"/>
        <w:rPr>
          <w:rFonts w:ascii="Times New Roman" w:hAnsi="Times New Roman" w:cs="Times New Roman"/>
          <w:color w:val="000000" w:themeColor="text1"/>
          <w:sz w:val="24"/>
          <w:szCs w:val="24"/>
        </w:rPr>
      </w:pPr>
      <w:r w:rsidRPr="003C03D6">
        <w:rPr>
          <w:rFonts w:ascii="Times New Roman" w:hAnsi="Times New Roman" w:cs="Times New Roman"/>
          <w:color w:val="000000" w:themeColor="text1"/>
          <w:sz w:val="24"/>
          <w:szCs w:val="24"/>
        </w:rPr>
        <w:t>В условиях современных вызовов мирового уровня особое внимание уделяется трансформации национальных стратегических приоритетов</w:t>
      </w:r>
      <w:r w:rsidR="00AD7EDD">
        <w:rPr>
          <w:rFonts w:ascii="Times New Roman" w:hAnsi="Times New Roman" w:cs="Times New Roman"/>
          <w:color w:val="000000" w:themeColor="text1"/>
          <w:sz w:val="24"/>
          <w:szCs w:val="24"/>
        </w:rPr>
        <w:t xml:space="preserve"> </w:t>
      </w:r>
      <w:r w:rsidR="00AD7EDD" w:rsidRPr="00AD7EDD">
        <w:rPr>
          <w:rFonts w:ascii="Times New Roman" w:hAnsi="Times New Roman" w:cs="Times New Roman"/>
          <w:color w:val="000000" w:themeColor="text1"/>
          <w:sz w:val="24"/>
          <w:szCs w:val="24"/>
        </w:rPr>
        <w:t>[7]</w:t>
      </w:r>
      <w:r w:rsidRPr="003C03D6">
        <w:rPr>
          <w:rFonts w:ascii="Times New Roman" w:hAnsi="Times New Roman" w:cs="Times New Roman"/>
          <w:color w:val="000000" w:themeColor="text1"/>
          <w:sz w:val="24"/>
          <w:szCs w:val="24"/>
        </w:rPr>
        <w:t xml:space="preserve">, определяющих систему государственного целеполагания. </w:t>
      </w:r>
      <w:r>
        <w:rPr>
          <w:rFonts w:ascii="Times New Roman" w:hAnsi="Times New Roman" w:cs="Times New Roman"/>
          <w:color w:val="000000" w:themeColor="text1"/>
          <w:sz w:val="24"/>
          <w:szCs w:val="24"/>
        </w:rPr>
        <w:t>Данн</w:t>
      </w:r>
      <w:r w:rsidR="005278C5">
        <w:rPr>
          <w:rFonts w:ascii="Times New Roman" w:hAnsi="Times New Roman" w:cs="Times New Roman"/>
          <w:color w:val="000000" w:themeColor="text1"/>
          <w:sz w:val="24"/>
          <w:szCs w:val="24"/>
        </w:rPr>
        <w:t xml:space="preserve">ую трансформацию можно связать с нестабильностью мирового экономического порядка, обусловленного ростом геополитической напряженности, тектоническими изменениями международной торговли, а также </w:t>
      </w:r>
      <w:r w:rsidR="00156633">
        <w:rPr>
          <w:rFonts w:ascii="Times New Roman" w:hAnsi="Times New Roman" w:cs="Times New Roman"/>
          <w:color w:val="000000" w:themeColor="text1"/>
          <w:sz w:val="24"/>
          <w:szCs w:val="24"/>
        </w:rPr>
        <w:t xml:space="preserve">с </w:t>
      </w:r>
      <w:r w:rsidR="005278C5">
        <w:rPr>
          <w:rFonts w:ascii="Times New Roman" w:hAnsi="Times New Roman" w:cs="Times New Roman"/>
          <w:color w:val="000000" w:themeColor="text1"/>
          <w:sz w:val="24"/>
          <w:szCs w:val="24"/>
        </w:rPr>
        <w:t>возрастающей ролью климатических факторов в де</w:t>
      </w:r>
      <w:r w:rsidR="00EE0926">
        <w:rPr>
          <w:rFonts w:ascii="Times New Roman" w:hAnsi="Times New Roman" w:cs="Times New Roman"/>
          <w:color w:val="000000" w:themeColor="text1"/>
          <w:sz w:val="24"/>
          <w:szCs w:val="24"/>
        </w:rPr>
        <w:t>ятельности субъектов экономики.</w:t>
      </w:r>
    </w:p>
    <w:p w14:paraId="32396E59" w14:textId="16D67B0A" w:rsidR="005278C5" w:rsidRDefault="005278C5" w:rsidP="005278C5">
      <w:pPr>
        <w:spacing w:after="0" w:line="240" w:lineRule="auto"/>
        <w:ind w:firstLine="709"/>
        <w:jc w:val="both"/>
        <w:rPr>
          <w:rFonts w:ascii="Times New Roman" w:hAnsi="Times New Roman" w:cs="Times New Roman"/>
          <w:color w:val="000000" w:themeColor="text1"/>
          <w:sz w:val="24"/>
          <w:szCs w:val="24"/>
        </w:rPr>
      </w:pPr>
      <w:r w:rsidRPr="002B2335">
        <w:rPr>
          <w:rFonts w:ascii="Times New Roman" w:hAnsi="Times New Roman" w:cs="Times New Roman"/>
          <w:color w:val="000000" w:themeColor="text1"/>
          <w:sz w:val="24"/>
          <w:szCs w:val="24"/>
        </w:rPr>
        <w:t xml:space="preserve">Сегодня на </w:t>
      </w:r>
      <w:r>
        <w:rPr>
          <w:rFonts w:ascii="Times New Roman" w:hAnsi="Times New Roman" w:cs="Times New Roman"/>
          <w:color w:val="000000" w:themeColor="text1"/>
          <w:sz w:val="24"/>
          <w:szCs w:val="24"/>
        </w:rPr>
        <w:t>международном</w:t>
      </w:r>
      <w:r w:rsidRPr="002B2335">
        <w:rPr>
          <w:rFonts w:ascii="Times New Roman" w:hAnsi="Times New Roman" w:cs="Times New Roman"/>
          <w:color w:val="000000" w:themeColor="text1"/>
          <w:sz w:val="24"/>
          <w:szCs w:val="24"/>
        </w:rPr>
        <w:t xml:space="preserve"> уровне поставлена климатическая цель по снижению </w:t>
      </w:r>
      <w:r w:rsidR="00D7007C">
        <w:rPr>
          <w:rFonts w:ascii="Times New Roman" w:hAnsi="Times New Roman" w:cs="Times New Roman"/>
          <w:color w:val="000000" w:themeColor="text1"/>
          <w:sz w:val="24"/>
          <w:szCs w:val="24"/>
        </w:rPr>
        <w:t xml:space="preserve">роста </w:t>
      </w:r>
      <w:r w:rsidRPr="002B2335">
        <w:rPr>
          <w:rFonts w:ascii="Times New Roman" w:hAnsi="Times New Roman" w:cs="Times New Roman"/>
          <w:color w:val="000000" w:themeColor="text1"/>
          <w:sz w:val="24"/>
          <w:szCs w:val="24"/>
        </w:rPr>
        <w:t>общемировой температуры на 1,5℃ [</w:t>
      </w:r>
      <w:r w:rsidR="00AD7EDD" w:rsidRPr="00AD7EDD">
        <w:rPr>
          <w:rFonts w:ascii="Times New Roman" w:hAnsi="Times New Roman" w:cs="Times New Roman"/>
          <w:color w:val="000000" w:themeColor="text1"/>
          <w:sz w:val="24"/>
          <w:szCs w:val="24"/>
        </w:rPr>
        <w:t>8</w:t>
      </w:r>
      <w:r w:rsidRPr="002B233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одним из ключевых инструментов достижения которой признается глобальный энергетический переход. Энергетический переход подразумевает реструктуризацию топливно-энергетического баланса за счет сокращения доли ископаемого топлива в результате роста доли низкоуглеродных или основанных на возобновляемых источниках энергии (ВИЭ) видов топлива </w:t>
      </w:r>
      <w:r w:rsidRPr="00883DAD">
        <w:rPr>
          <w:rFonts w:ascii="Times New Roman" w:hAnsi="Times New Roman" w:cs="Times New Roman"/>
          <w:color w:val="000000" w:themeColor="text1"/>
          <w:sz w:val="24"/>
          <w:szCs w:val="24"/>
        </w:rPr>
        <w:t>[</w:t>
      </w:r>
      <w:r w:rsidR="00AD7EDD" w:rsidRPr="00AD7EDD">
        <w:rPr>
          <w:rFonts w:ascii="Times New Roman" w:hAnsi="Times New Roman" w:cs="Times New Roman"/>
          <w:color w:val="000000" w:themeColor="text1"/>
          <w:sz w:val="24"/>
          <w:szCs w:val="24"/>
        </w:rPr>
        <w:t>18</w:t>
      </w:r>
      <w:r w:rsidRPr="00883DA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Одновременно с этим, энергетический переход для экономических систем любого уровня в многочисленных исследованиях признается шоком как на уровне стран, так и на уровне отдельных регионов </w:t>
      </w:r>
      <w:r w:rsidRPr="00883DAD">
        <w:rPr>
          <w:rFonts w:ascii="Times New Roman" w:hAnsi="Times New Roman" w:cs="Times New Roman"/>
          <w:color w:val="000000" w:themeColor="text1"/>
          <w:sz w:val="24"/>
          <w:szCs w:val="24"/>
        </w:rPr>
        <w:t>[</w:t>
      </w:r>
      <w:r w:rsidR="00AD7EDD" w:rsidRPr="00AD7EDD">
        <w:rPr>
          <w:rFonts w:ascii="Times New Roman" w:hAnsi="Times New Roman" w:cs="Times New Roman"/>
          <w:color w:val="000000" w:themeColor="text1"/>
          <w:sz w:val="24"/>
          <w:szCs w:val="24"/>
        </w:rPr>
        <w:t>12</w:t>
      </w:r>
      <w:r w:rsidRPr="00883DA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p>
    <w:p w14:paraId="1EA5FEC3" w14:textId="7D04C520" w:rsidR="00EE0926" w:rsidRPr="006F7ACF" w:rsidRDefault="00EE0926" w:rsidP="005278C5">
      <w:pPr>
        <w:spacing w:after="0" w:line="240" w:lineRule="auto"/>
        <w:ind w:firstLine="709"/>
        <w:jc w:val="both"/>
        <w:rPr>
          <w:rFonts w:ascii="Times New Roman" w:hAnsi="Times New Roman" w:cs="Times New Roman"/>
          <w:color w:val="000000" w:themeColor="text1"/>
          <w:sz w:val="24"/>
          <w:szCs w:val="24"/>
        </w:rPr>
      </w:pPr>
      <w:r w:rsidRPr="0084453A">
        <w:rPr>
          <w:rFonts w:ascii="Times New Roman" w:hAnsi="Times New Roman" w:cs="Times New Roman"/>
          <w:color w:val="000000" w:themeColor="text1"/>
          <w:sz w:val="24"/>
          <w:szCs w:val="24"/>
        </w:rPr>
        <w:t>При этом способность экономической системы противостоять шок</w:t>
      </w:r>
      <w:r w:rsidR="005D271E" w:rsidRPr="0084453A">
        <w:rPr>
          <w:rFonts w:ascii="Times New Roman" w:hAnsi="Times New Roman" w:cs="Times New Roman"/>
          <w:color w:val="000000" w:themeColor="text1"/>
          <w:sz w:val="24"/>
          <w:szCs w:val="24"/>
        </w:rPr>
        <w:t>а</w:t>
      </w:r>
      <w:r w:rsidRPr="0084453A">
        <w:rPr>
          <w:rFonts w:ascii="Times New Roman" w:hAnsi="Times New Roman" w:cs="Times New Roman"/>
          <w:color w:val="000000" w:themeColor="text1"/>
          <w:sz w:val="24"/>
          <w:szCs w:val="24"/>
        </w:rPr>
        <w:t xml:space="preserve">м различного характера, называется </w:t>
      </w:r>
      <w:proofErr w:type="spellStart"/>
      <w:r w:rsidRPr="0084453A">
        <w:rPr>
          <w:rFonts w:ascii="Times New Roman" w:hAnsi="Times New Roman" w:cs="Times New Roman"/>
          <w:color w:val="000000" w:themeColor="text1"/>
          <w:sz w:val="24"/>
          <w:szCs w:val="24"/>
        </w:rPr>
        <w:t>резильентностью</w:t>
      </w:r>
      <w:proofErr w:type="spellEnd"/>
      <w:r w:rsidR="002269FC" w:rsidRPr="0084453A">
        <w:rPr>
          <w:rFonts w:ascii="Times New Roman" w:hAnsi="Times New Roman" w:cs="Times New Roman"/>
          <w:color w:val="000000" w:themeColor="text1"/>
          <w:sz w:val="24"/>
          <w:szCs w:val="24"/>
        </w:rPr>
        <w:t xml:space="preserve"> [</w:t>
      </w:r>
      <w:r w:rsidR="00AD7EDD" w:rsidRPr="0084453A">
        <w:rPr>
          <w:rFonts w:ascii="Times New Roman" w:hAnsi="Times New Roman" w:cs="Times New Roman"/>
          <w:color w:val="000000" w:themeColor="text1"/>
          <w:sz w:val="24"/>
          <w:szCs w:val="24"/>
        </w:rPr>
        <w:t>16</w:t>
      </w:r>
      <w:r w:rsidR="002269FC" w:rsidRPr="0084453A">
        <w:rPr>
          <w:rFonts w:ascii="Times New Roman" w:hAnsi="Times New Roman" w:cs="Times New Roman"/>
          <w:color w:val="000000" w:themeColor="text1"/>
          <w:sz w:val="24"/>
          <w:szCs w:val="24"/>
        </w:rPr>
        <w:t>]</w:t>
      </w:r>
      <w:r w:rsidRPr="0084453A">
        <w:rPr>
          <w:rFonts w:ascii="Times New Roman" w:hAnsi="Times New Roman" w:cs="Times New Roman"/>
          <w:color w:val="000000" w:themeColor="text1"/>
          <w:sz w:val="24"/>
          <w:szCs w:val="24"/>
        </w:rPr>
        <w:t xml:space="preserve">. </w:t>
      </w:r>
      <w:r w:rsidR="000902A5" w:rsidRPr="0084453A">
        <w:rPr>
          <w:rFonts w:ascii="Times New Roman" w:hAnsi="Times New Roman" w:cs="Times New Roman"/>
          <w:color w:val="000000" w:themeColor="text1"/>
          <w:sz w:val="24"/>
          <w:szCs w:val="24"/>
        </w:rPr>
        <w:t>В</w:t>
      </w:r>
      <w:r w:rsidRPr="0084453A">
        <w:rPr>
          <w:rFonts w:ascii="Times New Roman" w:hAnsi="Times New Roman" w:cs="Times New Roman"/>
          <w:color w:val="000000" w:themeColor="text1"/>
          <w:sz w:val="24"/>
          <w:szCs w:val="24"/>
        </w:rPr>
        <w:t xml:space="preserve"> настоящее время существует определенный задел изучения резильентности с точки зрения влияния экономических шоков на системы различного уровня, таких как последствия пандемии </w:t>
      </w:r>
      <w:r w:rsidRPr="0084453A">
        <w:rPr>
          <w:rFonts w:ascii="Times New Roman" w:hAnsi="Times New Roman" w:cs="Times New Roman"/>
          <w:color w:val="000000" w:themeColor="text1"/>
          <w:sz w:val="24"/>
          <w:szCs w:val="24"/>
          <w:lang w:val="en-US"/>
        </w:rPr>
        <w:t>COVID</w:t>
      </w:r>
      <w:r w:rsidRPr="0084453A">
        <w:rPr>
          <w:rFonts w:ascii="Times New Roman" w:hAnsi="Times New Roman" w:cs="Times New Roman"/>
          <w:color w:val="000000" w:themeColor="text1"/>
          <w:sz w:val="24"/>
          <w:szCs w:val="24"/>
        </w:rPr>
        <w:t>-19 [</w:t>
      </w:r>
      <w:r w:rsidR="00AD7EDD" w:rsidRPr="0084453A">
        <w:rPr>
          <w:rFonts w:ascii="Times New Roman" w:hAnsi="Times New Roman" w:cs="Times New Roman"/>
          <w:color w:val="000000" w:themeColor="text1"/>
          <w:sz w:val="24"/>
          <w:szCs w:val="24"/>
        </w:rPr>
        <w:t>4</w:t>
      </w:r>
      <w:r w:rsidR="00C16092" w:rsidRPr="0084453A">
        <w:rPr>
          <w:rFonts w:ascii="Times New Roman" w:hAnsi="Times New Roman" w:cs="Times New Roman"/>
          <w:color w:val="000000" w:themeColor="text1"/>
          <w:sz w:val="24"/>
          <w:szCs w:val="24"/>
        </w:rPr>
        <w:t>,</w:t>
      </w:r>
      <w:r w:rsidR="00AD7EDD" w:rsidRPr="0084453A">
        <w:rPr>
          <w:rFonts w:ascii="Times New Roman" w:hAnsi="Times New Roman" w:cs="Times New Roman"/>
          <w:color w:val="000000" w:themeColor="text1"/>
          <w:sz w:val="24"/>
          <w:szCs w:val="24"/>
        </w:rPr>
        <w:t xml:space="preserve"> 10</w:t>
      </w:r>
      <w:r w:rsidRPr="0084453A">
        <w:rPr>
          <w:rFonts w:ascii="Times New Roman" w:hAnsi="Times New Roman" w:cs="Times New Roman"/>
          <w:color w:val="000000" w:themeColor="text1"/>
          <w:sz w:val="24"/>
          <w:szCs w:val="24"/>
        </w:rPr>
        <w:t>] санкционно</w:t>
      </w:r>
      <w:r w:rsidR="000902A5" w:rsidRPr="0084453A">
        <w:rPr>
          <w:rFonts w:ascii="Times New Roman" w:hAnsi="Times New Roman" w:cs="Times New Roman"/>
          <w:color w:val="000000" w:themeColor="text1"/>
          <w:sz w:val="24"/>
          <w:szCs w:val="24"/>
        </w:rPr>
        <w:t>го</w:t>
      </w:r>
      <w:r w:rsidRPr="0084453A">
        <w:rPr>
          <w:rFonts w:ascii="Times New Roman" w:hAnsi="Times New Roman" w:cs="Times New Roman"/>
          <w:color w:val="000000" w:themeColor="text1"/>
          <w:sz w:val="24"/>
          <w:szCs w:val="24"/>
        </w:rPr>
        <w:t xml:space="preserve"> давлени</w:t>
      </w:r>
      <w:r w:rsidR="000902A5" w:rsidRPr="0084453A">
        <w:rPr>
          <w:rFonts w:ascii="Times New Roman" w:hAnsi="Times New Roman" w:cs="Times New Roman"/>
          <w:color w:val="000000" w:themeColor="text1"/>
          <w:sz w:val="24"/>
          <w:szCs w:val="24"/>
        </w:rPr>
        <w:t>я</w:t>
      </w:r>
      <w:r w:rsidRPr="0084453A">
        <w:rPr>
          <w:rFonts w:ascii="Times New Roman" w:hAnsi="Times New Roman" w:cs="Times New Roman"/>
          <w:color w:val="000000" w:themeColor="text1"/>
          <w:sz w:val="24"/>
          <w:szCs w:val="24"/>
        </w:rPr>
        <w:t xml:space="preserve"> в результате обострения геополитической обстановки [</w:t>
      </w:r>
      <w:r w:rsidR="00AD7EDD" w:rsidRPr="0084453A">
        <w:rPr>
          <w:rFonts w:ascii="Times New Roman" w:hAnsi="Times New Roman" w:cs="Times New Roman"/>
          <w:color w:val="000000" w:themeColor="text1"/>
          <w:sz w:val="24"/>
          <w:szCs w:val="24"/>
        </w:rPr>
        <w:t>1</w:t>
      </w:r>
      <w:r w:rsidR="00C16092" w:rsidRPr="0084453A">
        <w:rPr>
          <w:rFonts w:ascii="Times New Roman" w:hAnsi="Times New Roman" w:cs="Times New Roman"/>
          <w:color w:val="000000" w:themeColor="text1"/>
          <w:sz w:val="24"/>
          <w:szCs w:val="24"/>
        </w:rPr>
        <w:t>,</w:t>
      </w:r>
      <w:r w:rsidR="00AD7EDD" w:rsidRPr="0084453A">
        <w:rPr>
          <w:rFonts w:ascii="Times New Roman" w:hAnsi="Times New Roman" w:cs="Times New Roman"/>
          <w:color w:val="000000" w:themeColor="text1"/>
          <w:sz w:val="24"/>
          <w:szCs w:val="24"/>
        </w:rPr>
        <w:t xml:space="preserve"> 5</w:t>
      </w:r>
      <w:r w:rsidRPr="0084453A">
        <w:rPr>
          <w:rFonts w:ascii="Times New Roman" w:hAnsi="Times New Roman" w:cs="Times New Roman"/>
          <w:color w:val="000000" w:themeColor="text1"/>
          <w:sz w:val="24"/>
          <w:szCs w:val="24"/>
        </w:rPr>
        <w:t xml:space="preserve">]. </w:t>
      </w:r>
      <w:proofErr w:type="spellStart"/>
      <w:r w:rsidR="006F211E" w:rsidRPr="0084453A">
        <w:rPr>
          <w:rFonts w:ascii="Times New Roman" w:hAnsi="Times New Roman" w:cs="Times New Roman"/>
          <w:color w:val="000000" w:themeColor="text1"/>
          <w:sz w:val="24"/>
          <w:szCs w:val="24"/>
        </w:rPr>
        <w:t>Р</w:t>
      </w:r>
      <w:r w:rsidRPr="0084453A">
        <w:rPr>
          <w:rFonts w:ascii="Times New Roman" w:hAnsi="Times New Roman" w:cs="Times New Roman"/>
          <w:color w:val="000000" w:themeColor="text1"/>
          <w:sz w:val="24"/>
          <w:szCs w:val="24"/>
        </w:rPr>
        <w:t>езильентность</w:t>
      </w:r>
      <w:proofErr w:type="spellEnd"/>
      <w:r w:rsidRPr="0084453A">
        <w:rPr>
          <w:rFonts w:ascii="Times New Roman" w:hAnsi="Times New Roman" w:cs="Times New Roman"/>
          <w:color w:val="000000" w:themeColor="text1"/>
          <w:sz w:val="24"/>
          <w:szCs w:val="24"/>
        </w:rPr>
        <w:t xml:space="preserve"> как понятие в мировой экономической литературе рассматривается в том числе и для вызовов, обусловленных глобальными климатическими изменениями</w:t>
      </w:r>
      <w:r w:rsidR="00156633">
        <w:rPr>
          <w:rFonts w:ascii="Times New Roman" w:hAnsi="Times New Roman" w:cs="Times New Roman"/>
          <w:color w:val="000000" w:themeColor="text1"/>
          <w:sz w:val="24"/>
          <w:szCs w:val="24"/>
        </w:rPr>
        <w:t>,</w:t>
      </w:r>
      <w:r w:rsidRPr="0084453A">
        <w:rPr>
          <w:rFonts w:ascii="Times New Roman" w:hAnsi="Times New Roman" w:cs="Times New Roman"/>
          <w:color w:val="000000" w:themeColor="text1"/>
          <w:sz w:val="24"/>
          <w:szCs w:val="24"/>
        </w:rPr>
        <w:t xml:space="preserve"> в случае «природных и антропогенных катастроф, стихийных и техногенных бедствий и нарушений, а также долгосрочных изменений, вызванных изменениями климата, включая повышение уровня моря, увеличение частоты тепловых волн, региональные засухи» [</w:t>
      </w:r>
      <w:r w:rsidR="00AD7EDD" w:rsidRPr="0084453A">
        <w:rPr>
          <w:rFonts w:ascii="Times New Roman" w:hAnsi="Times New Roman" w:cs="Times New Roman"/>
          <w:color w:val="000000" w:themeColor="text1"/>
          <w:sz w:val="24"/>
          <w:szCs w:val="24"/>
        </w:rPr>
        <w:t>17</w:t>
      </w:r>
      <w:r w:rsidRPr="0084453A">
        <w:rPr>
          <w:rFonts w:ascii="Times New Roman" w:hAnsi="Times New Roman" w:cs="Times New Roman"/>
          <w:color w:val="000000" w:themeColor="text1"/>
          <w:sz w:val="24"/>
          <w:szCs w:val="24"/>
        </w:rPr>
        <w:t>]</w:t>
      </w:r>
      <w:r w:rsidR="00313C38" w:rsidRPr="0084453A">
        <w:rPr>
          <w:rFonts w:ascii="Times New Roman" w:hAnsi="Times New Roman" w:cs="Times New Roman"/>
          <w:color w:val="000000" w:themeColor="text1"/>
          <w:sz w:val="24"/>
          <w:szCs w:val="24"/>
        </w:rPr>
        <w:t>.</w:t>
      </w:r>
    </w:p>
    <w:p w14:paraId="0C6A0803" w14:textId="32F2DC0B" w:rsidR="00EE0926" w:rsidRDefault="00EE0926" w:rsidP="005278C5">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В условиях глобальных климатических изменений </w:t>
      </w:r>
      <w:r w:rsidR="000902A5">
        <w:rPr>
          <w:rFonts w:ascii="Times New Roman" w:hAnsi="Times New Roman" w:cs="Times New Roman"/>
          <w:color w:val="000000" w:themeColor="text1"/>
          <w:sz w:val="24"/>
          <w:szCs w:val="24"/>
        </w:rPr>
        <w:t xml:space="preserve">территории РФ особенно нуждаются в </w:t>
      </w:r>
      <w:r w:rsidR="005D271E">
        <w:rPr>
          <w:rFonts w:ascii="Times New Roman" w:hAnsi="Times New Roman" w:cs="Times New Roman"/>
          <w:color w:val="000000" w:themeColor="text1"/>
          <w:sz w:val="24"/>
          <w:szCs w:val="24"/>
        </w:rPr>
        <w:t xml:space="preserve">обеспечении </w:t>
      </w:r>
      <w:r w:rsidR="000902A5">
        <w:rPr>
          <w:rFonts w:ascii="Times New Roman" w:hAnsi="Times New Roman" w:cs="Times New Roman"/>
          <w:color w:val="000000" w:themeColor="text1"/>
          <w:sz w:val="24"/>
          <w:szCs w:val="24"/>
        </w:rPr>
        <w:t>резильентности</w:t>
      </w:r>
      <w:r w:rsidR="001E2D82">
        <w:rPr>
          <w:rFonts w:ascii="Times New Roman" w:hAnsi="Times New Roman" w:cs="Times New Roman"/>
          <w:color w:val="000000" w:themeColor="text1"/>
          <w:sz w:val="24"/>
          <w:szCs w:val="24"/>
        </w:rPr>
        <w:t>. Так,</w:t>
      </w:r>
      <w:r w:rsidR="001E2D82" w:rsidRPr="002B2335">
        <w:rPr>
          <w:rFonts w:ascii="Times New Roman" w:hAnsi="Times New Roman" w:cs="Times New Roman"/>
          <w:color w:val="000000" w:themeColor="text1"/>
          <w:sz w:val="24"/>
          <w:szCs w:val="24"/>
        </w:rPr>
        <w:t xml:space="preserve"> общий рост температуры Земли с 70-х годов прошлого века до настоящего времени составил около 1,0 градуса Цельсия</w:t>
      </w:r>
      <w:r w:rsidR="00156633">
        <w:rPr>
          <w:rFonts w:ascii="Times New Roman" w:hAnsi="Times New Roman" w:cs="Times New Roman"/>
          <w:color w:val="000000" w:themeColor="text1"/>
          <w:sz w:val="24"/>
          <w:szCs w:val="24"/>
        </w:rPr>
        <w:t xml:space="preserve"> </w:t>
      </w:r>
      <w:r w:rsidR="00156633" w:rsidRPr="007F652D">
        <w:rPr>
          <w:rFonts w:ascii="Times New Roman" w:hAnsi="Times New Roman" w:cs="Times New Roman"/>
          <w:color w:val="000000" w:themeColor="text1"/>
          <w:sz w:val="24"/>
          <w:szCs w:val="24"/>
        </w:rPr>
        <w:t>[</w:t>
      </w:r>
      <w:r w:rsidR="00156633" w:rsidRPr="00AD7EDD">
        <w:rPr>
          <w:rFonts w:ascii="Times New Roman" w:hAnsi="Times New Roman" w:cs="Times New Roman"/>
          <w:color w:val="000000" w:themeColor="text1"/>
          <w:sz w:val="24"/>
          <w:szCs w:val="24"/>
        </w:rPr>
        <w:t>15</w:t>
      </w:r>
      <w:r w:rsidR="00156633" w:rsidRPr="007F652D">
        <w:rPr>
          <w:rFonts w:ascii="Times New Roman" w:hAnsi="Times New Roman" w:cs="Times New Roman"/>
          <w:color w:val="000000" w:themeColor="text1"/>
          <w:sz w:val="24"/>
          <w:szCs w:val="24"/>
        </w:rPr>
        <w:t>]</w:t>
      </w:r>
      <w:r w:rsidR="005D271E">
        <w:rPr>
          <w:rFonts w:ascii="Times New Roman" w:hAnsi="Times New Roman" w:cs="Times New Roman"/>
          <w:color w:val="000000" w:themeColor="text1"/>
          <w:sz w:val="24"/>
          <w:szCs w:val="24"/>
        </w:rPr>
        <w:t>, а</w:t>
      </w:r>
      <w:r w:rsidR="001E2D82">
        <w:rPr>
          <w:rFonts w:ascii="Times New Roman" w:hAnsi="Times New Roman" w:cs="Times New Roman"/>
          <w:color w:val="000000" w:themeColor="text1"/>
          <w:sz w:val="24"/>
          <w:szCs w:val="24"/>
        </w:rPr>
        <w:t xml:space="preserve"> т</w:t>
      </w:r>
      <w:r w:rsidR="001E2D82" w:rsidRPr="002B2335">
        <w:rPr>
          <w:rFonts w:ascii="Times New Roman" w:hAnsi="Times New Roman" w:cs="Times New Roman"/>
          <w:color w:val="000000" w:themeColor="text1"/>
          <w:sz w:val="24"/>
          <w:szCs w:val="24"/>
        </w:rPr>
        <w:t>емпература в Арктической зоне за аналогичный период увеличилась на 3,1 градуса</w:t>
      </w:r>
      <w:r w:rsidR="007F652D" w:rsidRPr="007F652D">
        <w:rPr>
          <w:rFonts w:ascii="Times New Roman" w:hAnsi="Times New Roman" w:cs="Times New Roman"/>
          <w:color w:val="000000" w:themeColor="text1"/>
          <w:sz w:val="24"/>
          <w:szCs w:val="24"/>
        </w:rPr>
        <w:t xml:space="preserve"> [</w:t>
      </w:r>
      <w:r w:rsidR="00AD7EDD" w:rsidRPr="00AD7EDD">
        <w:rPr>
          <w:rFonts w:ascii="Times New Roman" w:hAnsi="Times New Roman" w:cs="Times New Roman"/>
          <w:color w:val="000000" w:themeColor="text1"/>
          <w:sz w:val="24"/>
          <w:szCs w:val="24"/>
        </w:rPr>
        <w:t>14</w:t>
      </w:r>
      <w:r w:rsidR="007F652D" w:rsidRPr="007F652D">
        <w:rPr>
          <w:rFonts w:ascii="Times New Roman" w:hAnsi="Times New Roman" w:cs="Times New Roman"/>
          <w:color w:val="000000" w:themeColor="text1"/>
          <w:sz w:val="24"/>
          <w:szCs w:val="24"/>
        </w:rPr>
        <w:t>]</w:t>
      </w:r>
      <w:r w:rsidR="001E2D82" w:rsidRPr="002B2335">
        <w:rPr>
          <w:rFonts w:ascii="Times New Roman" w:hAnsi="Times New Roman" w:cs="Times New Roman"/>
          <w:color w:val="000000" w:themeColor="text1"/>
          <w:sz w:val="24"/>
          <w:szCs w:val="24"/>
        </w:rPr>
        <w:t>.</w:t>
      </w:r>
      <w:r w:rsidR="001E2D82">
        <w:rPr>
          <w:rFonts w:ascii="Times New Roman" w:hAnsi="Times New Roman" w:cs="Times New Roman"/>
          <w:color w:val="000000" w:themeColor="text1"/>
          <w:sz w:val="24"/>
          <w:szCs w:val="24"/>
        </w:rPr>
        <w:t xml:space="preserve"> Учитывая взаимосвязь природных экосистем, данное влияние также распространится и на другие территории РФ – субъектов федеральных округов. При этом данный фактор </w:t>
      </w:r>
      <w:r w:rsidR="000902A5">
        <w:rPr>
          <w:rFonts w:ascii="Times New Roman" w:hAnsi="Times New Roman" w:cs="Times New Roman"/>
          <w:color w:val="000000" w:themeColor="text1"/>
          <w:sz w:val="24"/>
          <w:szCs w:val="24"/>
        </w:rPr>
        <w:t>относится</w:t>
      </w:r>
      <w:r w:rsidR="001E2D82">
        <w:rPr>
          <w:rFonts w:ascii="Times New Roman" w:hAnsi="Times New Roman" w:cs="Times New Roman"/>
          <w:color w:val="000000" w:themeColor="text1"/>
          <w:sz w:val="24"/>
          <w:szCs w:val="24"/>
        </w:rPr>
        <w:t xml:space="preserve"> к влиянию физических климатических рисков, к которым относятся риски чрезвычайных ситуаций, обусловленных влиянием природного фактора. </w:t>
      </w:r>
    </w:p>
    <w:p w14:paraId="57937BD0" w14:textId="16A07000" w:rsidR="001E2D82" w:rsidRDefault="000902A5" w:rsidP="005278C5">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Помимо физических, различают также переходные климатические риски, которые и определяют условия энергетического перехода, к которым относятся необходимость трансформации институционального регулирования, внедрения низкоуглеродных технологий, что также требует</w:t>
      </w:r>
      <w:r w:rsidR="005D271E">
        <w:rPr>
          <w:rFonts w:ascii="Times New Roman" w:hAnsi="Times New Roman" w:cs="Times New Roman"/>
          <w:color w:val="000000" w:themeColor="text1"/>
          <w:sz w:val="24"/>
          <w:szCs w:val="24"/>
        </w:rPr>
        <w:t xml:space="preserve"> аккумулирования</w:t>
      </w:r>
      <w:r>
        <w:rPr>
          <w:rFonts w:ascii="Times New Roman" w:hAnsi="Times New Roman" w:cs="Times New Roman"/>
          <w:color w:val="000000" w:themeColor="text1"/>
          <w:sz w:val="24"/>
          <w:szCs w:val="24"/>
        </w:rPr>
        <w:t xml:space="preserve"> значительных ресурсов как на региональном, так и национальном уровне. </w:t>
      </w:r>
      <w:r w:rsidR="001E2D82">
        <w:rPr>
          <w:rFonts w:ascii="Times New Roman" w:hAnsi="Times New Roman" w:cs="Times New Roman"/>
          <w:color w:val="000000" w:themeColor="text1"/>
          <w:sz w:val="24"/>
          <w:szCs w:val="24"/>
        </w:rPr>
        <w:t xml:space="preserve">Отсюда следует, что </w:t>
      </w:r>
      <w:proofErr w:type="spellStart"/>
      <w:r w:rsidR="001E2D82">
        <w:rPr>
          <w:rFonts w:ascii="Times New Roman" w:hAnsi="Times New Roman" w:cs="Times New Roman"/>
          <w:color w:val="000000" w:themeColor="text1"/>
          <w:sz w:val="24"/>
          <w:szCs w:val="24"/>
        </w:rPr>
        <w:t>резильентность</w:t>
      </w:r>
      <w:proofErr w:type="spellEnd"/>
      <w:r w:rsidR="001E2D82">
        <w:rPr>
          <w:rFonts w:ascii="Times New Roman" w:hAnsi="Times New Roman" w:cs="Times New Roman"/>
          <w:color w:val="000000" w:themeColor="text1"/>
          <w:sz w:val="24"/>
          <w:szCs w:val="24"/>
        </w:rPr>
        <w:t xml:space="preserve"> региональных экономических систем подразумевает способность противостоять шокам, обусловленным </w:t>
      </w:r>
      <w:r w:rsidR="001E2D82">
        <w:rPr>
          <w:rFonts w:ascii="Times New Roman" w:hAnsi="Times New Roman" w:cs="Times New Roman"/>
          <w:color w:val="000000" w:themeColor="text1"/>
          <w:sz w:val="24"/>
          <w:szCs w:val="24"/>
        </w:rPr>
        <w:lastRenderedPageBreak/>
        <w:t>влиянием энергетического перехода, а именно за счет влияния физических и переходных климатических рисков</w:t>
      </w:r>
      <w:r w:rsidR="007F652D" w:rsidRPr="007F652D">
        <w:rPr>
          <w:rFonts w:ascii="Times New Roman" w:hAnsi="Times New Roman" w:cs="Times New Roman"/>
          <w:color w:val="000000" w:themeColor="text1"/>
          <w:sz w:val="24"/>
          <w:szCs w:val="24"/>
        </w:rPr>
        <w:t xml:space="preserve"> [</w:t>
      </w:r>
      <w:r w:rsidR="00AD7EDD" w:rsidRPr="00AD7EDD">
        <w:rPr>
          <w:rFonts w:ascii="Times New Roman" w:hAnsi="Times New Roman" w:cs="Times New Roman"/>
          <w:color w:val="000000" w:themeColor="text1"/>
          <w:sz w:val="24"/>
          <w:szCs w:val="24"/>
        </w:rPr>
        <w:t>19</w:t>
      </w:r>
      <w:r w:rsidR="007F652D" w:rsidRPr="007F652D">
        <w:rPr>
          <w:rFonts w:ascii="Times New Roman" w:hAnsi="Times New Roman" w:cs="Times New Roman"/>
          <w:color w:val="000000" w:themeColor="text1"/>
          <w:sz w:val="24"/>
          <w:szCs w:val="24"/>
        </w:rPr>
        <w:t>]</w:t>
      </w:r>
      <w:r w:rsidR="001E2D82">
        <w:rPr>
          <w:rFonts w:ascii="Times New Roman" w:hAnsi="Times New Roman" w:cs="Times New Roman"/>
          <w:color w:val="000000" w:themeColor="text1"/>
          <w:sz w:val="24"/>
          <w:szCs w:val="24"/>
        </w:rPr>
        <w:t>.</w:t>
      </w:r>
    </w:p>
    <w:p w14:paraId="2B6B9CAF" w14:textId="1F3F9253" w:rsidR="00442C99" w:rsidRDefault="005278C5" w:rsidP="000902A5">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В </w:t>
      </w:r>
      <w:r w:rsidR="00DB659D">
        <w:rPr>
          <w:rFonts w:ascii="Times New Roman" w:hAnsi="Times New Roman" w:cs="Times New Roman"/>
          <w:color w:val="000000" w:themeColor="text1"/>
          <w:sz w:val="24"/>
          <w:szCs w:val="24"/>
        </w:rPr>
        <w:t xml:space="preserve">этой связи, вопросы </w:t>
      </w:r>
      <w:r w:rsidR="000902A5">
        <w:rPr>
          <w:rFonts w:ascii="Times New Roman" w:hAnsi="Times New Roman" w:cs="Times New Roman"/>
          <w:color w:val="000000" w:themeColor="text1"/>
          <w:sz w:val="24"/>
          <w:szCs w:val="24"/>
        </w:rPr>
        <w:t>резильентности</w:t>
      </w:r>
      <w:r w:rsidR="00DB659D">
        <w:rPr>
          <w:rFonts w:ascii="Times New Roman" w:hAnsi="Times New Roman" w:cs="Times New Roman"/>
          <w:color w:val="000000" w:themeColor="text1"/>
          <w:sz w:val="24"/>
          <w:szCs w:val="24"/>
        </w:rPr>
        <w:t xml:space="preserve"> региональных экономических систем</w:t>
      </w:r>
      <w:r w:rsidR="000902A5">
        <w:rPr>
          <w:rFonts w:ascii="Times New Roman" w:hAnsi="Times New Roman" w:cs="Times New Roman"/>
          <w:color w:val="000000" w:themeColor="text1"/>
          <w:sz w:val="24"/>
          <w:szCs w:val="24"/>
        </w:rPr>
        <w:t xml:space="preserve">, и, в особенности, территорий АЗРФ, в условиях шоков энергетического перехода приобретают первостепенное значение. </w:t>
      </w:r>
      <w:r w:rsidR="00156633">
        <w:rPr>
          <w:rFonts w:ascii="Times New Roman" w:hAnsi="Times New Roman" w:cs="Times New Roman"/>
          <w:color w:val="000000" w:themeColor="text1"/>
          <w:sz w:val="24"/>
          <w:szCs w:val="24"/>
        </w:rPr>
        <w:t>О</w:t>
      </w:r>
      <w:r w:rsidR="000902A5">
        <w:rPr>
          <w:rFonts w:ascii="Times New Roman" w:hAnsi="Times New Roman" w:cs="Times New Roman"/>
          <w:color w:val="000000" w:themeColor="text1"/>
          <w:sz w:val="24"/>
          <w:szCs w:val="24"/>
        </w:rPr>
        <w:t xml:space="preserve">дним из важнейших этапов стратегического планирования, </w:t>
      </w:r>
      <w:r w:rsidR="00313C38">
        <w:rPr>
          <w:rFonts w:ascii="Times New Roman" w:hAnsi="Times New Roman" w:cs="Times New Roman"/>
          <w:color w:val="000000" w:themeColor="text1"/>
          <w:sz w:val="24"/>
          <w:szCs w:val="24"/>
        </w:rPr>
        <w:t xml:space="preserve">предусматривающего </w:t>
      </w:r>
      <w:proofErr w:type="spellStart"/>
      <w:r w:rsidR="00313C38">
        <w:rPr>
          <w:rFonts w:ascii="Times New Roman" w:hAnsi="Times New Roman" w:cs="Times New Roman"/>
          <w:color w:val="000000" w:themeColor="text1"/>
          <w:sz w:val="24"/>
          <w:szCs w:val="24"/>
        </w:rPr>
        <w:t>резильентность</w:t>
      </w:r>
      <w:proofErr w:type="spellEnd"/>
      <w:r w:rsidR="000902A5" w:rsidRPr="000902A5">
        <w:rPr>
          <w:rFonts w:ascii="Times New Roman" w:hAnsi="Times New Roman" w:cs="Times New Roman"/>
          <w:color w:val="000000" w:themeColor="text1"/>
          <w:sz w:val="24"/>
          <w:szCs w:val="24"/>
        </w:rPr>
        <w:t xml:space="preserve"> региональных экономических систем</w:t>
      </w:r>
      <w:r w:rsidR="000902A5">
        <w:rPr>
          <w:rFonts w:ascii="Times New Roman" w:hAnsi="Times New Roman" w:cs="Times New Roman"/>
          <w:color w:val="000000" w:themeColor="text1"/>
          <w:sz w:val="24"/>
          <w:szCs w:val="24"/>
        </w:rPr>
        <w:t>, является этап целеполагания. В</w:t>
      </w:r>
      <w:r w:rsidRPr="005278C5">
        <w:rPr>
          <w:rFonts w:ascii="Times New Roman" w:hAnsi="Times New Roman" w:cs="Times New Roman"/>
          <w:color w:val="000000" w:themeColor="text1"/>
          <w:sz w:val="24"/>
          <w:szCs w:val="24"/>
        </w:rPr>
        <w:t xml:space="preserve"> трудах российских ученых подчеркивается, что система национального целеполагания является основой для ее «адаптации в практику регионального управления</w:t>
      </w:r>
      <w:r w:rsidR="00156633">
        <w:rPr>
          <w:rFonts w:ascii="Times New Roman" w:hAnsi="Times New Roman" w:cs="Times New Roman"/>
          <w:color w:val="000000" w:themeColor="text1"/>
          <w:sz w:val="24"/>
          <w:szCs w:val="24"/>
        </w:rPr>
        <w:t>»</w:t>
      </w:r>
      <w:r w:rsidRPr="005278C5">
        <w:rPr>
          <w:rFonts w:ascii="Times New Roman" w:hAnsi="Times New Roman" w:cs="Times New Roman"/>
          <w:color w:val="000000" w:themeColor="text1"/>
          <w:sz w:val="24"/>
          <w:szCs w:val="24"/>
        </w:rPr>
        <w:t xml:space="preserve"> [</w:t>
      </w:r>
      <w:r w:rsidR="00AD7EDD" w:rsidRPr="00AD7EDD">
        <w:rPr>
          <w:rFonts w:ascii="Times New Roman" w:hAnsi="Times New Roman" w:cs="Times New Roman"/>
          <w:color w:val="000000" w:themeColor="text1"/>
          <w:sz w:val="24"/>
          <w:szCs w:val="24"/>
        </w:rPr>
        <w:t>6</w:t>
      </w:r>
      <w:r w:rsidRPr="005278C5">
        <w:rPr>
          <w:rFonts w:ascii="Times New Roman" w:hAnsi="Times New Roman" w:cs="Times New Roman"/>
          <w:color w:val="000000" w:themeColor="text1"/>
          <w:sz w:val="24"/>
          <w:szCs w:val="24"/>
        </w:rPr>
        <w:t xml:space="preserve">]. </w:t>
      </w:r>
      <w:r w:rsidR="00442C99">
        <w:rPr>
          <w:rFonts w:ascii="Times New Roman" w:hAnsi="Times New Roman" w:cs="Times New Roman"/>
          <w:color w:val="000000" w:themeColor="text1"/>
          <w:sz w:val="24"/>
          <w:szCs w:val="24"/>
        </w:rPr>
        <w:t>Также в исследованиях отмечается высокая роль преемственности в постановке целей национального, регионального и отраслевого уровня. Согласованность стратегических целей и приоритетов является основой для построения вектора обеспечения региональной резильентности, в том числе в условиях энергетического перехода.</w:t>
      </w:r>
    </w:p>
    <w:p w14:paraId="2D8CFA9A" w14:textId="18C18A56" w:rsidR="00DB659D" w:rsidRPr="00DB659D" w:rsidRDefault="00DB659D" w:rsidP="0084453A">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Данная статья посвящена анализу </w:t>
      </w:r>
      <w:r w:rsidRPr="00DB659D">
        <w:rPr>
          <w:rFonts w:ascii="Times New Roman" w:hAnsi="Times New Roman" w:cs="Times New Roman"/>
          <w:color w:val="000000" w:themeColor="text1"/>
          <w:sz w:val="24"/>
          <w:szCs w:val="24"/>
        </w:rPr>
        <w:t>действующей системы стратегических целей РФ на национальном</w:t>
      </w:r>
      <w:r w:rsidR="00270F61">
        <w:rPr>
          <w:rFonts w:ascii="Times New Roman" w:hAnsi="Times New Roman" w:cs="Times New Roman"/>
          <w:color w:val="000000" w:themeColor="text1"/>
          <w:sz w:val="24"/>
          <w:szCs w:val="24"/>
        </w:rPr>
        <w:t xml:space="preserve"> </w:t>
      </w:r>
      <w:r w:rsidR="00270F61" w:rsidRPr="006F7ACF">
        <w:rPr>
          <w:rFonts w:ascii="Times New Roman" w:hAnsi="Times New Roman" w:cs="Times New Roman"/>
          <w:color w:val="000000" w:themeColor="text1"/>
          <w:sz w:val="24"/>
          <w:szCs w:val="24"/>
        </w:rPr>
        <w:t>[</w:t>
      </w:r>
      <w:r w:rsidR="00270F61" w:rsidRPr="00AD7EDD">
        <w:rPr>
          <w:rFonts w:ascii="Times New Roman" w:hAnsi="Times New Roman" w:cs="Times New Roman"/>
          <w:color w:val="000000" w:themeColor="text1"/>
          <w:sz w:val="24"/>
          <w:szCs w:val="24"/>
        </w:rPr>
        <w:t>7</w:t>
      </w:r>
      <w:r w:rsidR="00270F61" w:rsidRPr="006F7ACF">
        <w:rPr>
          <w:rFonts w:ascii="Times New Roman" w:hAnsi="Times New Roman" w:cs="Times New Roman"/>
          <w:color w:val="000000" w:themeColor="text1"/>
          <w:sz w:val="24"/>
          <w:szCs w:val="24"/>
        </w:rPr>
        <w:t>]</w:t>
      </w:r>
      <w:r w:rsidRPr="00DB659D">
        <w:rPr>
          <w:rFonts w:ascii="Times New Roman" w:hAnsi="Times New Roman" w:cs="Times New Roman"/>
          <w:color w:val="000000" w:themeColor="text1"/>
          <w:sz w:val="24"/>
          <w:szCs w:val="24"/>
        </w:rPr>
        <w:t xml:space="preserve">, региональном </w:t>
      </w:r>
      <w:r w:rsidR="00270F61" w:rsidRPr="00AD7EDD">
        <w:rPr>
          <w:rFonts w:ascii="Times New Roman" w:hAnsi="Times New Roman" w:cs="Times New Roman"/>
          <w:color w:val="000000" w:themeColor="text1"/>
          <w:sz w:val="24"/>
          <w:szCs w:val="24"/>
        </w:rPr>
        <w:t>[11]</w:t>
      </w:r>
      <w:r w:rsidR="00270F61">
        <w:rPr>
          <w:rFonts w:ascii="Times New Roman" w:hAnsi="Times New Roman" w:cs="Times New Roman"/>
          <w:color w:val="000000" w:themeColor="text1"/>
          <w:sz w:val="24"/>
          <w:szCs w:val="24"/>
        </w:rPr>
        <w:t xml:space="preserve"> </w:t>
      </w:r>
      <w:r w:rsidRPr="00DB659D">
        <w:rPr>
          <w:rFonts w:ascii="Times New Roman" w:hAnsi="Times New Roman" w:cs="Times New Roman"/>
          <w:color w:val="000000" w:themeColor="text1"/>
          <w:sz w:val="24"/>
          <w:szCs w:val="24"/>
        </w:rPr>
        <w:t xml:space="preserve">и отраслевом уровнях. Учитывая, что высокое влияние на </w:t>
      </w:r>
      <w:proofErr w:type="spellStart"/>
      <w:r w:rsidR="00442C99">
        <w:rPr>
          <w:rFonts w:ascii="Times New Roman" w:hAnsi="Times New Roman" w:cs="Times New Roman"/>
          <w:color w:val="000000" w:themeColor="text1"/>
          <w:sz w:val="24"/>
          <w:szCs w:val="24"/>
        </w:rPr>
        <w:t>резильентность</w:t>
      </w:r>
      <w:proofErr w:type="spellEnd"/>
      <w:r w:rsidR="00442C99">
        <w:rPr>
          <w:rFonts w:ascii="Times New Roman" w:hAnsi="Times New Roman" w:cs="Times New Roman"/>
          <w:color w:val="000000" w:themeColor="text1"/>
          <w:sz w:val="24"/>
          <w:szCs w:val="24"/>
        </w:rPr>
        <w:t xml:space="preserve"> АЗРФ оказывает</w:t>
      </w:r>
      <w:r w:rsidRPr="00DB659D">
        <w:rPr>
          <w:rFonts w:ascii="Times New Roman" w:hAnsi="Times New Roman" w:cs="Times New Roman"/>
          <w:color w:val="000000" w:themeColor="text1"/>
          <w:sz w:val="24"/>
          <w:szCs w:val="24"/>
        </w:rPr>
        <w:t xml:space="preserve"> энергетический сектор, </w:t>
      </w:r>
      <w:r w:rsidR="00D7007C">
        <w:rPr>
          <w:rFonts w:ascii="Times New Roman" w:hAnsi="Times New Roman" w:cs="Times New Roman"/>
          <w:color w:val="000000" w:themeColor="text1"/>
          <w:sz w:val="24"/>
          <w:szCs w:val="24"/>
        </w:rPr>
        <w:t xml:space="preserve">необходимо сопоставить целевые ориентиры действующей </w:t>
      </w:r>
      <w:r w:rsidR="00270F61" w:rsidRPr="00DB659D">
        <w:rPr>
          <w:rFonts w:ascii="Times New Roman" w:hAnsi="Times New Roman" w:cs="Times New Roman"/>
          <w:color w:val="000000" w:themeColor="text1"/>
          <w:sz w:val="24"/>
          <w:szCs w:val="24"/>
        </w:rPr>
        <w:t>Энергетической стратегии</w:t>
      </w:r>
      <w:r w:rsidR="00270F61" w:rsidRPr="00AD7EDD">
        <w:rPr>
          <w:rFonts w:ascii="Times New Roman" w:hAnsi="Times New Roman" w:cs="Times New Roman"/>
          <w:color w:val="000000" w:themeColor="text1"/>
          <w:sz w:val="24"/>
          <w:szCs w:val="24"/>
        </w:rPr>
        <w:t xml:space="preserve"> [13]</w:t>
      </w:r>
      <w:r w:rsidR="00270F61">
        <w:rPr>
          <w:rFonts w:ascii="Times New Roman" w:hAnsi="Times New Roman" w:cs="Times New Roman"/>
          <w:color w:val="000000" w:themeColor="text1"/>
          <w:sz w:val="24"/>
          <w:szCs w:val="24"/>
        </w:rPr>
        <w:t xml:space="preserve">. </w:t>
      </w:r>
      <w:r w:rsidRPr="00DB659D">
        <w:rPr>
          <w:rFonts w:ascii="Times New Roman" w:hAnsi="Times New Roman" w:cs="Times New Roman"/>
          <w:color w:val="000000" w:themeColor="text1"/>
          <w:sz w:val="24"/>
          <w:szCs w:val="24"/>
        </w:rPr>
        <w:t xml:space="preserve">Систематизация проведенного анализа представлена в таблице </w:t>
      </w:r>
      <w:r w:rsidR="00EE3A30">
        <w:rPr>
          <w:rFonts w:ascii="Times New Roman" w:hAnsi="Times New Roman" w:cs="Times New Roman"/>
          <w:color w:val="000000" w:themeColor="text1"/>
          <w:sz w:val="24"/>
          <w:szCs w:val="24"/>
        </w:rPr>
        <w:t>1</w:t>
      </w:r>
      <w:r w:rsidRPr="00DB659D">
        <w:rPr>
          <w:rFonts w:ascii="Times New Roman" w:hAnsi="Times New Roman" w:cs="Times New Roman"/>
          <w:color w:val="000000" w:themeColor="text1"/>
          <w:sz w:val="24"/>
          <w:szCs w:val="24"/>
        </w:rPr>
        <w:t xml:space="preserve">. В столбцах обозначены документы на уровне </w:t>
      </w:r>
      <w:r w:rsidR="00EE3A30">
        <w:rPr>
          <w:rFonts w:ascii="Times New Roman" w:hAnsi="Times New Roman" w:cs="Times New Roman"/>
          <w:color w:val="000000" w:themeColor="text1"/>
          <w:sz w:val="24"/>
          <w:szCs w:val="24"/>
        </w:rPr>
        <w:t>федерального</w:t>
      </w:r>
      <w:r w:rsidRPr="00DB659D">
        <w:rPr>
          <w:rFonts w:ascii="Times New Roman" w:hAnsi="Times New Roman" w:cs="Times New Roman"/>
          <w:color w:val="000000" w:themeColor="text1"/>
          <w:sz w:val="24"/>
          <w:szCs w:val="24"/>
        </w:rPr>
        <w:t xml:space="preserve"> стратегического целеполагания, которые относятся к стратегиям развития АЗРФ, а также Энергетической стратегии</w:t>
      </w:r>
      <w:r w:rsidR="00AD7EDD" w:rsidRPr="00AD7EDD">
        <w:rPr>
          <w:rFonts w:ascii="Times New Roman" w:hAnsi="Times New Roman" w:cs="Times New Roman"/>
          <w:color w:val="000000" w:themeColor="text1"/>
          <w:sz w:val="24"/>
          <w:szCs w:val="24"/>
        </w:rPr>
        <w:t xml:space="preserve"> [13]</w:t>
      </w:r>
      <w:r w:rsidRPr="00DB659D">
        <w:rPr>
          <w:rFonts w:ascii="Times New Roman" w:hAnsi="Times New Roman" w:cs="Times New Roman"/>
          <w:color w:val="000000" w:themeColor="text1"/>
          <w:sz w:val="24"/>
          <w:szCs w:val="24"/>
        </w:rPr>
        <w:t>. В строках таблицы представлена декомпозиция национальных целей, наименование которых расположено в объединенной ячейке. В случае, если в стратегии содержится целевой показатель, который относится к данному элементу декомпозиции национальной цели в упомянутых стратегиях, на пересечении строк и столбцов таблицы поставлен знак «+». В противном случае выставлен знак «</w:t>
      </w:r>
      <w:r w:rsidR="00EE3A30">
        <w:rPr>
          <w:rFonts w:ascii="Times New Roman" w:hAnsi="Times New Roman" w:cs="Times New Roman"/>
          <w:color w:val="000000" w:themeColor="text1"/>
          <w:sz w:val="24"/>
          <w:szCs w:val="24"/>
        </w:rPr>
        <w:t>-</w:t>
      </w:r>
      <w:r w:rsidRPr="00DB659D">
        <w:rPr>
          <w:rFonts w:ascii="Times New Roman" w:hAnsi="Times New Roman" w:cs="Times New Roman"/>
          <w:color w:val="000000" w:themeColor="text1"/>
          <w:sz w:val="24"/>
          <w:szCs w:val="24"/>
        </w:rPr>
        <w:t>».</w:t>
      </w:r>
    </w:p>
    <w:p w14:paraId="37E2312D" w14:textId="77777777" w:rsidR="0084453A" w:rsidRDefault="00DB659D" w:rsidP="0084453A">
      <w:pPr>
        <w:spacing w:after="0" w:line="240" w:lineRule="auto"/>
        <w:ind w:firstLine="709"/>
        <w:jc w:val="right"/>
        <w:rPr>
          <w:rFonts w:ascii="Times New Roman" w:hAnsi="Times New Roman" w:cs="Times New Roman"/>
          <w:kern w:val="2"/>
          <w:sz w:val="24"/>
          <w:szCs w:val="24"/>
          <w:lang w:val="en-US"/>
          <w14:ligatures w14:val="standardContextual"/>
        </w:rPr>
      </w:pPr>
      <w:r w:rsidRPr="002D52AC">
        <w:rPr>
          <w:rFonts w:ascii="Times New Roman" w:hAnsi="Times New Roman" w:cs="Times New Roman"/>
          <w:kern w:val="2"/>
          <w:sz w:val="24"/>
          <w:szCs w:val="24"/>
          <w14:ligatures w14:val="standardContextual"/>
        </w:rPr>
        <w:t xml:space="preserve">Таблица </w:t>
      </w:r>
      <w:r w:rsidR="00EE3A30">
        <w:rPr>
          <w:rFonts w:ascii="Times New Roman" w:hAnsi="Times New Roman" w:cs="Times New Roman"/>
          <w:kern w:val="2"/>
          <w:sz w:val="24"/>
          <w:szCs w:val="24"/>
          <w14:ligatures w14:val="standardContextual"/>
        </w:rPr>
        <w:t>1</w:t>
      </w:r>
    </w:p>
    <w:p w14:paraId="61B862CD" w14:textId="30AE8489" w:rsidR="00DB659D" w:rsidRPr="002D52AC" w:rsidRDefault="00DB659D" w:rsidP="0084453A">
      <w:pPr>
        <w:spacing w:after="0" w:line="240" w:lineRule="auto"/>
        <w:ind w:firstLine="709"/>
        <w:jc w:val="center"/>
        <w:rPr>
          <w:rFonts w:ascii="Times New Roman" w:hAnsi="Times New Roman" w:cs="Times New Roman"/>
          <w:kern w:val="2"/>
          <w:sz w:val="24"/>
          <w:szCs w:val="24"/>
          <w14:ligatures w14:val="standardContextual"/>
        </w:rPr>
      </w:pPr>
      <w:r w:rsidRPr="002D52AC">
        <w:rPr>
          <w:rFonts w:ascii="Times New Roman" w:hAnsi="Times New Roman" w:cs="Times New Roman"/>
          <w:kern w:val="2"/>
          <w:sz w:val="24"/>
          <w:szCs w:val="24"/>
          <w14:ligatures w14:val="standardContextual"/>
        </w:rPr>
        <w:t>Преемственность целе</w:t>
      </w:r>
      <w:r w:rsidR="00DF59CF">
        <w:rPr>
          <w:rFonts w:ascii="Times New Roman" w:hAnsi="Times New Roman" w:cs="Times New Roman"/>
          <w:kern w:val="2"/>
          <w:sz w:val="24"/>
          <w:szCs w:val="24"/>
          <w14:ligatures w14:val="standardContextual"/>
        </w:rPr>
        <w:t>вых показателей</w:t>
      </w:r>
      <w:r w:rsidRPr="002D52AC">
        <w:rPr>
          <w:rFonts w:ascii="Times New Roman" w:hAnsi="Times New Roman" w:cs="Times New Roman"/>
          <w:kern w:val="2"/>
          <w:sz w:val="24"/>
          <w:szCs w:val="24"/>
          <w14:ligatures w14:val="standardContextual"/>
        </w:rPr>
        <w:t xml:space="preserve"> </w:t>
      </w:r>
      <w:r w:rsidR="0084453A">
        <w:rPr>
          <w:rFonts w:ascii="Times New Roman" w:hAnsi="Times New Roman" w:cs="Times New Roman"/>
          <w:kern w:val="2"/>
          <w:sz w:val="24"/>
          <w:szCs w:val="24"/>
          <w14:ligatures w14:val="standardContextual"/>
        </w:rPr>
        <w:t>АЗРФ</w:t>
      </w:r>
    </w:p>
    <w:tbl>
      <w:tblPr>
        <w:tblStyle w:val="af2"/>
        <w:tblW w:w="9634" w:type="dxa"/>
        <w:tblLook w:val="04A0" w:firstRow="1" w:lastRow="0" w:firstColumn="1" w:lastColumn="0" w:noHBand="0" w:noVBand="1"/>
      </w:tblPr>
      <w:tblGrid>
        <w:gridCol w:w="3397"/>
        <w:gridCol w:w="3544"/>
        <w:gridCol w:w="2693"/>
      </w:tblGrid>
      <w:tr w:rsidR="00EC3978" w:rsidRPr="002D52AC" w14:paraId="1160D68E" w14:textId="77777777" w:rsidTr="00AD7EDD">
        <w:trPr>
          <w:cantSplit/>
          <w:tblHeader/>
        </w:trPr>
        <w:tc>
          <w:tcPr>
            <w:tcW w:w="3397" w:type="dxa"/>
            <w:vAlign w:val="center"/>
          </w:tcPr>
          <w:p w14:paraId="79B34064" w14:textId="77777777" w:rsidR="00EC3978" w:rsidRPr="002D52AC" w:rsidRDefault="00EC3978" w:rsidP="00DF59CF">
            <w:pPr>
              <w:jc w:val="center"/>
              <w:rPr>
                <w:rFonts w:ascii="Times New Roman" w:hAnsi="Times New Roman" w:cs="Times New Roman"/>
                <w:sz w:val="20"/>
                <w:szCs w:val="20"/>
              </w:rPr>
            </w:pPr>
            <w:r w:rsidRPr="002D52AC">
              <w:rPr>
                <w:rFonts w:ascii="Times New Roman" w:hAnsi="Times New Roman" w:cs="Times New Roman"/>
                <w:sz w:val="20"/>
                <w:szCs w:val="20"/>
              </w:rPr>
              <w:t>Декомпозиция национальной цели</w:t>
            </w:r>
          </w:p>
        </w:tc>
        <w:tc>
          <w:tcPr>
            <w:tcW w:w="3544" w:type="dxa"/>
            <w:vAlign w:val="center"/>
          </w:tcPr>
          <w:p w14:paraId="3CA04289" w14:textId="40446D25" w:rsidR="00EC3978" w:rsidRPr="002D52AC" w:rsidRDefault="00DF59CF" w:rsidP="00DF59CF">
            <w:pPr>
              <w:jc w:val="center"/>
              <w:rPr>
                <w:rFonts w:ascii="Times New Roman" w:hAnsi="Times New Roman" w:cs="Times New Roman"/>
                <w:sz w:val="20"/>
                <w:szCs w:val="20"/>
              </w:rPr>
            </w:pPr>
            <w:r w:rsidRPr="00DF59CF">
              <w:rPr>
                <w:rFonts w:ascii="Times New Roman" w:hAnsi="Times New Roman" w:cs="Times New Roman"/>
                <w:sz w:val="20"/>
                <w:szCs w:val="20"/>
              </w:rPr>
              <w:t>Стратеги</w:t>
            </w:r>
            <w:r>
              <w:rPr>
                <w:rFonts w:ascii="Times New Roman" w:hAnsi="Times New Roman" w:cs="Times New Roman"/>
                <w:sz w:val="20"/>
                <w:szCs w:val="20"/>
              </w:rPr>
              <w:t>я</w:t>
            </w:r>
            <w:r w:rsidRPr="00DF59CF">
              <w:rPr>
                <w:rFonts w:ascii="Times New Roman" w:hAnsi="Times New Roman" w:cs="Times New Roman"/>
                <w:sz w:val="20"/>
                <w:szCs w:val="20"/>
              </w:rPr>
              <w:t xml:space="preserve"> развития </w:t>
            </w:r>
            <w:r>
              <w:rPr>
                <w:rFonts w:ascii="Times New Roman" w:hAnsi="Times New Roman" w:cs="Times New Roman"/>
                <w:sz w:val="20"/>
                <w:szCs w:val="20"/>
              </w:rPr>
              <w:t>АЗРФ</w:t>
            </w:r>
            <w:r w:rsidRPr="00DF59CF">
              <w:rPr>
                <w:rFonts w:ascii="Times New Roman" w:hAnsi="Times New Roman" w:cs="Times New Roman"/>
                <w:sz w:val="20"/>
                <w:szCs w:val="20"/>
              </w:rPr>
              <w:t xml:space="preserve"> и обеспечения национальной безопасности</w:t>
            </w:r>
            <w:r>
              <w:rPr>
                <w:rFonts w:ascii="Times New Roman" w:hAnsi="Times New Roman" w:cs="Times New Roman"/>
                <w:sz w:val="20"/>
                <w:szCs w:val="20"/>
              </w:rPr>
              <w:t xml:space="preserve"> </w:t>
            </w:r>
            <w:r w:rsidRPr="00DF59CF">
              <w:rPr>
                <w:rFonts w:ascii="Times New Roman" w:hAnsi="Times New Roman" w:cs="Times New Roman"/>
                <w:sz w:val="20"/>
                <w:szCs w:val="20"/>
              </w:rPr>
              <w:t>на период до 2035 года</w:t>
            </w:r>
          </w:p>
        </w:tc>
        <w:tc>
          <w:tcPr>
            <w:tcW w:w="2693" w:type="dxa"/>
            <w:vAlign w:val="center"/>
          </w:tcPr>
          <w:p w14:paraId="6B254F51" w14:textId="59B34407" w:rsidR="00EC3978" w:rsidRPr="002D52AC" w:rsidRDefault="00EC3978" w:rsidP="00DF59CF">
            <w:pPr>
              <w:jc w:val="center"/>
              <w:rPr>
                <w:rFonts w:ascii="Times New Roman" w:hAnsi="Times New Roman" w:cs="Times New Roman"/>
                <w:sz w:val="20"/>
                <w:szCs w:val="20"/>
              </w:rPr>
            </w:pPr>
            <w:r w:rsidRPr="002D52AC">
              <w:rPr>
                <w:rFonts w:ascii="Times New Roman" w:hAnsi="Times New Roman" w:cs="Times New Roman"/>
                <w:sz w:val="20"/>
                <w:szCs w:val="20"/>
              </w:rPr>
              <w:t>Энергетическая стратегия</w:t>
            </w:r>
            <w:r w:rsidR="00DF59CF">
              <w:rPr>
                <w:rFonts w:ascii="Times New Roman" w:hAnsi="Times New Roman" w:cs="Times New Roman"/>
                <w:sz w:val="20"/>
                <w:szCs w:val="20"/>
              </w:rPr>
              <w:t xml:space="preserve"> РФ до 2035 года</w:t>
            </w:r>
          </w:p>
        </w:tc>
      </w:tr>
      <w:tr w:rsidR="00DB659D" w:rsidRPr="002D52AC" w14:paraId="52304422" w14:textId="77777777" w:rsidTr="00AD7EDD">
        <w:tc>
          <w:tcPr>
            <w:tcW w:w="9634" w:type="dxa"/>
            <w:gridSpan w:val="3"/>
          </w:tcPr>
          <w:p w14:paraId="4B13D070" w14:textId="77777777" w:rsidR="00DB659D" w:rsidRPr="002D52AC" w:rsidRDefault="00DB659D" w:rsidP="00432752">
            <w:pPr>
              <w:jc w:val="center"/>
              <w:rPr>
                <w:rFonts w:ascii="Times New Roman" w:hAnsi="Times New Roman" w:cs="Times New Roman"/>
                <w:sz w:val="20"/>
                <w:szCs w:val="20"/>
              </w:rPr>
            </w:pPr>
            <w:r w:rsidRPr="002D52AC">
              <w:rPr>
                <w:rFonts w:ascii="Times New Roman" w:hAnsi="Times New Roman" w:cs="Times New Roman"/>
                <w:sz w:val="20"/>
                <w:szCs w:val="20"/>
                <w:lang w:val="en-US"/>
              </w:rPr>
              <w:t>C</w:t>
            </w:r>
            <w:r w:rsidRPr="002D52AC">
              <w:rPr>
                <w:rFonts w:ascii="Times New Roman" w:hAnsi="Times New Roman" w:cs="Times New Roman"/>
                <w:sz w:val="20"/>
                <w:szCs w:val="20"/>
              </w:rPr>
              <w:t>охранение населения, укрепление здоровья и повышение благополучия людей, поддержка семьи</w:t>
            </w:r>
          </w:p>
        </w:tc>
      </w:tr>
      <w:tr w:rsidR="00EC3978" w:rsidRPr="002D52AC" w14:paraId="6DB74AFF" w14:textId="77777777" w:rsidTr="00AD7EDD">
        <w:tc>
          <w:tcPr>
            <w:tcW w:w="3397" w:type="dxa"/>
          </w:tcPr>
          <w:p w14:paraId="20B2B853" w14:textId="77777777" w:rsidR="00EC3978" w:rsidRPr="002D52AC" w:rsidRDefault="00EC3978" w:rsidP="00432752">
            <w:pPr>
              <w:rPr>
                <w:rFonts w:ascii="Times New Roman" w:hAnsi="Times New Roman" w:cs="Times New Roman"/>
                <w:sz w:val="20"/>
                <w:szCs w:val="20"/>
              </w:rPr>
            </w:pPr>
            <w:r w:rsidRPr="002D52AC">
              <w:rPr>
                <w:rFonts w:ascii="Times New Roman" w:hAnsi="Times New Roman" w:cs="Times New Roman"/>
                <w:sz w:val="20"/>
                <w:szCs w:val="20"/>
              </w:rPr>
              <w:t>сохранение населения</w:t>
            </w:r>
          </w:p>
        </w:tc>
        <w:tc>
          <w:tcPr>
            <w:tcW w:w="3544" w:type="dxa"/>
            <w:shd w:val="clear" w:color="auto" w:fill="F2F2F2" w:themeFill="background1" w:themeFillShade="F2"/>
            <w:vAlign w:val="center"/>
          </w:tcPr>
          <w:p w14:paraId="18EA4FE4" w14:textId="576E3BDF" w:rsidR="00EC3978" w:rsidRPr="002D52AC" w:rsidRDefault="00EC3978" w:rsidP="00432752">
            <w:pPr>
              <w:jc w:val="center"/>
              <w:rPr>
                <w:rFonts w:ascii="Times New Roman" w:hAnsi="Times New Roman" w:cs="Times New Roman"/>
                <w:sz w:val="20"/>
                <w:szCs w:val="20"/>
              </w:rPr>
            </w:pPr>
            <w:r w:rsidRPr="002D52AC">
              <w:rPr>
                <w:rFonts w:ascii="Times New Roman" w:hAnsi="Times New Roman" w:cs="Times New Roman"/>
                <w:sz w:val="20"/>
                <w:szCs w:val="20"/>
              </w:rPr>
              <w:t>+</w:t>
            </w:r>
          </w:p>
        </w:tc>
        <w:tc>
          <w:tcPr>
            <w:tcW w:w="2693" w:type="dxa"/>
            <w:tcBorders>
              <w:right w:val="single" w:sz="4" w:space="0" w:color="auto"/>
            </w:tcBorders>
          </w:tcPr>
          <w:p w14:paraId="700793A0" w14:textId="77777777" w:rsidR="00EC3978" w:rsidRPr="002D52AC" w:rsidRDefault="00EC3978" w:rsidP="00432752">
            <w:pPr>
              <w:jc w:val="center"/>
              <w:rPr>
                <w:rFonts w:ascii="Times New Roman" w:hAnsi="Times New Roman" w:cs="Times New Roman"/>
                <w:sz w:val="20"/>
                <w:szCs w:val="20"/>
              </w:rPr>
            </w:pPr>
            <w:r w:rsidRPr="002D52AC">
              <w:rPr>
                <w:rFonts w:ascii="Times New Roman" w:hAnsi="Times New Roman" w:cs="Times New Roman"/>
                <w:kern w:val="2"/>
                <w:sz w:val="20"/>
                <w:szCs w:val="20"/>
                <w14:ligatures w14:val="standardContextual"/>
              </w:rPr>
              <w:sym w:font="Symbol" w:char="F02D"/>
            </w:r>
          </w:p>
        </w:tc>
      </w:tr>
      <w:tr w:rsidR="00EC3978" w:rsidRPr="002D52AC" w14:paraId="5996054C" w14:textId="77777777" w:rsidTr="00AD7EDD">
        <w:tc>
          <w:tcPr>
            <w:tcW w:w="3397" w:type="dxa"/>
          </w:tcPr>
          <w:p w14:paraId="2BC50BCE" w14:textId="77777777" w:rsidR="00EC3978" w:rsidRPr="002D52AC" w:rsidRDefault="00EC3978" w:rsidP="00432752">
            <w:pPr>
              <w:rPr>
                <w:rFonts w:ascii="Times New Roman" w:hAnsi="Times New Roman" w:cs="Times New Roman"/>
                <w:sz w:val="20"/>
                <w:szCs w:val="20"/>
              </w:rPr>
            </w:pPr>
            <w:r w:rsidRPr="002D52AC">
              <w:rPr>
                <w:rFonts w:ascii="Times New Roman" w:hAnsi="Times New Roman" w:cs="Times New Roman"/>
                <w:sz w:val="20"/>
                <w:szCs w:val="20"/>
              </w:rPr>
              <w:t>укрепление здоровья</w:t>
            </w:r>
          </w:p>
        </w:tc>
        <w:tc>
          <w:tcPr>
            <w:tcW w:w="3544" w:type="dxa"/>
            <w:shd w:val="clear" w:color="auto" w:fill="F2F2F2" w:themeFill="background1" w:themeFillShade="F2"/>
            <w:vAlign w:val="center"/>
          </w:tcPr>
          <w:p w14:paraId="7E7BAF93" w14:textId="3A1E85E8" w:rsidR="00EC3978" w:rsidRPr="002D52AC" w:rsidRDefault="00EC3978" w:rsidP="00432752">
            <w:pPr>
              <w:jc w:val="center"/>
              <w:rPr>
                <w:rFonts w:ascii="Times New Roman" w:hAnsi="Times New Roman" w:cs="Times New Roman"/>
                <w:sz w:val="20"/>
                <w:szCs w:val="20"/>
              </w:rPr>
            </w:pPr>
            <w:r w:rsidRPr="002D52AC">
              <w:rPr>
                <w:rFonts w:ascii="Times New Roman" w:hAnsi="Times New Roman" w:cs="Times New Roman"/>
                <w:sz w:val="20"/>
                <w:szCs w:val="20"/>
              </w:rPr>
              <w:t>+</w:t>
            </w:r>
          </w:p>
        </w:tc>
        <w:tc>
          <w:tcPr>
            <w:tcW w:w="2693" w:type="dxa"/>
            <w:tcBorders>
              <w:right w:val="single" w:sz="4" w:space="0" w:color="auto"/>
            </w:tcBorders>
          </w:tcPr>
          <w:p w14:paraId="6A0B9668" w14:textId="77777777" w:rsidR="00EC3978" w:rsidRPr="002D52AC" w:rsidRDefault="00EC3978" w:rsidP="00432752">
            <w:pPr>
              <w:jc w:val="center"/>
              <w:rPr>
                <w:rFonts w:ascii="Times New Roman" w:hAnsi="Times New Roman" w:cs="Times New Roman"/>
                <w:sz w:val="20"/>
                <w:szCs w:val="20"/>
              </w:rPr>
            </w:pPr>
            <w:r w:rsidRPr="002D52AC">
              <w:rPr>
                <w:rFonts w:ascii="Times New Roman" w:hAnsi="Times New Roman" w:cs="Times New Roman"/>
                <w:kern w:val="2"/>
                <w:sz w:val="20"/>
                <w:szCs w:val="20"/>
                <w14:ligatures w14:val="standardContextual"/>
              </w:rPr>
              <w:sym w:font="Symbol" w:char="F02D"/>
            </w:r>
          </w:p>
        </w:tc>
      </w:tr>
      <w:tr w:rsidR="00EC3978" w:rsidRPr="002D52AC" w14:paraId="153CB588" w14:textId="77777777" w:rsidTr="00AD7EDD">
        <w:tc>
          <w:tcPr>
            <w:tcW w:w="3397" w:type="dxa"/>
          </w:tcPr>
          <w:p w14:paraId="6B561590" w14:textId="77777777" w:rsidR="00EC3978" w:rsidRPr="002D52AC" w:rsidRDefault="00EC3978" w:rsidP="00432752">
            <w:pPr>
              <w:rPr>
                <w:rFonts w:ascii="Times New Roman" w:hAnsi="Times New Roman" w:cs="Times New Roman"/>
                <w:sz w:val="20"/>
                <w:szCs w:val="20"/>
              </w:rPr>
            </w:pPr>
            <w:r w:rsidRPr="002D52AC">
              <w:rPr>
                <w:rFonts w:ascii="Times New Roman" w:hAnsi="Times New Roman" w:cs="Times New Roman"/>
                <w:sz w:val="20"/>
                <w:szCs w:val="20"/>
              </w:rPr>
              <w:t>повышение благополучия людей</w:t>
            </w:r>
          </w:p>
        </w:tc>
        <w:tc>
          <w:tcPr>
            <w:tcW w:w="3544" w:type="dxa"/>
            <w:shd w:val="clear" w:color="auto" w:fill="F2F2F2" w:themeFill="background1" w:themeFillShade="F2"/>
            <w:vAlign w:val="center"/>
          </w:tcPr>
          <w:p w14:paraId="17FF17DC" w14:textId="794327AD" w:rsidR="00EC3978" w:rsidRPr="002D52AC" w:rsidRDefault="00EC3978" w:rsidP="00432752">
            <w:pPr>
              <w:jc w:val="center"/>
              <w:rPr>
                <w:rFonts w:ascii="Times New Roman" w:hAnsi="Times New Roman" w:cs="Times New Roman"/>
                <w:sz w:val="20"/>
                <w:szCs w:val="20"/>
              </w:rPr>
            </w:pPr>
            <w:r w:rsidRPr="002D52AC">
              <w:rPr>
                <w:rFonts w:ascii="Times New Roman" w:hAnsi="Times New Roman" w:cs="Times New Roman"/>
                <w:sz w:val="20"/>
                <w:szCs w:val="20"/>
              </w:rPr>
              <w:t>+</w:t>
            </w:r>
          </w:p>
        </w:tc>
        <w:tc>
          <w:tcPr>
            <w:tcW w:w="2693" w:type="dxa"/>
          </w:tcPr>
          <w:p w14:paraId="3042FEFB" w14:textId="77777777" w:rsidR="00EC3978" w:rsidRPr="002D52AC" w:rsidRDefault="00EC3978" w:rsidP="00432752">
            <w:pPr>
              <w:jc w:val="center"/>
              <w:rPr>
                <w:rFonts w:ascii="Times New Roman" w:hAnsi="Times New Roman" w:cs="Times New Roman"/>
                <w:sz w:val="20"/>
                <w:szCs w:val="20"/>
              </w:rPr>
            </w:pPr>
            <w:r w:rsidRPr="002D52AC">
              <w:rPr>
                <w:rFonts w:ascii="Times New Roman" w:hAnsi="Times New Roman" w:cs="Times New Roman"/>
                <w:kern w:val="2"/>
                <w:sz w:val="20"/>
                <w:szCs w:val="20"/>
                <w14:ligatures w14:val="standardContextual"/>
              </w:rPr>
              <w:sym w:font="Symbol" w:char="F02D"/>
            </w:r>
          </w:p>
        </w:tc>
      </w:tr>
      <w:tr w:rsidR="00EC3978" w:rsidRPr="002D52AC" w14:paraId="598938FD" w14:textId="77777777" w:rsidTr="00AD7EDD">
        <w:tc>
          <w:tcPr>
            <w:tcW w:w="3397" w:type="dxa"/>
          </w:tcPr>
          <w:p w14:paraId="550CEDC8" w14:textId="77777777" w:rsidR="00EC3978" w:rsidRPr="002D52AC" w:rsidRDefault="00EC3978" w:rsidP="00432752">
            <w:pPr>
              <w:rPr>
                <w:rFonts w:ascii="Times New Roman" w:hAnsi="Times New Roman" w:cs="Times New Roman"/>
                <w:sz w:val="20"/>
                <w:szCs w:val="20"/>
              </w:rPr>
            </w:pPr>
            <w:r w:rsidRPr="002D52AC">
              <w:rPr>
                <w:rFonts w:ascii="Times New Roman" w:hAnsi="Times New Roman" w:cs="Times New Roman"/>
                <w:sz w:val="20"/>
                <w:szCs w:val="20"/>
              </w:rPr>
              <w:t>поддержка семьи</w:t>
            </w:r>
          </w:p>
        </w:tc>
        <w:tc>
          <w:tcPr>
            <w:tcW w:w="3544" w:type="dxa"/>
            <w:vAlign w:val="center"/>
          </w:tcPr>
          <w:p w14:paraId="7E2C4870" w14:textId="61576494" w:rsidR="00EC3978" w:rsidRPr="002D52AC" w:rsidRDefault="00EC3978" w:rsidP="00432752">
            <w:pPr>
              <w:jc w:val="center"/>
              <w:rPr>
                <w:rFonts w:ascii="Times New Roman" w:hAnsi="Times New Roman" w:cs="Times New Roman"/>
                <w:sz w:val="20"/>
                <w:szCs w:val="20"/>
              </w:rPr>
            </w:pPr>
            <w:r w:rsidRPr="002D52AC">
              <w:rPr>
                <w:rFonts w:ascii="Times New Roman" w:hAnsi="Times New Roman" w:cs="Times New Roman"/>
                <w:kern w:val="2"/>
                <w:sz w:val="20"/>
                <w:szCs w:val="20"/>
                <w14:ligatures w14:val="standardContextual"/>
              </w:rPr>
              <w:sym w:font="Symbol" w:char="F02D"/>
            </w:r>
          </w:p>
        </w:tc>
        <w:tc>
          <w:tcPr>
            <w:tcW w:w="2693" w:type="dxa"/>
          </w:tcPr>
          <w:p w14:paraId="03E3E9B3" w14:textId="77777777" w:rsidR="00EC3978" w:rsidRPr="002D52AC" w:rsidRDefault="00EC3978" w:rsidP="00432752">
            <w:pPr>
              <w:jc w:val="center"/>
              <w:rPr>
                <w:rFonts w:ascii="Times New Roman" w:hAnsi="Times New Roman" w:cs="Times New Roman"/>
                <w:sz w:val="20"/>
                <w:szCs w:val="20"/>
              </w:rPr>
            </w:pPr>
            <w:r w:rsidRPr="002D52AC">
              <w:rPr>
                <w:rFonts w:ascii="Times New Roman" w:hAnsi="Times New Roman" w:cs="Times New Roman"/>
                <w:kern w:val="2"/>
                <w:sz w:val="20"/>
                <w:szCs w:val="20"/>
                <w14:ligatures w14:val="standardContextual"/>
              </w:rPr>
              <w:sym w:font="Symbol" w:char="F02D"/>
            </w:r>
          </w:p>
        </w:tc>
      </w:tr>
      <w:tr w:rsidR="00DB659D" w:rsidRPr="002D52AC" w14:paraId="6B67667A" w14:textId="77777777" w:rsidTr="00AD7EDD">
        <w:tc>
          <w:tcPr>
            <w:tcW w:w="9634" w:type="dxa"/>
            <w:gridSpan w:val="3"/>
          </w:tcPr>
          <w:p w14:paraId="005C2E43" w14:textId="494F0DDD" w:rsidR="00DB659D" w:rsidRPr="002D52AC" w:rsidRDefault="00DB659D" w:rsidP="00432752">
            <w:pPr>
              <w:jc w:val="center"/>
              <w:rPr>
                <w:rFonts w:ascii="Times New Roman" w:hAnsi="Times New Roman" w:cs="Times New Roman"/>
                <w:sz w:val="20"/>
                <w:szCs w:val="20"/>
              </w:rPr>
            </w:pPr>
            <w:bookmarkStart w:id="0" w:name="_Hlk195256920"/>
            <w:r w:rsidRPr="002D52AC">
              <w:rPr>
                <w:rFonts w:ascii="Times New Roman" w:hAnsi="Times New Roman" w:cs="Times New Roman"/>
                <w:sz w:val="20"/>
                <w:szCs w:val="20"/>
              </w:rPr>
              <w:t xml:space="preserve">Комфортная и безопасная среда для жизни </w:t>
            </w:r>
            <w:bookmarkEnd w:id="0"/>
          </w:p>
        </w:tc>
      </w:tr>
      <w:tr w:rsidR="00EC3978" w:rsidRPr="002D52AC" w14:paraId="1EA5B4F8" w14:textId="77777777" w:rsidTr="00AD7EDD">
        <w:tc>
          <w:tcPr>
            <w:tcW w:w="3397" w:type="dxa"/>
          </w:tcPr>
          <w:p w14:paraId="78D3419E" w14:textId="77777777" w:rsidR="00EC3978" w:rsidRPr="002D52AC" w:rsidRDefault="00EC3978" w:rsidP="00432752">
            <w:pPr>
              <w:rPr>
                <w:rFonts w:ascii="Times New Roman" w:hAnsi="Times New Roman" w:cs="Times New Roman"/>
                <w:sz w:val="20"/>
                <w:szCs w:val="20"/>
              </w:rPr>
            </w:pPr>
            <w:r w:rsidRPr="002D52AC">
              <w:rPr>
                <w:rFonts w:ascii="Times New Roman" w:hAnsi="Times New Roman" w:cs="Times New Roman"/>
                <w:sz w:val="20"/>
                <w:szCs w:val="20"/>
              </w:rPr>
              <w:t>Комфортная среда для жизни</w:t>
            </w:r>
          </w:p>
        </w:tc>
        <w:tc>
          <w:tcPr>
            <w:tcW w:w="3544" w:type="dxa"/>
          </w:tcPr>
          <w:p w14:paraId="3A08E9D6" w14:textId="1DFCBF05" w:rsidR="00EC3978" w:rsidRPr="002D52AC" w:rsidRDefault="00EC3978" w:rsidP="00432752">
            <w:pPr>
              <w:jc w:val="center"/>
              <w:rPr>
                <w:rFonts w:ascii="Times New Roman" w:hAnsi="Times New Roman" w:cs="Times New Roman"/>
                <w:sz w:val="20"/>
                <w:szCs w:val="20"/>
              </w:rPr>
            </w:pPr>
            <w:r w:rsidRPr="002D52AC">
              <w:rPr>
                <w:rFonts w:ascii="Times New Roman" w:hAnsi="Times New Roman" w:cs="Times New Roman"/>
                <w:kern w:val="2"/>
                <w:sz w:val="20"/>
                <w:szCs w:val="20"/>
                <w14:ligatures w14:val="standardContextual"/>
              </w:rPr>
              <w:sym w:font="Symbol" w:char="F02D"/>
            </w:r>
          </w:p>
        </w:tc>
        <w:tc>
          <w:tcPr>
            <w:tcW w:w="2693" w:type="dxa"/>
            <w:vAlign w:val="center"/>
          </w:tcPr>
          <w:p w14:paraId="02FF7E87" w14:textId="77777777" w:rsidR="00EC3978" w:rsidRPr="002D52AC" w:rsidRDefault="00EC3978" w:rsidP="00432752">
            <w:pPr>
              <w:jc w:val="center"/>
              <w:rPr>
                <w:rFonts w:ascii="Times New Roman" w:hAnsi="Times New Roman" w:cs="Times New Roman"/>
                <w:sz w:val="20"/>
                <w:szCs w:val="20"/>
              </w:rPr>
            </w:pPr>
            <w:r w:rsidRPr="002D52AC">
              <w:rPr>
                <w:rFonts w:ascii="Times New Roman" w:hAnsi="Times New Roman" w:cs="Times New Roman"/>
                <w:kern w:val="2"/>
                <w:sz w:val="20"/>
                <w:szCs w:val="20"/>
                <w14:ligatures w14:val="standardContextual"/>
              </w:rPr>
              <w:sym w:font="Symbol" w:char="F02D"/>
            </w:r>
          </w:p>
        </w:tc>
      </w:tr>
      <w:tr w:rsidR="00EC3978" w:rsidRPr="002D52AC" w14:paraId="0BA57FD3" w14:textId="77777777" w:rsidTr="00AD7EDD">
        <w:tc>
          <w:tcPr>
            <w:tcW w:w="3397" w:type="dxa"/>
          </w:tcPr>
          <w:p w14:paraId="561C6337" w14:textId="77777777" w:rsidR="00EC3978" w:rsidRPr="002D52AC" w:rsidRDefault="00EC3978" w:rsidP="00432752">
            <w:pPr>
              <w:rPr>
                <w:rFonts w:ascii="Times New Roman" w:hAnsi="Times New Roman" w:cs="Times New Roman"/>
                <w:sz w:val="20"/>
                <w:szCs w:val="20"/>
              </w:rPr>
            </w:pPr>
            <w:r w:rsidRPr="002D52AC">
              <w:rPr>
                <w:rFonts w:ascii="Times New Roman" w:hAnsi="Times New Roman" w:cs="Times New Roman"/>
                <w:sz w:val="20"/>
                <w:szCs w:val="20"/>
              </w:rPr>
              <w:t>Безопасная среда для жизни</w:t>
            </w:r>
          </w:p>
        </w:tc>
        <w:tc>
          <w:tcPr>
            <w:tcW w:w="3544" w:type="dxa"/>
          </w:tcPr>
          <w:p w14:paraId="014D03B7" w14:textId="3E2253BF" w:rsidR="00EC3978" w:rsidRPr="002D52AC" w:rsidRDefault="00EC3978" w:rsidP="00432752">
            <w:pPr>
              <w:jc w:val="center"/>
              <w:rPr>
                <w:rFonts w:ascii="Times New Roman" w:hAnsi="Times New Roman" w:cs="Times New Roman"/>
                <w:sz w:val="20"/>
                <w:szCs w:val="20"/>
              </w:rPr>
            </w:pPr>
            <w:r w:rsidRPr="002D52AC">
              <w:rPr>
                <w:rFonts w:ascii="Times New Roman" w:hAnsi="Times New Roman" w:cs="Times New Roman"/>
                <w:kern w:val="2"/>
                <w:sz w:val="20"/>
                <w:szCs w:val="20"/>
                <w14:ligatures w14:val="standardContextual"/>
              </w:rPr>
              <w:sym w:font="Symbol" w:char="F02D"/>
            </w:r>
          </w:p>
        </w:tc>
        <w:tc>
          <w:tcPr>
            <w:tcW w:w="2693" w:type="dxa"/>
            <w:shd w:val="clear" w:color="auto" w:fill="F2F2F2" w:themeFill="background1" w:themeFillShade="F2"/>
            <w:vAlign w:val="center"/>
          </w:tcPr>
          <w:p w14:paraId="02943AEE" w14:textId="77777777" w:rsidR="00EC3978" w:rsidRPr="002D52AC" w:rsidRDefault="00EC3978" w:rsidP="00432752">
            <w:pPr>
              <w:jc w:val="center"/>
              <w:rPr>
                <w:rFonts w:ascii="Times New Roman" w:hAnsi="Times New Roman" w:cs="Times New Roman"/>
                <w:sz w:val="20"/>
                <w:szCs w:val="20"/>
              </w:rPr>
            </w:pPr>
            <w:r w:rsidRPr="002D52AC">
              <w:rPr>
                <w:rFonts w:ascii="Times New Roman" w:hAnsi="Times New Roman" w:cs="Times New Roman"/>
                <w:sz w:val="20"/>
                <w:szCs w:val="20"/>
              </w:rPr>
              <w:t>+</w:t>
            </w:r>
          </w:p>
        </w:tc>
      </w:tr>
      <w:tr w:rsidR="00DB659D" w:rsidRPr="002D52AC" w14:paraId="2676764A" w14:textId="77777777" w:rsidTr="00AD7EDD">
        <w:tc>
          <w:tcPr>
            <w:tcW w:w="9634" w:type="dxa"/>
            <w:gridSpan w:val="3"/>
          </w:tcPr>
          <w:p w14:paraId="67258BF0" w14:textId="77777777" w:rsidR="00DB659D" w:rsidRPr="002D52AC" w:rsidRDefault="00DB659D" w:rsidP="00432752">
            <w:pPr>
              <w:jc w:val="center"/>
              <w:rPr>
                <w:rFonts w:ascii="Times New Roman" w:hAnsi="Times New Roman" w:cs="Times New Roman"/>
                <w:sz w:val="20"/>
                <w:szCs w:val="20"/>
              </w:rPr>
            </w:pPr>
            <w:r w:rsidRPr="002D52AC">
              <w:rPr>
                <w:rFonts w:ascii="Times New Roman" w:hAnsi="Times New Roman" w:cs="Times New Roman"/>
                <w:sz w:val="20"/>
                <w:szCs w:val="20"/>
              </w:rPr>
              <w:t>Экологическое благополучие</w:t>
            </w:r>
          </w:p>
        </w:tc>
      </w:tr>
      <w:tr w:rsidR="00EC3978" w:rsidRPr="002D52AC" w14:paraId="2F9048AB" w14:textId="77777777" w:rsidTr="00AD7EDD">
        <w:tc>
          <w:tcPr>
            <w:tcW w:w="3397" w:type="dxa"/>
          </w:tcPr>
          <w:p w14:paraId="29A4B82C" w14:textId="77777777" w:rsidR="00EC3978" w:rsidRPr="002D52AC" w:rsidRDefault="00EC3978" w:rsidP="00432752">
            <w:pPr>
              <w:rPr>
                <w:rFonts w:ascii="Times New Roman" w:hAnsi="Times New Roman" w:cs="Times New Roman"/>
                <w:sz w:val="20"/>
                <w:szCs w:val="20"/>
              </w:rPr>
            </w:pPr>
            <w:r w:rsidRPr="002D52AC">
              <w:rPr>
                <w:rFonts w:ascii="Times New Roman" w:hAnsi="Times New Roman" w:cs="Times New Roman"/>
                <w:sz w:val="20"/>
                <w:szCs w:val="20"/>
              </w:rPr>
              <w:t>Экологическое благополучие</w:t>
            </w:r>
          </w:p>
        </w:tc>
        <w:tc>
          <w:tcPr>
            <w:tcW w:w="3544" w:type="dxa"/>
            <w:shd w:val="clear" w:color="auto" w:fill="F2F2F2" w:themeFill="background1" w:themeFillShade="F2"/>
            <w:vAlign w:val="center"/>
          </w:tcPr>
          <w:p w14:paraId="6515F009" w14:textId="380BB061" w:rsidR="00EC3978" w:rsidRPr="002D52AC" w:rsidRDefault="00EC3978" w:rsidP="00432752">
            <w:pPr>
              <w:jc w:val="center"/>
              <w:rPr>
                <w:rFonts w:ascii="Times New Roman" w:hAnsi="Times New Roman" w:cs="Times New Roman"/>
                <w:sz w:val="20"/>
                <w:szCs w:val="20"/>
              </w:rPr>
            </w:pPr>
            <w:r w:rsidRPr="002D52AC">
              <w:rPr>
                <w:rFonts w:ascii="Times New Roman" w:hAnsi="Times New Roman" w:cs="Times New Roman"/>
                <w:sz w:val="20"/>
                <w:szCs w:val="20"/>
              </w:rPr>
              <w:t>+</w:t>
            </w:r>
          </w:p>
        </w:tc>
        <w:tc>
          <w:tcPr>
            <w:tcW w:w="2693" w:type="dxa"/>
            <w:shd w:val="clear" w:color="auto" w:fill="F2F2F2" w:themeFill="background1" w:themeFillShade="F2"/>
            <w:vAlign w:val="center"/>
          </w:tcPr>
          <w:p w14:paraId="15A6802F" w14:textId="77777777" w:rsidR="00EC3978" w:rsidRPr="002D52AC" w:rsidRDefault="00EC3978" w:rsidP="00432752">
            <w:pPr>
              <w:jc w:val="center"/>
              <w:rPr>
                <w:rFonts w:ascii="Times New Roman" w:hAnsi="Times New Roman" w:cs="Times New Roman"/>
                <w:sz w:val="20"/>
                <w:szCs w:val="20"/>
              </w:rPr>
            </w:pPr>
            <w:r w:rsidRPr="002D52AC">
              <w:rPr>
                <w:rFonts w:ascii="Times New Roman" w:hAnsi="Times New Roman" w:cs="Times New Roman"/>
                <w:sz w:val="20"/>
                <w:szCs w:val="20"/>
              </w:rPr>
              <w:t>+</w:t>
            </w:r>
          </w:p>
        </w:tc>
      </w:tr>
      <w:tr w:rsidR="00DB659D" w:rsidRPr="002D52AC" w14:paraId="3F9899D2" w14:textId="77777777" w:rsidTr="00AD7EDD">
        <w:tc>
          <w:tcPr>
            <w:tcW w:w="9634" w:type="dxa"/>
            <w:gridSpan w:val="3"/>
          </w:tcPr>
          <w:p w14:paraId="4D40876F" w14:textId="77777777" w:rsidR="00DB659D" w:rsidRPr="002D52AC" w:rsidRDefault="00DB659D" w:rsidP="00432752">
            <w:pPr>
              <w:jc w:val="center"/>
              <w:rPr>
                <w:rFonts w:ascii="Times New Roman" w:hAnsi="Times New Roman" w:cs="Times New Roman"/>
                <w:sz w:val="20"/>
                <w:szCs w:val="20"/>
              </w:rPr>
            </w:pPr>
            <w:r w:rsidRPr="002D52AC">
              <w:rPr>
                <w:rFonts w:ascii="Times New Roman" w:hAnsi="Times New Roman" w:cs="Times New Roman"/>
                <w:sz w:val="20"/>
                <w:szCs w:val="20"/>
              </w:rPr>
              <w:t>Устойчивая и динамичная экономика</w:t>
            </w:r>
          </w:p>
        </w:tc>
      </w:tr>
      <w:tr w:rsidR="00EC3978" w:rsidRPr="002D52AC" w14:paraId="34D70298" w14:textId="77777777" w:rsidTr="00AD7EDD">
        <w:tc>
          <w:tcPr>
            <w:tcW w:w="3397" w:type="dxa"/>
          </w:tcPr>
          <w:p w14:paraId="5C51E7BA" w14:textId="77777777" w:rsidR="00EC3978" w:rsidRPr="002D52AC" w:rsidRDefault="00EC3978" w:rsidP="00432752">
            <w:pPr>
              <w:rPr>
                <w:rFonts w:ascii="Times New Roman" w:hAnsi="Times New Roman" w:cs="Times New Roman"/>
                <w:sz w:val="20"/>
                <w:szCs w:val="20"/>
              </w:rPr>
            </w:pPr>
            <w:r w:rsidRPr="002D52AC">
              <w:rPr>
                <w:rFonts w:ascii="Times New Roman" w:hAnsi="Times New Roman" w:cs="Times New Roman"/>
                <w:sz w:val="20"/>
                <w:szCs w:val="20"/>
              </w:rPr>
              <w:t>Устойчивая экономика</w:t>
            </w:r>
          </w:p>
        </w:tc>
        <w:tc>
          <w:tcPr>
            <w:tcW w:w="3544" w:type="dxa"/>
            <w:shd w:val="clear" w:color="auto" w:fill="F2F2F2" w:themeFill="background1" w:themeFillShade="F2"/>
            <w:vAlign w:val="center"/>
          </w:tcPr>
          <w:p w14:paraId="5298B1E9" w14:textId="2FB2E147" w:rsidR="00EC3978" w:rsidRPr="002D52AC" w:rsidRDefault="00EC3978" w:rsidP="00432752">
            <w:pPr>
              <w:jc w:val="center"/>
              <w:rPr>
                <w:rFonts w:ascii="Times New Roman" w:hAnsi="Times New Roman" w:cs="Times New Roman"/>
                <w:sz w:val="20"/>
                <w:szCs w:val="20"/>
              </w:rPr>
            </w:pPr>
            <w:r w:rsidRPr="002D52AC">
              <w:rPr>
                <w:rFonts w:ascii="Times New Roman" w:hAnsi="Times New Roman" w:cs="Times New Roman"/>
                <w:sz w:val="20"/>
                <w:szCs w:val="20"/>
              </w:rPr>
              <w:t>+</w:t>
            </w:r>
          </w:p>
        </w:tc>
        <w:tc>
          <w:tcPr>
            <w:tcW w:w="2693" w:type="dxa"/>
            <w:shd w:val="clear" w:color="auto" w:fill="F2F2F2" w:themeFill="background1" w:themeFillShade="F2"/>
            <w:vAlign w:val="center"/>
          </w:tcPr>
          <w:p w14:paraId="46EE08DE" w14:textId="77777777" w:rsidR="00EC3978" w:rsidRPr="002D52AC" w:rsidRDefault="00EC3978" w:rsidP="00432752">
            <w:pPr>
              <w:jc w:val="center"/>
              <w:rPr>
                <w:rFonts w:ascii="Times New Roman" w:hAnsi="Times New Roman" w:cs="Times New Roman"/>
                <w:sz w:val="20"/>
                <w:szCs w:val="20"/>
              </w:rPr>
            </w:pPr>
            <w:r w:rsidRPr="002D52AC">
              <w:rPr>
                <w:rFonts w:ascii="Times New Roman" w:hAnsi="Times New Roman" w:cs="Times New Roman"/>
                <w:sz w:val="20"/>
                <w:szCs w:val="20"/>
              </w:rPr>
              <w:t>+</w:t>
            </w:r>
          </w:p>
        </w:tc>
      </w:tr>
      <w:tr w:rsidR="00EC3978" w:rsidRPr="002D52AC" w14:paraId="22612B98" w14:textId="77777777" w:rsidTr="00AD7EDD">
        <w:tc>
          <w:tcPr>
            <w:tcW w:w="3397" w:type="dxa"/>
          </w:tcPr>
          <w:p w14:paraId="378B41CF" w14:textId="77777777" w:rsidR="00EC3978" w:rsidRPr="002D52AC" w:rsidRDefault="00EC3978" w:rsidP="00432752">
            <w:pPr>
              <w:rPr>
                <w:rFonts w:ascii="Times New Roman" w:hAnsi="Times New Roman" w:cs="Times New Roman"/>
                <w:sz w:val="20"/>
                <w:szCs w:val="20"/>
              </w:rPr>
            </w:pPr>
            <w:r w:rsidRPr="002D52AC">
              <w:rPr>
                <w:rFonts w:ascii="Times New Roman" w:hAnsi="Times New Roman" w:cs="Times New Roman"/>
                <w:sz w:val="20"/>
                <w:szCs w:val="20"/>
              </w:rPr>
              <w:t>Динамичная экономика</w:t>
            </w:r>
          </w:p>
        </w:tc>
        <w:tc>
          <w:tcPr>
            <w:tcW w:w="3544" w:type="dxa"/>
            <w:shd w:val="clear" w:color="auto" w:fill="F2F2F2" w:themeFill="background1" w:themeFillShade="F2"/>
            <w:vAlign w:val="center"/>
          </w:tcPr>
          <w:p w14:paraId="64F8B97F" w14:textId="6BD65308" w:rsidR="00EC3978" w:rsidRPr="002D52AC" w:rsidRDefault="00EC3978" w:rsidP="00432752">
            <w:pPr>
              <w:jc w:val="center"/>
              <w:rPr>
                <w:rFonts w:ascii="Times New Roman" w:hAnsi="Times New Roman" w:cs="Times New Roman"/>
                <w:sz w:val="20"/>
                <w:szCs w:val="20"/>
              </w:rPr>
            </w:pPr>
            <w:r w:rsidRPr="002D52AC">
              <w:rPr>
                <w:rFonts w:ascii="Times New Roman" w:hAnsi="Times New Roman" w:cs="Times New Roman"/>
                <w:sz w:val="20"/>
                <w:szCs w:val="20"/>
              </w:rPr>
              <w:t>+</w:t>
            </w:r>
          </w:p>
        </w:tc>
        <w:tc>
          <w:tcPr>
            <w:tcW w:w="2693" w:type="dxa"/>
            <w:shd w:val="clear" w:color="auto" w:fill="F2F2F2" w:themeFill="background1" w:themeFillShade="F2"/>
            <w:vAlign w:val="center"/>
          </w:tcPr>
          <w:p w14:paraId="34F12690" w14:textId="77777777" w:rsidR="00EC3978" w:rsidRPr="002D52AC" w:rsidRDefault="00EC3978" w:rsidP="00432752">
            <w:pPr>
              <w:jc w:val="center"/>
              <w:rPr>
                <w:rFonts w:ascii="Times New Roman" w:hAnsi="Times New Roman" w:cs="Times New Roman"/>
                <w:sz w:val="20"/>
                <w:szCs w:val="20"/>
              </w:rPr>
            </w:pPr>
            <w:r w:rsidRPr="002D52AC">
              <w:rPr>
                <w:rFonts w:ascii="Times New Roman" w:hAnsi="Times New Roman" w:cs="Times New Roman"/>
                <w:sz w:val="20"/>
                <w:szCs w:val="20"/>
              </w:rPr>
              <w:t>+</w:t>
            </w:r>
          </w:p>
        </w:tc>
      </w:tr>
      <w:tr w:rsidR="00DB659D" w:rsidRPr="002D52AC" w14:paraId="0EE528A9" w14:textId="77777777" w:rsidTr="00AD7EDD">
        <w:tc>
          <w:tcPr>
            <w:tcW w:w="9634" w:type="dxa"/>
            <w:gridSpan w:val="3"/>
          </w:tcPr>
          <w:p w14:paraId="04D2326D" w14:textId="77777777" w:rsidR="00DB659D" w:rsidRPr="002D52AC" w:rsidRDefault="00DB659D" w:rsidP="00432752">
            <w:pPr>
              <w:jc w:val="center"/>
              <w:rPr>
                <w:rFonts w:ascii="Times New Roman" w:hAnsi="Times New Roman" w:cs="Times New Roman"/>
                <w:sz w:val="20"/>
                <w:szCs w:val="20"/>
              </w:rPr>
            </w:pPr>
            <w:r w:rsidRPr="002D52AC">
              <w:rPr>
                <w:rFonts w:ascii="Times New Roman" w:hAnsi="Times New Roman" w:cs="Times New Roman"/>
                <w:sz w:val="20"/>
                <w:szCs w:val="20"/>
              </w:rPr>
              <w:t>Технологическое лидерство</w:t>
            </w:r>
          </w:p>
        </w:tc>
      </w:tr>
      <w:tr w:rsidR="00EC3978" w:rsidRPr="002D52AC" w14:paraId="3371DD9A" w14:textId="77777777" w:rsidTr="00AD7EDD">
        <w:tc>
          <w:tcPr>
            <w:tcW w:w="3397" w:type="dxa"/>
          </w:tcPr>
          <w:p w14:paraId="0855A38E" w14:textId="77777777" w:rsidR="00EC3978" w:rsidRPr="002D52AC" w:rsidRDefault="00EC3978" w:rsidP="00432752">
            <w:pPr>
              <w:rPr>
                <w:rFonts w:ascii="Times New Roman" w:hAnsi="Times New Roman" w:cs="Times New Roman"/>
                <w:sz w:val="20"/>
                <w:szCs w:val="20"/>
              </w:rPr>
            </w:pPr>
            <w:r w:rsidRPr="002D52AC">
              <w:rPr>
                <w:rFonts w:ascii="Times New Roman" w:hAnsi="Times New Roman" w:cs="Times New Roman"/>
                <w:sz w:val="20"/>
                <w:szCs w:val="20"/>
              </w:rPr>
              <w:t>Технологическое лидерство</w:t>
            </w:r>
          </w:p>
        </w:tc>
        <w:tc>
          <w:tcPr>
            <w:tcW w:w="3544" w:type="dxa"/>
            <w:shd w:val="clear" w:color="auto" w:fill="F2F2F2" w:themeFill="background1" w:themeFillShade="F2"/>
            <w:vAlign w:val="center"/>
          </w:tcPr>
          <w:p w14:paraId="62C786C9" w14:textId="7E98408A" w:rsidR="00EC3978" w:rsidRPr="002D52AC" w:rsidRDefault="00EC3978" w:rsidP="00432752">
            <w:pPr>
              <w:jc w:val="center"/>
              <w:rPr>
                <w:rFonts w:ascii="Times New Roman" w:hAnsi="Times New Roman" w:cs="Times New Roman"/>
                <w:sz w:val="20"/>
                <w:szCs w:val="20"/>
              </w:rPr>
            </w:pPr>
            <w:r w:rsidRPr="002D52AC">
              <w:rPr>
                <w:rFonts w:ascii="Times New Roman" w:hAnsi="Times New Roman" w:cs="Times New Roman"/>
                <w:sz w:val="20"/>
                <w:szCs w:val="20"/>
              </w:rPr>
              <w:t>+</w:t>
            </w:r>
          </w:p>
        </w:tc>
        <w:tc>
          <w:tcPr>
            <w:tcW w:w="2693" w:type="dxa"/>
            <w:shd w:val="clear" w:color="auto" w:fill="F2F2F2" w:themeFill="background1" w:themeFillShade="F2"/>
            <w:vAlign w:val="center"/>
          </w:tcPr>
          <w:p w14:paraId="1B8AB5EC" w14:textId="77777777" w:rsidR="00EC3978" w:rsidRPr="002D52AC" w:rsidRDefault="00EC3978" w:rsidP="00432752">
            <w:pPr>
              <w:jc w:val="center"/>
              <w:rPr>
                <w:rFonts w:ascii="Times New Roman" w:hAnsi="Times New Roman" w:cs="Times New Roman"/>
                <w:sz w:val="20"/>
                <w:szCs w:val="20"/>
              </w:rPr>
            </w:pPr>
            <w:r w:rsidRPr="002D52AC">
              <w:rPr>
                <w:rFonts w:ascii="Times New Roman" w:hAnsi="Times New Roman" w:cs="Times New Roman"/>
                <w:sz w:val="20"/>
                <w:szCs w:val="20"/>
              </w:rPr>
              <w:t>+</w:t>
            </w:r>
          </w:p>
        </w:tc>
      </w:tr>
    </w:tbl>
    <w:p w14:paraId="2DD45826" w14:textId="2FA27F3A" w:rsidR="00DB659D" w:rsidRPr="00DB659D" w:rsidRDefault="00DB659D" w:rsidP="00DB659D">
      <w:pPr>
        <w:spacing w:after="0" w:line="240" w:lineRule="auto"/>
        <w:ind w:firstLine="709"/>
        <w:jc w:val="both"/>
        <w:rPr>
          <w:rFonts w:ascii="Times New Roman" w:hAnsi="Times New Roman" w:cs="Times New Roman"/>
          <w:color w:val="000000" w:themeColor="text1"/>
          <w:sz w:val="24"/>
          <w:szCs w:val="24"/>
        </w:rPr>
      </w:pPr>
      <w:r w:rsidRPr="00DB659D">
        <w:rPr>
          <w:rFonts w:ascii="Times New Roman" w:hAnsi="Times New Roman" w:cs="Times New Roman"/>
          <w:color w:val="000000" w:themeColor="text1"/>
          <w:sz w:val="24"/>
          <w:szCs w:val="24"/>
        </w:rPr>
        <w:t xml:space="preserve">Источник: составлено автором по данным </w:t>
      </w:r>
      <w:r w:rsidR="002D52AC">
        <w:rPr>
          <w:rFonts w:ascii="Times New Roman" w:hAnsi="Times New Roman" w:cs="Times New Roman"/>
          <w:color w:val="000000" w:themeColor="text1"/>
          <w:sz w:val="24"/>
          <w:szCs w:val="24"/>
        </w:rPr>
        <w:t>материалов стратегий</w:t>
      </w:r>
    </w:p>
    <w:p w14:paraId="79CDB9D7" w14:textId="6C40229C" w:rsidR="00DB659D" w:rsidRDefault="003B62BE" w:rsidP="00DB659D">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П</w:t>
      </w:r>
      <w:r w:rsidR="00DB659D" w:rsidRPr="00DB659D">
        <w:rPr>
          <w:rFonts w:ascii="Times New Roman" w:hAnsi="Times New Roman" w:cs="Times New Roman"/>
          <w:color w:val="000000" w:themeColor="text1"/>
          <w:sz w:val="24"/>
          <w:szCs w:val="24"/>
        </w:rPr>
        <w:t xml:space="preserve">роведенный анализ преемственности национальных, региональных и отраслевых целей позволяет сделать следующие выводы. В Энергетической стратегии развития РФ обозначены целевые показатели, которые напрямую относятся к </w:t>
      </w:r>
      <w:r w:rsidR="002D6D7B">
        <w:rPr>
          <w:rFonts w:ascii="Times New Roman" w:hAnsi="Times New Roman" w:cs="Times New Roman"/>
          <w:color w:val="000000" w:themeColor="text1"/>
          <w:sz w:val="24"/>
          <w:szCs w:val="24"/>
        </w:rPr>
        <w:t>развитию территории АЗРФ</w:t>
      </w:r>
      <w:r w:rsidR="00DB659D" w:rsidRPr="00DB659D">
        <w:rPr>
          <w:rFonts w:ascii="Times New Roman" w:hAnsi="Times New Roman" w:cs="Times New Roman"/>
          <w:color w:val="000000" w:themeColor="text1"/>
          <w:sz w:val="24"/>
          <w:szCs w:val="24"/>
        </w:rPr>
        <w:t xml:space="preserve"> Арктики. Отсюда следует, что помимо необходимости вносить соразмерный вклад региональн</w:t>
      </w:r>
      <w:r w:rsidR="002D6D7B">
        <w:rPr>
          <w:rFonts w:ascii="Times New Roman" w:hAnsi="Times New Roman" w:cs="Times New Roman"/>
          <w:color w:val="000000" w:themeColor="text1"/>
          <w:sz w:val="24"/>
          <w:szCs w:val="24"/>
        </w:rPr>
        <w:t>ой</w:t>
      </w:r>
      <w:r w:rsidR="00DB659D" w:rsidRPr="00DB659D">
        <w:rPr>
          <w:rFonts w:ascii="Times New Roman" w:hAnsi="Times New Roman" w:cs="Times New Roman"/>
          <w:color w:val="000000" w:themeColor="text1"/>
          <w:sz w:val="24"/>
          <w:szCs w:val="24"/>
        </w:rPr>
        <w:t xml:space="preserve"> экономическ</w:t>
      </w:r>
      <w:r w:rsidR="002D6D7B">
        <w:rPr>
          <w:rFonts w:ascii="Times New Roman" w:hAnsi="Times New Roman" w:cs="Times New Roman"/>
          <w:color w:val="000000" w:themeColor="text1"/>
          <w:sz w:val="24"/>
          <w:szCs w:val="24"/>
        </w:rPr>
        <w:t>ой</w:t>
      </w:r>
      <w:r w:rsidR="00DB659D" w:rsidRPr="00DB659D">
        <w:rPr>
          <w:rFonts w:ascii="Times New Roman" w:hAnsi="Times New Roman" w:cs="Times New Roman"/>
          <w:color w:val="000000" w:themeColor="text1"/>
          <w:sz w:val="24"/>
          <w:szCs w:val="24"/>
        </w:rPr>
        <w:t xml:space="preserve"> систем</w:t>
      </w:r>
      <w:r w:rsidR="002D6D7B">
        <w:rPr>
          <w:rFonts w:ascii="Times New Roman" w:hAnsi="Times New Roman" w:cs="Times New Roman"/>
          <w:color w:val="000000" w:themeColor="text1"/>
          <w:sz w:val="24"/>
          <w:szCs w:val="24"/>
        </w:rPr>
        <w:t>ы</w:t>
      </w:r>
      <w:r w:rsidR="00DB659D" w:rsidRPr="00DB659D">
        <w:rPr>
          <w:rFonts w:ascii="Times New Roman" w:hAnsi="Times New Roman" w:cs="Times New Roman"/>
          <w:color w:val="000000" w:themeColor="text1"/>
          <w:sz w:val="24"/>
          <w:szCs w:val="24"/>
        </w:rPr>
        <w:t xml:space="preserve"> АЗРФ в достижение национальных целей, данн</w:t>
      </w:r>
      <w:r w:rsidR="002D6D7B">
        <w:rPr>
          <w:rFonts w:ascii="Times New Roman" w:hAnsi="Times New Roman" w:cs="Times New Roman"/>
          <w:color w:val="000000" w:themeColor="text1"/>
          <w:sz w:val="24"/>
          <w:szCs w:val="24"/>
        </w:rPr>
        <w:t>ая</w:t>
      </w:r>
      <w:r w:rsidR="00DB659D" w:rsidRPr="00DB659D">
        <w:rPr>
          <w:rFonts w:ascii="Times New Roman" w:hAnsi="Times New Roman" w:cs="Times New Roman"/>
          <w:color w:val="000000" w:themeColor="text1"/>
          <w:sz w:val="24"/>
          <w:szCs w:val="24"/>
        </w:rPr>
        <w:t xml:space="preserve"> территори</w:t>
      </w:r>
      <w:r w:rsidR="00EE3A30">
        <w:rPr>
          <w:rFonts w:ascii="Times New Roman" w:hAnsi="Times New Roman" w:cs="Times New Roman"/>
          <w:color w:val="000000" w:themeColor="text1"/>
          <w:sz w:val="24"/>
          <w:szCs w:val="24"/>
        </w:rPr>
        <w:t>я</w:t>
      </w:r>
      <w:r w:rsidR="00DB659D" w:rsidRPr="00DB659D">
        <w:rPr>
          <w:rFonts w:ascii="Times New Roman" w:hAnsi="Times New Roman" w:cs="Times New Roman"/>
          <w:color w:val="000000" w:themeColor="text1"/>
          <w:sz w:val="24"/>
          <w:szCs w:val="24"/>
        </w:rPr>
        <w:t xml:space="preserve"> также вносят вклад в развитие экспортоориентированного энергетического сектора. При этом от уровня достижения целей, которые поставлены перед энергетическим сектором на уровне страны, зависит и </w:t>
      </w:r>
      <w:proofErr w:type="spellStart"/>
      <w:r w:rsidR="00EE3A30">
        <w:rPr>
          <w:rFonts w:ascii="Times New Roman" w:hAnsi="Times New Roman" w:cs="Times New Roman"/>
          <w:color w:val="000000" w:themeColor="text1"/>
          <w:sz w:val="24"/>
          <w:szCs w:val="24"/>
        </w:rPr>
        <w:t>резильентность</w:t>
      </w:r>
      <w:proofErr w:type="spellEnd"/>
      <w:r w:rsidR="00DB659D" w:rsidRPr="00DB659D">
        <w:rPr>
          <w:rFonts w:ascii="Times New Roman" w:hAnsi="Times New Roman" w:cs="Times New Roman"/>
          <w:color w:val="000000" w:themeColor="text1"/>
          <w:sz w:val="24"/>
          <w:szCs w:val="24"/>
        </w:rPr>
        <w:t xml:space="preserve"> региональных экономических систем в связи с высоким уровнем интеграции сектора в мировую экономическую систему и влиянием шоков энергетического перехода. </w:t>
      </w:r>
    </w:p>
    <w:p w14:paraId="4B18FE3B" w14:textId="70E69A10" w:rsidR="002D6D7B" w:rsidRPr="00DB659D" w:rsidRDefault="002D6D7B" w:rsidP="00DB659D">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Направления в рамках достижения национальных целей, по которым отсутствуют целевые показатели в стратегии развития АЗРФ</w:t>
      </w:r>
      <w:r w:rsidR="003B62BE">
        <w:rPr>
          <w:rFonts w:ascii="Times New Roman" w:hAnsi="Times New Roman" w:cs="Times New Roman"/>
          <w:color w:val="000000" w:themeColor="text1"/>
          <w:sz w:val="24"/>
          <w:szCs w:val="24"/>
        </w:rPr>
        <w:t xml:space="preserve"> (например, развития инфраструктуры, которое является одним из ключевых направлений для обеспечения резильентности региона </w:t>
      </w:r>
      <w:r w:rsidR="003B62BE" w:rsidRPr="007F652D">
        <w:rPr>
          <w:rFonts w:ascii="Times New Roman" w:hAnsi="Times New Roman" w:cs="Times New Roman"/>
          <w:color w:val="000000" w:themeColor="text1"/>
          <w:sz w:val="24"/>
          <w:szCs w:val="24"/>
        </w:rPr>
        <w:t>[</w:t>
      </w:r>
      <w:r w:rsidR="003B62BE" w:rsidRPr="00AD7EDD">
        <w:rPr>
          <w:rFonts w:ascii="Times New Roman" w:hAnsi="Times New Roman" w:cs="Times New Roman"/>
          <w:color w:val="000000" w:themeColor="text1"/>
          <w:sz w:val="24"/>
          <w:szCs w:val="24"/>
        </w:rPr>
        <w:t>3</w:t>
      </w:r>
      <w:r w:rsidR="003B62BE" w:rsidRPr="007F652D">
        <w:rPr>
          <w:rFonts w:ascii="Times New Roman" w:hAnsi="Times New Roman" w:cs="Times New Roman"/>
          <w:color w:val="000000" w:themeColor="text1"/>
          <w:sz w:val="24"/>
          <w:szCs w:val="24"/>
        </w:rPr>
        <w:t>]</w:t>
      </w:r>
      <w:r w:rsidR="003B62B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возможно компенсировать в рамках реализации стратегий субъектов РФ, которые входят в АЗРФ, а также за счет вклада </w:t>
      </w:r>
      <w:r w:rsidR="003B62BE">
        <w:rPr>
          <w:rFonts w:ascii="Times New Roman" w:hAnsi="Times New Roman" w:cs="Times New Roman"/>
          <w:color w:val="000000" w:themeColor="text1"/>
          <w:sz w:val="24"/>
          <w:szCs w:val="24"/>
        </w:rPr>
        <w:t xml:space="preserve">компаний </w:t>
      </w:r>
      <w:r>
        <w:rPr>
          <w:rFonts w:ascii="Times New Roman" w:hAnsi="Times New Roman" w:cs="Times New Roman"/>
          <w:color w:val="000000" w:themeColor="text1"/>
          <w:sz w:val="24"/>
          <w:szCs w:val="24"/>
        </w:rPr>
        <w:t>регионального топливно-энергетического комплекса.</w:t>
      </w:r>
      <w:r w:rsidR="003B62BE">
        <w:rPr>
          <w:rFonts w:ascii="Times New Roman" w:hAnsi="Times New Roman" w:cs="Times New Roman"/>
          <w:color w:val="000000" w:themeColor="text1"/>
          <w:sz w:val="24"/>
          <w:szCs w:val="24"/>
        </w:rPr>
        <w:t xml:space="preserve"> Например, </w:t>
      </w:r>
      <w:r w:rsidR="003B62BE">
        <w:rPr>
          <w:rFonts w:ascii="Times New Roman" w:hAnsi="Times New Roman" w:cs="Times New Roman"/>
          <w:color w:val="000000" w:themeColor="text1"/>
          <w:sz w:val="24"/>
          <w:szCs w:val="24"/>
        </w:rPr>
        <w:t>Например, в отчет</w:t>
      </w:r>
      <w:r w:rsidR="00A762A4">
        <w:rPr>
          <w:rFonts w:ascii="Times New Roman" w:hAnsi="Times New Roman" w:cs="Times New Roman"/>
          <w:color w:val="000000" w:themeColor="text1"/>
          <w:sz w:val="24"/>
          <w:szCs w:val="24"/>
        </w:rPr>
        <w:t>ах</w:t>
      </w:r>
      <w:r w:rsidR="003B62BE">
        <w:rPr>
          <w:rFonts w:ascii="Times New Roman" w:hAnsi="Times New Roman" w:cs="Times New Roman"/>
          <w:color w:val="000000" w:themeColor="text1"/>
          <w:sz w:val="24"/>
          <w:szCs w:val="24"/>
        </w:rPr>
        <w:t xml:space="preserve"> об устойчивом развитии одн</w:t>
      </w:r>
      <w:r w:rsidR="00A762A4">
        <w:rPr>
          <w:rFonts w:ascii="Times New Roman" w:hAnsi="Times New Roman" w:cs="Times New Roman"/>
          <w:color w:val="000000" w:themeColor="text1"/>
          <w:sz w:val="24"/>
          <w:szCs w:val="24"/>
        </w:rPr>
        <w:t>их</w:t>
      </w:r>
      <w:r w:rsidR="003B62BE">
        <w:rPr>
          <w:rFonts w:ascii="Times New Roman" w:hAnsi="Times New Roman" w:cs="Times New Roman"/>
          <w:color w:val="000000" w:themeColor="text1"/>
          <w:sz w:val="24"/>
          <w:szCs w:val="24"/>
        </w:rPr>
        <w:t xml:space="preserve"> из крупнейших компаний энергетического сектора - компани</w:t>
      </w:r>
      <w:r w:rsidR="00A762A4">
        <w:rPr>
          <w:rFonts w:ascii="Times New Roman" w:hAnsi="Times New Roman" w:cs="Times New Roman"/>
          <w:color w:val="000000" w:themeColor="text1"/>
          <w:sz w:val="24"/>
          <w:szCs w:val="24"/>
        </w:rPr>
        <w:t>й</w:t>
      </w:r>
      <w:r w:rsidR="003B62BE">
        <w:rPr>
          <w:rFonts w:ascii="Times New Roman" w:hAnsi="Times New Roman" w:cs="Times New Roman"/>
          <w:color w:val="000000" w:themeColor="text1"/>
          <w:sz w:val="24"/>
          <w:szCs w:val="24"/>
        </w:rPr>
        <w:t xml:space="preserve"> «Газпром»</w:t>
      </w:r>
      <w:r w:rsidR="00A762A4">
        <w:rPr>
          <w:rFonts w:ascii="Times New Roman" w:hAnsi="Times New Roman" w:cs="Times New Roman"/>
          <w:color w:val="000000" w:themeColor="text1"/>
          <w:sz w:val="24"/>
          <w:szCs w:val="24"/>
        </w:rPr>
        <w:t xml:space="preserve"> и «Роснефть» </w:t>
      </w:r>
      <w:r w:rsidR="003B62BE">
        <w:rPr>
          <w:rFonts w:ascii="Times New Roman" w:hAnsi="Times New Roman" w:cs="Times New Roman"/>
          <w:color w:val="000000" w:themeColor="text1"/>
          <w:sz w:val="24"/>
          <w:szCs w:val="24"/>
        </w:rPr>
        <w:t xml:space="preserve">ежегодно раскрываются результаты реализации практических мероприятий в рамках </w:t>
      </w:r>
      <w:r w:rsidR="003B62BE">
        <w:rPr>
          <w:rFonts w:ascii="Times New Roman" w:hAnsi="Times New Roman" w:cs="Times New Roman"/>
          <w:color w:val="000000" w:themeColor="text1"/>
          <w:sz w:val="24"/>
          <w:szCs w:val="24"/>
        </w:rPr>
        <w:t xml:space="preserve">национальных целей </w:t>
      </w:r>
      <w:r w:rsidR="003B62BE" w:rsidRPr="00DB659D">
        <w:rPr>
          <w:rFonts w:ascii="Times New Roman" w:hAnsi="Times New Roman" w:cs="Times New Roman"/>
          <w:color w:val="000000" w:themeColor="text1"/>
          <w:sz w:val="24"/>
          <w:szCs w:val="24"/>
        </w:rPr>
        <w:t xml:space="preserve">«Сохранение населения, укрепление здоровья и повышение благополучия людей, поддержка семьи» </w:t>
      </w:r>
      <w:r w:rsidR="003B62BE">
        <w:rPr>
          <w:rFonts w:ascii="Times New Roman" w:hAnsi="Times New Roman" w:cs="Times New Roman"/>
          <w:color w:val="000000" w:themeColor="text1"/>
          <w:sz w:val="24"/>
          <w:szCs w:val="24"/>
        </w:rPr>
        <w:t xml:space="preserve">и </w:t>
      </w:r>
      <w:r w:rsidR="003B62BE" w:rsidRPr="00DB659D">
        <w:rPr>
          <w:rFonts w:ascii="Times New Roman" w:hAnsi="Times New Roman" w:cs="Times New Roman"/>
          <w:color w:val="000000" w:themeColor="text1"/>
          <w:sz w:val="24"/>
          <w:szCs w:val="24"/>
        </w:rPr>
        <w:t xml:space="preserve">«Реализация потенциала каждого человека, развитие его талантов, воспитание патриотичной и социально ответственной личности» </w:t>
      </w:r>
      <w:r w:rsidR="003B62BE" w:rsidRPr="00AD7EDD">
        <w:rPr>
          <w:rFonts w:ascii="Times New Roman" w:hAnsi="Times New Roman" w:cs="Times New Roman"/>
          <w:color w:val="000000" w:themeColor="text1"/>
          <w:sz w:val="24"/>
          <w:szCs w:val="24"/>
        </w:rPr>
        <w:t>[</w:t>
      </w:r>
      <w:r w:rsidR="00A762A4">
        <w:rPr>
          <w:rFonts w:ascii="Times New Roman" w:hAnsi="Times New Roman" w:cs="Times New Roman"/>
          <w:color w:val="000000" w:themeColor="text1"/>
          <w:sz w:val="24"/>
          <w:szCs w:val="24"/>
        </w:rPr>
        <w:t xml:space="preserve">2, </w:t>
      </w:r>
      <w:r w:rsidR="003B62BE" w:rsidRPr="00AD7EDD">
        <w:rPr>
          <w:rFonts w:ascii="Times New Roman" w:hAnsi="Times New Roman" w:cs="Times New Roman"/>
          <w:color w:val="000000" w:themeColor="text1"/>
          <w:sz w:val="24"/>
          <w:szCs w:val="24"/>
        </w:rPr>
        <w:t>9]</w:t>
      </w:r>
      <w:r w:rsidR="003B62BE">
        <w:rPr>
          <w:rFonts w:ascii="Times New Roman" w:hAnsi="Times New Roman" w:cs="Times New Roman"/>
          <w:color w:val="000000" w:themeColor="text1"/>
          <w:sz w:val="24"/>
          <w:szCs w:val="24"/>
        </w:rPr>
        <w:t>.</w:t>
      </w:r>
      <w:r w:rsidR="00A762A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Анализ демонстрирует, что такая возможность достигается за счет сбалансированного развития установленных целевых показателей. </w:t>
      </w:r>
    </w:p>
    <w:p w14:paraId="72FDEC90" w14:textId="1F776D73" w:rsidR="00DB659D" w:rsidRDefault="00EE3A30" w:rsidP="00DB659D">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Исследование показывает высокую роль энергетического сектора в региональной резильентности по направлениям формирования безопасной среды, экологического благополучия, а также устойчивой и динамичной экономики. Стратегическое целеполагание энергетического сектора РФ ориентировано на сбалансированное развитие не только с точки зрения обеспечения финансовой устойчивости сектора, но и вклад в решение климатических задач, что, в условиях текущего энергетического перехода, приобретает первостепенное значение. </w:t>
      </w:r>
      <w:r w:rsidRPr="00DB659D">
        <w:rPr>
          <w:rFonts w:ascii="Times New Roman" w:hAnsi="Times New Roman" w:cs="Times New Roman"/>
          <w:color w:val="000000" w:themeColor="text1"/>
          <w:sz w:val="24"/>
          <w:szCs w:val="24"/>
        </w:rPr>
        <w:t xml:space="preserve">В этой связи, особую важность приобретает разработка методологии, которая позволяет оценить вклад региональных экономических систем в достижение национальных </w:t>
      </w:r>
      <w:r>
        <w:rPr>
          <w:rFonts w:ascii="Times New Roman" w:hAnsi="Times New Roman" w:cs="Times New Roman"/>
          <w:color w:val="000000" w:themeColor="text1"/>
          <w:sz w:val="24"/>
          <w:szCs w:val="24"/>
        </w:rPr>
        <w:t>целей с учетом отраслевого фактора, что будет являться предметом дальнейших научных изысканий.</w:t>
      </w:r>
    </w:p>
    <w:p w14:paraId="501B92B0" w14:textId="77777777" w:rsidR="001D0E42" w:rsidRDefault="001D0E42" w:rsidP="00DB659D">
      <w:pPr>
        <w:spacing w:after="0" w:line="240" w:lineRule="auto"/>
        <w:ind w:firstLine="709"/>
        <w:jc w:val="both"/>
        <w:rPr>
          <w:rFonts w:ascii="Times New Roman" w:hAnsi="Times New Roman" w:cs="Times New Roman"/>
          <w:color w:val="000000" w:themeColor="text1"/>
          <w:sz w:val="24"/>
          <w:szCs w:val="24"/>
        </w:rPr>
      </w:pPr>
    </w:p>
    <w:p w14:paraId="3AE90696" w14:textId="77777777" w:rsidR="001D0E42" w:rsidRPr="001D0E42" w:rsidRDefault="001D0E42" w:rsidP="001D0E42">
      <w:pPr>
        <w:spacing w:after="0" w:line="240" w:lineRule="auto"/>
        <w:ind w:firstLine="709"/>
        <w:jc w:val="center"/>
        <w:rPr>
          <w:rFonts w:ascii="Times New Roman" w:hAnsi="Times New Roman" w:cs="Times New Roman"/>
          <w:b/>
          <w:color w:val="000000" w:themeColor="text1"/>
          <w:sz w:val="24"/>
          <w:szCs w:val="24"/>
        </w:rPr>
      </w:pPr>
      <w:r w:rsidRPr="001D0E42">
        <w:rPr>
          <w:rFonts w:ascii="Times New Roman" w:hAnsi="Times New Roman" w:cs="Times New Roman"/>
          <w:b/>
          <w:color w:val="000000" w:themeColor="text1"/>
          <w:sz w:val="24"/>
          <w:szCs w:val="24"/>
        </w:rPr>
        <w:t>Библиографический список на русском языке</w:t>
      </w:r>
    </w:p>
    <w:p w14:paraId="1F1EA1A6" w14:textId="77777777" w:rsidR="00AD7EDD" w:rsidRPr="00776371" w:rsidRDefault="00AD7EDD" w:rsidP="00FE110A">
      <w:pPr>
        <w:pStyle w:val="a3"/>
        <w:numPr>
          <w:ilvl w:val="0"/>
          <w:numId w:val="1"/>
        </w:numPr>
        <w:ind w:left="0" w:firstLine="709"/>
        <w:jc w:val="both"/>
        <w:rPr>
          <w:rFonts w:ascii="Times New Roman" w:hAnsi="Times New Roman" w:cs="Times New Roman"/>
          <w:sz w:val="24"/>
          <w:szCs w:val="24"/>
        </w:rPr>
      </w:pPr>
      <w:proofErr w:type="spellStart"/>
      <w:r w:rsidRPr="00776371">
        <w:rPr>
          <w:rFonts w:ascii="Times New Roman" w:hAnsi="Times New Roman" w:cs="Times New Roman"/>
          <w:sz w:val="24"/>
          <w:szCs w:val="24"/>
        </w:rPr>
        <w:t>Акбердина</w:t>
      </w:r>
      <w:proofErr w:type="spellEnd"/>
      <w:r w:rsidRPr="00776371">
        <w:rPr>
          <w:rFonts w:ascii="Times New Roman" w:hAnsi="Times New Roman" w:cs="Times New Roman"/>
          <w:sz w:val="24"/>
          <w:szCs w:val="24"/>
        </w:rPr>
        <w:t xml:space="preserve">, В. В. Системная устойчивость промышленности индустриальных регионов к условиям санкционного давления: оценка и перспективы // </w:t>
      </w:r>
      <w:r w:rsidRPr="00776371">
        <w:rPr>
          <w:rFonts w:ascii="Times New Roman" w:hAnsi="Times New Roman" w:cs="Times New Roman"/>
          <w:sz w:val="24"/>
          <w:szCs w:val="24"/>
          <w:lang w:val="en-US"/>
        </w:rPr>
        <w:t>Journal</w:t>
      </w:r>
      <w:r w:rsidRPr="00776371">
        <w:rPr>
          <w:rFonts w:ascii="Times New Roman" w:hAnsi="Times New Roman" w:cs="Times New Roman"/>
          <w:sz w:val="24"/>
          <w:szCs w:val="24"/>
        </w:rPr>
        <w:t xml:space="preserve"> </w:t>
      </w:r>
      <w:r w:rsidRPr="00776371">
        <w:rPr>
          <w:rFonts w:ascii="Times New Roman" w:hAnsi="Times New Roman" w:cs="Times New Roman"/>
          <w:sz w:val="24"/>
          <w:szCs w:val="24"/>
          <w:lang w:val="en-US"/>
        </w:rPr>
        <w:t>of</w:t>
      </w:r>
      <w:r w:rsidRPr="00776371">
        <w:rPr>
          <w:rFonts w:ascii="Times New Roman" w:hAnsi="Times New Roman" w:cs="Times New Roman"/>
          <w:sz w:val="24"/>
          <w:szCs w:val="24"/>
        </w:rPr>
        <w:t xml:space="preserve"> </w:t>
      </w:r>
      <w:r w:rsidRPr="00776371">
        <w:rPr>
          <w:rFonts w:ascii="Times New Roman" w:hAnsi="Times New Roman" w:cs="Times New Roman"/>
          <w:sz w:val="24"/>
          <w:szCs w:val="24"/>
          <w:lang w:val="en-US"/>
        </w:rPr>
        <w:t>New</w:t>
      </w:r>
      <w:r w:rsidRPr="00776371">
        <w:rPr>
          <w:rFonts w:ascii="Times New Roman" w:hAnsi="Times New Roman" w:cs="Times New Roman"/>
          <w:sz w:val="24"/>
          <w:szCs w:val="24"/>
        </w:rPr>
        <w:t xml:space="preserve"> </w:t>
      </w:r>
      <w:r w:rsidRPr="00776371">
        <w:rPr>
          <w:rFonts w:ascii="Times New Roman" w:hAnsi="Times New Roman" w:cs="Times New Roman"/>
          <w:sz w:val="24"/>
          <w:szCs w:val="24"/>
          <w:lang w:val="en-US"/>
        </w:rPr>
        <w:t>Economy</w:t>
      </w:r>
      <w:r w:rsidRPr="00776371">
        <w:rPr>
          <w:rFonts w:ascii="Times New Roman" w:hAnsi="Times New Roman" w:cs="Times New Roman"/>
          <w:sz w:val="24"/>
          <w:szCs w:val="24"/>
        </w:rPr>
        <w:t xml:space="preserve">. 2022. Т. 23, № 4. С. 26-45. </w:t>
      </w:r>
      <w:r w:rsidRPr="00776371">
        <w:rPr>
          <w:rFonts w:ascii="Times New Roman" w:hAnsi="Times New Roman" w:cs="Times New Roman"/>
          <w:sz w:val="24"/>
          <w:szCs w:val="24"/>
          <w:lang w:val="en-US"/>
        </w:rPr>
        <w:t>DOI</w:t>
      </w:r>
      <w:r w:rsidRPr="00776371">
        <w:rPr>
          <w:rFonts w:ascii="Times New Roman" w:hAnsi="Times New Roman" w:cs="Times New Roman"/>
          <w:sz w:val="24"/>
          <w:szCs w:val="24"/>
        </w:rPr>
        <w:t xml:space="preserve">: 10.29141/2658-5081-2022-23-4-2. </w:t>
      </w:r>
    </w:p>
    <w:p w14:paraId="752C186C" w14:textId="77777777" w:rsidR="00AD7EDD" w:rsidRPr="00776371" w:rsidRDefault="00AD7EDD" w:rsidP="00FE110A">
      <w:pPr>
        <w:pStyle w:val="a3"/>
        <w:numPr>
          <w:ilvl w:val="0"/>
          <w:numId w:val="1"/>
        </w:numPr>
        <w:ind w:left="0" w:firstLine="709"/>
        <w:jc w:val="both"/>
        <w:rPr>
          <w:rFonts w:ascii="Times New Roman" w:hAnsi="Times New Roman" w:cs="Times New Roman"/>
          <w:sz w:val="24"/>
          <w:szCs w:val="24"/>
        </w:rPr>
      </w:pPr>
      <w:r w:rsidRPr="00776371">
        <w:rPr>
          <w:rFonts w:ascii="Times New Roman" w:hAnsi="Times New Roman" w:cs="Times New Roman"/>
          <w:sz w:val="24"/>
          <w:szCs w:val="24"/>
        </w:rPr>
        <w:t xml:space="preserve">Газпром. Отчетность об устойчивом развитии 2023. – </w:t>
      </w:r>
      <w:r w:rsidRPr="00776371">
        <w:rPr>
          <w:rFonts w:ascii="Times New Roman" w:hAnsi="Times New Roman" w:cs="Times New Roman"/>
          <w:sz w:val="24"/>
          <w:szCs w:val="24"/>
          <w:lang w:val="en-US"/>
        </w:rPr>
        <w:t>URL</w:t>
      </w:r>
      <w:r w:rsidRPr="00776371">
        <w:rPr>
          <w:rFonts w:ascii="Times New Roman" w:hAnsi="Times New Roman" w:cs="Times New Roman"/>
          <w:sz w:val="24"/>
          <w:szCs w:val="24"/>
        </w:rPr>
        <w:t>: https://www.gazprom.ru/f/posts/07/429840/gazprom-sustainability-report-ru-2023.pdf (дата обращения: 15.04.2025 г.)</w:t>
      </w:r>
    </w:p>
    <w:p w14:paraId="37B1CD23" w14:textId="77777777" w:rsidR="00AD7EDD" w:rsidRPr="00776371" w:rsidRDefault="00AD7EDD" w:rsidP="00FE110A">
      <w:pPr>
        <w:pStyle w:val="a3"/>
        <w:numPr>
          <w:ilvl w:val="0"/>
          <w:numId w:val="1"/>
        </w:numPr>
        <w:ind w:left="0" w:firstLine="709"/>
        <w:jc w:val="both"/>
        <w:rPr>
          <w:rFonts w:ascii="Times New Roman" w:hAnsi="Times New Roman" w:cs="Times New Roman"/>
          <w:sz w:val="24"/>
          <w:szCs w:val="24"/>
        </w:rPr>
      </w:pPr>
      <w:r w:rsidRPr="00776371">
        <w:rPr>
          <w:rFonts w:ascii="Times New Roman" w:hAnsi="Times New Roman" w:cs="Times New Roman"/>
          <w:sz w:val="24"/>
          <w:szCs w:val="24"/>
        </w:rPr>
        <w:t xml:space="preserve">Гарбузова Т.Г., Фаизова Э.Ф., Коровкина А.И., Ефремова И.И., Реджепов М.Б. Экономика и климатические изменения: стратегии адаптации и смягчения воздействия на экономическое развитие // Modern </w:t>
      </w:r>
      <w:proofErr w:type="spellStart"/>
      <w:r w:rsidRPr="00776371">
        <w:rPr>
          <w:rFonts w:ascii="Times New Roman" w:hAnsi="Times New Roman" w:cs="Times New Roman"/>
          <w:sz w:val="24"/>
          <w:szCs w:val="24"/>
        </w:rPr>
        <w:t>Economy</w:t>
      </w:r>
      <w:proofErr w:type="spellEnd"/>
      <w:r w:rsidRPr="00776371">
        <w:rPr>
          <w:rFonts w:ascii="Times New Roman" w:hAnsi="Times New Roman" w:cs="Times New Roman"/>
          <w:sz w:val="24"/>
          <w:szCs w:val="24"/>
        </w:rPr>
        <w:t xml:space="preserve"> </w:t>
      </w:r>
      <w:proofErr w:type="spellStart"/>
      <w:r w:rsidRPr="00776371">
        <w:rPr>
          <w:rFonts w:ascii="Times New Roman" w:hAnsi="Times New Roman" w:cs="Times New Roman"/>
          <w:sz w:val="24"/>
          <w:szCs w:val="24"/>
        </w:rPr>
        <w:t>Success</w:t>
      </w:r>
      <w:proofErr w:type="spellEnd"/>
      <w:r w:rsidRPr="00776371">
        <w:rPr>
          <w:rFonts w:ascii="Times New Roman" w:hAnsi="Times New Roman" w:cs="Times New Roman"/>
          <w:sz w:val="24"/>
          <w:szCs w:val="24"/>
        </w:rPr>
        <w:t xml:space="preserve">. 2024. № 4. С. 225-230. DOI: 10.58224/2500-3747-2024-4-225-230. </w:t>
      </w:r>
    </w:p>
    <w:p w14:paraId="3B1792C1" w14:textId="77777777" w:rsidR="00AD7EDD" w:rsidRPr="00776371" w:rsidRDefault="00AD7EDD" w:rsidP="00FE110A">
      <w:pPr>
        <w:pStyle w:val="a3"/>
        <w:numPr>
          <w:ilvl w:val="0"/>
          <w:numId w:val="1"/>
        </w:numPr>
        <w:ind w:left="0" w:firstLine="709"/>
        <w:jc w:val="both"/>
        <w:rPr>
          <w:rFonts w:ascii="Times New Roman" w:hAnsi="Times New Roman" w:cs="Times New Roman"/>
          <w:sz w:val="24"/>
          <w:szCs w:val="24"/>
        </w:rPr>
      </w:pPr>
      <w:r w:rsidRPr="00776371">
        <w:rPr>
          <w:rFonts w:ascii="Times New Roman" w:hAnsi="Times New Roman" w:cs="Times New Roman"/>
          <w:sz w:val="24"/>
          <w:szCs w:val="24"/>
        </w:rPr>
        <w:t xml:space="preserve">Дорошенко С. В., Васильева Р. И. Пространственная оценка неоднородности регионального экономического роста в 2014-2021 </w:t>
      </w:r>
      <w:proofErr w:type="spellStart"/>
      <w:r w:rsidRPr="00776371">
        <w:rPr>
          <w:rFonts w:ascii="Times New Roman" w:hAnsi="Times New Roman" w:cs="Times New Roman"/>
          <w:sz w:val="24"/>
          <w:szCs w:val="24"/>
        </w:rPr>
        <w:t>гг</w:t>
      </w:r>
      <w:proofErr w:type="spellEnd"/>
      <w:r w:rsidRPr="00776371">
        <w:rPr>
          <w:rFonts w:ascii="Times New Roman" w:hAnsi="Times New Roman" w:cs="Times New Roman"/>
          <w:sz w:val="24"/>
          <w:szCs w:val="24"/>
        </w:rPr>
        <w:t xml:space="preserve"> // Регионология. 2024. Т. 32, № 3(128). С. 484-503. DOI: 10.15507/2413-1407.128.032.202403.484-503.</w:t>
      </w:r>
    </w:p>
    <w:p w14:paraId="1265C431" w14:textId="77777777" w:rsidR="00AD7EDD" w:rsidRPr="00776371" w:rsidRDefault="00AD7EDD" w:rsidP="00FE110A">
      <w:pPr>
        <w:pStyle w:val="a3"/>
        <w:numPr>
          <w:ilvl w:val="0"/>
          <w:numId w:val="1"/>
        </w:numPr>
        <w:ind w:left="0" w:firstLine="709"/>
        <w:jc w:val="both"/>
        <w:rPr>
          <w:rFonts w:ascii="Times New Roman" w:hAnsi="Times New Roman" w:cs="Times New Roman"/>
          <w:sz w:val="24"/>
          <w:szCs w:val="24"/>
        </w:rPr>
      </w:pPr>
      <w:r w:rsidRPr="00776371">
        <w:rPr>
          <w:rFonts w:ascii="Times New Roman" w:hAnsi="Times New Roman" w:cs="Times New Roman"/>
          <w:sz w:val="24"/>
          <w:szCs w:val="24"/>
        </w:rPr>
        <w:t xml:space="preserve">Красильникова Н. А., </w:t>
      </w:r>
      <w:proofErr w:type="spellStart"/>
      <w:r w:rsidRPr="00776371">
        <w:rPr>
          <w:rFonts w:ascii="Times New Roman" w:hAnsi="Times New Roman" w:cs="Times New Roman"/>
          <w:sz w:val="24"/>
          <w:szCs w:val="24"/>
        </w:rPr>
        <w:t>Луковцева</w:t>
      </w:r>
      <w:proofErr w:type="spellEnd"/>
      <w:r w:rsidRPr="00776371">
        <w:rPr>
          <w:rFonts w:ascii="Times New Roman" w:hAnsi="Times New Roman" w:cs="Times New Roman"/>
          <w:sz w:val="24"/>
          <w:szCs w:val="24"/>
        </w:rPr>
        <w:t xml:space="preserve"> А. С., Саввин Э. Э. Экономическая динамика и эколого-экономическая устойчивость арктических регионов России // Север и рынок: формирование экономического порядка. 2024. Т. 27, № 3 (85). С. 90-106. DOI: 10.37614/2220-802X.3.2024.85.006. </w:t>
      </w:r>
    </w:p>
    <w:p w14:paraId="6524499D" w14:textId="77777777" w:rsidR="00AD7EDD" w:rsidRPr="00776371" w:rsidRDefault="00AD7EDD" w:rsidP="00FE110A">
      <w:pPr>
        <w:pStyle w:val="a3"/>
        <w:numPr>
          <w:ilvl w:val="0"/>
          <w:numId w:val="1"/>
        </w:numPr>
        <w:ind w:left="0" w:firstLine="709"/>
        <w:jc w:val="both"/>
        <w:rPr>
          <w:rFonts w:ascii="Times New Roman" w:hAnsi="Times New Roman" w:cs="Times New Roman"/>
          <w:sz w:val="24"/>
          <w:szCs w:val="24"/>
        </w:rPr>
      </w:pPr>
      <w:r w:rsidRPr="00776371">
        <w:rPr>
          <w:rFonts w:ascii="Times New Roman" w:hAnsi="Times New Roman" w:cs="Times New Roman"/>
          <w:sz w:val="24"/>
          <w:szCs w:val="24"/>
        </w:rPr>
        <w:t xml:space="preserve">Кузнецова Е. К., Ивашкевич Т. В., Хайрулина Л. Р. Стратегическое целеполагание в государственном управлении: интеграция национального и глобального уровней // Фундаментальные исследования. 2022. № 10-2. С. 207-212. DOI: 10.17513/fr.43367. </w:t>
      </w:r>
    </w:p>
    <w:p w14:paraId="3C29069E" w14:textId="77777777" w:rsidR="00AD7EDD" w:rsidRPr="00776371" w:rsidRDefault="00AD7EDD" w:rsidP="00FE110A">
      <w:pPr>
        <w:pStyle w:val="af6"/>
        <w:numPr>
          <w:ilvl w:val="0"/>
          <w:numId w:val="1"/>
        </w:numPr>
        <w:spacing w:after="0" w:line="240" w:lineRule="auto"/>
        <w:ind w:left="0" w:firstLine="709"/>
        <w:jc w:val="both"/>
        <w:rPr>
          <w:rFonts w:ascii="Times New Roman" w:hAnsi="Times New Roman" w:cs="Times New Roman"/>
          <w:sz w:val="24"/>
          <w:szCs w:val="24"/>
        </w:rPr>
      </w:pPr>
      <w:r w:rsidRPr="00776371">
        <w:rPr>
          <w:rFonts w:ascii="Times New Roman" w:hAnsi="Times New Roman" w:cs="Times New Roman"/>
          <w:sz w:val="24"/>
          <w:szCs w:val="24"/>
        </w:rPr>
        <w:t>О национальных целях развития Российской Федерации на период до 2030 года и на перспективу до 2036 года. Указ Президента Российской Федерации от 07.05.2024 № 309. – URL: http://www.kremlin.ru/events/president/news/73986 (дата обращения: 07.05.2025).</w:t>
      </w:r>
    </w:p>
    <w:p w14:paraId="0CEFBB89" w14:textId="77777777" w:rsidR="00AD7EDD" w:rsidRPr="00776371" w:rsidRDefault="00AD7EDD" w:rsidP="00FE110A">
      <w:pPr>
        <w:pStyle w:val="af6"/>
        <w:numPr>
          <w:ilvl w:val="0"/>
          <w:numId w:val="1"/>
        </w:numPr>
        <w:spacing w:after="0" w:line="240" w:lineRule="auto"/>
        <w:ind w:left="0" w:firstLine="709"/>
        <w:jc w:val="both"/>
        <w:rPr>
          <w:rFonts w:ascii="Times New Roman" w:hAnsi="Times New Roman" w:cs="Times New Roman"/>
          <w:sz w:val="24"/>
          <w:szCs w:val="24"/>
        </w:rPr>
      </w:pPr>
      <w:r w:rsidRPr="00776371">
        <w:rPr>
          <w:rFonts w:ascii="Times New Roman" w:hAnsi="Times New Roman" w:cs="Times New Roman"/>
          <w:sz w:val="24"/>
          <w:szCs w:val="24"/>
        </w:rPr>
        <w:t>Парижское соглашение по климату. – URL: https://unfccc.int/NDCREG (дата обращения: 07.05.2025).</w:t>
      </w:r>
    </w:p>
    <w:p w14:paraId="63FA2BF7" w14:textId="77777777" w:rsidR="00AD7EDD" w:rsidRPr="00776371" w:rsidRDefault="00AD7EDD" w:rsidP="00FE110A">
      <w:pPr>
        <w:pStyle w:val="a3"/>
        <w:numPr>
          <w:ilvl w:val="0"/>
          <w:numId w:val="1"/>
        </w:numPr>
        <w:ind w:left="0" w:firstLine="709"/>
        <w:jc w:val="both"/>
        <w:rPr>
          <w:rFonts w:ascii="Times New Roman" w:hAnsi="Times New Roman" w:cs="Times New Roman"/>
          <w:sz w:val="24"/>
          <w:szCs w:val="24"/>
        </w:rPr>
      </w:pPr>
      <w:r w:rsidRPr="00776371">
        <w:rPr>
          <w:rFonts w:ascii="Times New Roman" w:hAnsi="Times New Roman" w:cs="Times New Roman"/>
          <w:sz w:val="24"/>
          <w:szCs w:val="24"/>
        </w:rPr>
        <w:lastRenderedPageBreak/>
        <w:t xml:space="preserve">Роснефть. Отчет в области устойчивого развития за 2023 год. – </w:t>
      </w:r>
      <w:r w:rsidRPr="00776371">
        <w:rPr>
          <w:rFonts w:ascii="Times New Roman" w:hAnsi="Times New Roman" w:cs="Times New Roman"/>
          <w:sz w:val="24"/>
          <w:szCs w:val="24"/>
          <w:lang w:val="en-US"/>
        </w:rPr>
        <w:t>URL</w:t>
      </w:r>
      <w:r w:rsidRPr="00776371">
        <w:rPr>
          <w:rFonts w:ascii="Times New Roman" w:hAnsi="Times New Roman" w:cs="Times New Roman"/>
          <w:sz w:val="24"/>
          <w:szCs w:val="24"/>
        </w:rPr>
        <w:t>: https://www.rosneft.ru/upload/site1/document_file/Rosneft_CSR_2023_RUS.pdf (дата обращения: 15.04.2025 г.)</w:t>
      </w:r>
    </w:p>
    <w:p w14:paraId="0F75A196" w14:textId="77777777" w:rsidR="00AD7EDD" w:rsidRPr="00776371" w:rsidRDefault="00AD7EDD" w:rsidP="00FE110A">
      <w:pPr>
        <w:pStyle w:val="a3"/>
        <w:numPr>
          <w:ilvl w:val="0"/>
          <w:numId w:val="1"/>
        </w:numPr>
        <w:ind w:left="0" w:firstLine="709"/>
        <w:jc w:val="both"/>
        <w:rPr>
          <w:rFonts w:ascii="Times New Roman" w:hAnsi="Times New Roman" w:cs="Times New Roman"/>
          <w:sz w:val="24"/>
          <w:szCs w:val="24"/>
        </w:rPr>
      </w:pPr>
      <w:proofErr w:type="spellStart"/>
      <w:r w:rsidRPr="00776371">
        <w:rPr>
          <w:rFonts w:ascii="Times New Roman" w:hAnsi="Times New Roman" w:cs="Times New Roman"/>
          <w:sz w:val="24"/>
          <w:szCs w:val="24"/>
        </w:rPr>
        <w:t>Ружанская</w:t>
      </w:r>
      <w:proofErr w:type="spellEnd"/>
      <w:r w:rsidRPr="00776371">
        <w:rPr>
          <w:rFonts w:ascii="Times New Roman" w:hAnsi="Times New Roman" w:cs="Times New Roman"/>
          <w:sz w:val="24"/>
          <w:szCs w:val="24"/>
        </w:rPr>
        <w:t xml:space="preserve"> Л. С, </w:t>
      </w:r>
      <w:proofErr w:type="spellStart"/>
      <w:r w:rsidRPr="00776371">
        <w:rPr>
          <w:rFonts w:ascii="Times New Roman" w:hAnsi="Times New Roman" w:cs="Times New Roman"/>
          <w:sz w:val="24"/>
          <w:szCs w:val="24"/>
        </w:rPr>
        <w:t>Фонова</w:t>
      </w:r>
      <w:proofErr w:type="spellEnd"/>
      <w:r w:rsidRPr="00776371">
        <w:rPr>
          <w:rFonts w:ascii="Times New Roman" w:hAnsi="Times New Roman" w:cs="Times New Roman"/>
          <w:sz w:val="24"/>
          <w:szCs w:val="24"/>
        </w:rPr>
        <w:t xml:space="preserve"> Н. Г., Якимова Е. А. Реакция малого и среднего бизнеса на коронакризис: влияние органов власти субъектов Федерации // Экономика региона. 2022. Т. 18, № 3. С. 653-672. DOI: 10.17059/ekon.reg.2022-3-3. </w:t>
      </w:r>
    </w:p>
    <w:p w14:paraId="2EC4BED3" w14:textId="77777777" w:rsidR="00AD7EDD" w:rsidRPr="00776371" w:rsidRDefault="00AD7EDD" w:rsidP="00FE110A">
      <w:pPr>
        <w:pStyle w:val="a3"/>
        <w:numPr>
          <w:ilvl w:val="0"/>
          <w:numId w:val="1"/>
        </w:numPr>
        <w:ind w:left="0" w:firstLine="709"/>
        <w:jc w:val="both"/>
        <w:rPr>
          <w:rFonts w:ascii="Times New Roman" w:hAnsi="Times New Roman" w:cs="Times New Roman"/>
          <w:sz w:val="24"/>
          <w:szCs w:val="24"/>
        </w:rPr>
      </w:pPr>
      <w:r w:rsidRPr="00776371">
        <w:rPr>
          <w:rFonts w:ascii="Times New Roman" w:hAnsi="Times New Roman" w:cs="Times New Roman"/>
          <w:sz w:val="24"/>
          <w:szCs w:val="24"/>
        </w:rPr>
        <w:t xml:space="preserve">Стратегия развития Арктической зоны Российской Федерации и обеспечения национальной безопасности на период до 2035 года. Утверждена Указом Президента Российской Федерации от 26 октября 2020 г. N 645. – </w:t>
      </w:r>
      <w:r w:rsidRPr="00776371">
        <w:rPr>
          <w:rFonts w:ascii="Times New Roman" w:hAnsi="Times New Roman" w:cs="Times New Roman"/>
          <w:sz w:val="24"/>
          <w:szCs w:val="24"/>
          <w:lang w:val="en-US"/>
        </w:rPr>
        <w:t>URL</w:t>
      </w:r>
      <w:r w:rsidRPr="00776371">
        <w:rPr>
          <w:rFonts w:ascii="Times New Roman" w:hAnsi="Times New Roman" w:cs="Times New Roman"/>
          <w:sz w:val="24"/>
          <w:szCs w:val="24"/>
        </w:rPr>
        <w:t>: http://www.kremlin.ru/acts/bank/45972 (дата обращения: 15.04.2025 г.)</w:t>
      </w:r>
    </w:p>
    <w:p w14:paraId="4CD97B7E" w14:textId="77777777" w:rsidR="00AD7EDD" w:rsidRPr="00776371" w:rsidRDefault="00AD7EDD" w:rsidP="00FE110A">
      <w:pPr>
        <w:pStyle w:val="af6"/>
        <w:numPr>
          <w:ilvl w:val="0"/>
          <w:numId w:val="1"/>
        </w:numPr>
        <w:spacing w:after="0" w:line="240" w:lineRule="auto"/>
        <w:ind w:left="0" w:firstLine="709"/>
        <w:jc w:val="both"/>
        <w:rPr>
          <w:rFonts w:ascii="Times New Roman" w:hAnsi="Times New Roman" w:cs="Times New Roman"/>
          <w:sz w:val="24"/>
          <w:szCs w:val="24"/>
        </w:rPr>
      </w:pPr>
      <w:r w:rsidRPr="00776371">
        <w:rPr>
          <w:rFonts w:ascii="Times New Roman" w:hAnsi="Times New Roman" w:cs="Times New Roman"/>
          <w:sz w:val="24"/>
          <w:szCs w:val="24"/>
        </w:rPr>
        <w:t xml:space="preserve">Фридман Ю. А., Логинова Е. Ю., </w:t>
      </w:r>
      <w:proofErr w:type="spellStart"/>
      <w:r w:rsidRPr="00776371">
        <w:rPr>
          <w:rFonts w:ascii="Times New Roman" w:hAnsi="Times New Roman" w:cs="Times New Roman"/>
          <w:sz w:val="24"/>
          <w:szCs w:val="24"/>
        </w:rPr>
        <w:t>Речко</w:t>
      </w:r>
      <w:proofErr w:type="spellEnd"/>
      <w:r w:rsidRPr="00776371">
        <w:rPr>
          <w:rFonts w:ascii="Times New Roman" w:hAnsi="Times New Roman" w:cs="Times New Roman"/>
          <w:sz w:val="24"/>
          <w:szCs w:val="24"/>
        </w:rPr>
        <w:t xml:space="preserve"> Г. Н., Хохрина О. И. Кузбасс как углепромышленная территория: опыт трансформации и оценка коридоров развития // ЭКО. 2022. № 5(575). С. 88-110. DOI: 10.30680/ECO0131-7652-2022-5-88-110. </w:t>
      </w:r>
    </w:p>
    <w:p w14:paraId="4E637E9E" w14:textId="77777777" w:rsidR="00AD7EDD" w:rsidRPr="00776371" w:rsidRDefault="00AD7EDD" w:rsidP="00FE110A">
      <w:pPr>
        <w:pStyle w:val="a3"/>
        <w:numPr>
          <w:ilvl w:val="0"/>
          <w:numId w:val="1"/>
        </w:numPr>
        <w:ind w:left="0" w:firstLine="709"/>
        <w:jc w:val="both"/>
        <w:rPr>
          <w:rFonts w:ascii="Times New Roman" w:hAnsi="Times New Roman" w:cs="Times New Roman"/>
          <w:sz w:val="24"/>
          <w:szCs w:val="24"/>
        </w:rPr>
      </w:pPr>
      <w:r w:rsidRPr="00776371">
        <w:rPr>
          <w:rFonts w:ascii="Times New Roman" w:hAnsi="Times New Roman" w:cs="Times New Roman"/>
          <w:sz w:val="24"/>
          <w:szCs w:val="24"/>
        </w:rPr>
        <w:t xml:space="preserve">Энергетическая стратегия Российской Федерации на период до 2035 года. Утверждена Распоряжением Правительства Российской Федерации от 9 июня 2020 г. N 1523-р. – </w:t>
      </w:r>
      <w:r w:rsidRPr="00776371">
        <w:rPr>
          <w:rFonts w:ascii="Times New Roman" w:hAnsi="Times New Roman" w:cs="Times New Roman"/>
          <w:sz w:val="24"/>
          <w:szCs w:val="24"/>
          <w:lang w:val="en-US"/>
        </w:rPr>
        <w:t>URL</w:t>
      </w:r>
      <w:r w:rsidRPr="00776371">
        <w:rPr>
          <w:rFonts w:ascii="Times New Roman" w:hAnsi="Times New Roman" w:cs="Times New Roman"/>
          <w:sz w:val="24"/>
          <w:szCs w:val="24"/>
        </w:rPr>
        <w:t>: http://www.kremlin.ru/acts/bank/45972 (дата обращения: 15.04.2025 г.)</w:t>
      </w:r>
    </w:p>
    <w:p w14:paraId="59FD582D" w14:textId="77777777" w:rsidR="00AD7EDD" w:rsidRPr="00776371" w:rsidRDefault="00AD7EDD" w:rsidP="00FE110A">
      <w:pPr>
        <w:pStyle w:val="a3"/>
        <w:numPr>
          <w:ilvl w:val="0"/>
          <w:numId w:val="1"/>
        </w:numPr>
        <w:ind w:left="0" w:firstLine="709"/>
        <w:jc w:val="both"/>
        <w:rPr>
          <w:rFonts w:ascii="Times New Roman" w:hAnsi="Times New Roman" w:cs="Times New Roman"/>
          <w:sz w:val="24"/>
          <w:szCs w:val="24"/>
          <w:lang w:val="en-US"/>
        </w:rPr>
      </w:pPr>
      <w:r w:rsidRPr="00776371">
        <w:rPr>
          <w:rFonts w:ascii="Times New Roman" w:hAnsi="Times New Roman" w:cs="Times New Roman"/>
          <w:sz w:val="24"/>
          <w:szCs w:val="24"/>
          <w:lang w:val="en-US"/>
        </w:rPr>
        <w:t xml:space="preserve">Arctic Climate Change Update 2021: Key Trends and Impacts. Summary for Policy-makers. // Arctic Monitoring and Assessment </w:t>
      </w:r>
      <w:proofErr w:type="spellStart"/>
      <w:r w:rsidRPr="00776371">
        <w:rPr>
          <w:rFonts w:ascii="Times New Roman" w:hAnsi="Times New Roman" w:cs="Times New Roman"/>
          <w:sz w:val="24"/>
          <w:szCs w:val="24"/>
          <w:lang w:val="en-US"/>
        </w:rPr>
        <w:t>Programme</w:t>
      </w:r>
      <w:proofErr w:type="spellEnd"/>
      <w:r w:rsidRPr="00776371">
        <w:rPr>
          <w:rFonts w:ascii="Times New Roman" w:hAnsi="Times New Roman" w:cs="Times New Roman"/>
          <w:sz w:val="24"/>
          <w:szCs w:val="24"/>
          <w:lang w:val="en-US"/>
        </w:rPr>
        <w:t xml:space="preserve">. </w:t>
      </w:r>
      <w:r w:rsidRPr="00776371">
        <w:rPr>
          <w:rFonts w:ascii="Times New Roman" w:hAnsi="Times New Roman" w:cs="Times New Roman"/>
          <w:color w:val="000000" w:themeColor="text1"/>
          <w:sz w:val="24"/>
          <w:szCs w:val="24"/>
          <w:lang w:val="en-US"/>
        </w:rPr>
        <w:t xml:space="preserve">– URL: </w:t>
      </w:r>
      <w:r w:rsidRPr="00776371">
        <w:rPr>
          <w:rStyle w:val="Hyperlink0"/>
          <w:rFonts w:ascii="Times New Roman" w:hAnsi="Times New Roman" w:cs="Times New Roman"/>
          <w:color w:val="auto"/>
          <w:sz w:val="24"/>
          <w:szCs w:val="24"/>
        </w:rPr>
        <w:t>https://www.amap.no/documents/download/6759/inline</w:t>
      </w:r>
      <w:r w:rsidRPr="00776371">
        <w:rPr>
          <w:rFonts w:ascii="Times New Roman" w:hAnsi="Times New Roman" w:cs="Times New Roman"/>
          <w:sz w:val="24"/>
          <w:szCs w:val="24"/>
          <w:lang w:val="en-US"/>
        </w:rPr>
        <w:t xml:space="preserve"> (</w:t>
      </w:r>
      <w:r w:rsidRPr="00776371">
        <w:rPr>
          <w:rFonts w:ascii="Times New Roman" w:hAnsi="Times New Roman" w:cs="Times New Roman"/>
          <w:sz w:val="24"/>
          <w:szCs w:val="24"/>
        </w:rPr>
        <w:t>дата</w:t>
      </w:r>
      <w:r w:rsidRPr="00776371">
        <w:rPr>
          <w:rFonts w:ascii="Times New Roman" w:hAnsi="Times New Roman" w:cs="Times New Roman"/>
          <w:sz w:val="24"/>
          <w:szCs w:val="24"/>
          <w:lang w:val="en-US"/>
        </w:rPr>
        <w:t xml:space="preserve"> </w:t>
      </w:r>
      <w:r w:rsidRPr="00776371">
        <w:rPr>
          <w:rFonts w:ascii="Times New Roman" w:hAnsi="Times New Roman" w:cs="Times New Roman"/>
          <w:sz w:val="24"/>
          <w:szCs w:val="24"/>
        </w:rPr>
        <w:t>обращения</w:t>
      </w:r>
      <w:r w:rsidRPr="00776371">
        <w:rPr>
          <w:rFonts w:ascii="Times New Roman" w:hAnsi="Times New Roman" w:cs="Times New Roman"/>
          <w:sz w:val="24"/>
          <w:szCs w:val="24"/>
          <w:lang w:val="en-US"/>
        </w:rPr>
        <w:t>: 19.04.2025).</w:t>
      </w:r>
    </w:p>
    <w:p w14:paraId="672C9BF3" w14:textId="77777777" w:rsidR="00AD7EDD" w:rsidRPr="00776371" w:rsidRDefault="00AD7EDD" w:rsidP="00FE110A">
      <w:pPr>
        <w:pStyle w:val="a3"/>
        <w:numPr>
          <w:ilvl w:val="0"/>
          <w:numId w:val="1"/>
        </w:numPr>
        <w:ind w:left="0" w:firstLine="709"/>
        <w:jc w:val="both"/>
        <w:rPr>
          <w:rFonts w:ascii="Times New Roman" w:hAnsi="Times New Roman" w:cs="Times New Roman"/>
          <w:sz w:val="24"/>
          <w:szCs w:val="24"/>
          <w:lang w:val="en-US"/>
        </w:rPr>
      </w:pPr>
      <w:r w:rsidRPr="00776371">
        <w:rPr>
          <w:rFonts w:ascii="Times New Roman" w:hAnsi="Times New Roman" w:cs="Times New Roman"/>
          <w:sz w:val="24"/>
          <w:szCs w:val="24"/>
          <w:lang w:val="en-US"/>
        </w:rPr>
        <w:t>Global Warming of 1.5 °C. Intergovernmental Panel on Climate Change.</w:t>
      </w:r>
      <w:r w:rsidRPr="00776371">
        <w:rPr>
          <w:rFonts w:ascii="Times New Roman" w:hAnsi="Times New Roman" w:cs="Times New Roman"/>
          <w:color w:val="000000" w:themeColor="text1"/>
          <w:sz w:val="24"/>
          <w:szCs w:val="24"/>
          <w:lang w:val="en-US"/>
        </w:rPr>
        <w:t xml:space="preserve"> – URL: </w:t>
      </w:r>
      <w:r w:rsidRPr="00776371">
        <w:rPr>
          <w:rFonts w:ascii="Times New Roman" w:hAnsi="Times New Roman" w:cs="Times New Roman"/>
          <w:sz w:val="24"/>
          <w:szCs w:val="24"/>
          <w:lang w:val="en-US"/>
        </w:rPr>
        <w:t>https://www.ipcc.ch/sr15/ (</w:t>
      </w:r>
      <w:r w:rsidRPr="00776371">
        <w:rPr>
          <w:rFonts w:ascii="Times New Roman" w:hAnsi="Times New Roman" w:cs="Times New Roman"/>
          <w:sz w:val="24"/>
          <w:szCs w:val="24"/>
        </w:rPr>
        <w:t>дата</w:t>
      </w:r>
      <w:r w:rsidRPr="00776371">
        <w:rPr>
          <w:rFonts w:ascii="Times New Roman" w:hAnsi="Times New Roman" w:cs="Times New Roman"/>
          <w:sz w:val="24"/>
          <w:szCs w:val="24"/>
          <w:lang w:val="en-US"/>
        </w:rPr>
        <w:t xml:space="preserve"> </w:t>
      </w:r>
      <w:r w:rsidRPr="00776371">
        <w:rPr>
          <w:rFonts w:ascii="Times New Roman" w:hAnsi="Times New Roman" w:cs="Times New Roman"/>
          <w:sz w:val="24"/>
          <w:szCs w:val="24"/>
        </w:rPr>
        <w:t>обращения</w:t>
      </w:r>
      <w:r w:rsidRPr="00776371">
        <w:rPr>
          <w:rFonts w:ascii="Times New Roman" w:hAnsi="Times New Roman" w:cs="Times New Roman"/>
          <w:sz w:val="24"/>
          <w:szCs w:val="24"/>
          <w:lang w:val="en-US"/>
        </w:rPr>
        <w:t>: 16.10.2024).</w:t>
      </w:r>
    </w:p>
    <w:p w14:paraId="35679ECE" w14:textId="77777777" w:rsidR="00AD7EDD" w:rsidRPr="00776371" w:rsidRDefault="00AD7EDD" w:rsidP="00FE110A">
      <w:pPr>
        <w:pStyle w:val="af6"/>
        <w:numPr>
          <w:ilvl w:val="0"/>
          <w:numId w:val="1"/>
        </w:numPr>
        <w:spacing w:after="0" w:line="240" w:lineRule="auto"/>
        <w:ind w:left="0" w:firstLine="709"/>
        <w:jc w:val="both"/>
        <w:rPr>
          <w:rFonts w:ascii="Times New Roman" w:hAnsi="Times New Roman" w:cs="Times New Roman"/>
          <w:sz w:val="24"/>
          <w:szCs w:val="24"/>
          <w:lang w:val="en-US"/>
        </w:rPr>
      </w:pPr>
      <w:r w:rsidRPr="00776371">
        <w:rPr>
          <w:rFonts w:ascii="Times New Roman" w:hAnsi="Times New Roman" w:cs="Times New Roman"/>
          <w:sz w:val="24"/>
          <w:szCs w:val="24"/>
          <w:lang w:val="en-US"/>
        </w:rPr>
        <w:t xml:space="preserve">Holling C.S. Resilience and Stability of Economic Systems. </w:t>
      </w:r>
      <w:r w:rsidRPr="00776371">
        <w:rPr>
          <w:rFonts w:ascii="Times New Roman" w:hAnsi="Times New Roman" w:cs="Times New Roman"/>
          <w:i/>
          <w:iCs/>
          <w:sz w:val="24"/>
          <w:szCs w:val="24"/>
          <w:lang w:val="en-US"/>
        </w:rPr>
        <w:t>Annual Review of Ecology and Systematics,</w:t>
      </w:r>
      <w:r w:rsidRPr="00776371">
        <w:rPr>
          <w:rFonts w:ascii="Times New Roman" w:hAnsi="Times New Roman" w:cs="Times New Roman"/>
          <w:sz w:val="24"/>
          <w:szCs w:val="24"/>
          <w:lang w:val="en-US"/>
        </w:rPr>
        <w:t xml:space="preserve"> 1973, vol. 4, pp. 1</w:t>
      </w:r>
      <w:r w:rsidRPr="00776371">
        <w:rPr>
          <w:rFonts w:ascii="Times New Roman" w:hAnsi="Times New Roman" w:cs="Times New Roman"/>
          <w:color w:val="000000" w:themeColor="text1"/>
          <w:sz w:val="24"/>
          <w:szCs w:val="24"/>
          <w:lang w:val="en-US"/>
        </w:rPr>
        <w:t>–</w:t>
      </w:r>
      <w:r w:rsidRPr="00776371">
        <w:rPr>
          <w:rFonts w:ascii="Times New Roman" w:hAnsi="Times New Roman" w:cs="Times New Roman"/>
          <w:sz w:val="24"/>
          <w:szCs w:val="24"/>
          <w:lang w:val="en-US"/>
        </w:rPr>
        <w:t>23</w:t>
      </w:r>
    </w:p>
    <w:p w14:paraId="63442365" w14:textId="77777777" w:rsidR="00AD7EDD" w:rsidRPr="00776371" w:rsidRDefault="00AD7EDD" w:rsidP="00FE110A">
      <w:pPr>
        <w:pStyle w:val="af6"/>
        <w:numPr>
          <w:ilvl w:val="0"/>
          <w:numId w:val="1"/>
        </w:numPr>
        <w:spacing w:after="0" w:line="240" w:lineRule="auto"/>
        <w:ind w:left="0" w:firstLine="709"/>
        <w:jc w:val="both"/>
        <w:rPr>
          <w:rFonts w:ascii="Times New Roman" w:hAnsi="Times New Roman" w:cs="Times New Roman"/>
          <w:sz w:val="24"/>
          <w:szCs w:val="24"/>
          <w:lang w:val="en-US"/>
        </w:rPr>
      </w:pPr>
      <w:r w:rsidRPr="00776371">
        <w:rPr>
          <w:rFonts w:ascii="Times New Roman" w:hAnsi="Times New Roman" w:cs="Times New Roman"/>
          <w:color w:val="000000" w:themeColor="text1"/>
          <w:sz w:val="24"/>
          <w:szCs w:val="24"/>
          <w:lang w:val="en-US"/>
        </w:rPr>
        <w:t>Resilient Design Institute. – URL: https://www.resilientdesign.org/</w:t>
      </w:r>
      <w:r w:rsidRPr="00776371">
        <w:rPr>
          <w:rFonts w:ascii="Times New Roman" w:hAnsi="Times New Roman" w:cs="Times New Roman"/>
          <w:sz w:val="24"/>
          <w:szCs w:val="24"/>
          <w:lang w:val="en-US"/>
        </w:rPr>
        <w:t xml:space="preserve"> (</w:t>
      </w:r>
      <w:r w:rsidRPr="00776371">
        <w:rPr>
          <w:rFonts w:ascii="Times New Roman" w:hAnsi="Times New Roman" w:cs="Times New Roman"/>
          <w:sz w:val="24"/>
          <w:szCs w:val="24"/>
        </w:rPr>
        <w:t>дата</w:t>
      </w:r>
      <w:r w:rsidRPr="00776371">
        <w:rPr>
          <w:rFonts w:ascii="Times New Roman" w:hAnsi="Times New Roman" w:cs="Times New Roman"/>
          <w:sz w:val="24"/>
          <w:szCs w:val="24"/>
          <w:lang w:val="en-US"/>
        </w:rPr>
        <w:t xml:space="preserve"> </w:t>
      </w:r>
      <w:r w:rsidRPr="00776371">
        <w:rPr>
          <w:rFonts w:ascii="Times New Roman" w:hAnsi="Times New Roman" w:cs="Times New Roman"/>
          <w:sz w:val="24"/>
          <w:szCs w:val="24"/>
        </w:rPr>
        <w:t>обращения</w:t>
      </w:r>
      <w:r w:rsidRPr="00776371">
        <w:rPr>
          <w:rFonts w:ascii="Times New Roman" w:hAnsi="Times New Roman" w:cs="Times New Roman"/>
          <w:sz w:val="24"/>
          <w:szCs w:val="24"/>
          <w:lang w:val="en-US"/>
        </w:rPr>
        <w:t>: 07.02.2024).</w:t>
      </w:r>
    </w:p>
    <w:p w14:paraId="480EBC5F" w14:textId="77777777" w:rsidR="00AD7EDD" w:rsidRPr="00013CC3" w:rsidRDefault="00AD7EDD" w:rsidP="00FE110A">
      <w:pPr>
        <w:pStyle w:val="af6"/>
        <w:numPr>
          <w:ilvl w:val="0"/>
          <w:numId w:val="1"/>
        </w:numPr>
        <w:spacing w:after="0" w:line="240" w:lineRule="auto"/>
        <w:ind w:left="0" w:firstLine="709"/>
        <w:jc w:val="both"/>
        <w:rPr>
          <w:rFonts w:ascii="Times New Roman" w:hAnsi="Times New Roman" w:cs="Times New Roman"/>
          <w:sz w:val="24"/>
          <w:szCs w:val="24"/>
          <w:lang w:val="en-US"/>
        </w:rPr>
      </w:pPr>
      <w:r w:rsidRPr="00013CC3">
        <w:rPr>
          <w:rFonts w:ascii="Times New Roman" w:eastAsia="Arial" w:hAnsi="Times New Roman" w:cs="Times New Roman"/>
          <w:color w:val="000000"/>
          <w:sz w:val="24"/>
          <w:szCs w:val="24"/>
          <w:lang w:val="en-US"/>
        </w:rPr>
        <w:t xml:space="preserve">Smil V. </w:t>
      </w:r>
      <w:r w:rsidRPr="00776371">
        <w:rPr>
          <w:rFonts w:ascii="Times New Roman" w:eastAsia="Arial" w:hAnsi="Times New Roman" w:cs="Times New Roman"/>
          <w:i/>
          <w:iCs/>
          <w:color w:val="000000"/>
          <w:sz w:val="24"/>
          <w:szCs w:val="24"/>
          <w:lang w:val="en-US"/>
        </w:rPr>
        <w:t>Energy transitions: history, requirements, prospects</w:t>
      </w:r>
      <w:r>
        <w:rPr>
          <w:rFonts w:ascii="Times New Roman" w:eastAsia="Arial" w:hAnsi="Times New Roman" w:cs="Times New Roman"/>
          <w:color w:val="000000"/>
          <w:sz w:val="24"/>
          <w:szCs w:val="24"/>
          <w:lang w:val="en-US"/>
        </w:rPr>
        <w:t xml:space="preserve">. </w:t>
      </w:r>
      <w:r w:rsidRPr="00013CC3">
        <w:rPr>
          <w:rFonts w:ascii="Times New Roman" w:eastAsia="Arial" w:hAnsi="Times New Roman" w:cs="Times New Roman"/>
          <w:color w:val="000000"/>
          <w:sz w:val="24"/>
          <w:szCs w:val="24"/>
          <w:lang w:val="en-US"/>
        </w:rPr>
        <w:t>ABC-CLIO</w:t>
      </w:r>
      <w:r>
        <w:rPr>
          <w:rFonts w:ascii="Times New Roman" w:eastAsia="Arial" w:hAnsi="Times New Roman" w:cs="Times New Roman"/>
          <w:color w:val="000000"/>
          <w:sz w:val="24"/>
          <w:szCs w:val="24"/>
          <w:lang w:val="en-US"/>
        </w:rPr>
        <w:t xml:space="preserve">, </w:t>
      </w:r>
      <w:r w:rsidRPr="00013CC3">
        <w:rPr>
          <w:rFonts w:ascii="Times New Roman" w:eastAsia="Arial" w:hAnsi="Times New Roman" w:cs="Times New Roman"/>
          <w:color w:val="000000"/>
          <w:sz w:val="24"/>
          <w:szCs w:val="24"/>
          <w:lang w:val="en-US"/>
        </w:rPr>
        <w:t>2010</w:t>
      </w:r>
      <w:r>
        <w:rPr>
          <w:rFonts w:ascii="Times New Roman" w:eastAsia="Arial" w:hAnsi="Times New Roman" w:cs="Times New Roman"/>
          <w:color w:val="000000"/>
          <w:sz w:val="24"/>
          <w:szCs w:val="24"/>
          <w:lang w:val="en-US"/>
        </w:rPr>
        <w:t>, 178 p.</w:t>
      </w:r>
    </w:p>
    <w:p w14:paraId="785D6AD1" w14:textId="77777777" w:rsidR="00AD7EDD" w:rsidRPr="00776371" w:rsidRDefault="00AD7EDD" w:rsidP="00FE110A">
      <w:pPr>
        <w:pStyle w:val="a3"/>
        <w:numPr>
          <w:ilvl w:val="0"/>
          <w:numId w:val="1"/>
        </w:numPr>
        <w:ind w:left="0" w:firstLine="709"/>
        <w:jc w:val="both"/>
        <w:rPr>
          <w:rFonts w:ascii="Times New Roman" w:hAnsi="Times New Roman" w:cs="Times New Roman"/>
          <w:sz w:val="24"/>
          <w:szCs w:val="24"/>
          <w:lang w:val="en-US"/>
        </w:rPr>
      </w:pPr>
      <w:r w:rsidRPr="00776371">
        <w:rPr>
          <w:rFonts w:ascii="Times New Roman" w:hAnsi="Times New Roman" w:cs="Times New Roman"/>
          <w:sz w:val="24"/>
          <w:szCs w:val="24"/>
          <w:lang w:val="en-US"/>
        </w:rPr>
        <w:t xml:space="preserve">Task Force on Climate-related Financial Disclosures. </w:t>
      </w:r>
      <w:r w:rsidRPr="00776371">
        <w:rPr>
          <w:rFonts w:ascii="Times New Roman" w:hAnsi="Times New Roman" w:cs="Times New Roman"/>
          <w:color w:val="000000" w:themeColor="text1"/>
          <w:sz w:val="24"/>
          <w:szCs w:val="24"/>
          <w:lang w:val="en-US"/>
        </w:rPr>
        <w:t xml:space="preserve">– URL: </w:t>
      </w:r>
      <w:r w:rsidRPr="00776371">
        <w:rPr>
          <w:rFonts w:ascii="Times New Roman" w:hAnsi="Times New Roman" w:cs="Times New Roman"/>
          <w:sz w:val="24"/>
          <w:szCs w:val="24"/>
          <w:lang w:val="en-US"/>
        </w:rPr>
        <w:t>https://www.fsb-tcfd.org/ (</w:t>
      </w:r>
      <w:r w:rsidRPr="00776371">
        <w:rPr>
          <w:rFonts w:ascii="Times New Roman" w:hAnsi="Times New Roman" w:cs="Times New Roman"/>
          <w:sz w:val="24"/>
          <w:szCs w:val="24"/>
        </w:rPr>
        <w:t>дата</w:t>
      </w:r>
      <w:r w:rsidRPr="00776371">
        <w:rPr>
          <w:rFonts w:ascii="Times New Roman" w:hAnsi="Times New Roman" w:cs="Times New Roman"/>
          <w:sz w:val="24"/>
          <w:szCs w:val="24"/>
          <w:lang w:val="en-US"/>
        </w:rPr>
        <w:t xml:space="preserve"> </w:t>
      </w:r>
      <w:r w:rsidRPr="00776371">
        <w:rPr>
          <w:rFonts w:ascii="Times New Roman" w:hAnsi="Times New Roman" w:cs="Times New Roman"/>
          <w:sz w:val="24"/>
          <w:szCs w:val="24"/>
        </w:rPr>
        <w:t>обращения</w:t>
      </w:r>
      <w:r w:rsidRPr="00776371">
        <w:rPr>
          <w:rFonts w:ascii="Times New Roman" w:hAnsi="Times New Roman" w:cs="Times New Roman"/>
          <w:sz w:val="24"/>
          <w:szCs w:val="24"/>
          <w:lang w:val="en-US"/>
        </w:rPr>
        <w:t>: 19.04.2025).</w:t>
      </w:r>
    </w:p>
    <w:p w14:paraId="01CD93B6" w14:textId="77777777" w:rsidR="004B5108" w:rsidRDefault="004B5108" w:rsidP="005278C5">
      <w:pPr>
        <w:spacing w:after="0" w:line="240" w:lineRule="auto"/>
        <w:ind w:firstLine="709"/>
        <w:jc w:val="both"/>
        <w:rPr>
          <w:rFonts w:ascii="Times New Roman" w:hAnsi="Times New Roman" w:cs="Times New Roman"/>
          <w:color w:val="000000" w:themeColor="text1"/>
          <w:sz w:val="24"/>
          <w:szCs w:val="24"/>
        </w:rPr>
      </w:pPr>
    </w:p>
    <w:p w14:paraId="238BB736" w14:textId="2A87FFF6" w:rsidR="001D0E42" w:rsidRDefault="001D0E42" w:rsidP="001D0E42">
      <w:pPr>
        <w:spacing w:after="0" w:line="240" w:lineRule="auto"/>
        <w:ind w:firstLine="709"/>
        <w:jc w:val="center"/>
        <w:rPr>
          <w:rFonts w:ascii="Times New Roman" w:hAnsi="Times New Roman" w:cs="Times New Roman"/>
          <w:color w:val="000000" w:themeColor="text1"/>
          <w:sz w:val="24"/>
          <w:szCs w:val="24"/>
        </w:rPr>
      </w:pPr>
      <w:r w:rsidRPr="001D0E42">
        <w:rPr>
          <w:rFonts w:ascii="Times New Roman" w:hAnsi="Times New Roman" w:cs="Times New Roman"/>
          <w:b/>
          <w:color w:val="000000" w:themeColor="text1"/>
          <w:sz w:val="24"/>
          <w:szCs w:val="24"/>
        </w:rPr>
        <w:t>Информация об авторе</w:t>
      </w:r>
      <w:r w:rsidRPr="001D0E42">
        <w:rPr>
          <w:rFonts w:ascii="Times New Roman" w:eastAsia="Calibri" w:hAnsi="Times New Roman" w:cs="Times New Roman"/>
          <w:b/>
          <w:sz w:val="24"/>
        </w:rPr>
        <w:t xml:space="preserve"> </w:t>
      </w:r>
      <w:r w:rsidRPr="001D0E42">
        <w:rPr>
          <w:rFonts w:ascii="Times New Roman" w:hAnsi="Times New Roman" w:cs="Times New Roman"/>
          <w:b/>
          <w:color w:val="000000" w:themeColor="text1"/>
          <w:sz w:val="24"/>
          <w:szCs w:val="24"/>
        </w:rPr>
        <w:t>на русском языке</w:t>
      </w:r>
    </w:p>
    <w:p w14:paraId="75821744" w14:textId="55907FCD" w:rsidR="001D0E42" w:rsidRPr="001D0E42" w:rsidRDefault="001D0E42" w:rsidP="001D0E42">
      <w:pPr>
        <w:spacing w:after="0" w:line="240" w:lineRule="auto"/>
        <w:jc w:val="both"/>
        <w:rPr>
          <w:rFonts w:ascii="Times New Roman" w:eastAsia="Times New Roman" w:hAnsi="Times New Roman" w:cs="Times New Roman"/>
          <w:bCs/>
          <w:sz w:val="24"/>
          <w:szCs w:val="24"/>
          <w:lang w:eastAsia="ru-RU"/>
        </w:rPr>
      </w:pPr>
      <w:r w:rsidRPr="001D0E42">
        <w:rPr>
          <w:rFonts w:ascii="Times New Roman" w:eastAsia="Times New Roman" w:hAnsi="Times New Roman" w:cs="Times New Roman"/>
          <w:bCs/>
          <w:sz w:val="24"/>
          <w:szCs w:val="24"/>
          <w:lang w:eastAsia="ru-RU"/>
        </w:rPr>
        <w:t>Титова</w:t>
      </w:r>
      <w:r w:rsidRPr="001D0E42">
        <w:rPr>
          <w:rFonts w:ascii="Times New Roman" w:eastAsia="Times New Roman" w:hAnsi="Times New Roman" w:cs="Times New Roman"/>
          <w:bCs/>
          <w:sz w:val="24"/>
          <w:szCs w:val="24"/>
          <w:lang w:eastAsia="ru-RU"/>
        </w:rPr>
        <w:t xml:space="preserve"> Наталья Юрьевна (Россия, г. Владивосток)</w:t>
      </w:r>
      <w:r w:rsidRPr="001D0E42">
        <w:rPr>
          <w:rFonts w:ascii="Times New Roman" w:eastAsia="Times New Roman" w:hAnsi="Times New Roman" w:cs="Times New Roman"/>
          <w:bCs/>
          <w:sz w:val="24"/>
          <w:szCs w:val="24"/>
          <w:lang w:eastAsia="ru-RU"/>
        </w:rPr>
        <w:t xml:space="preserve"> – канд. экон. наук, </w:t>
      </w:r>
      <w:r w:rsidRPr="001D0E42">
        <w:rPr>
          <w:rFonts w:ascii="Times New Roman" w:eastAsia="Times New Roman" w:hAnsi="Times New Roman" w:cs="Times New Roman"/>
          <w:bCs/>
          <w:sz w:val="24"/>
          <w:szCs w:val="24"/>
          <w:lang w:eastAsia="ru-RU"/>
        </w:rPr>
        <w:t xml:space="preserve">доцент, Владивостокский государственный университет, (690014, ул. Гоголя, 41; </w:t>
      </w:r>
      <w:r w:rsidRPr="001D0E42">
        <w:rPr>
          <w:rFonts w:ascii="Times New Roman" w:eastAsia="Times New Roman" w:hAnsi="Times New Roman" w:cs="Times New Roman"/>
          <w:bCs/>
          <w:sz w:val="24"/>
          <w:szCs w:val="24"/>
          <w:lang w:val="en-US" w:eastAsia="ru-RU"/>
        </w:rPr>
        <w:t>e</w:t>
      </w:r>
      <w:r w:rsidRPr="001D0E42">
        <w:rPr>
          <w:rFonts w:ascii="Times New Roman" w:eastAsia="Times New Roman" w:hAnsi="Times New Roman" w:cs="Times New Roman"/>
          <w:bCs/>
          <w:sz w:val="24"/>
          <w:szCs w:val="24"/>
          <w:lang w:eastAsia="ru-RU"/>
        </w:rPr>
        <w:t>-</w:t>
      </w:r>
      <w:proofErr w:type="spellStart"/>
      <w:r w:rsidRPr="001D0E42">
        <w:rPr>
          <w:rFonts w:ascii="Times New Roman" w:eastAsia="Times New Roman" w:hAnsi="Times New Roman" w:cs="Times New Roman"/>
          <w:bCs/>
          <w:sz w:val="24"/>
          <w:szCs w:val="24"/>
          <w:lang w:eastAsia="ru-RU"/>
        </w:rPr>
        <w:t>mail</w:t>
      </w:r>
      <w:proofErr w:type="spellEnd"/>
      <w:r w:rsidRPr="001D0E42">
        <w:rPr>
          <w:rFonts w:ascii="Times New Roman" w:eastAsia="Times New Roman" w:hAnsi="Times New Roman" w:cs="Times New Roman"/>
          <w:bCs/>
          <w:sz w:val="24"/>
          <w:szCs w:val="24"/>
          <w:lang w:eastAsia="ru-RU"/>
        </w:rPr>
        <w:t>:</w:t>
      </w:r>
      <w:r w:rsidRPr="001D0E42">
        <w:rPr>
          <w:rFonts w:ascii="Times New Roman" w:eastAsia="Times New Roman" w:hAnsi="Times New Roman" w:cs="Times New Roman"/>
          <w:bCs/>
          <w:sz w:val="24"/>
          <w:szCs w:val="24"/>
          <w:lang w:eastAsia="ru-RU"/>
        </w:rPr>
        <w:t xml:space="preserve"> </w:t>
      </w:r>
      <w:proofErr w:type="spellStart"/>
      <w:r w:rsidRPr="001D0E42">
        <w:rPr>
          <w:rFonts w:ascii="Times New Roman" w:eastAsia="Times New Roman" w:hAnsi="Times New Roman" w:cs="Times New Roman"/>
          <w:bCs/>
          <w:sz w:val="24"/>
          <w:szCs w:val="24"/>
          <w:lang w:val="en-US" w:eastAsia="ru-RU"/>
        </w:rPr>
        <w:t>titova</w:t>
      </w:r>
      <w:proofErr w:type="spellEnd"/>
      <w:r w:rsidRPr="001D0E42">
        <w:rPr>
          <w:rFonts w:ascii="Times New Roman" w:eastAsia="Times New Roman" w:hAnsi="Times New Roman" w:cs="Times New Roman"/>
          <w:bCs/>
          <w:sz w:val="24"/>
          <w:szCs w:val="24"/>
          <w:lang w:eastAsia="ru-RU"/>
        </w:rPr>
        <w:t>_2010@</w:t>
      </w:r>
      <w:r w:rsidRPr="001D0E42">
        <w:rPr>
          <w:rFonts w:ascii="Times New Roman" w:eastAsia="Times New Roman" w:hAnsi="Times New Roman" w:cs="Times New Roman"/>
          <w:bCs/>
          <w:sz w:val="24"/>
          <w:szCs w:val="24"/>
          <w:lang w:val="en-US" w:eastAsia="ru-RU"/>
        </w:rPr>
        <w:t>mail</w:t>
      </w:r>
      <w:r w:rsidRPr="001D0E42">
        <w:rPr>
          <w:rFonts w:ascii="Times New Roman" w:eastAsia="Times New Roman" w:hAnsi="Times New Roman" w:cs="Times New Roman"/>
          <w:bCs/>
          <w:sz w:val="24"/>
          <w:szCs w:val="24"/>
          <w:lang w:eastAsia="ru-RU"/>
        </w:rPr>
        <w:t>.</w:t>
      </w:r>
      <w:proofErr w:type="spellStart"/>
      <w:r w:rsidRPr="001D0E42">
        <w:rPr>
          <w:rFonts w:ascii="Times New Roman" w:eastAsia="Times New Roman" w:hAnsi="Times New Roman" w:cs="Times New Roman"/>
          <w:bCs/>
          <w:sz w:val="24"/>
          <w:szCs w:val="24"/>
          <w:lang w:val="en-US" w:eastAsia="ru-RU"/>
        </w:rPr>
        <w:t>ru</w:t>
      </w:r>
      <w:proofErr w:type="spellEnd"/>
      <w:r w:rsidRPr="001D0E42">
        <w:rPr>
          <w:rFonts w:ascii="Times New Roman" w:eastAsia="Times New Roman" w:hAnsi="Times New Roman" w:cs="Times New Roman"/>
          <w:bCs/>
          <w:sz w:val="24"/>
          <w:szCs w:val="24"/>
          <w:lang w:eastAsia="ru-RU"/>
        </w:rPr>
        <w:t>)</w:t>
      </w:r>
    </w:p>
    <w:p w14:paraId="6E8982F1" w14:textId="77777777" w:rsidR="001D0E42" w:rsidRPr="001D0E42" w:rsidRDefault="001D0E42" w:rsidP="001D0E42">
      <w:pPr>
        <w:spacing w:after="0" w:line="240" w:lineRule="auto"/>
        <w:jc w:val="both"/>
        <w:rPr>
          <w:rFonts w:ascii="Times New Roman" w:eastAsia="Times New Roman" w:hAnsi="Times New Roman" w:cs="Times New Roman"/>
          <w:bCs/>
          <w:sz w:val="28"/>
          <w:szCs w:val="28"/>
          <w:lang w:val="en-US" w:eastAsia="ru-RU"/>
        </w:rPr>
      </w:pPr>
    </w:p>
    <w:p w14:paraId="50CE307D" w14:textId="4C42D114" w:rsidR="001D0E42" w:rsidRDefault="001D0E42" w:rsidP="001D0E42">
      <w:pPr>
        <w:spacing w:after="0" w:line="240" w:lineRule="auto"/>
        <w:ind w:firstLine="709"/>
        <w:jc w:val="right"/>
        <w:rPr>
          <w:rFonts w:ascii="Times New Roman" w:eastAsia="Times New Roman" w:hAnsi="Times New Roman" w:cs="Times New Roman"/>
          <w:b/>
          <w:sz w:val="24"/>
          <w:szCs w:val="24"/>
          <w:lang w:eastAsia="ru-RU"/>
        </w:rPr>
      </w:pPr>
      <w:r w:rsidRPr="001D0E42">
        <w:rPr>
          <w:rFonts w:ascii="Times New Roman" w:eastAsia="Times New Roman" w:hAnsi="Times New Roman" w:cs="Times New Roman"/>
          <w:b/>
          <w:sz w:val="24"/>
          <w:szCs w:val="24"/>
          <w:lang w:val="en-US" w:eastAsia="ru-RU"/>
        </w:rPr>
        <w:t>Titova</w:t>
      </w:r>
      <w:r w:rsidRPr="001D0E42">
        <w:rPr>
          <w:rFonts w:ascii="Times New Roman" w:eastAsia="Times New Roman" w:hAnsi="Times New Roman" w:cs="Times New Roman"/>
          <w:b/>
          <w:sz w:val="24"/>
          <w:szCs w:val="24"/>
          <w:lang w:val="en-US" w:eastAsia="ru-RU"/>
        </w:rPr>
        <w:t xml:space="preserve"> </w:t>
      </w:r>
      <w:r w:rsidRPr="001D0E42">
        <w:rPr>
          <w:rFonts w:ascii="Times New Roman" w:eastAsia="Times New Roman" w:hAnsi="Times New Roman" w:cs="Times New Roman"/>
          <w:b/>
          <w:sz w:val="24"/>
          <w:szCs w:val="24"/>
          <w:lang w:val="en-US" w:eastAsia="ru-RU"/>
        </w:rPr>
        <w:t xml:space="preserve">N.Y. </w:t>
      </w:r>
    </w:p>
    <w:p w14:paraId="0263AA89" w14:textId="6EF1863C" w:rsidR="001D0E42" w:rsidRPr="00FE110A" w:rsidRDefault="00FE110A" w:rsidP="001D0E42">
      <w:pPr>
        <w:spacing w:after="0" w:line="240" w:lineRule="auto"/>
        <w:ind w:firstLine="709"/>
        <w:jc w:val="center"/>
        <w:rPr>
          <w:rFonts w:ascii="Times New Roman" w:hAnsi="Times New Roman" w:cs="Times New Roman"/>
          <w:b/>
          <w:caps/>
          <w:color w:val="000000" w:themeColor="text1"/>
          <w:lang w:val="en-US"/>
        </w:rPr>
      </w:pPr>
      <w:r w:rsidRPr="00FE110A">
        <w:rPr>
          <w:rFonts w:ascii="Times New Roman" w:hAnsi="Times New Roman" w:cs="Times New Roman"/>
          <w:b/>
          <w:caps/>
          <w:color w:val="000000" w:themeColor="text1"/>
          <w:lang w:val="en-US"/>
        </w:rPr>
        <w:t>coherence</w:t>
      </w:r>
      <w:r w:rsidRPr="00FE110A">
        <w:rPr>
          <w:rFonts w:ascii="Times New Roman" w:hAnsi="Times New Roman" w:cs="Times New Roman"/>
          <w:b/>
          <w:caps/>
          <w:color w:val="000000" w:themeColor="text1"/>
          <w:lang w:val="en-US"/>
        </w:rPr>
        <w:t xml:space="preserve"> </w:t>
      </w:r>
      <w:r w:rsidR="001D0E42" w:rsidRPr="001D0E42">
        <w:rPr>
          <w:rFonts w:ascii="Times New Roman" w:hAnsi="Times New Roman" w:cs="Times New Roman"/>
          <w:b/>
          <w:caps/>
          <w:color w:val="000000" w:themeColor="text1"/>
          <w:lang w:val="en-US"/>
        </w:rPr>
        <w:t>of goal-setting in the strategy of the azrf as a factor of regional resilience</w:t>
      </w:r>
    </w:p>
    <w:p w14:paraId="245FEAFA" w14:textId="77777777" w:rsidR="00FE110A" w:rsidRPr="00FE110A" w:rsidRDefault="00FE110A" w:rsidP="001D0E42">
      <w:pPr>
        <w:spacing w:after="0" w:line="240" w:lineRule="auto"/>
        <w:ind w:firstLine="709"/>
        <w:jc w:val="center"/>
        <w:rPr>
          <w:rFonts w:ascii="Times New Roman" w:hAnsi="Times New Roman" w:cs="Times New Roman"/>
          <w:b/>
          <w:caps/>
          <w:color w:val="000000" w:themeColor="text1"/>
          <w:lang w:val="en-US"/>
        </w:rPr>
      </w:pPr>
    </w:p>
    <w:p w14:paraId="714CC785" w14:textId="567D2E2B"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val="en-US" w:eastAsia="ru-RU"/>
        </w:rPr>
      </w:pPr>
      <w:r w:rsidRPr="00FE110A">
        <w:rPr>
          <w:rFonts w:ascii="Times New Roman" w:eastAsia="Times New Roman" w:hAnsi="Times New Roman" w:cs="Times New Roman"/>
          <w:b/>
          <w:sz w:val="24"/>
          <w:lang w:val="en-US" w:eastAsia="ru-RU"/>
        </w:rPr>
        <w:t>Abstract</w:t>
      </w:r>
      <w:r w:rsidRPr="00FE110A">
        <w:rPr>
          <w:rFonts w:ascii="Times New Roman" w:eastAsia="Times New Roman" w:hAnsi="Times New Roman" w:cs="Times New Roman"/>
          <w:b/>
          <w:sz w:val="24"/>
          <w:lang w:val="en-US" w:eastAsia="ru-RU"/>
        </w:rPr>
        <w:t xml:space="preserve"> </w:t>
      </w:r>
      <w:r w:rsidRPr="00FE110A">
        <w:rPr>
          <w:rFonts w:ascii="Times New Roman" w:eastAsia="Times New Roman" w:hAnsi="Times New Roman" w:cs="Times New Roman"/>
          <w:bCs/>
          <w:sz w:val="24"/>
          <w:lang w:val="en-US" w:eastAsia="ru-RU"/>
        </w:rPr>
        <w:t>The article substantiates the high level of interconnection of the energy sector in the regional resilience of the A</w:t>
      </w:r>
      <w:r>
        <w:rPr>
          <w:rFonts w:ascii="Times New Roman" w:eastAsia="Times New Roman" w:hAnsi="Times New Roman" w:cs="Times New Roman"/>
          <w:bCs/>
          <w:sz w:val="24"/>
          <w:lang w:val="en-US" w:eastAsia="ru-RU"/>
        </w:rPr>
        <w:t>Z</w:t>
      </w:r>
      <w:r w:rsidRPr="00FE110A">
        <w:rPr>
          <w:rFonts w:ascii="Times New Roman" w:eastAsia="Times New Roman" w:hAnsi="Times New Roman" w:cs="Times New Roman"/>
          <w:bCs/>
          <w:sz w:val="24"/>
          <w:lang w:val="en-US" w:eastAsia="ru-RU"/>
        </w:rPr>
        <w:t>RF.</w:t>
      </w:r>
      <w:r>
        <w:rPr>
          <w:rFonts w:ascii="Times New Roman" w:eastAsia="Times New Roman" w:hAnsi="Times New Roman" w:cs="Times New Roman"/>
          <w:bCs/>
          <w:sz w:val="24"/>
          <w:lang w:val="en-US" w:eastAsia="ru-RU"/>
        </w:rPr>
        <w:t xml:space="preserve"> In the article</w:t>
      </w:r>
      <w:r w:rsidRPr="00FE110A">
        <w:rPr>
          <w:rFonts w:ascii="Times New Roman" w:eastAsia="Times New Roman" w:hAnsi="Times New Roman" w:cs="Times New Roman"/>
          <w:bCs/>
          <w:sz w:val="24"/>
          <w:lang w:val="en-US" w:eastAsia="ru-RU"/>
        </w:rPr>
        <w:t xml:space="preserve"> the continuity of the goals of the development strategy of the AZRF and the Energy Strategy</w:t>
      </w:r>
      <w:r>
        <w:rPr>
          <w:rFonts w:ascii="Times New Roman" w:eastAsia="Times New Roman" w:hAnsi="Times New Roman" w:cs="Times New Roman"/>
          <w:bCs/>
          <w:sz w:val="24"/>
          <w:lang w:val="en-US" w:eastAsia="ru-RU"/>
        </w:rPr>
        <w:t xml:space="preserve"> are analyzed</w:t>
      </w:r>
      <w:r w:rsidRPr="00FE110A">
        <w:rPr>
          <w:rFonts w:ascii="Times New Roman" w:eastAsia="Times New Roman" w:hAnsi="Times New Roman" w:cs="Times New Roman"/>
          <w:bCs/>
          <w:sz w:val="24"/>
          <w:lang w:val="en-US" w:eastAsia="ru-RU"/>
        </w:rPr>
        <w:t xml:space="preserve"> in accordance with the national goals</w:t>
      </w:r>
      <w:r w:rsidRPr="00FE110A">
        <w:rPr>
          <w:rFonts w:ascii="Times New Roman" w:eastAsia="Times New Roman" w:hAnsi="Times New Roman" w:cs="Times New Roman"/>
          <w:bCs/>
          <w:sz w:val="24"/>
          <w:lang w:val="en-US" w:eastAsia="ru-RU"/>
        </w:rPr>
        <w:t xml:space="preserve"> </w:t>
      </w:r>
      <w:r w:rsidRPr="00FE110A">
        <w:rPr>
          <w:rFonts w:ascii="Times New Roman" w:eastAsia="Times New Roman" w:hAnsi="Times New Roman" w:cs="Times New Roman"/>
          <w:bCs/>
          <w:sz w:val="24"/>
          <w:lang w:val="en-US" w:eastAsia="ru-RU"/>
        </w:rPr>
        <w:t>analyzes.</w:t>
      </w:r>
    </w:p>
    <w:p w14:paraId="4A55ED85" w14:textId="16F1DBAD" w:rsidR="00FE110A" w:rsidRDefault="00FE110A" w:rsidP="00FE110A">
      <w:pPr>
        <w:spacing w:after="0" w:line="240" w:lineRule="auto"/>
        <w:ind w:left="-540" w:firstLine="540"/>
        <w:jc w:val="both"/>
        <w:rPr>
          <w:rFonts w:ascii="Times New Roman" w:eastAsia="Times New Roman" w:hAnsi="Times New Roman" w:cs="Times New Roman"/>
          <w:bCs/>
          <w:sz w:val="24"/>
          <w:lang w:eastAsia="ru-RU"/>
        </w:rPr>
      </w:pPr>
      <w:r w:rsidRPr="00FE110A">
        <w:rPr>
          <w:rFonts w:ascii="Times New Roman" w:eastAsia="Times New Roman" w:hAnsi="Times New Roman" w:cs="Times New Roman"/>
          <w:b/>
          <w:sz w:val="24"/>
          <w:lang w:val="en-US" w:eastAsia="ru-RU"/>
        </w:rPr>
        <w:t>Keywords</w:t>
      </w:r>
      <w:r>
        <w:rPr>
          <w:rFonts w:ascii="Times New Roman" w:eastAsia="Times New Roman" w:hAnsi="Times New Roman" w:cs="Times New Roman"/>
          <w:b/>
          <w:sz w:val="24"/>
          <w:lang w:val="en-US" w:eastAsia="ru-RU"/>
        </w:rPr>
        <w:t xml:space="preserve"> </w:t>
      </w:r>
      <w:r w:rsidRPr="00FE110A">
        <w:rPr>
          <w:rFonts w:ascii="Times New Roman" w:eastAsia="Times New Roman" w:hAnsi="Times New Roman" w:cs="Times New Roman"/>
          <w:bCs/>
          <w:sz w:val="24"/>
          <w:lang w:val="en-US" w:eastAsia="ru-RU"/>
        </w:rPr>
        <w:t>regional resilience, energy sector,</w:t>
      </w:r>
      <w:r>
        <w:rPr>
          <w:rFonts w:ascii="Times New Roman" w:eastAsia="Times New Roman" w:hAnsi="Times New Roman" w:cs="Times New Roman"/>
          <w:bCs/>
          <w:sz w:val="24"/>
          <w:lang w:val="en-US" w:eastAsia="ru-RU"/>
        </w:rPr>
        <w:t xml:space="preserve"> </w:t>
      </w:r>
      <w:r w:rsidRPr="00FE110A">
        <w:rPr>
          <w:rFonts w:ascii="Times New Roman" w:eastAsia="Times New Roman" w:hAnsi="Times New Roman" w:cs="Times New Roman"/>
          <w:bCs/>
          <w:sz w:val="24"/>
          <w:lang w:val="en-US" w:eastAsia="ru-RU"/>
        </w:rPr>
        <w:t>national goals, coherence</w:t>
      </w:r>
      <w:r w:rsidRPr="00FE110A">
        <w:rPr>
          <w:rFonts w:ascii="Times New Roman" w:eastAsia="Times New Roman" w:hAnsi="Times New Roman" w:cs="Times New Roman"/>
          <w:bCs/>
          <w:sz w:val="24"/>
          <w:lang w:val="en-US" w:eastAsia="ru-RU"/>
        </w:rPr>
        <w:t xml:space="preserve"> </w:t>
      </w:r>
      <w:r w:rsidRPr="00FE110A">
        <w:rPr>
          <w:rFonts w:ascii="Times New Roman" w:eastAsia="Times New Roman" w:hAnsi="Times New Roman" w:cs="Times New Roman"/>
          <w:bCs/>
          <w:sz w:val="24"/>
          <w:lang w:val="en-US" w:eastAsia="ru-RU"/>
        </w:rPr>
        <w:t>of goals.</w:t>
      </w:r>
    </w:p>
    <w:p w14:paraId="27FBAE63" w14:textId="77777777"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eastAsia="ru-RU"/>
        </w:rPr>
      </w:pPr>
    </w:p>
    <w:p w14:paraId="30C1DBB3" w14:textId="77777777" w:rsidR="00FE110A" w:rsidRPr="00FE110A" w:rsidRDefault="00FE110A" w:rsidP="00FE110A">
      <w:pPr>
        <w:spacing w:after="0" w:line="240" w:lineRule="auto"/>
        <w:ind w:left="-540" w:firstLine="540"/>
        <w:jc w:val="center"/>
        <w:rPr>
          <w:rFonts w:ascii="Times New Roman" w:eastAsia="Times New Roman" w:hAnsi="Times New Roman" w:cs="Times New Roman"/>
          <w:b/>
          <w:sz w:val="24"/>
          <w:lang w:val="en-US" w:eastAsia="ru-RU"/>
        </w:rPr>
      </w:pPr>
      <w:r w:rsidRPr="002E1784">
        <w:rPr>
          <w:rFonts w:ascii="Times New Roman" w:eastAsia="Times New Roman" w:hAnsi="Times New Roman" w:cs="Times New Roman"/>
          <w:b/>
          <w:sz w:val="24"/>
          <w:lang w:eastAsia="ru-RU"/>
        </w:rPr>
        <w:t>Библиографический</w:t>
      </w:r>
      <w:r w:rsidRPr="00FE110A">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список</w:t>
      </w:r>
      <w:r w:rsidRPr="00FE110A">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FE110A">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FE110A">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p>
    <w:p w14:paraId="3FDD30A8" w14:textId="77777777"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val="en-US" w:eastAsia="ru-RU"/>
        </w:rPr>
      </w:pPr>
      <w:r w:rsidRPr="00FE110A">
        <w:rPr>
          <w:rFonts w:ascii="Times New Roman" w:eastAsia="Times New Roman" w:hAnsi="Times New Roman" w:cs="Times New Roman"/>
          <w:bCs/>
          <w:sz w:val="24"/>
          <w:lang w:val="en-US" w:eastAsia="ru-RU"/>
        </w:rPr>
        <w:t xml:space="preserve">1. </w:t>
      </w:r>
      <w:proofErr w:type="spellStart"/>
      <w:r w:rsidRPr="00FE110A">
        <w:rPr>
          <w:rFonts w:ascii="Times New Roman" w:eastAsia="Times New Roman" w:hAnsi="Times New Roman" w:cs="Times New Roman"/>
          <w:bCs/>
          <w:sz w:val="24"/>
          <w:lang w:val="en-US" w:eastAsia="ru-RU"/>
        </w:rPr>
        <w:t>Akberdina</w:t>
      </w:r>
      <w:proofErr w:type="spellEnd"/>
      <w:r w:rsidRPr="00FE110A">
        <w:rPr>
          <w:rFonts w:ascii="Times New Roman" w:eastAsia="Times New Roman" w:hAnsi="Times New Roman" w:cs="Times New Roman"/>
          <w:bCs/>
          <w:sz w:val="24"/>
          <w:lang w:val="en-US" w:eastAsia="ru-RU"/>
        </w:rPr>
        <w:t xml:space="preserve">, V. V. Systemic stability of the industry of industrialized regions to the conditions of sanctions pressure: assessment and prospects // Journal of New Economy. 2022. </w:t>
      </w:r>
      <w:r w:rsidRPr="00FE110A">
        <w:rPr>
          <w:rFonts w:ascii="Times New Roman" w:eastAsia="Times New Roman" w:hAnsi="Times New Roman" w:cs="Times New Roman"/>
          <w:bCs/>
          <w:sz w:val="24"/>
          <w:lang w:eastAsia="ru-RU"/>
        </w:rPr>
        <w:t>Т</w:t>
      </w:r>
      <w:r w:rsidRPr="00FE110A">
        <w:rPr>
          <w:rFonts w:ascii="Times New Roman" w:eastAsia="Times New Roman" w:hAnsi="Times New Roman" w:cs="Times New Roman"/>
          <w:bCs/>
          <w:sz w:val="24"/>
          <w:lang w:val="en-US" w:eastAsia="ru-RU"/>
        </w:rPr>
        <w:t xml:space="preserve">. 23, № 4. </w:t>
      </w:r>
      <w:r w:rsidRPr="00FE110A">
        <w:rPr>
          <w:rFonts w:ascii="Times New Roman" w:eastAsia="Times New Roman" w:hAnsi="Times New Roman" w:cs="Times New Roman"/>
          <w:bCs/>
          <w:sz w:val="24"/>
          <w:lang w:eastAsia="ru-RU"/>
        </w:rPr>
        <w:t>С</w:t>
      </w:r>
      <w:r w:rsidRPr="00FE110A">
        <w:rPr>
          <w:rFonts w:ascii="Times New Roman" w:eastAsia="Times New Roman" w:hAnsi="Times New Roman" w:cs="Times New Roman"/>
          <w:bCs/>
          <w:sz w:val="24"/>
          <w:lang w:val="en-US" w:eastAsia="ru-RU"/>
        </w:rPr>
        <w:t xml:space="preserve">. 26-45. DOI: 10.29141/2658-5081-2022-23-4-2. </w:t>
      </w:r>
    </w:p>
    <w:p w14:paraId="23A07F90" w14:textId="77777777"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val="en-US" w:eastAsia="ru-RU"/>
        </w:rPr>
      </w:pPr>
      <w:r w:rsidRPr="00FE110A">
        <w:rPr>
          <w:rFonts w:ascii="Times New Roman" w:eastAsia="Times New Roman" w:hAnsi="Times New Roman" w:cs="Times New Roman"/>
          <w:bCs/>
          <w:sz w:val="24"/>
          <w:lang w:val="en-US" w:eastAsia="ru-RU"/>
        </w:rPr>
        <w:t>2.</w:t>
      </w:r>
      <w:r w:rsidRPr="00FE110A">
        <w:rPr>
          <w:rFonts w:ascii="Times New Roman" w:eastAsia="Times New Roman" w:hAnsi="Times New Roman" w:cs="Times New Roman"/>
          <w:bCs/>
          <w:sz w:val="24"/>
          <w:lang w:val="en-US" w:eastAsia="ru-RU"/>
        </w:rPr>
        <w:tab/>
        <w:t>Gazprom. Sustainability Reporting 2023. - URL: https://www.gazprom.ru/f/posts/07/429840/gazprom-sustainability-report-ru-2023.pdf (date of access: 15.04.2025).</w:t>
      </w:r>
    </w:p>
    <w:p w14:paraId="5F4A8BAE" w14:textId="77777777"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val="en-US" w:eastAsia="ru-RU"/>
        </w:rPr>
      </w:pPr>
      <w:r w:rsidRPr="00FE110A">
        <w:rPr>
          <w:rFonts w:ascii="Times New Roman" w:eastAsia="Times New Roman" w:hAnsi="Times New Roman" w:cs="Times New Roman"/>
          <w:bCs/>
          <w:sz w:val="24"/>
          <w:lang w:val="en-US" w:eastAsia="ru-RU"/>
        </w:rPr>
        <w:lastRenderedPageBreak/>
        <w:t>3.</w:t>
      </w:r>
      <w:r w:rsidRPr="00FE110A">
        <w:rPr>
          <w:rFonts w:ascii="Times New Roman" w:eastAsia="Times New Roman" w:hAnsi="Times New Roman" w:cs="Times New Roman"/>
          <w:bCs/>
          <w:sz w:val="24"/>
          <w:lang w:val="en-US" w:eastAsia="ru-RU"/>
        </w:rPr>
        <w:tab/>
      </w:r>
      <w:proofErr w:type="spellStart"/>
      <w:r w:rsidRPr="00FE110A">
        <w:rPr>
          <w:rFonts w:ascii="Times New Roman" w:eastAsia="Times New Roman" w:hAnsi="Times New Roman" w:cs="Times New Roman"/>
          <w:bCs/>
          <w:sz w:val="24"/>
          <w:lang w:val="en-US" w:eastAsia="ru-RU"/>
        </w:rPr>
        <w:t>Garbuzova</w:t>
      </w:r>
      <w:proofErr w:type="spellEnd"/>
      <w:r w:rsidRPr="00FE110A">
        <w:rPr>
          <w:rFonts w:ascii="Times New Roman" w:eastAsia="Times New Roman" w:hAnsi="Times New Roman" w:cs="Times New Roman"/>
          <w:bCs/>
          <w:sz w:val="24"/>
          <w:lang w:val="en-US" w:eastAsia="ru-RU"/>
        </w:rPr>
        <w:t xml:space="preserve"> T.G., </w:t>
      </w:r>
      <w:proofErr w:type="spellStart"/>
      <w:r w:rsidRPr="00FE110A">
        <w:rPr>
          <w:rFonts w:ascii="Times New Roman" w:eastAsia="Times New Roman" w:hAnsi="Times New Roman" w:cs="Times New Roman"/>
          <w:bCs/>
          <w:sz w:val="24"/>
          <w:lang w:val="en-US" w:eastAsia="ru-RU"/>
        </w:rPr>
        <w:t>Faizova</w:t>
      </w:r>
      <w:proofErr w:type="spellEnd"/>
      <w:r w:rsidRPr="00FE110A">
        <w:rPr>
          <w:rFonts w:ascii="Times New Roman" w:eastAsia="Times New Roman" w:hAnsi="Times New Roman" w:cs="Times New Roman"/>
          <w:bCs/>
          <w:sz w:val="24"/>
          <w:lang w:val="en-US" w:eastAsia="ru-RU"/>
        </w:rPr>
        <w:t xml:space="preserve"> E.F., </w:t>
      </w:r>
      <w:proofErr w:type="spellStart"/>
      <w:r w:rsidRPr="00FE110A">
        <w:rPr>
          <w:rFonts w:ascii="Times New Roman" w:eastAsia="Times New Roman" w:hAnsi="Times New Roman" w:cs="Times New Roman"/>
          <w:bCs/>
          <w:sz w:val="24"/>
          <w:lang w:val="en-US" w:eastAsia="ru-RU"/>
        </w:rPr>
        <w:t>Korovkina</w:t>
      </w:r>
      <w:proofErr w:type="spellEnd"/>
      <w:r w:rsidRPr="00FE110A">
        <w:rPr>
          <w:rFonts w:ascii="Times New Roman" w:eastAsia="Times New Roman" w:hAnsi="Times New Roman" w:cs="Times New Roman"/>
          <w:bCs/>
          <w:sz w:val="24"/>
          <w:lang w:val="en-US" w:eastAsia="ru-RU"/>
        </w:rPr>
        <w:t xml:space="preserve"> A.I., Efremova I.I., </w:t>
      </w:r>
      <w:proofErr w:type="spellStart"/>
      <w:r w:rsidRPr="00FE110A">
        <w:rPr>
          <w:rFonts w:ascii="Times New Roman" w:eastAsia="Times New Roman" w:hAnsi="Times New Roman" w:cs="Times New Roman"/>
          <w:bCs/>
          <w:sz w:val="24"/>
          <w:lang w:val="en-US" w:eastAsia="ru-RU"/>
        </w:rPr>
        <w:t>Redzhepov</w:t>
      </w:r>
      <w:proofErr w:type="spellEnd"/>
      <w:r w:rsidRPr="00FE110A">
        <w:rPr>
          <w:rFonts w:ascii="Times New Roman" w:eastAsia="Times New Roman" w:hAnsi="Times New Roman" w:cs="Times New Roman"/>
          <w:bCs/>
          <w:sz w:val="24"/>
          <w:lang w:val="en-US" w:eastAsia="ru-RU"/>
        </w:rPr>
        <w:t xml:space="preserve"> M.B. Economy and climate change: adaptation and mitigation strategies for economic development // Modern Economy Success. 2024. № 4. </w:t>
      </w:r>
      <w:r w:rsidRPr="00FE110A">
        <w:rPr>
          <w:rFonts w:ascii="Times New Roman" w:eastAsia="Times New Roman" w:hAnsi="Times New Roman" w:cs="Times New Roman"/>
          <w:bCs/>
          <w:sz w:val="24"/>
          <w:lang w:eastAsia="ru-RU"/>
        </w:rPr>
        <w:t>С</w:t>
      </w:r>
      <w:r w:rsidRPr="00FE110A">
        <w:rPr>
          <w:rFonts w:ascii="Times New Roman" w:eastAsia="Times New Roman" w:hAnsi="Times New Roman" w:cs="Times New Roman"/>
          <w:bCs/>
          <w:sz w:val="24"/>
          <w:lang w:val="en-US" w:eastAsia="ru-RU"/>
        </w:rPr>
        <w:t xml:space="preserve">. 225-230. DOI: 10.58224/2500-3747-2024-4-225-230. </w:t>
      </w:r>
    </w:p>
    <w:p w14:paraId="49DD8048" w14:textId="77777777"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val="en-US" w:eastAsia="ru-RU"/>
        </w:rPr>
      </w:pPr>
      <w:r w:rsidRPr="00FE110A">
        <w:rPr>
          <w:rFonts w:ascii="Times New Roman" w:eastAsia="Times New Roman" w:hAnsi="Times New Roman" w:cs="Times New Roman"/>
          <w:bCs/>
          <w:sz w:val="24"/>
          <w:lang w:val="en-US" w:eastAsia="ru-RU"/>
        </w:rPr>
        <w:t>4.</w:t>
      </w:r>
      <w:r w:rsidRPr="00FE110A">
        <w:rPr>
          <w:rFonts w:ascii="Times New Roman" w:eastAsia="Times New Roman" w:hAnsi="Times New Roman" w:cs="Times New Roman"/>
          <w:bCs/>
          <w:sz w:val="24"/>
          <w:lang w:val="en-US" w:eastAsia="ru-RU"/>
        </w:rPr>
        <w:tab/>
        <w:t xml:space="preserve">Doroshenko S. V. V., Vasilieva R. I. Spatial assessment of heterogeneity of regional economic growth in 2014-2021 // </w:t>
      </w:r>
      <w:proofErr w:type="spellStart"/>
      <w:r w:rsidRPr="00FE110A">
        <w:rPr>
          <w:rFonts w:ascii="Times New Roman" w:eastAsia="Times New Roman" w:hAnsi="Times New Roman" w:cs="Times New Roman"/>
          <w:bCs/>
          <w:sz w:val="24"/>
          <w:lang w:val="en-US" w:eastAsia="ru-RU"/>
        </w:rPr>
        <w:t>Regionology</w:t>
      </w:r>
      <w:proofErr w:type="spellEnd"/>
      <w:r w:rsidRPr="00FE110A">
        <w:rPr>
          <w:rFonts w:ascii="Times New Roman" w:eastAsia="Times New Roman" w:hAnsi="Times New Roman" w:cs="Times New Roman"/>
          <w:bCs/>
          <w:sz w:val="24"/>
          <w:lang w:val="en-US" w:eastAsia="ru-RU"/>
        </w:rPr>
        <w:t xml:space="preserve">. 2024. </w:t>
      </w:r>
      <w:r w:rsidRPr="00FE110A">
        <w:rPr>
          <w:rFonts w:ascii="Times New Roman" w:eastAsia="Times New Roman" w:hAnsi="Times New Roman" w:cs="Times New Roman"/>
          <w:bCs/>
          <w:sz w:val="24"/>
          <w:lang w:eastAsia="ru-RU"/>
        </w:rPr>
        <w:t>Т</w:t>
      </w:r>
      <w:r w:rsidRPr="00FE110A">
        <w:rPr>
          <w:rFonts w:ascii="Times New Roman" w:eastAsia="Times New Roman" w:hAnsi="Times New Roman" w:cs="Times New Roman"/>
          <w:bCs/>
          <w:sz w:val="24"/>
          <w:lang w:val="en-US" w:eastAsia="ru-RU"/>
        </w:rPr>
        <w:t xml:space="preserve">. 32, № 3(128). </w:t>
      </w:r>
      <w:r w:rsidRPr="00FE110A">
        <w:rPr>
          <w:rFonts w:ascii="Times New Roman" w:eastAsia="Times New Roman" w:hAnsi="Times New Roman" w:cs="Times New Roman"/>
          <w:bCs/>
          <w:sz w:val="24"/>
          <w:lang w:eastAsia="ru-RU"/>
        </w:rPr>
        <w:t>С</w:t>
      </w:r>
      <w:r w:rsidRPr="00FE110A">
        <w:rPr>
          <w:rFonts w:ascii="Times New Roman" w:eastAsia="Times New Roman" w:hAnsi="Times New Roman" w:cs="Times New Roman"/>
          <w:bCs/>
          <w:sz w:val="24"/>
          <w:lang w:val="en-US" w:eastAsia="ru-RU"/>
        </w:rPr>
        <w:t>. 484-503. DOI: 10.15507/2413-1407.128.032.202403.484-503.</w:t>
      </w:r>
    </w:p>
    <w:p w14:paraId="518F1D7A" w14:textId="77777777"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eastAsia="ru-RU"/>
        </w:rPr>
      </w:pPr>
      <w:r w:rsidRPr="00FE110A">
        <w:rPr>
          <w:rFonts w:ascii="Times New Roman" w:eastAsia="Times New Roman" w:hAnsi="Times New Roman" w:cs="Times New Roman"/>
          <w:bCs/>
          <w:sz w:val="24"/>
          <w:lang w:val="en-US" w:eastAsia="ru-RU"/>
        </w:rPr>
        <w:t>5.</w:t>
      </w:r>
      <w:r w:rsidRPr="00FE110A">
        <w:rPr>
          <w:rFonts w:ascii="Times New Roman" w:eastAsia="Times New Roman" w:hAnsi="Times New Roman" w:cs="Times New Roman"/>
          <w:bCs/>
          <w:sz w:val="24"/>
          <w:lang w:val="en-US" w:eastAsia="ru-RU"/>
        </w:rPr>
        <w:tab/>
        <w:t xml:space="preserve">Krasilnikova N. A., </w:t>
      </w:r>
      <w:proofErr w:type="spellStart"/>
      <w:r w:rsidRPr="00FE110A">
        <w:rPr>
          <w:rFonts w:ascii="Times New Roman" w:eastAsia="Times New Roman" w:hAnsi="Times New Roman" w:cs="Times New Roman"/>
          <w:bCs/>
          <w:sz w:val="24"/>
          <w:lang w:val="en-US" w:eastAsia="ru-RU"/>
        </w:rPr>
        <w:t>Lukovtseva</w:t>
      </w:r>
      <w:proofErr w:type="spellEnd"/>
      <w:r w:rsidRPr="00FE110A">
        <w:rPr>
          <w:rFonts w:ascii="Times New Roman" w:eastAsia="Times New Roman" w:hAnsi="Times New Roman" w:cs="Times New Roman"/>
          <w:bCs/>
          <w:sz w:val="24"/>
          <w:lang w:val="en-US" w:eastAsia="ru-RU"/>
        </w:rPr>
        <w:t xml:space="preserve"> A. S., Savvin E. E. Economic dynamics and ecological and economic sustainability of the Arctic regions of Russia // North and market: formation of economic order. </w:t>
      </w:r>
      <w:r w:rsidRPr="00FE110A">
        <w:rPr>
          <w:rFonts w:ascii="Times New Roman" w:eastAsia="Times New Roman" w:hAnsi="Times New Roman" w:cs="Times New Roman"/>
          <w:bCs/>
          <w:sz w:val="24"/>
          <w:lang w:eastAsia="ru-RU"/>
        </w:rPr>
        <w:t xml:space="preserve">2024. Т. 27, № 3 (85). С. 90-106. DOI: 10.37614/2220-802X.3.2024.85.006. </w:t>
      </w:r>
    </w:p>
    <w:p w14:paraId="7A6AAA8F" w14:textId="77777777"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val="en-US" w:eastAsia="ru-RU"/>
        </w:rPr>
      </w:pPr>
      <w:r w:rsidRPr="00FE110A">
        <w:rPr>
          <w:rFonts w:ascii="Times New Roman" w:eastAsia="Times New Roman" w:hAnsi="Times New Roman" w:cs="Times New Roman"/>
          <w:bCs/>
          <w:sz w:val="24"/>
          <w:lang w:val="en-US" w:eastAsia="ru-RU"/>
        </w:rPr>
        <w:t>6.</w:t>
      </w:r>
      <w:r w:rsidRPr="00FE110A">
        <w:rPr>
          <w:rFonts w:ascii="Times New Roman" w:eastAsia="Times New Roman" w:hAnsi="Times New Roman" w:cs="Times New Roman"/>
          <w:bCs/>
          <w:sz w:val="24"/>
          <w:lang w:val="en-US" w:eastAsia="ru-RU"/>
        </w:rPr>
        <w:tab/>
        <w:t xml:space="preserve">Kuznetsova E. K., Ivashkevich T. V. V., </w:t>
      </w:r>
      <w:proofErr w:type="spellStart"/>
      <w:r w:rsidRPr="00FE110A">
        <w:rPr>
          <w:rFonts w:ascii="Times New Roman" w:eastAsia="Times New Roman" w:hAnsi="Times New Roman" w:cs="Times New Roman"/>
          <w:bCs/>
          <w:sz w:val="24"/>
          <w:lang w:val="en-US" w:eastAsia="ru-RU"/>
        </w:rPr>
        <w:t>Khairulina</w:t>
      </w:r>
      <w:proofErr w:type="spellEnd"/>
      <w:r w:rsidRPr="00FE110A">
        <w:rPr>
          <w:rFonts w:ascii="Times New Roman" w:eastAsia="Times New Roman" w:hAnsi="Times New Roman" w:cs="Times New Roman"/>
          <w:bCs/>
          <w:sz w:val="24"/>
          <w:lang w:val="en-US" w:eastAsia="ru-RU"/>
        </w:rPr>
        <w:t xml:space="preserve"> L. R. Strategic goal setting in public administration: integration of national and global levels // Fundamental Research. 2022. № 10-2. </w:t>
      </w:r>
      <w:r w:rsidRPr="00FE110A">
        <w:rPr>
          <w:rFonts w:ascii="Times New Roman" w:eastAsia="Times New Roman" w:hAnsi="Times New Roman" w:cs="Times New Roman"/>
          <w:bCs/>
          <w:sz w:val="24"/>
          <w:lang w:eastAsia="ru-RU"/>
        </w:rPr>
        <w:t>С</w:t>
      </w:r>
      <w:r w:rsidRPr="00FE110A">
        <w:rPr>
          <w:rFonts w:ascii="Times New Roman" w:eastAsia="Times New Roman" w:hAnsi="Times New Roman" w:cs="Times New Roman"/>
          <w:bCs/>
          <w:sz w:val="24"/>
          <w:lang w:val="en-US" w:eastAsia="ru-RU"/>
        </w:rPr>
        <w:t xml:space="preserve">. 207-212. DOI: 10.17513/fr.43367. </w:t>
      </w:r>
    </w:p>
    <w:p w14:paraId="691E1699" w14:textId="77777777"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val="en-US" w:eastAsia="ru-RU"/>
        </w:rPr>
      </w:pPr>
      <w:r w:rsidRPr="00FE110A">
        <w:rPr>
          <w:rFonts w:ascii="Times New Roman" w:eastAsia="Times New Roman" w:hAnsi="Times New Roman" w:cs="Times New Roman"/>
          <w:bCs/>
          <w:sz w:val="24"/>
          <w:lang w:val="en-US" w:eastAsia="ru-RU"/>
        </w:rPr>
        <w:t>7.</w:t>
      </w:r>
      <w:r w:rsidRPr="00FE110A">
        <w:rPr>
          <w:rFonts w:ascii="Times New Roman" w:eastAsia="Times New Roman" w:hAnsi="Times New Roman" w:cs="Times New Roman"/>
          <w:bCs/>
          <w:sz w:val="24"/>
          <w:lang w:val="en-US" w:eastAsia="ru-RU"/>
        </w:rPr>
        <w:tab/>
        <w:t>On the national development goals of the Russian Federation for the period up to 2030 and for the perspective up to 2036. Decree of the President of the Russian Federation from 07.05.2024 № 309. - URL: http://www.kremlin.ru/events/president/news/73986 (date of circulation: 07.05.2025).</w:t>
      </w:r>
    </w:p>
    <w:p w14:paraId="4255E617" w14:textId="77777777"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val="en-US" w:eastAsia="ru-RU"/>
        </w:rPr>
      </w:pPr>
      <w:r w:rsidRPr="00FE110A">
        <w:rPr>
          <w:rFonts w:ascii="Times New Roman" w:eastAsia="Times New Roman" w:hAnsi="Times New Roman" w:cs="Times New Roman"/>
          <w:bCs/>
          <w:sz w:val="24"/>
          <w:lang w:val="en-US" w:eastAsia="ru-RU"/>
        </w:rPr>
        <w:t>8.</w:t>
      </w:r>
      <w:r w:rsidRPr="00FE110A">
        <w:rPr>
          <w:rFonts w:ascii="Times New Roman" w:eastAsia="Times New Roman" w:hAnsi="Times New Roman" w:cs="Times New Roman"/>
          <w:bCs/>
          <w:sz w:val="24"/>
          <w:lang w:val="en-US" w:eastAsia="ru-RU"/>
        </w:rPr>
        <w:tab/>
        <w:t>Paris Climate Agreement. - URL: https://unfccc.int/NDCREG (date of reference: 07.05.2025).</w:t>
      </w:r>
    </w:p>
    <w:p w14:paraId="7468D984" w14:textId="77777777"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val="en-US" w:eastAsia="ru-RU"/>
        </w:rPr>
      </w:pPr>
      <w:r w:rsidRPr="00FE110A">
        <w:rPr>
          <w:rFonts w:ascii="Times New Roman" w:eastAsia="Times New Roman" w:hAnsi="Times New Roman" w:cs="Times New Roman"/>
          <w:bCs/>
          <w:sz w:val="24"/>
          <w:lang w:val="en-US" w:eastAsia="ru-RU"/>
        </w:rPr>
        <w:t>9.</w:t>
      </w:r>
      <w:r w:rsidRPr="00FE110A">
        <w:rPr>
          <w:rFonts w:ascii="Times New Roman" w:eastAsia="Times New Roman" w:hAnsi="Times New Roman" w:cs="Times New Roman"/>
          <w:bCs/>
          <w:sz w:val="24"/>
          <w:lang w:val="en-US" w:eastAsia="ru-RU"/>
        </w:rPr>
        <w:tab/>
        <w:t>Rosneft. Sustainable Development Report for 2023. - URL: https://www.rosneft.ru/upload/site1/document_file/Rosneft_CSR_2023_RUS.pdf (date of access: 15.04.2025).</w:t>
      </w:r>
    </w:p>
    <w:p w14:paraId="756DA2FF" w14:textId="77777777"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val="en-US" w:eastAsia="ru-RU"/>
        </w:rPr>
      </w:pPr>
      <w:r w:rsidRPr="00FE110A">
        <w:rPr>
          <w:rFonts w:ascii="Times New Roman" w:eastAsia="Times New Roman" w:hAnsi="Times New Roman" w:cs="Times New Roman"/>
          <w:bCs/>
          <w:sz w:val="24"/>
          <w:lang w:val="en-US" w:eastAsia="ru-RU"/>
        </w:rPr>
        <w:t>10.</w:t>
      </w:r>
      <w:r w:rsidRPr="00FE110A">
        <w:rPr>
          <w:rFonts w:ascii="Times New Roman" w:eastAsia="Times New Roman" w:hAnsi="Times New Roman" w:cs="Times New Roman"/>
          <w:bCs/>
          <w:sz w:val="24"/>
          <w:lang w:val="en-US" w:eastAsia="ru-RU"/>
        </w:rPr>
        <w:tab/>
      </w:r>
      <w:proofErr w:type="spellStart"/>
      <w:r w:rsidRPr="00FE110A">
        <w:rPr>
          <w:rFonts w:ascii="Times New Roman" w:eastAsia="Times New Roman" w:hAnsi="Times New Roman" w:cs="Times New Roman"/>
          <w:bCs/>
          <w:sz w:val="24"/>
          <w:lang w:val="en-US" w:eastAsia="ru-RU"/>
        </w:rPr>
        <w:t>Ruzhanskaya</w:t>
      </w:r>
      <w:proofErr w:type="spellEnd"/>
      <w:r w:rsidRPr="00FE110A">
        <w:rPr>
          <w:rFonts w:ascii="Times New Roman" w:eastAsia="Times New Roman" w:hAnsi="Times New Roman" w:cs="Times New Roman"/>
          <w:bCs/>
          <w:sz w:val="24"/>
          <w:lang w:val="en-US" w:eastAsia="ru-RU"/>
        </w:rPr>
        <w:t xml:space="preserve"> L. S, Fonova N. G., Yakimova E. A. Reaction of small and medium-sized businesses to the </w:t>
      </w:r>
      <w:proofErr w:type="spellStart"/>
      <w:r w:rsidRPr="00FE110A">
        <w:rPr>
          <w:rFonts w:ascii="Times New Roman" w:eastAsia="Times New Roman" w:hAnsi="Times New Roman" w:cs="Times New Roman"/>
          <w:bCs/>
          <w:sz w:val="24"/>
          <w:lang w:val="en-US" w:eastAsia="ru-RU"/>
        </w:rPr>
        <w:t>coronacrisis</w:t>
      </w:r>
      <w:proofErr w:type="spellEnd"/>
      <w:r w:rsidRPr="00FE110A">
        <w:rPr>
          <w:rFonts w:ascii="Times New Roman" w:eastAsia="Times New Roman" w:hAnsi="Times New Roman" w:cs="Times New Roman"/>
          <w:bCs/>
          <w:sz w:val="24"/>
          <w:lang w:val="en-US" w:eastAsia="ru-RU"/>
        </w:rPr>
        <w:t xml:space="preserve">: the influence of the authorities of the subjects of the Federation // Regional Economics. 2022. </w:t>
      </w:r>
      <w:r w:rsidRPr="00FE110A">
        <w:rPr>
          <w:rFonts w:ascii="Times New Roman" w:eastAsia="Times New Roman" w:hAnsi="Times New Roman" w:cs="Times New Roman"/>
          <w:bCs/>
          <w:sz w:val="24"/>
          <w:lang w:eastAsia="ru-RU"/>
        </w:rPr>
        <w:t>Т</w:t>
      </w:r>
      <w:r w:rsidRPr="00FE110A">
        <w:rPr>
          <w:rFonts w:ascii="Times New Roman" w:eastAsia="Times New Roman" w:hAnsi="Times New Roman" w:cs="Times New Roman"/>
          <w:bCs/>
          <w:sz w:val="24"/>
          <w:lang w:val="en-US" w:eastAsia="ru-RU"/>
        </w:rPr>
        <w:t xml:space="preserve">. 18, № 3. </w:t>
      </w:r>
      <w:r w:rsidRPr="00FE110A">
        <w:rPr>
          <w:rFonts w:ascii="Times New Roman" w:eastAsia="Times New Roman" w:hAnsi="Times New Roman" w:cs="Times New Roman"/>
          <w:bCs/>
          <w:sz w:val="24"/>
          <w:lang w:eastAsia="ru-RU"/>
        </w:rPr>
        <w:t>С</w:t>
      </w:r>
      <w:r w:rsidRPr="00FE110A">
        <w:rPr>
          <w:rFonts w:ascii="Times New Roman" w:eastAsia="Times New Roman" w:hAnsi="Times New Roman" w:cs="Times New Roman"/>
          <w:bCs/>
          <w:sz w:val="24"/>
          <w:lang w:val="en-US" w:eastAsia="ru-RU"/>
        </w:rPr>
        <w:t xml:space="preserve">. 653-672. DOI: 10.17059/ekon.reg.2022-3-3. </w:t>
      </w:r>
    </w:p>
    <w:p w14:paraId="0A130F32" w14:textId="77777777"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val="en-US" w:eastAsia="ru-RU"/>
        </w:rPr>
      </w:pPr>
      <w:r w:rsidRPr="00FE110A">
        <w:rPr>
          <w:rFonts w:ascii="Times New Roman" w:eastAsia="Times New Roman" w:hAnsi="Times New Roman" w:cs="Times New Roman"/>
          <w:bCs/>
          <w:sz w:val="24"/>
          <w:lang w:val="en-US" w:eastAsia="ru-RU"/>
        </w:rPr>
        <w:t>11.</w:t>
      </w:r>
      <w:r w:rsidRPr="00FE110A">
        <w:rPr>
          <w:rFonts w:ascii="Times New Roman" w:eastAsia="Times New Roman" w:hAnsi="Times New Roman" w:cs="Times New Roman"/>
          <w:bCs/>
          <w:sz w:val="24"/>
          <w:lang w:val="en-US" w:eastAsia="ru-RU"/>
        </w:rPr>
        <w:tab/>
        <w:t>Strategy for the development of the Arctic zone of the Russian Federation and ensuring national security for the period up to 2035. Approved by the Decree of the President of the Russian Federation dated October 26, 2020 N 645. - URL: http://www.kremlin.ru/acts/bank/45972 (date of circulation: 15.04.2025).</w:t>
      </w:r>
    </w:p>
    <w:p w14:paraId="183A9CB3" w14:textId="77777777"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val="en-US" w:eastAsia="ru-RU"/>
        </w:rPr>
      </w:pPr>
      <w:r w:rsidRPr="00FE110A">
        <w:rPr>
          <w:rFonts w:ascii="Times New Roman" w:eastAsia="Times New Roman" w:hAnsi="Times New Roman" w:cs="Times New Roman"/>
          <w:bCs/>
          <w:sz w:val="24"/>
          <w:lang w:val="en-US" w:eastAsia="ru-RU"/>
        </w:rPr>
        <w:t>12.</w:t>
      </w:r>
      <w:r w:rsidRPr="00FE110A">
        <w:rPr>
          <w:rFonts w:ascii="Times New Roman" w:eastAsia="Times New Roman" w:hAnsi="Times New Roman" w:cs="Times New Roman"/>
          <w:bCs/>
          <w:sz w:val="24"/>
          <w:lang w:val="en-US" w:eastAsia="ru-RU"/>
        </w:rPr>
        <w:tab/>
        <w:t xml:space="preserve">Friedman Yu. A., Loginova E. Y., </w:t>
      </w:r>
      <w:proofErr w:type="spellStart"/>
      <w:r w:rsidRPr="00FE110A">
        <w:rPr>
          <w:rFonts w:ascii="Times New Roman" w:eastAsia="Times New Roman" w:hAnsi="Times New Roman" w:cs="Times New Roman"/>
          <w:bCs/>
          <w:sz w:val="24"/>
          <w:lang w:val="en-US" w:eastAsia="ru-RU"/>
        </w:rPr>
        <w:t>Rechko</w:t>
      </w:r>
      <w:proofErr w:type="spellEnd"/>
      <w:r w:rsidRPr="00FE110A">
        <w:rPr>
          <w:rFonts w:ascii="Times New Roman" w:eastAsia="Times New Roman" w:hAnsi="Times New Roman" w:cs="Times New Roman"/>
          <w:bCs/>
          <w:sz w:val="24"/>
          <w:lang w:val="en-US" w:eastAsia="ru-RU"/>
        </w:rPr>
        <w:t xml:space="preserve"> G. N., </w:t>
      </w:r>
      <w:proofErr w:type="spellStart"/>
      <w:r w:rsidRPr="00FE110A">
        <w:rPr>
          <w:rFonts w:ascii="Times New Roman" w:eastAsia="Times New Roman" w:hAnsi="Times New Roman" w:cs="Times New Roman"/>
          <w:bCs/>
          <w:sz w:val="24"/>
          <w:lang w:val="en-US" w:eastAsia="ru-RU"/>
        </w:rPr>
        <w:t>Khokhrina</w:t>
      </w:r>
      <w:proofErr w:type="spellEnd"/>
      <w:r w:rsidRPr="00FE110A">
        <w:rPr>
          <w:rFonts w:ascii="Times New Roman" w:eastAsia="Times New Roman" w:hAnsi="Times New Roman" w:cs="Times New Roman"/>
          <w:bCs/>
          <w:sz w:val="24"/>
          <w:lang w:val="en-US" w:eastAsia="ru-RU"/>
        </w:rPr>
        <w:t xml:space="preserve"> O. I. </w:t>
      </w:r>
      <w:proofErr w:type="spellStart"/>
      <w:r w:rsidRPr="00FE110A">
        <w:rPr>
          <w:rFonts w:ascii="Times New Roman" w:eastAsia="Times New Roman" w:hAnsi="Times New Roman" w:cs="Times New Roman"/>
          <w:bCs/>
          <w:sz w:val="24"/>
          <w:lang w:val="en-US" w:eastAsia="ru-RU"/>
        </w:rPr>
        <w:t>Kuzbass</w:t>
      </w:r>
      <w:proofErr w:type="spellEnd"/>
      <w:r w:rsidRPr="00FE110A">
        <w:rPr>
          <w:rFonts w:ascii="Times New Roman" w:eastAsia="Times New Roman" w:hAnsi="Times New Roman" w:cs="Times New Roman"/>
          <w:bCs/>
          <w:sz w:val="24"/>
          <w:lang w:val="en-US" w:eastAsia="ru-RU"/>
        </w:rPr>
        <w:t xml:space="preserve"> as a coal-industrial territory: the experience of transformation and assessment of development corridors // EKO. 2022. № 5(575). </w:t>
      </w:r>
      <w:r w:rsidRPr="00FE110A">
        <w:rPr>
          <w:rFonts w:ascii="Times New Roman" w:eastAsia="Times New Roman" w:hAnsi="Times New Roman" w:cs="Times New Roman"/>
          <w:bCs/>
          <w:sz w:val="24"/>
          <w:lang w:eastAsia="ru-RU"/>
        </w:rPr>
        <w:t>С</w:t>
      </w:r>
      <w:r w:rsidRPr="00FE110A">
        <w:rPr>
          <w:rFonts w:ascii="Times New Roman" w:eastAsia="Times New Roman" w:hAnsi="Times New Roman" w:cs="Times New Roman"/>
          <w:bCs/>
          <w:sz w:val="24"/>
          <w:lang w:val="en-US" w:eastAsia="ru-RU"/>
        </w:rPr>
        <w:t xml:space="preserve">. 88-110. DOI: 10.30680/ECO0131-7652-2022-5-88-110. </w:t>
      </w:r>
    </w:p>
    <w:p w14:paraId="1B9A46F6" w14:textId="77777777"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val="en-US" w:eastAsia="ru-RU"/>
        </w:rPr>
      </w:pPr>
      <w:r w:rsidRPr="00FE110A">
        <w:rPr>
          <w:rFonts w:ascii="Times New Roman" w:eastAsia="Times New Roman" w:hAnsi="Times New Roman" w:cs="Times New Roman"/>
          <w:bCs/>
          <w:sz w:val="24"/>
          <w:lang w:val="en-US" w:eastAsia="ru-RU"/>
        </w:rPr>
        <w:t>13. Energy Strategy of the Russian Federation for the period up to 2035. Approved by the Order of the Government of the Russian Federation from June 9, 2020 N 1523-r. - URL: http://www.kremlin.ru/acts/bank/45972 (date of circulation: 15.04.2025).</w:t>
      </w:r>
    </w:p>
    <w:p w14:paraId="08A10D3C" w14:textId="77777777"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val="en-US" w:eastAsia="ru-RU"/>
        </w:rPr>
      </w:pPr>
      <w:r w:rsidRPr="00FE110A">
        <w:rPr>
          <w:rFonts w:ascii="Times New Roman" w:eastAsia="Times New Roman" w:hAnsi="Times New Roman" w:cs="Times New Roman"/>
          <w:bCs/>
          <w:sz w:val="24"/>
          <w:lang w:val="en-US" w:eastAsia="ru-RU"/>
        </w:rPr>
        <w:t>14.</w:t>
      </w:r>
      <w:r w:rsidRPr="00FE110A">
        <w:rPr>
          <w:rFonts w:ascii="Times New Roman" w:eastAsia="Times New Roman" w:hAnsi="Times New Roman" w:cs="Times New Roman"/>
          <w:bCs/>
          <w:sz w:val="24"/>
          <w:lang w:val="en-US" w:eastAsia="ru-RU"/>
        </w:rPr>
        <w:tab/>
        <w:t>Arctic Climate Change Update 2021: Key Trends and Impacts. Summary for policy-makers. // Arctic Monitoring and Assessment Program. - URL: https://www.amap.no/documents/download/6759/inline (date of access: 19.04.2025).</w:t>
      </w:r>
    </w:p>
    <w:p w14:paraId="25855D50" w14:textId="77777777"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val="en-US" w:eastAsia="ru-RU"/>
        </w:rPr>
      </w:pPr>
      <w:r w:rsidRPr="00FE110A">
        <w:rPr>
          <w:rFonts w:ascii="Times New Roman" w:eastAsia="Times New Roman" w:hAnsi="Times New Roman" w:cs="Times New Roman"/>
          <w:bCs/>
          <w:sz w:val="24"/>
          <w:lang w:val="en-US" w:eastAsia="ru-RU"/>
        </w:rPr>
        <w:t>15.</w:t>
      </w:r>
      <w:r w:rsidRPr="00FE110A">
        <w:rPr>
          <w:rFonts w:ascii="Times New Roman" w:eastAsia="Times New Roman" w:hAnsi="Times New Roman" w:cs="Times New Roman"/>
          <w:bCs/>
          <w:sz w:val="24"/>
          <w:lang w:val="en-US" w:eastAsia="ru-RU"/>
        </w:rPr>
        <w:tab/>
        <w:t>Global Warming of 1.5 °C. Intergovernmental Panel on Climate Change. - URL: https://www.ipcc.ch/sr15/ (accessed on 16.10.2024).</w:t>
      </w:r>
    </w:p>
    <w:p w14:paraId="0859877B" w14:textId="77777777"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val="en-US" w:eastAsia="ru-RU"/>
        </w:rPr>
      </w:pPr>
      <w:r w:rsidRPr="00FE110A">
        <w:rPr>
          <w:rFonts w:ascii="Times New Roman" w:eastAsia="Times New Roman" w:hAnsi="Times New Roman" w:cs="Times New Roman"/>
          <w:bCs/>
          <w:sz w:val="24"/>
          <w:lang w:val="en-US" w:eastAsia="ru-RU"/>
        </w:rPr>
        <w:t>16.</w:t>
      </w:r>
      <w:r w:rsidRPr="00FE110A">
        <w:rPr>
          <w:rFonts w:ascii="Times New Roman" w:eastAsia="Times New Roman" w:hAnsi="Times New Roman" w:cs="Times New Roman"/>
          <w:bCs/>
          <w:sz w:val="24"/>
          <w:lang w:val="en-US" w:eastAsia="ru-RU"/>
        </w:rPr>
        <w:tab/>
        <w:t>Holling C.S. Resilience and Stability of Economic Systems. Annual Review of Ecology and Systematics, 1973, vol. 4, pp. 1-23</w:t>
      </w:r>
    </w:p>
    <w:p w14:paraId="6DAF1CBF" w14:textId="77777777"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val="en-US" w:eastAsia="ru-RU"/>
        </w:rPr>
      </w:pPr>
      <w:r w:rsidRPr="00FE110A">
        <w:rPr>
          <w:rFonts w:ascii="Times New Roman" w:eastAsia="Times New Roman" w:hAnsi="Times New Roman" w:cs="Times New Roman"/>
          <w:bCs/>
          <w:sz w:val="24"/>
          <w:lang w:val="en-US" w:eastAsia="ru-RU"/>
        </w:rPr>
        <w:t>17.</w:t>
      </w:r>
      <w:r w:rsidRPr="00FE110A">
        <w:rPr>
          <w:rFonts w:ascii="Times New Roman" w:eastAsia="Times New Roman" w:hAnsi="Times New Roman" w:cs="Times New Roman"/>
          <w:bCs/>
          <w:sz w:val="24"/>
          <w:lang w:val="en-US" w:eastAsia="ru-RU"/>
        </w:rPr>
        <w:tab/>
        <w:t>Resilient Design Institute. - URL: https://www.resilientdesign.org/ (accessed on 07.02.2024).</w:t>
      </w:r>
    </w:p>
    <w:p w14:paraId="71EECBE3" w14:textId="77777777"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val="en-US" w:eastAsia="ru-RU"/>
        </w:rPr>
      </w:pPr>
      <w:r w:rsidRPr="00FE110A">
        <w:rPr>
          <w:rFonts w:ascii="Times New Roman" w:eastAsia="Times New Roman" w:hAnsi="Times New Roman" w:cs="Times New Roman"/>
          <w:bCs/>
          <w:sz w:val="24"/>
          <w:lang w:val="en-US" w:eastAsia="ru-RU"/>
        </w:rPr>
        <w:t>18.</w:t>
      </w:r>
      <w:r w:rsidRPr="00FE110A">
        <w:rPr>
          <w:rFonts w:ascii="Times New Roman" w:eastAsia="Times New Roman" w:hAnsi="Times New Roman" w:cs="Times New Roman"/>
          <w:bCs/>
          <w:sz w:val="24"/>
          <w:lang w:val="en-US" w:eastAsia="ru-RU"/>
        </w:rPr>
        <w:tab/>
        <w:t>Smil V. Energy transitions: history, requirements, prospects. ABC-CLIO, 2010, 178 p.</w:t>
      </w:r>
    </w:p>
    <w:p w14:paraId="7110B115" w14:textId="77777777" w:rsidR="00FE110A" w:rsidRPr="00FE110A" w:rsidRDefault="00FE110A" w:rsidP="00FE110A">
      <w:pPr>
        <w:spacing w:after="0" w:line="240" w:lineRule="auto"/>
        <w:ind w:left="-540" w:firstLine="540"/>
        <w:jc w:val="both"/>
        <w:rPr>
          <w:rFonts w:ascii="Times New Roman" w:eastAsia="Times New Roman" w:hAnsi="Times New Roman" w:cs="Times New Roman"/>
          <w:bCs/>
          <w:sz w:val="24"/>
          <w:lang w:val="en-US" w:eastAsia="ru-RU"/>
        </w:rPr>
      </w:pPr>
      <w:r w:rsidRPr="00FE110A">
        <w:rPr>
          <w:rFonts w:ascii="Times New Roman" w:eastAsia="Times New Roman" w:hAnsi="Times New Roman" w:cs="Times New Roman"/>
          <w:bCs/>
          <w:sz w:val="24"/>
          <w:lang w:val="en-US" w:eastAsia="ru-RU"/>
        </w:rPr>
        <w:t>19. Task Force on Climate-related Financial Disclosures. - URL: https://www.fsb-tcfd.org/ (date of access: 19.04.2025).</w:t>
      </w:r>
    </w:p>
    <w:p w14:paraId="286668F1" w14:textId="77777777" w:rsidR="00FE110A" w:rsidRPr="00FE110A" w:rsidRDefault="00FE110A" w:rsidP="00FE110A">
      <w:pPr>
        <w:spacing w:after="0" w:line="240" w:lineRule="auto"/>
        <w:ind w:left="-540" w:firstLine="540"/>
        <w:jc w:val="both"/>
        <w:rPr>
          <w:rFonts w:ascii="Times New Roman" w:eastAsia="Times New Roman" w:hAnsi="Times New Roman" w:cs="Times New Roman"/>
          <w:b/>
          <w:sz w:val="24"/>
          <w:lang w:val="en-US" w:eastAsia="ru-RU"/>
        </w:rPr>
      </w:pPr>
    </w:p>
    <w:sectPr w:rsidR="00FE110A" w:rsidRPr="00FE110A" w:rsidSect="006F211E">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04F508" w14:textId="77777777" w:rsidR="005C381B" w:rsidRDefault="005C381B" w:rsidP="00DC2983">
      <w:pPr>
        <w:spacing w:after="0" w:line="240" w:lineRule="auto"/>
      </w:pPr>
      <w:r>
        <w:separator/>
      </w:r>
    </w:p>
  </w:endnote>
  <w:endnote w:type="continuationSeparator" w:id="0">
    <w:p w14:paraId="5F5E9D41" w14:textId="77777777" w:rsidR="005C381B" w:rsidRDefault="005C381B" w:rsidP="00DC29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inionPro-Regular">
    <w:altName w:val="Cambria"/>
    <w:panose1 w:val="00000000000000000000"/>
    <w:charset w:val="00"/>
    <w:family w:val="roman"/>
    <w:notTrueType/>
    <w:pitch w:val="default"/>
  </w:font>
  <w:font w:name="STIX-Regular">
    <w:altName w:val="Cambria"/>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DF0489" w14:textId="77777777" w:rsidR="005C381B" w:rsidRDefault="005C381B" w:rsidP="00DC2983">
      <w:pPr>
        <w:spacing w:after="0" w:line="240" w:lineRule="auto"/>
      </w:pPr>
      <w:r>
        <w:separator/>
      </w:r>
    </w:p>
  </w:footnote>
  <w:footnote w:type="continuationSeparator" w:id="0">
    <w:p w14:paraId="11764AD0" w14:textId="77777777" w:rsidR="005C381B" w:rsidRDefault="005C381B" w:rsidP="00DC298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BC4BE5"/>
    <w:multiLevelType w:val="hybridMultilevel"/>
    <w:tmpl w:val="A8B8405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7549815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37AB"/>
    <w:rsid w:val="00011540"/>
    <w:rsid w:val="00021249"/>
    <w:rsid w:val="00035227"/>
    <w:rsid w:val="000639C6"/>
    <w:rsid w:val="000902A5"/>
    <w:rsid w:val="000B368F"/>
    <w:rsid w:val="000C69AB"/>
    <w:rsid w:val="00104323"/>
    <w:rsid w:val="0011723D"/>
    <w:rsid w:val="00131C06"/>
    <w:rsid w:val="00156633"/>
    <w:rsid w:val="0015799C"/>
    <w:rsid w:val="00165B34"/>
    <w:rsid w:val="00187107"/>
    <w:rsid w:val="00196DC8"/>
    <w:rsid w:val="001A088C"/>
    <w:rsid w:val="001B08D0"/>
    <w:rsid w:val="001B4500"/>
    <w:rsid w:val="001D0E42"/>
    <w:rsid w:val="001E2D82"/>
    <w:rsid w:val="001F0361"/>
    <w:rsid w:val="001F5087"/>
    <w:rsid w:val="00213A6A"/>
    <w:rsid w:val="002149B9"/>
    <w:rsid w:val="002269FC"/>
    <w:rsid w:val="00232BCC"/>
    <w:rsid w:val="00240CD7"/>
    <w:rsid w:val="00253C66"/>
    <w:rsid w:val="00256806"/>
    <w:rsid w:val="002659B5"/>
    <w:rsid w:val="00270F61"/>
    <w:rsid w:val="00275953"/>
    <w:rsid w:val="002944D8"/>
    <w:rsid w:val="002A174E"/>
    <w:rsid w:val="002B2335"/>
    <w:rsid w:val="002B4D0F"/>
    <w:rsid w:val="002C405F"/>
    <w:rsid w:val="002C4E39"/>
    <w:rsid w:val="002D52AC"/>
    <w:rsid w:val="002D6D7B"/>
    <w:rsid w:val="002D7ADA"/>
    <w:rsid w:val="002E13DE"/>
    <w:rsid w:val="00301DE2"/>
    <w:rsid w:val="00313C38"/>
    <w:rsid w:val="00327F3E"/>
    <w:rsid w:val="003664E4"/>
    <w:rsid w:val="00380A8C"/>
    <w:rsid w:val="0038216E"/>
    <w:rsid w:val="003A069A"/>
    <w:rsid w:val="003A43C4"/>
    <w:rsid w:val="003B62BE"/>
    <w:rsid w:val="003C03D6"/>
    <w:rsid w:val="003D2283"/>
    <w:rsid w:val="00400F2E"/>
    <w:rsid w:val="00403B9E"/>
    <w:rsid w:val="00422D2D"/>
    <w:rsid w:val="00436ADD"/>
    <w:rsid w:val="00442C99"/>
    <w:rsid w:val="00470C11"/>
    <w:rsid w:val="00481210"/>
    <w:rsid w:val="00483C25"/>
    <w:rsid w:val="004B3DF9"/>
    <w:rsid w:val="004B5108"/>
    <w:rsid w:val="004D3841"/>
    <w:rsid w:val="004F2A82"/>
    <w:rsid w:val="005141A7"/>
    <w:rsid w:val="005278C5"/>
    <w:rsid w:val="00550B7F"/>
    <w:rsid w:val="00554856"/>
    <w:rsid w:val="005554FF"/>
    <w:rsid w:val="00575020"/>
    <w:rsid w:val="0058021F"/>
    <w:rsid w:val="00590AFC"/>
    <w:rsid w:val="005C381B"/>
    <w:rsid w:val="005D271E"/>
    <w:rsid w:val="005D7A8A"/>
    <w:rsid w:val="005F44B7"/>
    <w:rsid w:val="005F59E0"/>
    <w:rsid w:val="00622812"/>
    <w:rsid w:val="00631A65"/>
    <w:rsid w:val="006445CC"/>
    <w:rsid w:val="00645223"/>
    <w:rsid w:val="00674498"/>
    <w:rsid w:val="006A10AD"/>
    <w:rsid w:val="006A4180"/>
    <w:rsid w:val="006A4AB6"/>
    <w:rsid w:val="006E55A2"/>
    <w:rsid w:val="006F1194"/>
    <w:rsid w:val="006F211E"/>
    <w:rsid w:val="006F7ACF"/>
    <w:rsid w:val="00716F97"/>
    <w:rsid w:val="007268A6"/>
    <w:rsid w:val="007334DE"/>
    <w:rsid w:val="00780CB3"/>
    <w:rsid w:val="00780E0C"/>
    <w:rsid w:val="00794EB1"/>
    <w:rsid w:val="007B011F"/>
    <w:rsid w:val="007B281D"/>
    <w:rsid w:val="007C5CBC"/>
    <w:rsid w:val="007C730D"/>
    <w:rsid w:val="007F652D"/>
    <w:rsid w:val="007F7FA5"/>
    <w:rsid w:val="008042CF"/>
    <w:rsid w:val="008146B9"/>
    <w:rsid w:val="0084273D"/>
    <w:rsid w:val="0084453A"/>
    <w:rsid w:val="00844CD8"/>
    <w:rsid w:val="008475E0"/>
    <w:rsid w:val="00851F93"/>
    <w:rsid w:val="008524F0"/>
    <w:rsid w:val="00856A11"/>
    <w:rsid w:val="00862D14"/>
    <w:rsid w:val="00865352"/>
    <w:rsid w:val="00880043"/>
    <w:rsid w:val="00883DAD"/>
    <w:rsid w:val="00895C0F"/>
    <w:rsid w:val="008B4166"/>
    <w:rsid w:val="008C2F2B"/>
    <w:rsid w:val="008C7A41"/>
    <w:rsid w:val="00927458"/>
    <w:rsid w:val="00931E07"/>
    <w:rsid w:val="00935002"/>
    <w:rsid w:val="0099196C"/>
    <w:rsid w:val="009A3DD4"/>
    <w:rsid w:val="009A4834"/>
    <w:rsid w:val="009A5206"/>
    <w:rsid w:val="009B09F0"/>
    <w:rsid w:val="009B31B5"/>
    <w:rsid w:val="009C65F6"/>
    <w:rsid w:val="009E66D4"/>
    <w:rsid w:val="009E7A1C"/>
    <w:rsid w:val="00A23959"/>
    <w:rsid w:val="00A35E90"/>
    <w:rsid w:val="00A762A4"/>
    <w:rsid w:val="00A8582B"/>
    <w:rsid w:val="00AA175E"/>
    <w:rsid w:val="00AB37AB"/>
    <w:rsid w:val="00AB58C8"/>
    <w:rsid w:val="00AC28C8"/>
    <w:rsid w:val="00AD7EDD"/>
    <w:rsid w:val="00AF4AC0"/>
    <w:rsid w:val="00B045DC"/>
    <w:rsid w:val="00B20852"/>
    <w:rsid w:val="00B256A1"/>
    <w:rsid w:val="00B8042A"/>
    <w:rsid w:val="00B92912"/>
    <w:rsid w:val="00B958DC"/>
    <w:rsid w:val="00BC1F2A"/>
    <w:rsid w:val="00BD6007"/>
    <w:rsid w:val="00BD69A3"/>
    <w:rsid w:val="00BE0B60"/>
    <w:rsid w:val="00BE2452"/>
    <w:rsid w:val="00BE2F51"/>
    <w:rsid w:val="00BF3649"/>
    <w:rsid w:val="00C11B8F"/>
    <w:rsid w:val="00C16092"/>
    <w:rsid w:val="00C378BF"/>
    <w:rsid w:val="00C87AEB"/>
    <w:rsid w:val="00CA102A"/>
    <w:rsid w:val="00CD55FE"/>
    <w:rsid w:val="00CE5A06"/>
    <w:rsid w:val="00D1740A"/>
    <w:rsid w:val="00D35BF3"/>
    <w:rsid w:val="00D46310"/>
    <w:rsid w:val="00D64AAA"/>
    <w:rsid w:val="00D7007C"/>
    <w:rsid w:val="00D82958"/>
    <w:rsid w:val="00DA007E"/>
    <w:rsid w:val="00DB48D2"/>
    <w:rsid w:val="00DB659D"/>
    <w:rsid w:val="00DC2983"/>
    <w:rsid w:val="00DC3018"/>
    <w:rsid w:val="00DF0C6E"/>
    <w:rsid w:val="00DF59CF"/>
    <w:rsid w:val="00DF5E9B"/>
    <w:rsid w:val="00DF7114"/>
    <w:rsid w:val="00E013E5"/>
    <w:rsid w:val="00E553B0"/>
    <w:rsid w:val="00EA0832"/>
    <w:rsid w:val="00EC3978"/>
    <w:rsid w:val="00ED6895"/>
    <w:rsid w:val="00EE0926"/>
    <w:rsid w:val="00EE19E6"/>
    <w:rsid w:val="00EE3A30"/>
    <w:rsid w:val="00EE3B3A"/>
    <w:rsid w:val="00EE7A4E"/>
    <w:rsid w:val="00F017D2"/>
    <w:rsid w:val="00F02617"/>
    <w:rsid w:val="00F13808"/>
    <w:rsid w:val="00F1638E"/>
    <w:rsid w:val="00F228E6"/>
    <w:rsid w:val="00F262CC"/>
    <w:rsid w:val="00F31569"/>
    <w:rsid w:val="00F3163B"/>
    <w:rsid w:val="00F375E0"/>
    <w:rsid w:val="00F73799"/>
    <w:rsid w:val="00F86172"/>
    <w:rsid w:val="00F95CB7"/>
    <w:rsid w:val="00FA00E3"/>
    <w:rsid w:val="00FE110A"/>
    <w:rsid w:val="00FF0197"/>
    <w:rsid w:val="00FF78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54F515"/>
  <w15:docId w15:val="{5E890AF1-0B86-4B7E-8E4D-DCF070D652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qFormat/>
    <w:rsid w:val="00DC2983"/>
    <w:pPr>
      <w:spacing w:after="0" w:line="240" w:lineRule="auto"/>
    </w:pPr>
    <w:rPr>
      <w:sz w:val="20"/>
      <w:szCs w:val="20"/>
    </w:rPr>
  </w:style>
  <w:style w:type="character" w:customStyle="1" w:styleId="a4">
    <w:name w:val="Текст сноски Знак"/>
    <w:basedOn w:val="a0"/>
    <w:link w:val="a3"/>
    <w:uiPriority w:val="99"/>
    <w:rsid w:val="00DC2983"/>
    <w:rPr>
      <w:sz w:val="20"/>
      <w:szCs w:val="20"/>
    </w:rPr>
  </w:style>
  <w:style w:type="character" w:styleId="a5">
    <w:name w:val="footnote reference"/>
    <w:basedOn w:val="a0"/>
    <w:uiPriority w:val="99"/>
    <w:semiHidden/>
    <w:unhideWhenUsed/>
    <w:rsid w:val="00DC2983"/>
    <w:rPr>
      <w:vertAlign w:val="superscript"/>
    </w:rPr>
  </w:style>
  <w:style w:type="character" w:styleId="a6">
    <w:name w:val="Hyperlink"/>
    <w:basedOn w:val="a0"/>
    <w:uiPriority w:val="99"/>
    <w:unhideWhenUsed/>
    <w:rsid w:val="00AF4AC0"/>
    <w:rPr>
      <w:color w:val="0000FF" w:themeColor="hyperlink"/>
      <w:u w:val="single"/>
    </w:rPr>
  </w:style>
  <w:style w:type="paragraph" w:styleId="a7">
    <w:name w:val="endnote text"/>
    <w:basedOn w:val="a"/>
    <w:link w:val="a8"/>
    <w:uiPriority w:val="99"/>
    <w:unhideWhenUsed/>
    <w:rsid w:val="002D7ADA"/>
    <w:pPr>
      <w:spacing w:after="0" w:line="240" w:lineRule="auto"/>
      <w:ind w:firstLine="709"/>
      <w:jc w:val="both"/>
    </w:pPr>
    <w:rPr>
      <w:rFonts w:ascii="Times New Roman" w:eastAsia="Calibri" w:hAnsi="Times New Roman" w:cs="Times New Roman"/>
      <w:kern w:val="2"/>
      <w:sz w:val="20"/>
      <w:szCs w:val="20"/>
      <w:lang w:eastAsia="zh-CN"/>
    </w:rPr>
  </w:style>
  <w:style w:type="character" w:customStyle="1" w:styleId="a8">
    <w:name w:val="Текст концевой сноски Знак"/>
    <w:basedOn w:val="a0"/>
    <w:link w:val="a7"/>
    <w:uiPriority w:val="99"/>
    <w:rsid w:val="002D7ADA"/>
    <w:rPr>
      <w:rFonts w:ascii="Times New Roman" w:eastAsia="Calibri" w:hAnsi="Times New Roman" w:cs="Times New Roman"/>
      <w:kern w:val="2"/>
      <w:sz w:val="20"/>
      <w:szCs w:val="20"/>
      <w:lang w:eastAsia="zh-CN"/>
    </w:rPr>
  </w:style>
  <w:style w:type="character" w:styleId="a9">
    <w:name w:val="endnote reference"/>
    <w:basedOn w:val="a0"/>
    <w:uiPriority w:val="99"/>
    <w:semiHidden/>
    <w:unhideWhenUsed/>
    <w:rsid w:val="002D7ADA"/>
    <w:rPr>
      <w:vertAlign w:val="superscript"/>
    </w:rPr>
  </w:style>
  <w:style w:type="paragraph" w:customStyle="1" w:styleId="aa">
    <w:name w:val="a"/>
    <w:rsid w:val="002D7ADA"/>
    <w:pPr>
      <w:pBdr>
        <w:top w:val="nil"/>
        <w:left w:val="nil"/>
        <w:bottom w:val="nil"/>
        <w:right w:val="nil"/>
        <w:between w:val="nil"/>
        <w:bar w:val="nil"/>
      </w:pBdr>
      <w:spacing w:after="0" w:line="240" w:lineRule="auto"/>
      <w:ind w:firstLine="709"/>
      <w:jc w:val="both"/>
    </w:pPr>
    <w:rPr>
      <w:rFonts w:ascii="Times New Roman" w:eastAsia="Times New Roman" w:hAnsi="Times New Roman" w:cs="Times New Roman"/>
      <w:color w:val="000000"/>
      <w:u w:color="000000"/>
      <w:bdr w:val="nil"/>
      <w:shd w:val="clear" w:color="auto" w:fill="FFFFFF"/>
      <w:lang w:eastAsia="ru-RU"/>
    </w:rPr>
  </w:style>
  <w:style w:type="character" w:customStyle="1" w:styleId="Hyperlink0">
    <w:name w:val="Hyperlink.0"/>
    <w:basedOn w:val="a0"/>
    <w:rsid w:val="002D7ADA"/>
    <w:rPr>
      <w:color w:val="0563C1"/>
      <w:u w:val="single" w:color="0563C1"/>
      <w:lang w:val="en-US"/>
      <w14:textOutline w14:w="0" w14:cap="rnd" w14:cmpd="sng" w14:algn="ctr">
        <w14:noFill/>
        <w14:prstDash w14:val="solid"/>
        <w14:bevel/>
      </w14:textOutline>
    </w:rPr>
  </w:style>
  <w:style w:type="character" w:styleId="ab">
    <w:name w:val="annotation reference"/>
    <w:basedOn w:val="a0"/>
    <w:uiPriority w:val="99"/>
    <w:semiHidden/>
    <w:unhideWhenUsed/>
    <w:rsid w:val="00256806"/>
    <w:rPr>
      <w:sz w:val="16"/>
      <w:szCs w:val="16"/>
    </w:rPr>
  </w:style>
  <w:style w:type="paragraph" w:styleId="ac">
    <w:name w:val="annotation text"/>
    <w:basedOn w:val="a"/>
    <w:link w:val="ad"/>
    <w:uiPriority w:val="99"/>
    <w:unhideWhenUsed/>
    <w:rsid w:val="00256806"/>
    <w:pPr>
      <w:spacing w:line="240" w:lineRule="auto"/>
    </w:pPr>
    <w:rPr>
      <w:sz w:val="20"/>
      <w:szCs w:val="20"/>
    </w:rPr>
  </w:style>
  <w:style w:type="character" w:customStyle="1" w:styleId="ad">
    <w:name w:val="Текст примечания Знак"/>
    <w:basedOn w:val="a0"/>
    <w:link w:val="ac"/>
    <w:uiPriority w:val="99"/>
    <w:rsid w:val="00256806"/>
    <w:rPr>
      <w:sz w:val="20"/>
      <w:szCs w:val="20"/>
    </w:rPr>
  </w:style>
  <w:style w:type="paragraph" w:styleId="ae">
    <w:name w:val="Balloon Text"/>
    <w:basedOn w:val="a"/>
    <w:link w:val="af"/>
    <w:uiPriority w:val="99"/>
    <w:semiHidden/>
    <w:unhideWhenUsed/>
    <w:rsid w:val="00256806"/>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256806"/>
    <w:rPr>
      <w:rFonts w:ascii="Tahoma" w:hAnsi="Tahoma" w:cs="Tahoma"/>
      <w:sz w:val="16"/>
      <w:szCs w:val="16"/>
    </w:rPr>
  </w:style>
  <w:style w:type="paragraph" w:customStyle="1" w:styleId="af0">
    <w:name w:val="тескт осн"/>
    <w:basedOn w:val="a"/>
    <w:link w:val="af1"/>
    <w:qFormat/>
    <w:rsid w:val="00256806"/>
    <w:pPr>
      <w:spacing w:after="0" w:line="360" w:lineRule="auto"/>
      <w:ind w:firstLine="709"/>
      <w:jc w:val="both"/>
    </w:pPr>
    <w:rPr>
      <w:rFonts w:ascii="Times New Roman" w:eastAsia="Times New Roman" w:hAnsi="Times New Roman" w:cs="Times New Roman"/>
      <w:iCs/>
      <w:color w:val="000000"/>
      <w:sz w:val="24"/>
      <w:szCs w:val="24"/>
    </w:rPr>
  </w:style>
  <w:style w:type="character" w:customStyle="1" w:styleId="af1">
    <w:name w:val="тескт осн Знак"/>
    <w:basedOn w:val="a0"/>
    <w:link w:val="af0"/>
    <w:rsid w:val="00256806"/>
    <w:rPr>
      <w:rFonts w:ascii="Times New Roman" w:eastAsia="Times New Roman" w:hAnsi="Times New Roman" w:cs="Times New Roman"/>
      <w:iCs/>
      <w:color w:val="000000"/>
      <w:sz w:val="24"/>
      <w:szCs w:val="24"/>
    </w:rPr>
  </w:style>
  <w:style w:type="character" w:customStyle="1" w:styleId="fontstyle01">
    <w:name w:val="fontstyle01"/>
    <w:basedOn w:val="a0"/>
    <w:rsid w:val="00931E07"/>
    <w:rPr>
      <w:rFonts w:ascii="MinionPro-Regular" w:hAnsi="MinionPro-Regular" w:hint="default"/>
      <w:b w:val="0"/>
      <w:bCs w:val="0"/>
      <w:i w:val="0"/>
      <w:iCs w:val="0"/>
      <w:color w:val="000000"/>
      <w:sz w:val="22"/>
      <w:szCs w:val="22"/>
    </w:rPr>
  </w:style>
  <w:style w:type="character" w:customStyle="1" w:styleId="fontstyle21">
    <w:name w:val="fontstyle21"/>
    <w:basedOn w:val="a0"/>
    <w:rsid w:val="00931E07"/>
    <w:rPr>
      <w:rFonts w:ascii="STIX-Regular" w:hAnsi="STIX-Regular" w:hint="default"/>
      <w:b w:val="0"/>
      <w:bCs w:val="0"/>
      <w:i w:val="0"/>
      <w:iCs w:val="0"/>
      <w:color w:val="000000"/>
      <w:sz w:val="14"/>
      <w:szCs w:val="14"/>
    </w:rPr>
  </w:style>
  <w:style w:type="table" w:styleId="af2">
    <w:name w:val="Table Grid"/>
    <w:basedOn w:val="a1"/>
    <w:uiPriority w:val="39"/>
    <w:qFormat/>
    <w:rsid w:val="00165B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annotation subject"/>
    <w:basedOn w:val="ac"/>
    <w:next w:val="ac"/>
    <w:link w:val="af4"/>
    <w:uiPriority w:val="99"/>
    <w:semiHidden/>
    <w:unhideWhenUsed/>
    <w:rsid w:val="007C5CBC"/>
    <w:rPr>
      <w:b/>
      <w:bCs/>
    </w:rPr>
  </w:style>
  <w:style w:type="character" w:customStyle="1" w:styleId="af4">
    <w:name w:val="Тема примечания Знак"/>
    <w:basedOn w:val="ad"/>
    <w:link w:val="af3"/>
    <w:uiPriority w:val="99"/>
    <w:semiHidden/>
    <w:rsid w:val="007C5CBC"/>
    <w:rPr>
      <w:b/>
      <w:bCs/>
      <w:sz w:val="20"/>
      <w:szCs w:val="20"/>
    </w:rPr>
  </w:style>
  <w:style w:type="character" w:styleId="af5">
    <w:name w:val="Unresolved Mention"/>
    <w:basedOn w:val="a0"/>
    <w:uiPriority w:val="99"/>
    <w:semiHidden/>
    <w:unhideWhenUsed/>
    <w:rsid w:val="006F7ACF"/>
    <w:rPr>
      <w:color w:val="605E5C"/>
      <w:shd w:val="clear" w:color="auto" w:fill="E1DFDD"/>
    </w:rPr>
  </w:style>
  <w:style w:type="paragraph" w:styleId="af6">
    <w:name w:val="List Paragraph"/>
    <w:basedOn w:val="a"/>
    <w:uiPriority w:val="34"/>
    <w:qFormat/>
    <w:rsid w:val="00AD7EDD"/>
    <w:pPr>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036725">
      <w:bodyDiv w:val="1"/>
      <w:marLeft w:val="0"/>
      <w:marRight w:val="0"/>
      <w:marTop w:val="0"/>
      <w:marBottom w:val="0"/>
      <w:divBdr>
        <w:top w:val="none" w:sz="0" w:space="0" w:color="auto"/>
        <w:left w:val="none" w:sz="0" w:space="0" w:color="auto"/>
        <w:bottom w:val="none" w:sz="0" w:space="0" w:color="auto"/>
        <w:right w:val="none" w:sz="0" w:space="0" w:color="auto"/>
      </w:divBdr>
    </w:div>
    <w:div w:id="704869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BF8C1D-386F-43D6-9C50-1B6833D06C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5</Pages>
  <Words>2035</Words>
  <Characters>14903</Characters>
  <Application>Microsoft Office Word</Application>
  <DocSecurity>0</DocSecurity>
  <Lines>266</Lines>
  <Paragraphs>83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Титова Наталья Юрьевна</cp:lastModifiedBy>
  <cp:revision>4</cp:revision>
  <dcterms:created xsi:type="dcterms:W3CDTF">2025-05-15T07:52:00Z</dcterms:created>
  <dcterms:modified xsi:type="dcterms:W3CDTF">2025-05-15T08:06:00Z</dcterms:modified>
</cp:coreProperties>
</file>