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C6AA3" w14:textId="06B5130E" w:rsidR="00B454AC" w:rsidRPr="002E1784" w:rsidRDefault="00F5663B" w:rsidP="00B454AC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bookmarkStart w:id="0" w:name="_Hlk198130565"/>
      <w:r>
        <w:rPr>
          <w:rFonts w:ascii="Times New Roman" w:eastAsia="Times New Roman" w:hAnsi="Times New Roman" w:cs="Times New Roman"/>
          <w:b/>
          <w:sz w:val="24"/>
          <w:lang w:eastAsia="ru-RU"/>
        </w:rPr>
        <w:t>336.62 / 65.05</w:t>
      </w:r>
    </w:p>
    <w:p w14:paraId="6973DAE3" w14:textId="6B2B9326" w:rsidR="00B454AC" w:rsidRPr="002E1784" w:rsidRDefault="00F5663B" w:rsidP="00B454AC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Кокшаров А.М.</w:t>
      </w:r>
    </w:p>
    <w:p w14:paraId="1CA127FC" w14:textId="01F4DB8A" w:rsidR="00B454AC" w:rsidRPr="002E1784" w:rsidRDefault="00A80B07" w:rsidP="00B454AC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РАЗВИТИЕ ФИНАНСОВОГО ПОТЕНЦИАЛА ПРЕДПРИЯТИЯ В УСЛОВИЯХ ЭКОНОМИЧЕСКОЙ НЕСТАБИЛЬНОСТИ</w:t>
      </w:r>
    </w:p>
    <w:p w14:paraId="70A65FD9" w14:textId="77777777" w:rsidR="00F5663B" w:rsidRDefault="00F5663B" w:rsidP="00F5663B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37FE1B9F" w14:textId="14038EDD" w:rsidR="00F5663B" w:rsidRPr="00A80B07" w:rsidRDefault="00F5663B" w:rsidP="00A80B07">
      <w:pPr>
        <w:spacing w:after="0" w:line="240" w:lineRule="auto"/>
        <w:ind w:left="-539" w:firstLine="539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русском язык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е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  <w:r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 статье рассматриваются теоретические подходы к определению «финансовый потенциал предприятия», дана характеристика методов его оценки. Представлены результаты анализа финансового потенциала  </w:t>
      </w:r>
      <w:r w:rsidR="009125EF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и основные направления его </w:t>
      </w:r>
      <w:r w:rsidR="00A80B0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развития на материалах </w:t>
      </w:r>
      <w:r w:rsidR="009125EF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 </w:t>
      </w:r>
      <w:r w:rsidR="00792121" w:rsidRPr="001D7047">
        <w:rPr>
          <w:rFonts w:ascii="Times New Roman" w:hAnsi="Times New Roman" w:cs="Times New Roman"/>
          <w:sz w:val="24"/>
          <w:szCs w:val="24"/>
        </w:rPr>
        <w:t>АО «Группа компаний «Вологодские лесопромышленники</w:t>
      </w:r>
      <w:r w:rsidR="00A80B07">
        <w:rPr>
          <w:rFonts w:ascii="Times New Roman" w:hAnsi="Times New Roman" w:cs="Times New Roman"/>
          <w:sz w:val="24"/>
          <w:szCs w:val="24"/>
        </w:rPr>
        <w:t>»</w:t>
      </w:r>
      <w:r w:rsidR="00792121">
        <w:rPr>
          <w:rFonts w:ascii="Times New Roman" w:hAnsi="Times New Roman" w:cs="Times New Roman"/>
          <w:sz w:val="24"/>
          <w:szCs w:val="24"/>
        </w:rPr>
        <w:t>.</w:t>
      </w:r>
    </w:p>
    <w:p w14:paraId="2A7663A7" w14:textId="32FC749D" w:rsidR="00F5663B" w:rsidRPr="002E1784" w:rsidRDefault="00F5663B" w:rsidP="00A80B07">
      <w:pPr>
        <w:spacing w:after="0" w:line="240" w:lineRule="auto"/>
        <w:ind w:left="-539" w:firstLine="53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A80B0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A80B0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A80B0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русском</w:t>
      </w:r>
      <w:r w:rsidRPr="00A80B0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792121" w:rsidRPr="00A80B0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iCs/>
          <w:sz w:val="24"/>
          <w:lang w:eastAsia="ru-RU"/>
        </w:rPr>
        <w:t>–</w:t>
      </w:r>
      <w:r w:rsidR="00792121" w:rsidRPr="00A80B0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="0079212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финансовый потенциал предприятия, методы оценки, финансовая политика предприятия. </w:t>
      </w:r>
    </w:p>
    <w:p w14:paraId="5A37038F" w14:textId="77777777" w:rsidR="00B454AC" w:rsidRDefault="00B454AC" w:rsidP="001D7047">
      <w:pPr>
        <w:pStyle w:val="ac"/>
        <w:spacing w:line="240" w:lineRule="auto"/>
        <w:ind w:firstLine="709"/>
        <w:rPr>
          <w:sz w:val="24"/>
        </w:rPr>
      </w:pPr>
    </w:p>
    <w:p w14:paraId="523C69DC" w14:textId="4EFE3F1D" w:rsidR="00974954" w:rsidRPr="001D7047" w:rsidRDefault="00974954" w:rsidP="00A80B07">
      <w:pPr>
        <w:pStyle w:val="ac"/>
        <w:spacing w:line="240" w:lineRule="auto"/>
        <w:ind w:firstLine="709"/>
        <w:rPr>
          <w:sz w:val="24"/>
        </w:rPr>
      </w:pPr>
      <w:r w:rsidRPr="001D7047">
        <w:rPr>
          <w:sz w:val="24"/>
        </w:rPr>
        <w:t>Современные условия хозяйствования в значительной степени осложнены нестабильностью внешней среды, влиянием глобальных экономических факторов и усилением конкуренции. В таких условиях предприятия сталкиваются с необходимостью оптимизации использования своих ресурсов и повышения эффективности финансового управления. Финансовый потенциал предприятия является важнейшей характеристикой, определяющей его способность не только обеспечивать устойчивое текущее функционирование, но и реализовывать стратегические цели развития, адаптируясь к изменениям рыночной конъюнктуры.</w:t>
      </w:r>
    </w:p>
    <w:p w14:paraId="72B603B9" w14:textId="77777777" w:rsidR="00974954" w:rsidRPr="001D7047" w:rsidRDefault="00974954" w:rsidP="00A80B07">
      <w:pPr>
        <w:pStyle w:val="ac"/>
        <w:spacing w:line="240" w:lineRule="auto"/>
        <w:ind w:firstLine="709"/>
        <w:rPr>
          <w:sz w:val="24"/>
        </w:rPr>
      </w:pPr>
      <w:r w:rsidRPr="001D7047">
        <w:rPr>
          <w:sz w:val="24"/>
        </w:rPr>
        <w:t>Лесопромышленный комплекс играет стратегически важную роль в экономике Российской Федерации, обеспечивая не только внутренний рынок, но и экспортный потенциал страны. Вместе с тем предприятия этой отрасли сталкиваются с рядом вызовов, включая нестабильность цен на продукцию, высокий уровень износа производственных мощностей, сложности в управлении цепочками поставок и влиянием экологических ограничений. В таких условиях оценка финансового потенциала предприятий лесопромышленного комплекса приобретает особую значимость, поскольку позволяет определить их возможности для преодоления текущих проблем, выявить пути повышения эффективности использования ресурсов и разработать стратегические меры для дальнейшего развития.</w:t>
      </w:r>
    </w:p>
    <w:p w14:paraId="4BB9B223" w14:textId="77777777" w:rsidR="00974954" w:rsidRPr="001D7047" w:rsidRDefault="00974954" w:rsidP="00A80B07">
      <w:pPr>
        <w:pStyle w:val="ac"/>
        <w:spacing w:line="240" w:lineRule="auto"/>
        <w:ind w:firstLine="709"/>
        <w:rPr>
          <w:sz w:val="24"/>
        </w:rPr>
      </w:pPr>
      <w:r w:rsidRPr="001D7047">
        <w:rPr>
          <w:sz w:val="24"/>
        </w:rPr>
        <w:t>Актуальность исследования также обусловлена необходимостью внедрения практических решений, направленных на повышение финансовой устойчивости и конкурентоспособности предприятий лесопромышленной отрасли. В частности, АО «Группа компаний «Вологодские лесопромышленники» — одно из ведущих предприятий Вологодской области, деятельность которого оказывает значительное влияние на региональную экономику. Анализ его финансового потенциала и разработка мероприятий по его повышению являются не только актуальной задачей для самого предприятия, но и могут быть полезны в качестве модели для других участников отрасли.</w:t>
      </w:r>
    </w:p>
    <w:p w14:paraId="15AD148E" w14:textId="77777777" w:rsidR="00974954" w:rsidRPr="001D7047" w:rsidRDefault="00974954" w:rsidP="00A80B07">
      <w:pPr>
        <w:pStyle w:val="af"/>
        <w:spacing w:before="0" w:beforeAutospacing="0" w:after="0" w:afterAutospacing="0"/>
        <w:ind w:firstLine="709"/>
        <w:jc w:val="both"/>
      </w:pPr>
      <w:r w:rsidRPr="001D7047">
        <w:t>В научной среде отсутствует единый подход к определению термина «финансовый потенциал», что обусловливает наличие множества интерпретаций и разнообразие теоретических подходов, отражённых в таблице 1.</w:t>
      </w:r>
    </w:p>
    <w:p w14:paraId="2BFA5864" w14:textId="1567D413" w:rsidR="00974954" w:rsidRPr="001D7047" w:rsidRDefault="00974954" w:rsidP="00A80B07">
      <w:pPr>
        <w:tabs>
          <w:tab w:val="left" w:pos="3955"/>
        </w:tabs>
        <w:spacing w:after="0" w:line="24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Таблица 1</w:t>
      </w:r>
    </w:p>
    <w:p w14:paraId="3E1DAEC6" w14:textId="77777777" w:rsidR="00974954" w:rsidRPr="001D7047" w:rsidRDefault="00974954" w:rsidP="00A80B07">
      <w:pPr>
        <w:tabs>
          <w:tab w:val="left" w:pos="395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D7047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Основные подходы к определению понятия финансовый потенциал предприятия</w:t>
      </w:r>
    </w:p>
    <w:tbl>
      <w:tblPr>
        <w:tblStyle w:val="ae"/>
        <w:tblW w:w="5000" w:type="pct"/>
        <w:tblLook w:val="04A0" w:firstRow="1" w:lastRow="0" w:firstColumn="1" w:lastColumn="0" w:noHBand="0" w:noVBand="1"/>
      </w:tblPr>
      <w:tblGrid>
        <w:gridCol w:w="2764"/>
        <w:gridCol w:w="6580"/>
      </w:tblGrid>
      <w:tr w:rsidR="001D7047" w:rsidRPr="001D7047" w14:paraId="5E3C6D31" w14:textId="77777777" w:rsidTr="001D7047">
        <w:tc>
          <w:tcPr>
            <w:tcW w:w="1479" w:type="pct"/>
          </w:tcPr>
          <w:p w14:paraId="13C6AF7C" w14:textId="77777777" w:rsidR="001D7047" w:rsidRPr="001D7047" w:rsidRDefault="001D7047" w:rsidP="00A80B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Подход</w:t>
            </w:r>
          </w:p>
        </w:tc>
        <w:tc>
          <w:tcPr>
            <w:tcW w:w="3521" w:type="pct"/>
          </w:tcPr>
          <w:p w14:paraId="615D957B" w14:textId="3032C44C" w:rsidR="001D7047" w:rsidRPr="001D7047" w:rsidRDefault="001D7047" w:rsidP="00A80B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Характеристика подхода</w:t>
            </w:r>
          </w:p>
        </w:tc>
      </w:tr>
      <w:tr w:rsidR="001D7047" w:rsidRPr="001D7047" w14:paraId="26A4982E" w14:textId="77777777" w:rsidTr="001D7047">
        <w:trPr>
          <w:trHeight w:val="695"/>
        </w:trPr>
        <w:tc>
          <w:tcPr>
            <w:tcW w:w="1479" w:type="pct"/>
          </w:tcPr>
          <w:p w14:paraId="4F35E504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Ресурсный </w:t>
            </w:r>
          </w:p>
        </w:tc>
        <w:tc>
          <w:tcPr>
            <w:tcW w:w="3521" w:type="pct"/>
          </w:tcPr>
          <w:p w14:paraId="42D95527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Максимально возможная стоимость всех ресурсов организации, при условии их функционирования в рамках определенной организационной структуры. </w:t>
            </w:r>
          </w:p>
        </w:tc>
      </w:tr>
      <w:tr w:rsidR="001D7047" w:rsidRPr="001D7047" w14:paraId="3E702DCB" w14:textId="77777777" w:rsidTr="001D7047">
        <w:trPr>
          <w:trHeight w:val="375"/>
        </w:trPr>
        <w:tc>
          <w:tcPr>
            <w:tcW w:w="1479" w:type="pct"/>
          </w:tcPr>
          <w:p w14:paraId="136EDC7A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Результативный </w:t>
            </w:r>
          </w:p>
        </w:tc>
        <w:tc>
          <w:tcPr>
            <w:tcW w:w="3521" w:type="pct"/>
          </w:tcPr>
          <w:p w14:paraId="507548A1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Способность имеющихся ресурсов приносить доходы организации в определенный момент времени. </w:t>
            </w:r>
          </w:p>
        </w:tc>
      </w:tr>
      <w:tr w:rsidR="001D7047" w:rsidRPr="001D7047" w14:paraId="0256987A" w14:textId="77777777" w:rsidTr="001D7047">
        <w:tc>
          <w:tcPr>
            <w:tcW w:w="1479" w:type="pct"/>
          </w:tcPr>
          <w:p w14:paraId="70998E66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Сбалансированный </w:t>
            </w:r>
          </w:p>
        </w:tc>
        <w:tc>
          <w:tcPr>
            <w:tcW w:w="3521" w:type="pct"/>
          </w:tcPr>
          <w:p w14:paraId="5D07766A" w14:textId="77777777" w:rsidR="001D7047" w:rsidRPr="001D7047" w:rsidRDefault="001D7047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Финансовый потенциал раскрывается через исследование количества и качества финансовых ресурсов, определяющие возможности функционирования и развития предприятия. </w:t>
            </w:r>
          </w:p>
        </w:tc>
      </w:tr>
    </w:tbl>
    <w:p w14:paraId="4F243D3D" w14:textId="77777777" w:rsidR="00974954" w:rsidRPr="001D7047" w:rsidRDefault="00974954" w:rsidP="00A80B0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eastAsia="ru-RU"/>
        </w:rPr>
      </w:pPr>
    </w:p>
    <w:p w14:paraId="7112426F" w14:textId="503E1395" w:rsidR="00BF2C9C" w:rsidRPr="001D7047" w:rsidRDefault="001D7047" w:rsidP="00A80B0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Р</w:t>
      </w:r>
      <w:r w:rsidR="00974954" w:rsidRPr="001D7047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есурсный подход ориентируется на совокупность ресурсов, результативный определяет финансовый потенциал с точки зрения достижения результатов, сбалансированный – трактует потенциал как способность финансовых ресурсов обеспечивать реализацию поставленных целей.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BF2C9C" w:rsidRPr="001D7047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 мнению автора, финансовый потенциал </w:t>
      </w:r>
      <w:r w:rsidR="00BF2C9C" w:rsidRPr="001D7047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должен рассматриваться с точки зрения ресурсного подхода, то есть это совокупность финансовых ресурсов, обеспечивающих непрерывное и стабильное развития предприятия как на тактическом, так и на стратегическом уровне. </w:t>
      </w:r>
    </w:p>
    <w:p w14:paraId="648B969B" w14:textId="77777777" w:rsidR="00BF2C9C" w:rsidRPr="001D7047" w:rsidRDefault="00BF2C9C" w:rsidP="00A80B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_Hlk169958713"/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В таблице 2 представлен перечень методов, используемых для анализа финансового потенциала предприятия.</w:t>
      </w:r>
    </w:p>
    <w:p w14:paraId="5A1DA2EE" w14:textId="78820B4D" w:rsidR="00BF2C9C" w:rsidRPr="001D7047" w:rsidRDefault="00BF2C9C" w:rsidP="00A80B07">
      <w:pPr>
        <w:spacing w:after="0" w:line="240" w:lineRule="auto"/>
        <w:ind w:firstLine="708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Таблица 2 </w:t>
      </w:r>
    </w:p>
    <w:p w14:paraId="3E007082" w14:textId="001DEB28" w:rsidR="00BF2C9C" w:rsidRPr="001D7047" w:rsidRDefault="00BF2C9C" w:rsidP="00A80B07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Методы измерения финансового потенциала</w:t>
      </w:r>
      <w:r w:rsidR="001D70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предприятия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256"/>
        <w:gridCol w:w="6088"/>
      </w:tblGrid>
      <w:tr w:rsidR="00BF2C9C" w:rsidRPr="001D7047" w14:paraId="4CC25C60" w14:textId="77777777" w:rsidTr="00D77A6C">
        <w:tc>
          <w:tcPr>
            <w:tcW w:w="3256" w:type="dxa"/>
          </w:tcPr>
          <w:p w14:paraId="31E90238" w14:textId="77777777" w:rsidR="00BF2C9C" w:rsidRPr="001D7047" w:rsidRDefault="00BF2C9C" w:rsidP="00A80B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Группы методов</w:t>
            </w:r>
          </w:p>
        </w:tc>
        <w:tc>
          <w:tcPr>
            <w:tcW w:w="6089" w:type="dxa"/>
          </w:tcPr>
          <w:p w14:paraId="5306F3C3" w14:textId="77777777" w:rsidR="00BF2C9C" w:rsidRPr="001D7047" w:rsidRDefault="00BF2C9C" w:rsidP="00A80B07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Способы и приемы</w:t>
            </w:r>
          </w:p>
        </w:tc>
      </w:tr>
      <w:tr w:rsidR="00BF2C9C" w:rsidRPr="001D7047" w14:paraId="352E334D" w14:textId="77777777" w:rsidTr="00D77A6C">
        <w:tc>
          <w:tcPr>
            <w:tcW w:w="3256" w:type="dxa"/>
          </w:tcPr>
          <w:p w14:paraId="575EB53A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Статистические</w:t>
            </w:r>
          </w:p>
        </w:tc>
        <w:tc>
          <w:tcPr>
            <w:tcW w:w="6089" w:type="dxa"/>
          </w:tcPr>
          <w:p w14:paraId="675B508E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Статистическое наблюдение, относительные и абсолютные показатели, расчёт средних величин, ряды динамики, сводка и группировка, сравнение, индексы, детализация, графические методы.</w:t>
            </w:r>
          </w:p>
        </w:tc>
      </w:tr>
      <w:tr w:rsidR="00BF2C9C" w:rsidRPr="001D7047" w14:paraId="21FC2FCD" w14:textId="77777777" w:rsidTr="00D77A6C">
        <w:tc>
          <w:tcPr>
            <w:tcW w:w="3256" w:type="dxa"/>
          </w:tcPr>
          <w:p w14:paraId="4872D109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Методы экспертных оценок</w:t>
            </w:r>
          </w:p>
        </w:tc>
        <w:tc>
          <w:tcPr>
            <w:tcW w:w="6089" w:type="dxa"/>
          </w:tcPr>
          <w:p w14:paraId="77CA2BB8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Способы и приемы, применяемые при индивидуальной и коллективной работе экспертных групп по оценке поставленной задачи.</w:t>
            </w:r>
          </w:p>
        </w:tc>
      </w:tr>
      <w:tr w:rsidR="00BF2C9C" w:rsidRPr="001D7047" w14:paraId="626C99A4" w14:textId="77777777" w:rsidTr="00D77A6C">
        <w:tc>
          <w:tcPr>
            <w:tcW w:w="3256" w:type="dxa"/>
          </w:tcPr>
          <w:p w14:paraId="62C28BFC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Экономико-математические</w:t>
            </w:r>
          </w:p>
        </w:tc>
        <w:tc>
          <w:tcPr>
            <w:tcW w:w="6089" w:type="dxa"/>
          </w:tcPr>
          <w:p w14:paraId="5C812B72" w14:textId="77777777" w:rsidR="00BF2C9C" w:rsidRPr="001D7047" w:rsidRDefault="00BF2C9C" w:rsidP="00A80B07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04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Способы и приемы математического анализа, математической статистики, математического программирования, исчисления операций, эвристические методы, методы экономико-математического моделирования и факторного анализа</w:t>
            </w:r>
          </w:p>
        </w:tc>
      </w:tr>
      <w:bookmarkEnd w:id="1"/>
    </w:tbl>
    <w:p w14:paraId="7B4F11A0" w14:textId="77777777" w:rsidR="00BF2C9C" w:rsidRPr="001D7047" w:rsidRDefault="00BF2C9C" w:rsidP="00A80B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641A4B" w14:textId="0E5A47CD" w:rsidR="00BF2C9C" w:rsidRPr="001D7047" w:rsidRDefault="00BF2C9C" w:rsidP="00A80B0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Каждый из рассмотренных методов имеет свои уникальные преимущества и недостатки. Статистические методы обеспечивают объективный и многогранный анализ данных, выявляют тенденции и позволяют проводить сравнительный анализ. Методы экспертных оценок позволяют провести оценку финансового потенциала, оценить перспективы его развития на основе мнения специалистов. Экономико-математические методы позволяют проводить анализ, строить прогнозы и оптимизировать управленческие решения для увеличения финансового потенциала предприятия. По мнению автора, для объективной текущей оценки финансового потенциала могут быть использованы способы и приемы статистических методов, для построения прогнозов - экономико-математически</w:t>
      </w: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метод</w:t>
      </w: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ы</w:t>
      </w:r>
      <w:r w:rsidRPr="001D704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298C79C" w14:textId="2751FE3C" w:rsidR="001D7047" w:rsidRDefault="00BF2C9C" w:rsidP="00A80B07">
      <w:pPr>
        <w:pStyle w:val="ac"/>
        <w:spacing w:line="240" w:lineRule="auto"/>
        <w:ind w:firstLine="709"/>
        <w:rPr>
          <w:spacing w:val="0"/>
          <w:sz w:val="24"/>
        </w:rPr>
      </w:pPr>
      <w:r w:rsidRPr="001D7047">
        <w:rPr>
          <w:spacing w:val="0"/>
          <w:sz w:val="24"/>
        </w:rPr>
        <w:t xml:space="preserve">Оценка финансового потенциала </w:t>
      </w:r>
      <w:r w:rsidRPr="001D7047">
        <w:rPr>
          <w:sz w:val="24"/>
        </w:rPr>
        <w:t>АО «Группа компаний «Вологодские лесопромышленники»</w:t>
      </w:r>
      <w:r w:rsidRPr="001D7047">
        <w:rPr>
          <w:sz w:val="24"/>
        </w:rPr>
        <w:t xml:space="preserve"> за 2021-2024 годы позволила выявить </w:t>
      </w:r>
      <w:r w:rsidRPr="001D7047">
        <w:rPr>
          <w:spacing w:val="0"/>
          <w:sz w:val="24"/>
        </w:rPr>
        <w:t xml:space="preserve">ряд </w:t>
      </w:r>
      <w:r w:rsidRPr="001D7047">
        <w:rPr>
          <w:sz w:val="24"/>
        </w:rPr>
        <w:t xml:space="preserve">негативных </w:t>
      </w:r>
      <w:r w:rsidRPr="001D7047">
        <w:rPr>
          <w:spacing w:val="0"/>
          <w:sz w:val="24"/>
        </w:rPr>
        <w:t>тенденций</w:t>
      </w:r>
      <w:r w:rsidRPr="001D7047">
        <w:rPr>
          <w:sz w:val="24"/>
        </w:rPr>
        <w:t xml:space="preserve">, свидетельствующих об </w:t>
      </w:r>
      <w:r w:rsidRPr="001D7047">
        <w:rPr>
          <w:spacing w:val="0"/>
          <w:sz w:val="24"/>
        </w:rPr>
        <w:t>ограниченн</w:t>
      </w:r>
      <w:r w:rsidRPr="001D7047">
        <w:rPr>
          <w:sz w:val="24"/>
        </w:rPr>
        <w:t>ой</w:t>
      </w:r>
      <w:r w:rsidRPr="001D7047">
        <w:rPr>
          <w:spacing w:val="0"/>
          <w:sz w:val="24"/>
        </w:rPr>
        <w:t xml:space="preserve"> финансов</w:t>
      </w:r>
      <w:r w:rsidRPr="001D7047">
        <w:rPr>
          <w:sz w:val="24"/>
        </w:rPr>
        <w:t>ой</w:t>
      </w:r>
      <w:r w:rsidRPr="001D7047">
        <w:rPr>
          <w:spacing w:val="0"/>
          <w:sz w:val="24"/>
        </w:rPr>
        <w:t xml:space="preserve"> независимост</w:t>
      </w:r>
      <w:r w:rsidRPr="001D7047">
        <w:rPr>
          <w:sz w:val="24"/>
        </w:rPr>
        <w:t>и</w:t>
      </w:r>
      <w:r w:rsidRPr="001D7047">
        <w:rPr>
          <w:spacing w:val="0"/>
          <w:sz w:val="24"/>
        </w:rPr>
        <w:t xml:space="preserve"> и снижени</w:t>
      </w:r>
      <w:r w:rsidRPr="001D7047">
        <w:rPr>
          <w:sz w:val="24"/>
        </w:rPr>
        <w:t>и</w:t>
      </w:r>
      <w:r w:rsidRPr="001D7047">
        <w:rPr>
          <w:spacing w:val="0"/>
          <w:sz w:val="24"/>
        </w:rPr>
        <w:t xml:space="preserve"> способности к генерированию прибыли. </w:t>
      </w:r>
      <w:r w:rsidR="0092684A" w:rsidRPr="001D7047">
        <w:rPr>
          <w:sz w:val="24"/>
        </w:rPr>
        <w:t>Совокупный финансовый потенциал в ходе оценки показал средние значения, а также отрицательную динамику за анализируемый период.</w:t>
      </w:r>
      <w:r w:rsidR="0092684A" w:rsidRPr="001D7047">
        <w:rPr>
          <w:sz w:val="24"/>
        </w:rPr>
        <w:t xml:space="preserve"> Ф</w:t>
      </w:r>
      <w:r w:rsidR="0092684A" w:rsidRPr="001D7047">
        <w:rPr>
          <w:spacing w:val="0"/>
          <w:sz w:val="24"/>
        </w:rPr>
        <w:t xml:space="preserve">инансовая политика </w:t>
      </w:r>
      <w:r w:rsidR="0092684A" w:rsidRPr="001D7047">
        <w:rPr>
          <w:sz w:val="24"/>
        </w:rPr>
        <w:t xml:space="preserve">АО «Группа компаний «Вологодские лесопромышленники» </w:t>
      </w:r>
      <w:r w:rsidR="0092684A" w:rsidRPr="001D7047">
        <w:rPr>
          <w:spacing w:val="0"/>
          <w:sz w:val="24"/>
        </w:rPr>
        <w:t xml:space="preserve"> в рассматриваемом периоде сочетает в себе ориентацию на оперативное использование заемных ресурсов, что позволяет реализовывать проекты по обновлению основных фондов и удерживать конкурентные позиции, но в то же время увеличивает долговую нагрузку и снижает рентабельность. Данные тенденции указывают на необходимость корректировки структуры финансирования и совершенствования системы управления затратами, чтобы обеспечить более стабильное соотношение между собственным и заемным капиталом, а также повысить эффективность использования активов и снизить вероятность возникновения убытков от основной деятельности. </w:t>
      </w:r>
      <w:r w:rsidR="001D7047">
        <w:rPr>
          <w:spacing w:val="0"/>
          <w:sz w:val="24"/>
        </w:rPr>
        <w:t>Учитывая сделанные выводы, автором предлагаются следующие мероприятия, направленные на повышение финансового потенциала</w:t>
      </w:r>
      <w:r w:rsidR="001D7047" w:rsidRPr="001D7047">
        <w:rPr>
          <w:sz w:val="24"/>
        </w:rPr>
        <w:t xml:space="preserve"> </w:t>
      </w:r>
      <w:r w:rsidR="001D7047" w:rsidRPr="001D7047">
        <w:rPr>
          <w:sz w:val="24"/>
        </w:rPr>
        <w:t>АО «Группа компаний «Вологодские лесопромышленники»</w:t>
      </w:r>
      <w:r w:rsidR="001D7047">
        <w:rPr>
          <w:sz w:val="24"/>
        </w:rPr>
        <w:t>:</w:t>
      </w:r>
    </w:p>
    <w:p w14:paraId="3DC31F28" w14:textId="77777777" w:rsidR="00E50649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1. Совершенствование системы управления оборотным капиталом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предприятия.</w:t>
      </w:r>
    </w:p>
    <w:p w14:paraId="3BBE9A63" w14:textId="7E5C5268" w:rsidR="0092684A" w:rsidRPr="0092684A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Анализ динамики ликвидности выявил наличие колебаний в показателях текущей и абсолютной ликвидности, что свидетельствует о неоптимальной структуре оборотных активов. Такая ситуация, в частности, проявляется в неэффективном управлении дебиторской задолженностью и запасами, что приводит к замедлению оборота средств и росту финансовых затрат. Для устранения этих недостатков необходимо внедрение более строгих механизмов контроля за движением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запасов и 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денежных средств, что позволит своевременно идентифицировать отклонения от запланированных показателей и 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lastRenderedPageBreak/>
        <w:t xml:space="preserve">оперативно корректировать финансовые потоки.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Т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акие меры способствуют увеличению финансовой гибкости предприятия, обеспечивая возможность эффективного реагирования на изменения рыночной конъюнктуры и повышая общую устойчивость компании в условиях нестабильности внешней среды.</w:t>
      </w:r>
    </w:p>
    <w:p w14:paraId="313F3852" w14:textId="77777777" w:rsidR="00E50649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2.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О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птимизация структуры капитала. </w:t>
      </w:r>
    </w:p>
    <w:p w14:paraId="1A35AE9F" w14:textId="070F8D2E" w:rsidR="0092684A" w:rsidRPr="0092684A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Детальный анализ выявил завышенную зависимость от заемных средств, что негативно отражается на финансовой автономии и способности компании самостоятельно генерировать инвестиционные возможности. Высокая доля заемного капитала приводит к росту расходов на обслуживание долговых обязательств, что, в условиях колебаний рынка, увеличивает финансовые риски и ограничивает возможность инвестирования в долгосрочное развитие. Оптимизация структуры капитала предполагает пересмотр условий привлечения внешнего финансирования, что должно способствовать сокращению его доли в общей финансовой базе предприятия. Укрепление позиций собственного капитала позволит снизить долговую нагрузку, улучшить показатели ликвидности и повысить устойчивость финансовой системы компании. Такой подход требует комплексного пересмотра финансовой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политики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, включая разработку мер по повышению эффективности внутреннего контроля за расходованием средств, установление более строгих критериев для привлечения внешнего капитала и внедрение современных методов оценки инвестиционной привлекательности проектов. В результате реализация данных мероприятий обеспечит снижение затрат на обслуживание долга, уменьшение воздействия негативных рыночных колебаний и создание прочной базы для устойчивого развития предприятия.</w:t>
      </w:r>
    </w:p>
    <w:p w14:paraId="27C38A15" w14:textId="77777777" w:rsidR="00E50649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3.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Повышение качества финансового планирования на предприятии.</w:t>
      </w:r>
    </w:p>
    <w:p w14:paraId="1878B765" w14:textId="29E29A14" w:rsidR="0092684A" w:rsidRPr="0092684A" w:rsidRDefault="00E50649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Данное направление </w:t>
      </w:r>
      <w:r w:rsidR="0092684A"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 становится ключевым фактором в обеспечении рационального использования ресурсов, что способствует не только росту рентабельности активов, но и улучшению маржинальности продаж. Внедрение новых подходов в оценке и распределении финансовых потоков позволит оптимизировать процесс</w:t>
      </w:r>
      <w:r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ы финансирования</w:t>
      </w:r>
      <w:r w:rsidR="0092684A"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, создавая условия для быстрого реагирования на изменения экономической среды и поддержания устойчивого развития предприятия</w:t>
      </w:r>
      <w:r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, а также обеспечит </w:t>
      </w:r>
      <w:r w:rsidR="0092684A"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возможность реализации стратегических проектов, направленных на модернизацию производственных мощностей и развитие инновационного потенциала компании.</w:t>
      </w:r>
    </w:p>
    <w:p w14:paraId="6A2068EB" w14:textId="3631ABED" w:rsidR="0092684A" w:rsidRPr="0092684A" w:rsidRDefault="0092684A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</w:pP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Таким образом,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рост финансового потенциала </w:t>
      </w:r>
      <w:r w:rsidR="00E50649" w:rsidRPr="001D7047">
        <w:rPr>
          <w:rFonts w:ascii="Times New Roman" w:hAnsi="Times New Roman" w:cs="Times New Roman"/>
          <w:sz w:val="24"/>
          <w:szCs w:val="24"/>
        </w:rPr>
        <w:t>АО «Группа компаний «Вологодские лесопромышленники»</w:t>
      </w:r>
      <w:r w:rsidR="00E50649">
        <w:rPr>
          <w:rFonts w:ascii="Times New Roman" w:hAnsi="Times New Roman" w:cs="Times New Roman"/>
          <w:sz w:val="24"/>
          <w:szCs w:val="24"/>
        </w:rPr>
        <w:t xml:space="preserve"> </w:t>
      </w:r>
      <w:r w:rsidR="00B454AC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может быть обусловлен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корректировк</w:t>
      </w:r>
      <w:r w:rsidR="00B454AC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ой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 </w:t>
      </w:r>
      <w:r w:rsidR="00B454AC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 его 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финансовой политики</w:t>
      </w:r>
      <w:r w:rsidR="00B454AC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, включая 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 оптимизацию структуры капитала, совершенствование управления оборотным капиталом и пересмотр</w:t>
      </w:r>
      <w:r w:rsidR="00B454AC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ом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 </w:t>
      </w:r>
      <w:r w:rsidR="00E50649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системы финансового планирования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 xml:space="preserve">. Реализация указанных мер позволит не только повысить устойчивость и рентабельность предприятия, но и обеспечить его конкурентоспособность в условиях </w:t>
      </w:r>
      <w:r w:rsidR="00A80B07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экономической нестабильности</w:t>
      </w:r>
      <w:r w:rsidRPr="0092684A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</w:rPr>
        <w:t>, что в конечном итоге приведет к увеличению общего финансового потенциала компании.</w:t>
      </w:r>
    </w:p>
    <w:p w14:paraId="5BDAA9B3" w14:textId="4A25852C" w:rsidR="0092684A" w:rsidRPr="001D7047" w:rsidRDefault="0092684A" w:rsidP="00A80B07">
      <w:pPr>
        <w:pStyle w:val="af"/>
        <w:spacing w:before="0" w:beforeAutospacing="0" w:after="0" w:afterAutospacing="0"/>
        <w:ind w:firstLine="567"/>
        <w:jc w:val="both"/>
      </w:pPr>
    </w:p>
    <w:p w14:paraId="2D8BF892" w14:textId="77777777" w:rsidR="00792121" w:rsidRPr="002E1784" w:rsidRDefault="00792121" w:rsidP="00A80B07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63DBDC32" w14:textId="54F803FD" w:rsidR="00792121" w:rsidRPr="00792121" w:rsidRDefault="00792121" w:rsidP="00A80B0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Боткин, И. О. Методическое обеспечение оценки финансового потенциала предприятия / И. О. Боткин, А. Н. </w:t>
      </w:r>
      <w:proofErr w:type="spellStart"/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>Пыткин</w:t>
      </w:r>
      <w:proofErr w:type="spellEnd"/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А. И. Хисамова// Финансы и управление. –2016. –No 4. –С. 36 -51. </w:t>
      </w:r>
    </w:p>
    <w:p w14:paraId="049B58E9" w14:textId="1588F1E3" w:rsidR="00792121" w:rsidRPr="00792121" w:rsidRDefault="00792121" w:rsidP="00A80B0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Кобитович, М. С. Разработка направлений повышения уровня финансового потенциала предприятия / М. С. </w:t>
      </w:r>
      <w:proofErr w:type="spellStart"/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>Кобитович</w:t>
      </w:r>
      <w:proofErr w:type="spellEnd"/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Новая наука: Стратегии и векторы развития. – 2016. – </w:t>
      </w:r>
      <w:r w:rsidRPr="0079212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No</w:t>
      </w:r>
      <w:r w:rsidRPr="007921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118-1. – С. 130-133.</w:t>
      </w:r>
    </w:p>
    <w:p w14:paraId="6DCBC83C" w14:textId="56AEA7F4" w:rsidR="00792121" w:rsidRPr="002E1784" w:rsidRDefault="00792121" w:rsidP="00A80B07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55D8010" w14:textId="399E5089" w:rsidR="00792121" w:rsidRPr="002E1784" w:rsidRDefault="00792121" w:rsidP="00A80B07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на русском языке</w:t>
      </w:r>
    </w:p>
    <w:p w14:paraId="0426FD31" w14:textId="7761C8FA" w:rsidR="00997A28" w:rsidRPr="00A80B07" w:rsidRDefault="00997A28" w:rsidP="00A80B0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0B07">
        <w:rPr>
          <w:rFonts w:ascii="Times New Roman" w:eastAsia="Calibri" w:hAnsi="Times New Roman" w:cs="Times New Roman"/>
          <w:sz w:val="24"/>
          <w:szCs w:val="24"/>
        </w:rPr>
        <w:t>Кокшаров Алексей Михайлович</w:t>
      </w:r>
      <w:r w:rsidR="00792121" w:rsidRPr="00A80B0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A80B07">
        <w:rPr>
          <w:rFonts w:ascii="Times New Roman" w:eastAsia="Calibri" w:hAnsi="Times New Roman" w:cs="Times New Roman"/>
          <w:sz w:val="24"/>
          <w:szCs w:val="24"/>
        </w:rPr>
        <w:t xml:space="preserve">Россия, </w:t>
      </w:r>
      <w:proofErr w:type="spellStart"/>
      <w:r w:rsidRPr="00A80B07">
        <w:rPr>
          <w:rFonts w:ascii="Times New Roman" w:eastAsia="Calibri" w:hAnsi="Times New Roman" w:cs="Times New Roman"/>
          <w:sz w:val="24"/>
          <w:szCs w:val="24"/>
        </w:rPr>
        <w:t>г.Вологда</w:t>
      </w:r>
      <w:proofErr w:type="spellEnd"/>
      <w:r w:rsidR="00792121" w:rsidRPr="00A80B07">
        <w:rPr>
          <w:rFonts w:ascii="Times New Roman" w:eastAsia="Calibri" w:hAnsi="Times New Roman" w:cs="Times New Roman"/>
          <w:sz w:val="24"/>
          <w:szCs w:val="24"/>
        </w:rPr>
        <w:t xml:space="preserve">) – </w:t>
      </w:r>
      <w:r w:rsidRPr="00A80B07">
        <w:rPr>
          <w:rFonts w:ascii="Times New Roman" w:eastAsia="Calibri" w:hAnsi="Times New Roman" w:cs="Times New Roman"/>
          <w:sz w:val="24"/>
          <w:szCs w:val="24"/>
        </w:rPr>
        <w:t xml:space="preserve">магистрант ФГБОУ ВО «Вологодский государственный университет» (160000, </w:t>
      </w:r>
      <w:proofErr w:type="spellStart"/>
      <w:r w:rsidRPr="00A80B07">
        <w:rPr>
          <w:rFonts w:ascii="Times New Roman" w:eastAsia="Calibri" w:hAnsi="Times New Roman" w:cs="Times New Roman"/>
          <w:sz w:val="24"/>
          <w:szCs w:val="24"/>
        </w:rPr>
        <w:t>г.Вологда</w:t>
      </w:r>
      <w:proofErr w:type="spellEnd"/>
      <w:r w:rsidRPr="00A80B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A80B07">
        <w:rPr>
          <w:rFonts w:ascii="Times New Roman" w:eastAsia="Calibri" w:hAnsi="Times New Roman" w:cs="Times New Roman"/>
          <w:sz w:val="24"/>
          <w:szCs w:val="24"/>
        </w:rPr>
        <w:t>ул.Ленина</w:t>
      </w:r>
      <w:proofErr w:type="spellEnd"/>
      <w:r w:rsidRPr="00A80B07">
        <w:rPr>
          <w:rFonts w:ascii="Times New Roman" w:eastAsia="Calibri" w:hAnsi="Times New Roman" w:cs="Times New Roman"/>
          <w:sz w:val="24"/>
          <w:szCs w:val="24"/>
        </w:rPr>
        <w:t xml:space="preserve">, 15, </w:t>
      </w:r>
      <w:hyperlink r:id="rId4" w:history="1">
        <w:r w:rsidRPr="00A80B07">
          <w:rPr>
            <w:rStyle w:val="af0"/>
            <w:rFonts w:ascii="Times New Roman" w:hAnsi="Times New Roman" w:cs="Times New Roman"/>
            <w:sz w:val="24"/>
            <w:szCs w:val="24"/>
            <w:shd w:val="clear" w:color="auto" w:fill="FFFFFF"/>
          </w:rPr>
          <w:t>kanz@vogu35.ru</w:t>
        </w:r>
      </w:hyperlink>
      <w:r w:rsidRPr="00A80B07">
        <w:rPr>
          <w:rFonts w:ascii="Times New Roman" w:eastAsia="Calibri" w:hAnsi="Times New Roman" w:cs="Times New Roman"/>
          <w:sz w:val="24"/>
          <w:szCs w:val="24"/>
        </w:rPr>
        <w:t xml:space="preserve">). </w:t>
      </w:r>
    </w:p>
    <w:p w14:paraId="1573DA4A" w14:textId="77777777" w:rsidR="00792121" w:rsidRPr="002E1784" w:rsidRDefault="00792121" w:rsidP="00A80B07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44AB2FA1" w14:textId="3F7BEEE1" w:rsidR="003B1C0B" w:rsidRPr="003B1C0B" w:rsidRDefault="003B1C0B" w:rsidP="003B1C0B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 w:rsidRPr="003B1C0B">
        <w:rPr>
          <w:rFonts w:ascii="Times New Roman" w:eastAsia="Calibri" w:hAnsi="Times New Roman" w:cs="Times New Roman"/>
          <w:b/>
          <w:sz w:val="24"/>
          <w:lang w:val="en-US"/>
        </w:rPr>
        <w:lastRenderedPageBreak/>
        <w:t>Koksharov</w:t>
      </w:r>
      <w:proofErr w:type="spellEnd"/>
      <w:r w:rsidRPr="003B1C0B">
        <w:rPr>
          <w:rFonts w:ascii="Times New Roman" w:eastAsia="Calibri" w:hAnsi="Times New Roman" w:cs="Times New Roman"/>
          <w:b/>
          <w:sz w:val="24"/>
          <w:lang w:val="en-US"/>
        </w:rPr>
        <w:t xml:space="preserve"> A</w:t>
      </w:r>
      <w:r>
        <w:rPr>
          <w:rFonts w:ascii="Times New Roman" w:eastAsia="Calibri" w:hAnsi="Times New Roman" w:cs="Times New Roman"/>
          <w:b/>
          <w:sz w:val="24"/>
        </w:rPr>
        <w:t>.</w:t>
      </w:r>
      <w:r w:rsidRPr="003B1C0B">
        <w:rPr>
          <w:rFonts w:ascii="Times New Roman" w:eastAsia="Calibri" w:hAnsi="Times New Roman" w:cs="Times New Roman"/>
          <w:b/>
          <w:sz w:val="24"/>
          <w:lang w:val="en-US"/>
        </w:rPr>
        <w:t>M</w:t>
      </w:r>
      <w:r>
        <w:rPr>
          <w:rFonts w:ascii="Times New Roman" w:eastAsia="Calibri" w:hAnsi="Times New Roman" w:cs="Times New Roman"/>
          <w:b/>
          <w:sz w:val="24"/>
        </w:rPr>
        <w:t>.</w:t>
      </w:r>
    </w:p>
    <w:p w14:paraId="2FD14D74" w14:textId="608AB769" w:rsidR="00792121" w:rsidRPr="003B1C0B" w:rsidRDefault="00A80B07" w:rsidP="003B1C0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DEVELOPMENT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THE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FINANCIAL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POTENTIAL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THE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ENTERPRISE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IN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CONDITIONS</w:t>
      </w:r>
      <w:r w:rsidRPr="003B1C0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ECONOMIC</w:t>
      </w:r>
      <w:r w:rsidRPr="003B1C0B">
        <w:rPr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b/>
          <w:bCs/>
          <w:sz w:val="24"/>
          <w:szCs w:val="24"/>
          <w:lang w:val="en-US"/>
        </w:rPr>
        <w:t>INSTABILITY</w:t>
      </w:r>
    </w:p>
    <w:p w14:paraId="0B9538B1" w14:textId="086EF9A5" w:rsidR="00792121" w:rsidRPr="00A80B07" w:rsidRDefault="00792121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 статьи на английском языке</w:t>
      </w:r>
      <w:r w:rsidRPr="00A80B0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  <w:r w:rsidR="00A80B07" w:rsidRPr="00A80B07">
        <w:rPr>
          <w:rStyle w:val="10"/>
          <w:rFonts w:ascii="Times New Roman" w:hAnsi="Times New Roman" w:cs="Times New Roman"/>
          <w:sz w:val="24"/>
          <w:szCs w:val="24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article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discusses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theoretical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approaches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definition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"financial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potential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enterprise",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describes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methods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its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assessment.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results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analysis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financial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potential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main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directions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its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are presented based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on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materials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Vologda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Timber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Industry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Group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of</w:t>
      </w:r>
      <w:r w:rsidR="00A80B07" w:rsidRPr="00A80B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0B07" w:rsidRPr="00A80B07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Companies.</w:t>
      </w:r>
    </w:p>
    <w:p w14:paraId="76AC9C73" w14:textId="78BEFB88" w:rsidR="00792121" w:rsidRPr="00A80B07" w:rsidRDefault="00792121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слова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английском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языке</w:t>
      </w:r>
      <w:r w:rsidRPr="00A80B07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A80B07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 – </w:t>
      </w:r>
      <w:r w:rsidR="00A80B07" w:rsidRPr="00A80B07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financial potential of the enterprise, assessment methods, financial policy of the enterprise.</w:t>
      </w:r>
    </w:p>
    <w:p w14:paraId="7B99659F" w14:textId="77777777" w:rsidR="00A80B07" w:rsidRDefault="00A80B07" w:rsidP="00A80B07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739DDEA6" w14:textId="46DC8DE1" w:rsidR="00792121" w:rsidRPr="002E1784" w:rsidRDefault="00792121" w:rsidP="00A80B07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на английском языке</w:t>
      </w:r>
    </w:p>
    <w:p w14:paraId="112D468A" w14:textId="197F75C7" w:rsidR="00A80B07" w:rsidRPr="003B1C0B" w:rsidRDefault="00A80B07" w:rsidP="00A80B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Alexey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Mikhailovich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Koksharov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(Vologda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Russia)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Master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's student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at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Vologda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State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University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(15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Lenin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St.,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Vologda,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160000,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kanz@vogu35.ru</w:t>
      </w:r>
      <w:r w:rsidRPr="003B1C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B1C0B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).</w:t>
      </w:r>
    </w:p>
    <w:p w14:paraId="5648FE26" w14:textId="77777777" w:rsidR="00A80B07" w:rsidRPr="003B1C0B" w:rsidRDefault="00A80B07" w:rsidP="00A80B07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0C2FE416" w14:textId="35F36A7D" w:rsidR="00792121" w:rsidRPr="002E1784" w:rsidRDefault="00792121" w:rsidP="00A80B07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785CA8CD" w14:textId="77777777" w:rsidR="005A4BEA" w:rsidRPr="005A4BEA" w:rsidRDefault="005A4BEA" w:rsidP="005A4B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Botkin,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Methodological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support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assessing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financial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potential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enterprise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O.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Botkin,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Pytkin</w:t>
      </w:r>
      <w:proofErr w:type="spellEnd"/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,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Khisamova</w:t>
      </w:r>
      <w:proofErr w:type="spellEnd"/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//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Finance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Management.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-2016.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–No.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4.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–pp.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36-51.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6802DBE" w14:textId="22642E9B" w:rsidR="00792121" w:rsidRPr="005A4BEA" w:rsidRDefault="005A4BEA" w:rsidP="005A4BE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2.Kobitovich,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directions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increasing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level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financial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potential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enterprise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Kobitovich</w:t>
      </w:r>
      <w:proofErr w:type="spellEnd"/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//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New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science: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Strategies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and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vectors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-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2016.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No.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118-1.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–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pp.</w:t>
      </w:r>
      <w:r w:rsidRPr="005A4BE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4BEA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130-133.</w:t>
      </w:r>
    </w:p>
    <w:p w14:paraId="0292EC4E" w14:textId="77777777" w:rsidR="0092684A" w:rsidRPr="005A4BEA" w:rsidRDefault="0092684A" w:rsidP="00A80B07">
      <w:pPr>
        <w:pStyle w:val="af"/>
        <w:spacing w:before="0" w:beforeAutospacing="0" w:after="0" w:afterAutospacing="0"/>
        <w:ind w:firstLine="567"/>
        <w:jc w:val="both"/>
        <w:rPr>
          <w:lang w:val="en-US"/>
        </w:rPr>
      </w:pPr>
    </w:p>
    <w:bookmarkEnd w:id="0"/>
    <w:p w14:paraId="228DC908" w14:textId="77777777" w:rsidR="0092684A" w:rsidRPr="005A4BEA" w:rsidRDefault="0092684A" w:rsidP="00A80B07">
      <w:pPr>
        <w:pStyle w:val="af"/>
        <w:spacing w:before="0" w:beforeAutospacing="0" w:after="0" w:afterAutospacing="0"/>
        <w:ind w:firstLine="567"/>
        <w:jc w:val="both"/>
        <w:rPr>
          <w:lang w:val="en-US"/>
        </w:rPr>
      </w:pPr>
    </w:p>
    <w:sectPr w:rsidR="0092684A" w:rsidRPr="005A4BEA" w:rsidSect="00792121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954"/>
    <w:rsid w:val="000D5C6D"/>
    <w:rsid w:val="001D7047"/>
    <w:rsid w:val="002E30BC"/>
    <w:rsid w:val="003B1C0B"/>
    <w:rsid w:val="004F06B8"/>
    <w:rsid w:val="005A4BEA"/>
    <w:rsid w:val="00792121"/>
    <w:rsid w:val="009125EF"/>
    <w:rsid w:val="0092684A"/>
    <w:rsid w:val="00974954"/>
    <w:rsid w:val="00997A28"/>
    <w:rsid w:val="00A80B07"/>
    <w:rsid w:val="00B454AC"/>
    <w:rsid w:val="00BF2C9C"/>
    <w:rsid w:val="00C6500A"/>
    <w:rsid w:val="00E50649"/>
    <w:rsid w:val="00F56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9C7A0"/>
  <w15:chartTrackingRefBased/>
  <w15:docId w15:val="{0450B9A7-5BFF-42FE-911C-897D802B5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749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49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7495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749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7495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749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749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749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749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7495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7495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7495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974954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74954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7495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7495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7495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7495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749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9749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749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9749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9749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97495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97495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974954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97495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974954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974954"/>
    <w:rPr>
      <w:b/>
      <w:bCs/>
      <w:smallCaps/>
      <w:color w:val="2F5496" w:themeColor="accent1" w:themeShade="BF"/>
      <w:spacing w:val="5"/>
    </w:rPr>
  </w:style>
  <w:style w:type="paragraph" w:customStyle="1" w:styleId="ac">
    <w:name w:val="курсач обычный"/>
    <w:basedOn w:val="a"/>
    <w:link w:val="ad"/>
    <w:qFormat/>
    <w:rsid w:val="00974954"/>
    <w:pPr>
      <w:spacing w:after="0" w:line="360" w:lineRule="auto"/>
      <w:ind w:firstLine="680"/>
      <w:jc w:val="both"/>
    </w:pPr>
    <w:rPr>
      <w:rFonts w:ascii="Times New Roman" w:eastAsiaTheme="minorEastAsia" w:hAnsi="Times New Roman" w:cs="Times New Roman"/>
      <w:color w:val="000000" w:themeColor="text1"/>
      <w:spacing w:val="-10"/>
      <w:kern w:val="28"/>
      <w:sz w:val="28"/>
      <w:szCs w:val="24"/>
    </w:rPr>
  </w:style>
  <w:style w:type="character" w:customStyle="1" w:styleId="ad">
    <w:name w:val="курсач обычный Знак"/>
    <w:basedOn w:val="a0"/>
    <w:link w:val="ac"/>
    <w:locked/>
    <w:rsid w:val="00974954"/>
    <w:rPr>
      <w:rFonts w:ascii="Times New Roman" w:eastAsiaTheme="minorEastAsia" w:hAnsi="Times New Roman" w:cs="Times New Roman"/>
      <w:color w:val="000000" w:themeColor="text1"/>
      <w:spacing w:val="-10"/>
      <w:kern w:val="28"/>
      <w:sz w:val="28"/>
      <w:szCs w:val="24"/>
    </w:rPr>
  </w:style>
  <w:style w:type="table" w:styleId="ae">
    <w:name w:val="Table Grid"/>
    <w:basedOn w:val="a1"/>
    <w:uiPriority w:val="39"/>
    <w:rsid w:val="009749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Normal (Web)"/>
    <w:basedOn w:val="a"/>
    <w:uiPriority w:val="99"/>
    <w:unhideWhenUsed/>
    <w:rsid w:val="009749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basedOn w:val="a0"/>
    <w:uiPriority w:val="99"/>
    <w:unhideWhenUsed/>
    <w:rsid w:val="00997A28"/>
    <w:rPr>
      <w:color w:val="0000FF"/>
      <w:u w:val="single"/>
    </w:rPr>
  </w:style>
  <w:style w:type="character" w:styleId="af1">
    <w:name w:val="Unresolved Mention"/>
    <w:basedOn w:val="a0"/>
    <w:uiPriority w:val="99"/>
    <w:semiHidden/>
    <w:unhideWhenUsed/>
    <w:rsid w:val="00997A28"/>
    <w:rPr>
      <w:color w:val="605E5C"/>
      <w:shd w:val="clear" w:color="auto" w:fill="E1DFDD"/>
    </w:rPr>
  </w:style>
  <w:style w:type="character" w:customStyle="1" w:styleId="anegp0gi0b9av8jahpyh">
    <w:name w:val="anegp0gi0b9av8jahpyh"/>
    <w:basedOn w:val="a0"/>
    <w:rsid w:val="00A80B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anz@vogu35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</Pages>
  <Words>1771</Words>
  <Characters>10095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Петухова Ростислава</dc:creator>
  <cp:keywords/>
  <dc:description/>
  <cp:lastModifiedBy>Петухова Ростислава</cp:lastModifiedBy>
  <cp:revision>3</cp:revision>
  <dcterms:created xsi:type="dcterms:W3CDTF">2025-05-14T11:06:00Z</dcterms:created>
  <dcterms:modified xsi:type="dcterms:W3CDTF">2025-05-14T13:14:00Z</dcterms:modified>
</cp:coreProperties>
</file>