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A6AF9" w14:textId="4EB2471B" w:rsidR="002E1784" w:rsidRDefault="00BF140A" w:rsidP="002E1784">
      <w:pPr>
        <w:ind w:left="-540" w:firstLine="540"/>
        <w:rPr>
          <w:rFonts w:eastAsia="Times New Roman" w:cs="Times New Roman"/>
          <w:b/>
          <w:lang w:eastAsia="ru-RU"/>
        </w:rPr>
      </w:pPr>
      <w:r>
        <w:rPr>
          <w:rFonts w:eastAsia="Times New Roman" w:cs="Times New Roman"/>
          <w:b/>
          <w:lang w:eastAsia="ru-RU"/>
        </w:rPr>
        <w:t>УДК</w:t>
      </w:r>
      <w:r w:rsidR="00842055">
        <w:rPr>
          <w:rFonts w:eastAsia="Times New Roman" w:cs="Times New Roman"/>
          <w:b/>
          <w:lang w:eastAsia="ru-RU"/>
        </w:rPr>
        <w:t>:</w:t>
      </w:r>
      <w:r>
        <w:rPr>
          <w:rFonts w:eastAsia="Times New Roman" w:cs="Times New Roman"/>
          <w:b/>
          <w:lang w:eastAsia="ru-RU"/>
        </w:rPr>
        <w:t xml:space="preserve"> </w:t>
      </w:r>
      <w:r w:rsidR="00842055">
        <w:rPr>
          <w:rFonts w:eastAsia="Times New Roman" w:cs="Times New Roman"/>
          <w:b/>
          <w:lang w:eastAsia="ru-RU"/>
        </w:rPr>
        <w:t xml:space="preserve">332.1, </w:t>
      </w:r>
      <w:r w:rsidR="00842055" w:rsidRPr="00842055">
        <w:rPr>
          <w:rFonts w:eastAsia="Times New Roman" w:cs="Times New Roman"/>
          <w:b/>
          <w:lang w:eastAsia="ru-RU"/>
        </w:rPr>
        <w:t>656.072.6</w:t>
      </w:r>
      <w:r w:rsidR="00842055">
        <w:rPr>
          <w:rFonts w:eastAsia="Times New Roman" w:cs="Times New Roman"/>
          <w:b/>
          <w:lang w:eastAsia="ru-RU"/>
        </w:rPr>
        <w:t xml:space="preserve">, </w:t>
      </w:r>
      <w:r w:rsidR="001924D6">
        <w:rPr>
          <w:rFonts w:eastAsia="Times New Roman" w:cs="Times New Roman"/>
          <w:b/>
          <w:lang w:eastAsia="ru-RU"/>
        </w:rPr>
        <w:t>659</w:t>
      </w:r>
      <w:r w:rsidR="00842055">
        <w:rPr>
          <w:rFonts w:eastAsia="Times New Roman" w:cs="Times New Roman"/>
          <w:b/>
          <w:lang w:eastAsia="ru-RU"/>
        </w:rPr>
        <w:t>.3</w:t>
      </w:r>
      <w:r w:rsidR="00842055" w:rsidRPr="002E1784">
        <w:rPr>
          <w:rFonts w:eastAsia="Times New Roman" w:cs="Times New Roman"/>
          <w:b/>
          <w:lang w:eastAsia="ru-RU"/>
        </w:rPr>
        <w:t xml:space="preserve"> </w:t>
      </w:r>
      <w:r w:rsidR="002E1784" w:rsidRPr="002E1784">
        <w:rPr>
          <w:rFonts w:eastAsia="Times New Roman" w:cs="Times New Roman"/>
          <w:b/>
          <w:lang w:eastAsia="ru-RU"/>
        </w:rPr>
        <w:t>/</w:t>
      </w:r>
      <w:r w:rsidR="00842055">
        <w:rPr>
          <w:rFonts w:eastAsia="Times New Roman" w:cs="Times New Roman"/>
          <w:b/>
          <w:lang w:eastAsia="ru-RU"/>
        </w:rPr>
        <w:t xml:space="preserve"> </w:t>
      </w:r>
      <w:r>
        <w:rPr>
          <w:rFonts w:eastAsia="Times New Roman" w:cs="Times New Roman"/>
          <w:b/>
          <w:lang w:eastAsia="ru-RU"/>
        </w:rPr>
        <w:t>ББК</w:t>
      </w:r>
      <w:r w:rsidR="00842055">
        <w:rPr>
          <w:rFonts w:eastAsia="Times New Roman" w:cs="Times New Roman"/>
          <w:b/>
          <w:lang w:eastAsia="ru-RU"/>
        </w:rPr>
        <w:t>:</w:t>
      </w:r>
      <w:r>
        <w:rPr>
          <w:rFonts w:eastAsia="Times New Roman" w:cs="Times New Roman"/>
          <w:b/>
          <w:lang w:eastAsia="ru-RU"/>
        </w:rPr>
        <w:t xml:space="preserve"> </w:t>
      </w:r>
      <w:r w:rsidR="00842055">
        <w:rPr>
          <w:rFonts w:eastAsia="Times New Roman" w:cs="Times New Roman"/>
          <w:b/>
          <w:lang w:eastAsia="ru-RU"/>
        </w:rPr>
        <w:t xml:space="preserve">39.8, </w:t>
      </w:r>
      <w:r w:rsidR="00DC69E7" w:rsidRPr="00DC69E7">
        <w:rPr>
          <w:rFonts w:eastAsia="Times New Roman" w:cs="Times New Roman"/>
          <w:b/>
          <w:lang w:eastAsia="ru-RU"/>
        </w:rPr>
        <w:t>65.291.3</w:t>
      </w:r>
    </w:p>
    <w:p w14:paraId="2FD50DAB" w14:textId="77777777" w:rsidR="00842055" w:rsidRPr="002E1784" w:rsidRDefault="00842055" w:rsidP="002E1784">
      <w:pPr>
        <w:ind w:left="-540" w:firstLine="540"/>
        <w:rPr>
          <w:rFonts w:eastAsia="Times New Roman" w:cs="Times New Roman"/>
          <w:b/>
          <w:lang w:eastAsia="ru-RU"/>
        </w:rPr>
      </w:pPr>
    </w:p>
    <w:p w14:paraId="6606ABEB" w14:textId="571C90FA" w:rsidR="002E1784" w:rsidRDefault="008154CC" w:rsidP="002E1784">
      <w:pPr>
        <w:ind w:left="-540" w:firstLine="540"/>
        <w:jc w:val="right"/>
        <w:rPr>
          <w:rFonts w:eastAsia="Times New Roman" w:cs="Times New Roman"/>
          <w:b/>
          <w:lang w:eastAsia="ru-RU"/>
        </w:rPr>
      </w:pPr>
      <w:r>
        <w:rPr>
          <w:rFonts w:eastAsia="Times New Roman" w:cs="Times New Roman"/>
          <w:b/>
          <w:lang w:eastAsia="ru-RU"/>
        </w:rPr>
        <w:t>Горячев</w:t>
      </w:r>
      <w:r w:rsidR="002E1784" w:rsidRPr="002E1784">
        <w:rPr>
          <w:rFonts w:eastAsia="Times New Roman" w:cs="Times New Roman"/>
          <w:b/>
          <w:lang w:eastAsia="ru-RU"/>
        </w:rPr>
        <w:t xml:space="preserve"> </w:t>
      </w:r>
      <w:proofErr w:type="gramStart"/>
      <w:r>
        <w:rPr>
          <w:rFonts w:eastAsia="Times New Roman" w:cs="Times New Roman"/>
          <w:b/>
          <w:lang w:eastAsia="ru-RU"/>
        </w:rPr>
        <w:t>Б</w:t>
      </w:r>
      <w:r w:rsidR="002E1784" w:rsidRPr="002E1784">
        <w:rPr>
          <w:rFonts w:eastAsia="Times New Roman" w:cs="Times New Roman"/>
          <w:b/>
          <w:lang w:eastAsia="ru-RU"/>
        </w:rPr>
        <w:t>.</w:t>
      </w:r>
      <w:r>
        <w:rPr>
          <w:rFonts w:eastAsia="Times New Roman" w:cs="Times New Roman"/>
          <w:b/>
          <w:lang w:eastAsia="ru-RU"/>
        </w:rPr>
        <w:t>Б</w:t>
      </w:r>
      <w:r w:rsidR="002E1784" w:rsidRPr="002E1784">
        <w:rPr>
          <w:rFonts w:eastAsia="Times New Roman" w:cs="Times New Roman"/>
          <w:b/>
          <w:lang w:eastAsia="ru-RU"/>
        </w:rPr>
        <w:t>.</w:t>
      </w:r>
      <w:proofErr w:type="gramEnd"/>
    </w:p>
    <w:p w14:paraId="7F0C57C6" w14:textId="77777777" w:rsidR="00842055" w:rsidRPr="002E1784" w:rsidRDefault="00842055" w:rsidP="00842055">
      <w:pPr>
        <w:ind w:left="-540" w:firstLine="540"/>
        <w:jc w:val="right"/>
        <w:rPr>
          <w:rFonts w:eastAsia="Times New Roman" w:cs="Times New Roman"/>
          <w:b/>
          <w:lang w:eastAsia="ru-RU"/>
        </w:rPr>
      </w:pPr>
      <w:r>
        <w:rPr>
          <w:rFonts w:eastAsia="Times New Roman" w:cs="Times New Roman"/>
          <w:b/>
          <w:lang w:eastAsia="ru-RU"/>
        </w:rPr>
        <w:t>Старшов Е.Д.</w:t>
      </w:r>
    </w:p>
    <w:p w14:paraId="2147100F" w14:textId="3062018C" w:rsidR="00842055" w:rsidRPr="002E1784" w:rsidRDefault="00842055" w:rsidP="002E1784">
      <w:pPr>
        <w:ind w:left="-540" w:firstLine="540"/>
        <w:jc w:val="right"/>
        <w:rPr>
          <w:rFonts w:eastAsia="Times New Roman" w:cs="Times New Roman"/>
          <w:b/>
          <w:lang w:eastAsia="ru-RU"/>
        </w:rPr>
      </w:pPr>
    </w:p>
    <w:p w14:paraId="28FE51EE" w14:textId="3FDFAFBE" w:rsidR="002E1784" w:rsidRPr="002E1784" w:rsidRDefault="008154CC" w:rsidP="008C2B90">
      <w:pPr>
        <w:ind w:firstLine="0"/>
        <w:jc w:val="center"/>
        <w:rPr>
          <w:rFonts w:eastAsia="Times New Roman" w:cs="Times New Roman"/>
          <w:b/>
          <w:lang w:eastAsia="ru-RU"/>
        </w:rPr>
      </w:pPr>
      <w:r>
        <w:rPr>
          <w:rFonts w:eastAsia="Times New Roman" w:cs="Times New Roman"/>
          <w:b/>
          <w:lang w:eastAsia="ru-RU"/>
        </w:rPr>
        <w:t xml:space="preserve">МАРКЕТИНГОВЫЕ ИНСТРУМЕНТЫ ПОВЫШЕНИЯ ПРИВЛЕКАТЕЛЬНОСТИ </w:t>
      </w:r>
      <w:r w:rsidR="004C4F4E">
        <w:rPr>
          <w:rFonts w:eastAsia="Times New Roman" w:cs="Times New Roman"/>
          <w:b/>
          <w:lang w:eastAsia="ru-RU"/>
        </w:rPr>
        <w:t>ОБЩЕСТВЕННОГО</w:t>
      </w:r>
      <w:r>
        <w:rPr>
          <w:rFonts w:eastAsia="Times New Roman" w:cs="Times New Roman"/>
          <w:b/>
          <w:lang w:eastAsia="ru-RU"/>
        </w:rPr>
        <w:t xml:space="preserve"> ТРАНСПОРТА (НА ПРИМЕРЕ САНКТ-ПЕТЕРБУРГА)</w:t>
      </w:r>
    </w:p>
    <w:p w14:paraId="74C3A669" w14:textId="77777777" w:rsidR="002F6F4B" w:rsidRPr="00D61506" w:rsidRDefault="002F6F4B" w:rsidP="002E1784">
      <w:pPr>
        <w:ind w:left="-540" w:firstLine="540"/>
        <w:rPr>
          <w:rFonts w:eastAsia="Times New Roman" w:cs="Times New Roman"/>
          <w:u w:val="single"/>
          <w:lang w:eastAsia="ru-RU"/>
        </w:rPr>
      </w:pPr>
    </w:p>
    <w:p w14:paraId="497557E6" w14:textId="49A5FB83" w:rsidR="002E1784" w:rsidRPr="0091531C" w:rsidRDefault="002E1784" w:rsidP="00D61506">
      <w:pPr>
        <w:rPr>
          <w:bCs/>
          <w:lang w:eastAsia="ru-RU"/>
        </w:rPr>
      </w:pPr>
      <w:r w:rsidRPr="002E1784">
        <w:rPr>
          <w:b/>
          <w:lang w:eastAsia="ru-RU"/>
        </w:rPr>
        <w:t>Аннотаци</w:t>
      </w:r>
      <w:r w:rsidR="00951AB4">
        <w:rPr>
          <w:b/>
          <w:lang w:eastAsia="ru-RU"/>
        </w:rPr>
        <w:t>я</w:t>
      </w:r>
      <w:r w:rsidR="0091531C" w:rsidRPr="0091531C">
        <w:rPr>
          <w:b/>
          <w:lang w:eastAsia="ru-RU"/>
        </w:rPr>
        <w:t>:</w:t>
      </w:r>
      <w:r w:rsidR="0091531C">
        <w:rPr>
          <w:b/>
          <w:lang w:eastAsia="ru-RU"/>
        </w:rPr>
        <w:t xml:space="preserve"> </w:t>
      </w:r>
      <w:r w:rsidR="0091531C">
        <w:rPr>
          <w:bCs/>
          <w:lang w:eastAsia="ru-RU"/>
        </w:rPr>
        <w:t xml:space="preserve">в работе анализируются применяемые в отношении </w:t>
      </w:r>
      <w:r w:rsidR="0076015D">
        <w:rPr>
          <w:bCs/>
          <w:lang w:eastAsia="ru-RU"/>
        </w:rPr>
        <w:t>общественного</w:t>
      </w:r>
      <w:r w:rsidR="0091531C">
        <w:rPr>
          <w:bCs/>
          <w:lang w:eastAsia="ru-RU"/>
        </w:rPr>
        <w:t xml:space="preserve"> транспорта Санкт-Петербурга маркетинговые инструменты, их восприятие жителями Санкт-Петербурга, на основе чего они классифицируются по приоритетности и предлагаются направления их развития.</w:t>
      </w:r>
    </w:p>
    <w:p w14:paraId="35B9F8D5" w14:textId="4AB1F285" w:rsidR="002E1784" w:rsidRPr="00827E16" w:rsidRDefault="002E1784" w:rsidP="00D61506">
      <w:pPr>
        <w:rPr>
          <w:bCs/>
          <w:lang w:eastAsia="ru-RU"/>
        </w:rPr>
      </w:pPr>
      <w:r w:rsidRPr="002E1784">
        <w:rPr>
          <w:b/>
          <w:lang w:eastAsia="ru-RU"/>
        </w:rPr>
        <w:t>Ключевые слов</w:t>
      </w:r>
      <w:r w:rsidR="00951AB4">
        <w:rPr>
          <w:b/>
          <w:lang w:eastAsia="ru-RU"/>
        </w:rPr>
        <w:t>а</w:t>
      </w:r>
      <w:r w:rsidR="00827E16" w:rsidRPr="00827E16">
        <w:rPr>
          <w:b/>
          <w:lang w:eastAsia="ru-RU"/>
        </w:rPr>
        <w:t>:</w:t>
      </w:r>
      <w:r w:rsidR="00827E16">
        <w:rPr>
          <w:b/>
          <w:lang w:eastAsia="ru-RU"/>
        </w:rPr>
        <w:t xml:space="preserve"> </w:t>
      </w:r>
      <w:r w:rsidR="00827E16">
        <w:rPr>
          <w:bCs/>
          <w:lang w:eastAsia="ru-RU"/>
        </w:rPr>
        <w:t xml:space="preserve">маркетинговые инструменты, </w:t>
      </w:r>
      <w:r w:rsidR="0076015D">
        <w:rPr>
          <w:bCs/>
          <w:lang w:eastAsia="ru-RU"/>
        </w:rPr>
        <w:t>общественный</w:t>
      </w:r>
      <w:r w:rsidR="00827E16">
        <w:rPr>
          <w:bCs/>
          <w:lang w:eastAsia="ru-RU"/>
        </w:rPr>
        <w:t xml:space="preserve"> транспорт, визуальная айдентика, обратная связь, цифровые сервисы, коммуникация, программы лояльности.</w:t>
      </w:r>
    </w:p>
    <w:p w14:paraId="2EC68ABA" w14:textId="77777777" w:rsidR="002F6F4B" w:rsidRPr="00827E16" w:rsidRDefault="002F6F4B" w:rsidP="002E1784">
      <w:pPr>
        <w:ind w:left="-540" w:firstLine="540"/>
        <w:rPr>
          <w:rFonts w:eastAsia="Times New Roman" w:cs="Times New Roman"/>
          <w:u w:val="single"/>
          <w:lang w:eastAsia="ru-RU"/>
        </w:rPr>
      </w:pPr>
    </w:p>
    <w:p w14:paraId="08D13582" w14:textId="35E42416" w:rsidR="00A84909" w:rsidRDefault="00A84909" w:rsidP="00D61506">
      <w:r>
        <w:t>В условиях развития общества потребления повышение привлекательности общественного транспорта (</w:t>
      </w:r>
      <w:r w:rsidR="0076015D">
        <w:t xml:space="preserve">далее – </w:t>
      </w:r>
      <w:r>
        <w:t xml:space="preserve">ОТ) становится всё более важным фактором стимулирования </w:t>
      </w:r>
      <w:r w:rsidR="003C4BBC">
        <w:t>спроса на него со стороны населения. В этой связи в последние годы многие города России инициирова</w:t>
      </w:r>
      <w:r w:rsidR="002E1CC2">
        <w:t>ли</w:t>
      </w:r>
      <w:r w:rsidR="003C4BBC">
        <w:t xml:space="preserve"> транспортные реформы, направленные на повышение качества работы ОТ и повышени</w:t>
      </w:r>
      <w:r w:rsidR="002E1CC2">
        <w:t>е</w:t>
      </w:r>
      <w:r w:rsidR="003C4BBC">
        <w:t xml:space="preserve"> его конкурентоспособности.</w:t>
      </w:r>
    </w:p>
    <w:p w14:paraId="7120D7F7" w14:textId="7E1F0156" w:rsidR="00BD01D6" w:rsidRDefault="003C4BBC" w:rsidP="00BD01D6">
      <w:r>
        <w:t xml:space="preserve">Не стал исключением и Санкт-Петербург, где в 2022 году была </w:t>
      </w:r>
      <w:r w:rsidR="00BD01D6">
        <w:t xml:space="preserve">введена новая модель транспортного обслуживания (далее – НМТО), </w:t>
      </w:r>
      <w:r>
        <w:t xml:space="preserve">в рамках которой </w:t>
      </w:r>
      <w:r w:rsidR="00BD01D6">
        <w:t>проводи</w:t>
      </w:r>
      <w:r w:rsidR="002E1CC2">
        <w:t>лось</w:t>
      </w:r>
      <w:r w:rsidR="00BD01D6">
        <w:t xml:space="preserve"> </w:t>
      </w:r>
      <w:r>
        <w:t xml:space="preserve">внедрение системы брутто-контрактов, реорганизация маршрутной сети, </w:t>
      </w:r>
      <w:r w:rsidR="00BD01D6">
        <w:t>массовое обновление подвижного состава</w:t>
      </w:r>
      <w:r>
        <w:t xml:space="preserve"> и билетная интеграция</w:t>
      </w:r>
      <w:r w:rsidR="00BD01D6">
        <w:t>. Однако</w:t>
      </w:r>
      <w:r>
        <w:t>,</w:t>
      </w:r>
      <w:r w:rsidR="00BD01D6">
        <w:t xml:space="preserve"> подобные мероприятия</w:t>
      </w:r>
      <w:r>
        <w:t xml:space="preserve"> являются</w:t>
      </w:r>
      <w:r w:rsidR="00BD01D6">
        <w:t xml:space="preserve"> сложны</w:t>
      </w:r>
      <w:r>
        <w:t>ми</w:t>
      </w:r>
      <w:r w:rsidR="00BD01D6">
        <w:t xml:space="preserve"> и дорогостоящ</w:t>
      </w:r>
      <w:r>
        <w:t>ими</w:t>
      </w:r>
      <w:r w:rsidR="00BD01D6">
        <w:t xml:space="preserve">, а их влияние на </w:t>
      </w:r>
      <w:r w:rsidR="004C4F4E">
        <w:t>привлекательность</w:t>
      </w:r>
      <w:r w:rsidR="00BD01D6">
        <w:t xml:space="preserve"> </w:t>
      </w:r>
      <w:r w:rsidR="004C4F4E">
        <w:t>ОТ остаётся противоречив</w:t>
      </w:r>
      <w:r w:rsidR="00A2759C">
        <w:t>ым</w:t>
      </w:r>
      <w:r w:rsidR="004C4F4E">
        <w:t xml:space="preserve"> </w:t>
      </w:r>
      <w:r w:rsidR="004C4F4E" w:rsidRPr="004C4F4E">
        <w:t>[</w:t>
      </w:r>
      <w:r w:rsidR="00951AB4" w:rsidRPr="00951AB4">
        <w:t>1</w:t>
      </w:r>
      <w:r w:rsidR="004C4F4E" w:rsidRPr="00A84909">
        <w:t>]</w:t>
      </w:r>
      <w:r w:rsidR="00BD01D6">
        <w:t>.</w:t>
      </w:r>
    </w:p>
    <w:p w14:paraId="4509A13E" w14:textId="072870CB" w:rsidR="000A60F4" w:rsidRPr="00522C28" w:rsidRDefault="003C4BBC" w:rsidP="00161FFC">
      <w:r>
        <w:t xml:space="preserve">Одной из распространённых причин ограниченной эффективности улучшений ОТ являются проблемы информирования населения и сбора обратной связи </w:t>
      </w:r>
      <w:r w:rsidRPr="003C4BBC">
        <w:t>[</w:t>
      </w:r>
      <w:r w:rsidR="00951AB4" w:rsidRPr="00951AB4">
        <w:t>6</w:t>
      </w:r>
      <w:r w:rsidRPr="003C4BBC">
        <w:t>]</w:t>
      </w:r>
      <w:r w:rsidR="00161FFC">
        <w:t xml:space="preserve">, которые лежат в основе маркетинга. </w:t>
      </w:r>
      <w:r w:rsidR="000A60F4">
        <w:t xml:space="preserve">Данная работа имеет исследовательский характер и направлена на обзор используемых городом маркетинговых инструментов, а также </w:t>
      </w:r>
      <w:r w:rsidR="00AF6E32">
        <w:t>оценку удовлетворённостью их качеством работы со стороны жителей Санкт-Петербурга</w:t>
      </w:r>
      <w:r w:rsidR="000A60F4">
        <w:t>.</w:t>
      </w:r>
    </w:p>
    <w:p w14:paraId="742D28F7" w14:textId="2697DE0B" w:rsidR="000E054C" w:rsidRDefault="000E054C" w:rsidP="00DA53C2">
      <w:r>
        <w:t>Основн</w:t>
      </w:r>
      <w:r w:rsidR="00530389">
        <w:t>ая</w:t>
      </w:r>
      <w:r>
        <w:t xml:space="preserve"> цель маркетинга </w:t>
      </w:r>
      <w:r w:rsidR="00530389">
        <w:t>услуг в сфере ОТ</w:t>
      </w:r>
      <w:r>
        <w:t xml:space="preserve"> </w:t>
      </w:r>
      <w:r w:rsidR="00530389">
        <w:t>состоит</w:t>
      </w:r>
      <w:r>
        <w:t xml:space="preserve"> в изучении клиента, </w:t>
      </w:r>
      <w:r w:rsidR="00161FFC">
        <w:t>выявлении</w:t>
      </w:r>
      <w:r>
        <w:t xml:space="preserve"> его неудовлетворенных потребностей и запуске соответствующего предложения, что приведет в конечном счете к </w:t>
      </w:r>
      <w:r w:rsidR="003E4243">
        <w:t>использованию</w:t>
      </w:r>
      <w:r>
        <w:t xml:space="preserve"> клиентом услуги </w:t>
      </w:r>
      <w:r w:rsidRPr="000E054C">
        <w:t>[</w:t>
      </w:r>
      <w:r w:rsidR="00951AB4" w:rsidRPr="00951AB4">
        <w:t>2</w:t>
      </w:r>
      <w:r w:rsidRPr="000E054C">
        <w:t>].</w:t>
      </w:r>
      <w:r w:rsidR="003E4243" w:rsidRPr="003E4243">
        <w:t xml:space="preserve"> </w:t>
      </w:r>
      <w:r w:rsidR="003E4243">
        <w:t xml:space="preserve">При том несмотря на использование </w:t>
      </w:r>
      <w:r w:rsidR="00B474EA">
        <w:t>бизнес-подходов</w:t>
      </w:r>
      <w:r w:rsidR="00B474EA" w:rsidRPr="00B474EA">
        <w:t xml:space="preserve"> </w:t>
      </w:r>
      <w:r w:rsidR="00B474EA">
        <w:t>и методов</w:t>
      </w:r>
      <w:r w:rsidR="003E4243">
        <w:t xml:space="preserve">, государственный маркетинг, в отличие от маркетинга в коммерческом секторе, должен быть направлен не на получение прибыли, а на удовлетворение потребностей граждан и иных заинтересованных сторон </w:t>
      </w:r>
      <w:r w:rsidR="003E4243" w:rsidRPr="003E4243">
        <w:t>[</w:t>
      </w:r>
      <w:r w:rsidR="00951AB4" w:rsidRPr="00951AB4">
        <w:rPr>
          <w:rFonts w:cs="Times New Roman"/>
          <w:color w:val="231F20"/>
          <w:szCs w:val="24"/>
          <w:lang w:eastAsia="ru-RU"/>
        </w:rPr>
        <w:t>4</w:t>
      </w:r>
      <w:r w:rsidR="003E4243" w:rsidRPr="003E4243">
        <w:t>].</w:t>
      </w:r>
      <w:r w:rsidR="004F7598">
        <w:t xml:space="preserve"> Для достижения данных целей </w:t>
      </w:r>
      <w:r w:rsidR="00530389">
        <w:t>используются</w:t>
      </w:r>
      <w:r w:rsidR="004F7598">
        <w:t xml:space="preserve"> различные маркетинговые инструменты, то есть инструменты, методы или стратегии, используемые для разработки, улучшения и продвижения продуктов и услуг организации</w:t>
      </w:r>
      <w:r w:rsidR="004F7598" w:rsidRPr="004F7598">
        <w:t>.</w:t>
      </w:r>
      <w:r w:rsidR="00530389">
        <w:t xml:space="preserve"> Их перечень представлен в таблице 1.</w:t>
      </w:r>
    </w:p>
    <w:p w14:paraId="2072FEA7" w14:textId="622757E6" w:rsidR="00530389" w:rsidRPr="00E844E9" w:rsidRDefault="00530389" w:rsidP="00530389">
      <w:r>
        <w:t>Р</w:t>
      </w:r>
      <w:r w:rsidRPr="00445605">
        <w:t xml:space="preserve">азвитие </w:t>
      </w:r>
      <w:r w:rsidR="0076015D">
        <w:t>ОТ</w:t>
      </w:r>
      <w:r w:rsidRPr="00445605">
        <w:t xml:space="preserve">, а именно привлечение новых клиентов и удержание существующих, должно основываться не только на </w:t>
      </w:r>
      <w:r>
        <w:t>выявлении</w:t>
      </w:r>
      <w:r w:rsidRPr="00445605">
        <w:t xml:space="preserve"> потребностей клиентов, но и на снижении символической ценности основного конкурента данного вида транспорта – личных автомобилей, заключающейся в богатстве и успехе владельца [</w:t>
      </w:r>
      <w:r w:rsidR="00951AB4" w:rsidRPr="00951AB4">
        <w:rPr>
          <w:lang w:eastAsia="ru-RU"/>
        </w:rPr>
        <w:t>5</w:t>
      </w:r>
      <w:r w:rsidRPr="00445605">
        <w:t>]</w:t>
      </w:r>
      <w:r>
        <w:t>.</w:t>
      </w:r>
    </w:p>
    <w:p w14:paraId="7F19EBAB" w14:textId="77777777" w:rsidR="00530389" w:rsidRDefault="00530389" w:rsidP="00DA53C2"/>
    <w:p w14:paraId="4A20EE94" w14:textId="77777777" w:rsidR="00530389" w:rsidRDefault="00530389" w:rsidP="002A53FC">
      <w:pPr>
        <w:jc w:val="right"/>
      </w:pPr>
    </w:p>
    <w:p w14:paraId="3F4D56EC" w14:textId="77777777" w:rsidR="00530389" w:rsidRDefault="00530389">
      <w:pPr>
        <w:spacing w:after="160" w:line="259" w:lineRule="auto"/>
        <w:ind w:firstLine="0"/>
        <w:jc w:val="left"/>
      </w:pPr>
      <w:r>
        <w:br w:type="page"/>
      </w:r>
    </w:p>
    <w:p w14:paraId="2E9A3A87" w14:textId="6C6D7C7A" w:rsidR="002A53FC" w:rsidRDefault="002A53FC" w:rsidP="002A53FC">
      <w:pPr>
        <w:jc w:val="right"/>
      </w:pPr>
      <w:r>
        <w:lastRenderedPageBreak/>
        <w:t>Таблица 1</w:t>
      </w:r>
    </w:p>
    <w:p w14:paraId="17DB2BDF" w14:textId="04E7B37F" w:rsidR="002A53FC" w:rsidRDefault="002A53FC" w:rsidP="002A53FC">
      <w:pPr>
        <w:jc w:val="center"/>
      </w:pPr>
      <w:r>
        <w:t>Примеры маркетинговых инструментов</w:t>
      </w:r>
    </w:p>
    <w:tbl>
      <w:tblPr>
        <w:tblStyle w:val="ab"/>
        <w:tblW w:w="0" w:type="auto"/>
        <w:tblLook w:val="04A0" w:firstRow="1" w:lastRow="0" w:firstColumn="1" w:lastColumn="0" w:noHBand="0" w:noVBand="1"/>
      </w:tblPr>
      <w:tblGrid>
        <w:gridCol w:w="3114"/>
        <w:gridCol w:w="6514"/>
      </w:tblGrid>
      <w:tr w:rsidR="002A53FC" w14:paraId="4097621B" w14:textId="77777777" w:rsidTr="008022BB">
        <w:tc>
          <w:tcPr>
            <w:tcW w:w="3114" w:type="dxa"/>
          </w:tcPr>
          <w:p w14:paraId="6350E5C1" w14:textId="46EB22C3" w:rsidR="002A53FC" w:rsidRDefault="002A53FC" w:rsidP="002A53FC">
            <w:pPr>
              <w:ind w:firstLine="0"/>
              <w:jc w:val="center"/>
            </w:pPr>
            <w:r>
              <w:t>Направление инструментов</w:t>
            </w:r>
          </w:p>
        </w:tc>
        <w:tc>
          <w:tcPr>
            <w:tcW w:w="6514" w:type="dxa"/>
          </w:tcPr>
          <w:p w14:paraId="318B1AFE" w14:textId="6538BE3A" w:rsidR="002A53FC" w:rsidRDefault="002A53FC" w:rsidP="002A53FC">
            <w:pPr>
              <w:ind w:firstLine="0"/>
              <w:jc w:val="center"/>
            </w:pPr>
            <w:r>
              <w:t>Примеры инструментов</w:t>
            </w:r>
          </w:p>
        </w:tc>
      </w:tr>
      <w:tr w:rsidR="002A53FC" w14:paraId="28D8C064" w14:textId="77777777" w:rsidTr="008022BB">
        <w:tc>
          <w:tcPr>
            <w:tcW w:w="3114" w:type="dxa"/>
          </w:tcPr>
          <w:p w14:paraId="0A9B8BDD" w14:textId="5BB1AA85" w:rsidR="002A53FC" w:rsidRDefault="002A53FC" w:rsidP="00DA53C2">
            <w:pPr>
              <w:ind w:firstLine="0"/>
            </w:pPr>
            <w:r>
              <w:t>Распространение информации</w:t>
            </w:r>
          </w:p>
        </w:tc>
        <w:tc>
          <w:tcPr>
            <w:tcW w:w="6514" w:type="dxa"/>
          </w:tcPr>
          <w:p w14:paraId="0C515FE6" w14:textId="1BC9460F" w:rsidR="002A53FC" w:rsidRDefault="002A53FC" w:rsidP="00DA53C2">
            <w:pPr>
              <w:ind w:firstLine="0"/>
            </w:pPr>
            <w:r>
              <w:t xml:space="preserve">Наружная реклама, реклама на радио и телевидении, телемаркетинг, контент-маркетинг, событийный маркетинг, </w:t>
            </w:r>
            <w:proofErr w:type="spellStart"/>
            <w:r w:rsidRPr="002E1CC2">
              <w:t>марчандайз</w:t>
            </w:r>
            <w:proofErr w:type="spellEnd"/>
            <w:r>
              <w:t xml:space="preserve">, голосовой поиск, контент-маркетинг, интернет-реклама, </w:t>
            </w:r>
            <w:proofErr w:type="spellStart"/>
            <w:r>
              <w:t>инфлюенс</w:t>
            </w:r>
            <w:proofErr w:type="spellEnd"/>
            <w:r>
              <w:t>-маркетинг, брендинг, стимулирование сбыта, персональные продажи, программы лояльности, мобильные приложения, чат-боты, сенсорный маркетинг, социальный маркетинг.</w:t>
            </w:r>
          </w:p>
        </w:tc>
      </w:tr>
      <w:tr w:rsidR="002A53FC" w14:paraId="62FFA36F" w14:textId="77777777" w:rsidTr="008022BB">
        <w:tc>
          <w:tcPr>
            <w:tcW w:w="3114" w:type="dxa"/>
          </w:tcPr>
          <w:p w14:paraId="1E597AE5" w14:textId="1145585A" w:rsidR="002A53FC" w:rsidRDefault="002A53FC" w:rsidP="00DA53C2">
            <w:pPr>
              <w:ind w:firstLine="0"/>
            </w:pPr>
            <w:r>
              <w:t>Сбор информации</w:t>
            </w:r>
          </w:p>
        </w:tc>
        <w:tc>
          <w:tcPr>
            <w:tcW w:w="6514" w:type="dxa"/>
          </w:tcPr>
          <w:p w14:paraId="69CC705E" w14:textId="25BA862E" w:rsidR="002A53FC" w:rsidRPr="002A53FC" w:rsidRDefault="002A53FC" w:rsidP="00DA53C2">
            <w:pPr>
              <w:ind w:firstLine="0"/>
            </w:pPr>
            <w:r>
              <w:t xml:space="preserve">Опросы, </w:t>
            </w:r>
            <w:r>
              <w:rPr>
                <w:lang w:val="en-US"/>
              </w:rPr>
              <w:t>SEO</w:t>
            </w:r>
            <w:r w:rsidRPr="002A53FC">
              <w:t xml:space="preserve">, </w:t>
            </w:r>
            <w:r>
              <w:t xml:space="preserve">цифровая аналитика, </w:t>
            </w:r>
            <w:r>
              <w:rPr>
                <w:lang w:val="en-US"/>
              </w:rPr>
              <w:t>A</w:t>
            </w:r>
            <w:r w:rsidRPr="002A53FC">
              <w:t>/</w:t>
            </w:r>
            <w:r>
              <w:rPr>
                <w:lang w:val="en-US"/>
              </w:rPr>
              <w:t>B</w:t>
            </w:r>
            <w:r w:rsidRPr="002A53FC">
              <w:t xml:space="preserve"> </w:t>
            </w:r>
            <w:r>
              <w:t xml:space="preserve">тестирование, изучение потребителей, конкурентный анализ, </w:t>
            </w:r>
            <w:r w:rsidR="00FC44CB">
              <w:t>внутренний</w:t>
            </w:r>
            <w:r>
              <w:t xml:space="preserve"> анализ компании, глубинные интервью, фокус-группы.</w:t>
            </w:r>
          </w:p>
        </w:tc>
      </w:tr>
      <w:tr w:rsidR="002A53FC" w14:paraId="4B666CDE" w14:textId="77777777" w:rsidTr="008022BB">
        <w:tc>
          <w:tcPr>
            <w:tcW w:w="3114" w:type="dxa"/>
          </w:tcPr>
          <w:p w14:paraId="042DB8A3" w14:textId="2647D0E9" w:rsidR="002A53FC" w:rsidRDefault="002A53FC" w:rsidP="00DA53C2">
            <w:pPr>
              <w:ind w:firstLine="0"/>
            </w:pPr>
            <w:r>
              <w:t>Распространение и сбор информации</w:t>
            </w:r>
          </w:p>
        </w:tc>
        <w:tc>
          <w:tcPr>
            <w:tcW w:w="6514" w:type="dxa"/>
          </w:tcPr>
          <w:p w14:paraId="6910FA7D" w14:textId="46AF733B" w:rsidR="002A53FC" w:rsidRPr="002A53FC" w:rsidRDefault="00FC44CB" w:rsidP="00DA53C2">
            <w:pPr>
              <w:ind w:firstLine="0"/>
            </w:pPr>
            <w:r>
              <w:t>Искусственный</w:t>
            </w:r>
            <w:r w:rsidR="002A53FC">
              <w:t xml:space="preserve"> интеллект, </w:t>
            </w:r>
            <w:r w:rsidR="002A53FC">
              <w:rPr>
                <w:lang w:val="en-US"/>
              </w:rPr>
              <w:t>CRM</w:t>
            </w:r>
            <w:r w:rsidR="002A53FC" w:rsidRPr="002A53FC">
              <w:t>-</w:t>
            </w:r>
            <w:r w:rsidR="002A53FC">
              <w:t>маркетинг.</w:t>
            </w:r>
          </w:p>
        </w:tc>
      </w:tr>
      <w:tr w:rsidR="002A53FC" w:rsidRPr="00A2759C" w14:paraId="0D4ED595" w14:textId="77777777" w:rsidTr="00833F56">
        <w:tc>
          <w:tcPr>
            <w:tcW w:w="9628" w:type="dxa"/>
            <w:gridSpan w:val="2"/>
          </w:tcPr>
          <w:p w14:paraId="6597D838" w14:textId="787767AB" w:rsidR="002A53FC" w:rsidRPr="00A2759C" w:rsidRDefault="002A53FC" w:rsidP="00DA53C2">
            <w:pPr>
              <w:ind w:firstLine="0"/>
              <w:rPr>
                <w:lang w:val="en-US"/>
              </w:rPr>
            </w:pPr>
            <w:r w:rsidRPr="00087FE6">
              <w:t>Источник</w:t>
            </w:r>
            <w:r w:rsidRPr="00087FE6">
              <w:rPr>
                <w:lang w:val="en-US"/>
              </w:rPr>
              <w:t xml:space="preserve">: </w:t>
            </w:r>
            <w:r w:rsidR="00530389" w:rsidRPr="00087FE6">
              <w:rPr>
                <w:rFonts w:cs="Times New Roman"/>
                <w:color w:val="231F20"/>
                <w:szCs w:val="24"/>
                <w:lang w:val="en-US" w:eastAsia="ru-RU"/>
              </w:rPr>
              <w:t>Adobe Experience Cloud</w:t>
            </w:r>
            <w:r w:rsidR="00A2759C" w:rsidRPr="00087FE6">
              <w:rPr>
                <w:rFonts w:cs="Times New Roman"/>
                <w:color w:val="231F20"/>
                <w:szCs w:val="24"/>
                <w:lang w:val="en-US" w:eastAsia="ru-RU"/>
              </w:rPr>
              <w:t xml:space="preserve"> [</w:t>
            </w:r>
            <w:r w:rsidR="00951AB4" w:rsidRPr="00087FE6">
              <w:rPr>
                <w:rFonts w:cs="Times New Roman"/>
                <w:color w:val="231F20"/>
                <w:szCs w:val="24"/>
                <w:lang w:val="en-US" w:eastAsia="ru-RU"/>
              </w:rPr>
              <w:t>3</w:t>
            </w:r>
            <w:r w:rsidR="00A2759C" w:rsidRPr="00087FE6">
              <w:rPr>
                <w:rFonts w:cs="Times New Roman"/>
                <w:color w:val="231F20"/>
                <w:szCs w:val="24"/>
                <w:lang w:val="en-US" w:eastAsia="ru-RU"/>
              </w:rPr>
              <w:t>]</w:t>
            </w:r>
            <w:r w:rsidRPr="00087FE6">
              <w:rPr>
                <w:lang w:val="en-US"/>
              </w:rPr>
              <w:t>.</w:t>
            </w:r>
          </w:p>
        </w:tc>
      </w:tr>
    </w:tbl>
    <w:p w14:paraId="5D350D2E" w14:textId="3238F9A2" w:rsidR="002A53FC" w:rsidRPr="00A2759C" w:rsidRDefault="002A53FC" w:rsidP="00DA53C2">
      <w:pPr>
        <w:rPr>
          <w:lang w:val="en-US"/>
        </w:rPr>
      </w:pPr>
    </w:p>
    <w:p w14:paraId="4C26711F" w14:textId="1355A036" w:rsidR="005669A6" w:rsidRDefault="00530389" w:rsidP="00FC44CB">
      <w:r>
        <w:t>Из перечисленных инструментов в Санкт-Петербурге используютс</w:t>
      </w:r>
      <w:r w:rsidR="005669A6">
        <w:t>я</w:t>
      </w:r>
      <w:r w:rsidR="005669A6" w:rsidRPr="005669A6">
        <w:t>:</w:t>
      </w:r>
      <w:r w:rsidR="005669A6">
        <w:t xml:space="preserve"> веб-сайты (официальные сайты Комитета по транспорту, </w:t>
      </w:r>
      <w:r w:rsidR="005669A6" w:rsidRPr="0097677A">
        <w:t>СПб</w:t>
      </w:r>
      <w:r w:rsidR="005669A6">
        <w:t xml:space="preserve"> </w:t>
      </w:r>
      <w:r w:rsidR="005669A6" w:rsidRPr="0097677A">
        <w:t>ГКУ «Организатор перевозок»</w:t>
      </w:r>
      <w:r w:rsidR="005669A6">
        <w:t xml:space="preserve"> и отдельных операторов, «Портал общественного транспорта Санкт-Петербурга», «Личный кабинет пассажира»), мобильное приложение («Подорожник»), чат-боты в </w:t>
      </w:r>
      <w:r w:rsidR="005669A6">
        <w:rPr>
          <w:lang w:val="en-US"/>
        </w:rPr>
        <w:t>Telegram</w:t>
      </w:r>
      <w:r w:rsidR="005669A6" w:rsidRPr="005669A6">
        <w:t xml:space="preserve"> (</w:t>
      </w:r>
      <w:r w:rsidR="005669A6">
        <w:t>«Транспорт СПб», «</w:t>
      </w:r>
      <w:r w:rsidR="005669A6" w:rsidRPr="00F3513E">
        <w:t>QR-билеты | Санкт-Петербург</w:t>
      </w:r>
      <w:r w:rsidR="005669A6">
        <w:t>»</w:t>
      </w:r>
      <w:r w:rsidR="005669A6" w:rsidRPr="005669A6">
        <w:t>)</w:t>
      </w:r>
      <w:r w:rsidR="005669A6">
        <w:t xml:space="preserve">, информационные группы и каналы </w:t>
      </w:r>
      <w:r w:rsidR="005669A6" w:rsidRPr="0097677A">
        <w:t>СПб</w:t>
      </w:r>
      <w:r w:rsidR="005669A6">
        <w:t xml:space="preserve"> </w:t>
      </w:r>
      <w:r w:rsidR="005669A6" w:rsidRPr="0097677A">
        <w:t>ГКУ «Организатор перевозок»</w:t>
      </w:r>
      <w:r w:rsidR="005669A6">
        <w:t xml:space="preserve"> («Транспорт Санкт-Петербурга» и «</w:t>
      </w:r>
      <w:r w:rsidR="005669A6" w:rsidRPr="00EF06F7">
        <w:t>Изменения маршрутов | Организатор перевозок</w:t>
      </w:r>
      <w:r w:rsidR="005669A6">
        <w:t>» в ВКонтакте, «</w:t>
      </w:r>
      <w:r w:rsidR="005669A6" w:rsidRPr="00EF06F7">
        <w:t>Транспорт Петербурга. Организатор перевозок</w:t>
      </w:r>
      <w:r w:rsidR="005669A6">
        <w:t xml:space="preserve">» в </w:t>
      </w:r>
      <w:r w:rsidR="005669A6">
        <w:rPr>
          <w:lang w:val="en-US"/>
        </w:rPr>
        <w:t>Telegram</w:t>
      </w:r>
      <w:r w:rsidR="005669A6">
        <w:t>), Комитета по транспорту</w:t>
      </w:r>
      <w:r w:rsidR="005669A6" w:rsidRPr="005669A6">
        <w:t xml:space="preserve">, </w:t>
      </w:r>
      <w:r w:rsidR="005669A6">
        <w:t xml:space="preserve">операторов транспорта в ВКонтакте и </w:t>
      </w:r>
      <w:r w:rsidR="005669A6">
        <w:rPr>
          <w:lang w:val="en-US"/>
        </w:rPr>
        <w:t>Telegram</w:t>
      </w:r>
      <w:r w:rsidR="005669A6">
        <w:t xml:space="preserve">, онлайн-опросы на тему выбора цвета окраски транспорта и логотипа единого бренда, </w:t>
      </w:r>
      <w:r w:rsidR="003E3751">
        <w:t xml:space="preserve">единая окраска транспортных средств, единые навигационные карты на каждом остановочном павильоне, а также единого дизайна остановочные павильоны. </w:t>
      </w:r>
    </w:p>
    <w:p w14:paraId="05DE5C3B" w14:textId="1AF2A419" w:rsidR="005669A6" w:rsidRDefault="003E3751" w:rsidP="003A6AA1">
      <w:r>
        <w:t>При том некоторые из интернет-ресурсов заброшены или не запущены в эксплуатацию (</w:t>
      </w:r>
      <w:r w:rsidR="00CD2B15">
        <w:t>в частности,</w:t>
      </w:r>
      <w:r>
        <w:t xml:space="preserve"> «Портал общественного транспорта Санкт-Петербурга» находится в тестовом режиме с 2022 года), сами они хаотичны и несогласованны между собой, </w:t>
      </w:r>
      <w:r w:rsidR="004D65E3">
        <w:t xml:space="preserve">что делает коммуникацию властей с петербуржцами трудной для восприятия, </w:t>
      </w:r>
      <w:r>
        <w:t xml:space="preserve">мобильное приложение «Подорожник» обладает крайне низким рейтингом, окраска транспортных средств отличается от перевозчика к перевозчику и от одного вида транспорта к другому (трамваи, троллейбусы, автобусы отличаются по цветам окраски, как и электробусы одной и той же модели, принадлежащие разным перевозчикам), обратная связь ограничивается лишь выбором окраски транспорта, а выбранный логотип для петербургского транспорта, который мог бы стать основной для </w:t>
      </w:r>
      <w:r w:rsidR="004D65E3">
        <w:t>единого</w:t>
      </w:r>
      <w:r>
        <w:t xml:space="preserve"> бренда, так и не используется. Какие-либо программы лояльности и рекламные кампании в отношении общественного транспорта города </w:t>
      </w:r>
      <w:r w:rsidR="004D65E3">
        <w:t>не применяются</w:t>
      </w:r>
      <w:r w:rsidR="003A6AA1">
        <w:t>.</w:t>
      </w:r>
    </w:p>
    <w:p w14:paraId="6C5A1501" w14:textId="79CE995C" w:rsidR="00DA53C2" w:rsidRDefault="00FC44CB" w:rsidP="00FC44CB">
      <w:r>
        <w:t xml:space="preserve"> Таким образом, применяемые в Санкт-Петербурге инструменты можно разделить на 6 основных групп</w:t>
      </w:r>
      <w:r w:rsidRPr="00AF108F">
        <w:t>:</w:t>
      </w:r>
      <w:r>
        <w:t xml:space="preserve"> цифровые сервисы, визуальная айдентика, навигация, коммуникация и информирование, стимулирование и лояльность, обратная связь.</w:t>
      </w:r>
      <w:r w:rsidR="00AF108F">
        <w:t xml:space="preserve"> </w:t>
      </w:r>
    </w:p>
    <w:p w14:paraId="5D021AED" w14:textId="36293C30" w:rsidR="007A5610" w:rsidRDefault="00FC44CB" w:rsidP="00FC44CB">
      <w:r>
        <w:t xml:space="preserve">Для оценки </w:t>
      </w:r>
      <w:r w:rsidR="00AF6E32">
        <w:t>уровня удовлетворённости качеством работы</w:t>
      </w:r>
      <w:r>
        <w:t xml:space="preserve"> применяемых в сфере ОТ маркетинговых инструментов в Санкт-Петербурге в мае 2025 года был проведён опрос населения</w:t>
      </w:r>
      <w:r w:rsidRPr="00FC44CB">
        <w:rPr>
          <w:rFonts w:eastAsiaTheme="majorEastAsia" w:cstheme="majorBidi"/>
          <w:bCs/>
          <w:snapToGrid w:val="0"/>
          <w:color w:val="000000" w:themeColor="text1"/>
          <w:szCs w:val="32"/>
          <w:lang w:eastAsia="ru-RU"/>
        </w:rPr>
        <w:t>, в котором</w:t>
      </w:r>
      <w:r>
        <w:rPr>
          <w:rFonts w:eastAsiaTheme="majorEastAsia" w:cstheme="majorBidi"/>
          <w:b/>
          <w:snapToGrid w:val="0"/>
          <w:color w:val="000000" w:themeColor="text1"/>
          <w:szCs w:val="32"/>
          <w:lang w:eastAsia="ru-RU"/>
        </w:rPr>
        <w:t xml:space="preserve"> </w:t>
      </w:r>
      <w:r w:rsidR="0085558C" w:rsidRPr="0085558C">
        <w:t xml:space="preserve">приняло участие </w:t>
      </w:r>
      <w:r w:rsidR="0085558C">
        <w:t>212</w:t>
      </w:r>
      <w:r w:rsidR="0085558C" w:rsidRPr="0085558C">
        <w:t xml:space="preserve"> человек</w:t>
      </w:r>
      <w:r>
        <w:t>.</w:t>
      </w:r>
      <w:r w:rsidR="0085558C" w:rsidRPr="0085558C">
        <w:t xml:space="preserve"> </w:t>
      </w:r>
      <w:r>
        <w:t xml:space="preserve">Женщины составляют более 75% выборки. </w:t>
      </w:r>
      <w:r w:rsidR="0085558C" w:rsidRPr="0085558C">
        <w:t>Возрастной разброс – от 1</w:t>
      </w:r>
      <w:r w:rsidR="0085558C">
        <w:t>4</w:t>
      </w:r>
      <w:r w:rsidR="0085558C" w:rsidRPr="0085558C">
        <w:t xml:space="preserve"> до </w:t>
      </w:r>
      <w:r w:rsidR="0085558C">
        <w:t>68</w:t>
      </w:r>
      <w:r w:rsidR="0085558C" w:rsidRPr="0085558C">
        <w:t xml:space="preserve"> лет. </w:t>
      </w:r>
      <w:r w:rsidR="0085558C">
        <w:t>Большая часть респондентов проживает в спальных районах города.</w:t>
      </w:r>
    </w:p>
    <w:p w14:paraId="73C87F12" w14:textId="6BEB9EAE" w:rsidR="00785C06" w:rsidRDefault="00FC44CB" w:rsidP="007A5610">
      <w:r>
        <w:t xml:space="preserve">Результаты опроса показали, что </w:t>
      </w:r>
      <w:r w:rsidR="00785C06">
        <w:t xml:space="preserve">удовлетворенность </w:t>
      </w:r>
      <w:r>
        <w:t>качеством работы</w:t>
      </w:r>
      <w:r w:rsidR="00785C06">
        <w:t xml:space="preserve"> </w:t>
      </w:r>
      <w:r>
        <w:t>ОТ в</w:t>
      </w:r>
      <w:r w:rsidR="00785C06">
        <w:t xml:space="preserve"> Санкт-Петербург</w:t>
      </w:r>
      <w:r>
        <w:t>е</w:t>
      </w:r>
      <w:r w:rsidR="00785C06">
        <w:t xml:space="preserve"> находится на среднем уровне (среднее значение – 3,21), при </w:t>
      </w:r>
      <w:r w:rsidR="00951AB4">
        <w:t>этом</w:t>
      </w:r>
      <w:r w:rsidR="00785C06">
        <w:t xml:space="preserve"> показатель его привлекательности чуть выше – 3,61</w:t>
      </w:r>
      <w:r w:rsidR="00010842">
        <w:t xml:space="preserve">, а намерения его использовать еще выше – 4,07, что говорит </w:t>
      </w:r>
      <w:r>
        <w:t>преобладании</w:t>
      </w:r>
      <w:r w:rsidR="00010842">
        <w:t xml:space="preserve"> </w:t>
      </w:r>
      <w:r>
        <w:t>вынужденных пользователей (</w:t>
      </w:r>
      <w:r>
        <w:rPr>
          <w:lang w:val="en-US"/>
        </w:rPr>
        <w:t>captive</w:t>
      </w:r>
      <w:r w:rsidRPr="00FC44CB">
        <w:t xml:space="preserve"> </w:t>
      </w:r>
      <w:r>
        <w:rPr>
          <w:lang w:val="en-US"/>
        </w:rPr>
        <w:t>riders</w:t>
      </w:r>
      <w:r w:rsidRPr="00FC44CB">
        <w:t>)</w:t>
      </w:r>
      <w:r w:rsidR="00785C06">
        <w:t xml:space="preserve">. </w:t>
      </w:r>
    </w:p>
    <w:p w14:paraId="0276D725" w14:textId="73D1B9A9" w:rsidR="007A5610" w:rsidRDefault="00AF108F" w:rsidP="007A5610">
      <w:r w:rsidRPr="00EA6832">
        <w:rPr>
          <w:b/>
          <w:bCs/>
        </w:rPr>
        <w:lastRenderedPageBreak/>
        <w:t>Цифровые сервисы.</w:t>
      </w:r>
      <w:r>
        <w:t xml:space="preserve"> </w:t>
      </w:r>
      <w:r w:rsidR="00785C06">
        <w:t xml:space="preserve">Удобство </w:t>
      </w:r>
      <w:r w:rsidR="00785C06" w:rsidRPr="00785C06">
        <w:t>используемых онлайн-сервисов/приложений и чат-ботов для оплаты проезда, пополнения транспортной карты, построения маршрутов</w:t>
      </w:r>
      <w:r w:rsidR="00785C06">
        <w:t xml:space="preserve"> находится на среднем уровне (2,97), а полноценность функционала таких сервисов – чуть ниже среднего</w:t>
      </w:r>
      <w:r w:rsidR="00355183">
        <w:t xml:space="preserve"> (</w:t>
      </w:r>
      <w:r w:rsidR="00785C06">
        <w:t>2,88</w:t>
      </w:r>
      <w:r w:rsidR="00355183">
        <w:t>)</w:t>
      </w:r>
      <w:r w:rsidR="00785C06">
        <w:t xml:space="preserve">. </w:t>
      </w:r>
      <w:r w:rsidR="00E802CF">
        <w:t xml:space="preserve">Распределение ответов респондентов </w:t>
      </w:r>
      <w:r w:rsidR="00EA6832">
        <w:t>по двум вопросам</w:t>
      </w:r>
      <w:r w:rsidR="00355183">
        <w:t xml:space="preserve"> </w:t>
      </w:r>
      <w:r w:rsidR="00E802CF">
        <w:t xml:space="preserve">– нормальное. </w:t>
      </w:r>
      <w:r w:rsidR="00785C06">
        <w:t xml:space="preserve">В действительности используемые ресурсы очень разрозненны и требуют систематизации, унификации, упрощения, что положительно скажется на пользовательском опыте, а также </w:t>
      </w:r>
      <w:r w:rsidR="006F50CF">
        <w:t xml:space="preserve">требуют </w:t>
      </w:r>
      <w:r w:rsidR="00785C06">
        <w:t xml:space="preserve">популяризации, ведь средние значения </w:t>
      </w:r>
      <w:r w:rsidR="00E802CF">
        <w:t xml:space="preserve">и нормальность </w:t>
      </w:r>
      <w:r w:rsidR="00785C06">
        <w:t>могут</w:t>
      </w:r>
      <w:r w:rsidR="00E802CF">
        <w:t xml:space="preserve"> говорить о сомнении </w:t>
      </w:r>
      <w:r w:rsidR="006F50CF">
        <w:t>респондентов при ответе</w:t>
      </w:r>
      <w:r w:rsidR="00E802CF">
        <w:t xml:space="preserve"> вследствие их незнания об этих сервисах и их неиспользовании в повседневной жизни.</w:t>
      </w:r>
    </w:p>
    <w:p w14:paraId="5ED235DF" w14:textId="1D4261FA" w:rsidR="00785C06" w:rsidRDefault="00AF108F" w:rsidP="007A5610">
      <w:r w:rsidRPr="00EA6832">
        <w:rPr>
          <w:b/>
          <w:bCs/>
        </w:rPr>
        <w:t>Визуальная айдентика.</w:t>
      </w:r>
      <w:r>
        <w:t xml:space="preserve"> </w:t>
      </w:r>
      <w:r w:rsidR="00785C06">
        <w:t xml:space="preserve">Интересность, современность и узнаваемость фирменного стиля </w:t>
      </w:r>
      <w:r w:rsidR="0076015D">
        <w:t>ОТ</w:t>
      </w:r>
      <w:r w:rsidR="00785C06">
        <w:t xml:space="preserve"> респонденты оценили выше онлайн-сервисо</w:t>
      </w:r>
      <w:r w:rsidR="00355183">
        <w:t>в</w:t>
      </w:r>
      <w:r w:rsidR="00785C06">
        <w:t xml:space="preserve"> </w:t>
      </w:r>
      <w:r w:rsidR="00355183">
        <w:t>(</w:t>
      </w:r>
      <w:r w:rsidR="00785C06">
        <w:t>3,33</w:t>
      </w:r>
      <w:r w:rsidR="00355183">
        <w:t>)</w:t>
      </w:r>
      <w:r w:rsidR="00785C06">
        <w:t xml:space="preserve">, а вопрос про формирование положительного впечатления у пользователей транспортом получил среднее значение еще выше </w:t>
      </w:r>
      <w:r w:rsidR="00355183">
        <w:t>(</w:t>
      </w:r>
      <w:r w:rsidR="00785C06">
        <w:t>3,62</w:t>
      </w:r>
      <w:r w:rsidR="00355183">
        <w:t>)</w:t>
      </w:r>
      <w:r w:rsidR="00785C06">
        <w:t>.</w:t>
      </w:r>
      <w:r w:rsidR="00E802CF">
        <w:t xml:space="preserve"> Распределение</w:t>
      </w:r>
      <w:r w:rsidR="00EA6832">
        <w:t xml:space="preserve"> обоих вопросов</w:t>
      </w:r>
      <w:r w:rsidR="00E802CF">
        <w:t xml:space="preserve"> – левостороннее. Таким образом, формирование образа </w:t>
      </w:r>
      <w:r w:rsidR="0076015D">
        <w:t>ОТ</w:t>
      </w:r>
      <w:r w:rsidR="00E802CF">
        <w:t xml:space="preserve"> </w:t>
      </w:r>
      <w:r w:rsidR="006F50CF">
        <w:t>происходит</w:t>
      </w:r>
      <w:r w:rsidR="00E802CF">
        <w:t xml:space="preserve"> в правильном направлении, однако требует больших усилий, что может предполагать и создание единого бренда с целью повышения его узнаваемости</w:t>
      </w:r>
      <w:r w:rsidR="0081402C">
        <w:t>, и унификации существующей раскраски и дизайна подвижных составов</w:t>
      </w:r>
      <w:r w:rsidR="00E802CF">
        <w:t>.</w:t>
      </w:r>
    </w:p>
    <w:p w14:paraId="47B5697C" w14:textId="43E55FF8" w:rsidR="00AF108F" w:rsidRDefault="00AF108F" w:rsidP="00EA6832">
      <w:r w:rsidRPr="00EA6832">
        <w:rPr>
          <w:b/>
          <w:bCs/>
        </w:rPr>
        <w:t>Навигация.</w:t>
      </w:r>
      <w:r w:rsidR="00EA6832">
        <w:t xml:space="preserve"> Оценка того, насколько и</w:t>
      </w:r>
      <w:r w:rsidR="00EA6832" w:rsidRPr="00EA6832">
        <w:t xml:space="preserve">нформационные схемы, указатели и таблички в </w:t>
      </w:r>
      <w:r w:rsidR="0076015D">
        <w:t>ОТ</w:t>
      </w:r>
      <w:r w:rsidR="00EA6832" w:rsidRPr="00EA6832">
        <w:t xml:space="preserve"> Санкт-Петербурга и на остановочных павильонах, станциях метро</w:t>
      </w:r>
      <w:r w:rsidR="00EA6832">
        <w:t xml:space="preserve"> помогают легко ориентироваться пассажирам находится на хорошем уровне (3,84), а их привлекательность и приятность на уровне выше среднего (3,64). Распределение данных по двум вопросам – левостороннее. Развитие навигационных систем как на остановках, так и на станциях метро и в транспорте действительно происходит, но достаточно медленно. Ее стандартизация и унификация в рамках создания единого бренда и фирменного стиля </w:t>
      </w:r>
      <w:r w:rsidR="0076015D">
        <w:t>ОТ</w:t>
      </w:r>
      <w:r w:rsidR="00EA6832">
        <w:t xml:space="preserve"> Санкт-Петербурга могли бы улучшить показатели ее привлекательности, при этом необходимо сохранить их функциональность и удобство, которые уже сейчас находятся на неплохом уровне.</w:t>
      </w:r>
    </w:p>
    <w:p w14:paraId="1ABD5F7F" w14:textId="49AEE28C" w:rsidR="00AF108F" w:rsidRDefault="00AF108F" w:rsidP="00CD5572">
      <w:r w:rsidRPr="00EA6832">
        <w:rPr>
          <w:b/>
          <w:bCs/>
        </w:rPr>
        <w:t>Коммуникация и информирование.</w:t>
      </w:r>
      <w:r w:rsidR="00355183">
        <w:rPr>
          <w:b/>
          <w:bCs/>
        </w:rPr>
        <w:t xml:space="preserve"> </w:t>
      </w:r>
      <w:r w:rsidR="00355183">
        <w:t>Значение заметности рекламных и информационных кампаний о</w:t>
      </w:r>
      <w:r w:rsidR="0076015D">
        <w:t>б</w:t>
      </w:r>
      <w:r w:rsidR="00355183">
        <w:t xml:space="preserve"> </w:t>
      </w:r>
      <w:r w:rsidR="0076015D">
        <w:t>ОТ</w:t>
      </w:r>
      <w:r w:rsidR="00355183">
        <w:t xml:space="preserve"> Санкт-Петербурга находится на среднем уровне (2,96), а своевременности получения информации об изменениях и нововведениях в работе чуть ниже (2,82). Оба распределения – нормальные, что снова говорит о сомнении респондентов при ответе на вопросы этого блока, что в свою очередь говорит о явных проблемах в данной сфере. </w:t>
      </w:r>
      <w:r w:rsidR="00CD5572">
        <w:t>Даже если пользователи транспорта и замечают данные коммуникации, то их качество, четкость и систематичность ставится под сомнение, что требует срочной структуризации используемых каналов коммуникации, их объединения и унификации под единым брендом в целях упрощения их использования, а также их популяризации путем проведения масштабных информационных кампаний о ресурсах.</w:t>
      </w:r>
    </w:p>
    <w:p w14:paraId="10FD83E5" w14:textId="444D4227" w:rsidR="00AF108F" w:rsidRDefault="00AF108F" w:rsidP="00CD1A05">
      <w:r w:rsidRPr="00EA6832">
        <w:rPr>
          <w:b/>
          <w:bCs/>
        </w:rPr>
        <w:t>Стимулирование и лояльность.</w:t>
      </w:r>
      <w:r w:rsidR="00001253">
        <w:rPr>
          <w:b/>
          <w:bCs/>
        </w:rPr>
        <w:t xml:space="preserve"> </w:t>
      </w:r>
      <w:r w:rsidR="00CD1A05">
        <w:t>Вопрос об использовании программ лояльности и скидок</w:t>
      </w:r>
      <w:r w:rsidR="00CD1A05" w:rsidRPr="00CD1A05">
        <w:t>/</w:t>
      </w:r>
      <w:r w:rsidR="00CD1A05">
        <w:t xml:space="preserve">акций городом в целях продвижения </w:t>
      </w:r>
      <w:r w:rsidR="0076015D">
        <w:t>ОТ</w:t>
      </w:r>
      <w:r w:rsidR="00CD1A05">
        <w:t xml:space="preserve"> получил значение среднего показателя ниже среднего (2,75) и приближенное к нормальному распределение, а вопрос о мотивации респондентов такими программами и акциями к использованию транспорта еще ниже (2,40) и правостороннее распределение. Данный инструмент обладает очень низкими из всех оценками и является одним из наиболее приоритетным. По сути город сейчас никак не стимулирует петербуржцев к использованию на ежедневной основе </w:t>
      </w:r>
      <w:r w:rsidR="0076015D">
        <w:t>ОТ</w:t>
      </w:r>
      <w:r w:rsidR="00CD1A05">
        <w:t xml:space="preserve"> и создании подобной привычки, что могло бы значительно повысить его популярность впоследствии.</w:t>
      </w:r>
    </w:p>
    <w:p w14:paraId="16ACE6A8" w14:textId="32D55B10" w:rsidR="00303F9D" w:rsidRDefault="00AF108F" w:rsidP="00CD2B15">
      <w:r w:rsidRPr="00EA6832">
        <w:rPr>
          <w:b/>
          <w:bCs/>
        </w:rPr>
        <w:t>Обратная связь.</w:t>
      </w:r>
      <w:r w:rsidR="00CD1A05">
        <w:rPr>
          <w:b/>
          <w:bCs/>
        </w:rPr>
        <w:t xml:space="preserve"> </w:t>
      </w:r>
      <w:r w:rsidR="00CD1A05" w:rsidRPr="00CD1A05">
        <w:t>Учет мнения</w:t>
      </w:r>
      <w:r w:rsidR="00CD1A05">
        <w:t xml:space="preserve"> пассажиров при развитии </w:t>
      </w:r>
      <w:r w:rsidR="0076015D">
        <w:t>ОТ</w:t>
      </w:r>
      <w:r w:rsidR="00CD1A05">
        <w:t xml:space="preserve"> респонденты оценили плохо (2,5), а возможность донесения своего мнения о состоянии транспорта и своих потребностях еще ниже (2,4), оба распределения – правосторонние. Обратная связь обладает наихудшими из всех инструментов оценками, хотя имеет одно из важнейших значений в развитии </w:t>
      </w:r>
      <w:r w:rsidR="0076015D">
        <w:t>ОТ</w:t>
      </w:r>
      <w:r w:rsidR="00CD1A05">
        <w:t xml:space="preserve"> и покрытии потребностей его пользователей значением, что требует первостепенного исправления ситуации, ведь пока городские власти не начнут узнавать мнение и потребности жителей при формировании маршрутов, а также целостном развитии транспорта, сами жители будут стремиться к использованию других способов передвижения</w:t>
      </w:r>
      <w:r w:rsidR="00CD2B15">
        <w:t>.</w:t>
      </w:r>
    </w:p>
    <w:p w14:paraId="342BA274" w14:textId="7B84A41A" w:rsidR="00380808" w:rsidRPr="00C84EE8" w:rsidRDefault="009E1F60" w:rsidP="009E1F60">
      <w:r w:rsidRPr="009E1F60">
        <w:lastRenderedPageBreak/>
        <w:t xml:space="preserve">Проведённый анализ показал, что в Санкт-Петербурге маркетинговые инструменты, применяемые в сфере </w:t>
      </w:r>
      <w:r w:rsidR="0076015D">
        <w:t>ОТ</w:t>
      </w:r>
      <w:r w:rsidRPr="009E1F60">
        <w:t xml:space="preserve">, остаются разрозненными, работают слабо и несогласованно. Наиболее проблемными зонами стали цифровые сервисы, программы лояльности и обратная связь. Несмотря на отдельные положительные инициативы, комплексного подхода к формированию бренда </w:t>
      </w:r>
      <w:r w:rsidR="0076015D">
        <w:t>ОТ города</w:t>
      </w:r>
      <w:r w:rsidRPr="009E1F60">
        <w:t xml:space="preserve"> и выстраиванию коммуникации с пассажирами пока нет. Разработка единой маркетинговой стратегии, включающей узнаваемую визуальную айдентику (в т. ч. навигацию), цифровые решения, коммуникацию и продуманную систему поощрений, могла бы существенно повысить привлекательность и осознанность выбора </w:t>
      </w:r>
      <w:r w:rsidR="0076015D">
        <w:t>ОТ</w:t>
      </w:r>
      <w:r w:rsidRPr="009E1F60">
        <w:t xml:space="preserve"> как </w:t>
      </w:r>
      <w:r w:rsidR="00FF0EF0">
        <w:t xml:space="preserve">основного </w:t>
      </w:r>
      <w:r w:rsidRPr="009E1F60">
        <w:t>способа передвижения по городу.</w:t>
      </w:r>
    </w:p>
    <w:p w14:paraId="4D1CE020" w14:textId="77777777" w:rsidR="00530389" w:rsidRPr="00C84EE8" w:rsidRDefault="00530389" w:rsidP="009E1F60">
      <w:pPr>
        <w:rPr>
          <w:rFonts w:eastAsia="Times New Roman" w:cs="Times New Roman"/>
          <w:b/>
          <w:lang w:eastAsia="ru-RU"/>
        </w:rPr>
      </w:pPr>
    </w:p>
    <w:p w14:paraId="54801F8B" w14:textId="77777777" w:rsidR="002E1784" w:rsidRPr="00AF3B4B" w:rsidRDefault="002E1784" w:rsidP="002E1784">
      <w:pPr>
        <w:ind w:left="-540" w:firstLine="540"/>
        <w:jc w:val="center"/>
        <w:rPr>
          <w:rFonts w:eastAsia="Times New Roman" w:cs="Times New Roman"/>
          <w:b/>
          <w:lang w:eastAsia="ru-RU"/>
        </w:rPr>
      </w:pPr>
      <w:r w:rsidRPr="002E1784">
        <w:rPr>
          <w:rFonts w:eastAsia="Times New Roman" w:cs="Times New Roman"/>
          <w:b/>
          <w:lang w:eastAsia="ru-RU"/>
        </w:rPr>
        <w:t>Библиографический список на русском языке</w:t>
      </w:r>
    </w:p>
    <w:p w14:paraId="661EE549" w14:textId="5AC98178" w:rsidR="00AF6E32" w:rsidRPr="00AF6E32" w:rsidRDefault="00AF6E32" w:rsidP="00AF6E32">
      <w:pPr>
        <w:rPr>
          <w:lang w:val="en-US" w:eastAsia="ru-RU"/>
        </w:rPr>
      </w:pPr>
      <w:r w:rsidRPr="00AF6E32">
        <w:rPr>
          <w:lang w:eastAsia="ru-RU"/>
        </w:rPr>
        <w:t xml:space="preserve">1. Старшов, Е. Д. Влияние транспортной реформы на выбор способа перемещения по городу (на примере Санкт-Петербурга) // Экономика Северо-Запада: проблемы и перспективы развития. </w:t>
      </w:r>
      <w:r w:rsidRPr="00C84EE8">
        <w:rPr>
          <w:lang w:val="en-US" w:eastAsia="ru-RU"/>
        </w:rPr>
        <w:t xml:space="preserve">2023. № 3(74). </w:t>
      </w:r>
      <w:r w:rsidRPr="00AF6E32">
        <w:rPr>
          <w:lang w:eastAsia="ru-RU"/>
        </w:rPr>
        <w:t>С</w:t>
      </w:r>
      <w:r w:rsidRPr="00C84EE8">
        <w:rPr>
          <w:lang w:val="en-US" w:eastAsia="ru-RU"/>
        </w:rPr>
        <w:t xml:space="preserve">. 158-172. </w:t>
      </w:r>
      <w:r w:rsidRPr="00AF6E32">
        <w:rPr>
          <w:lang w:val="en-US" w:eastAsia="ru-RU"/>
        </w:rPr>
        <w:t>DOI</w:t>
      </w:r>
      <w:r>
        <w:rPr>
          <w:lang w:val="en-US" w:eastAsia="ru-RU"/>
        </w:rPr>
        <w:t>:</w:t>
      </w:r>
      <w:r w:rsidRPr="00C84EE8">
        <w:rPr>
          <w:lang w:val="en-US" w:eastAsia="ru-RU"/>
        </w:rPr>
        <w:t xml:space="preserve"> 10.52897/2411-4588-2023-3-158-172.</w:t>
      </w:r>
    </w:p>
    <w:p w14:paraId="4F167897" w14:textId="77777777" w:rsidR="00951AB4" w:rsidRDefault="00951AB4" w:rsidP="00951AB4">
      <w:pPr>
        <w:rPr>
          <w:lang w:val="en-US" w:eastAsia="ru-RU"/>
        </w:rPr>
      </w:pPr>
      <w:r>
        <w:rPr>
          <w:lang w:val="en-US" w:eastAsia="ru-RU"/>
        </w:rPr>
        <w:t>2</w:t>
      </w:r>
      <w:r w:rsidRPr="00892B85">
        <w:rPr>
          <w:lang w:val="en-US" w:eastAsia="ru-RU"/>
        </w:rPr>
        <w:t xml:space="preserve">. </w:t>
      </w:r>
      <w:r w:rsidRPr="000E054C">
        <w:rPr>
          <w:lang w:val="en-US" w:eastAsia="ru-RU"/>
        </w:rPr>
        <w:t>Kotler P.</w:t>
      </w:r>
      <w:r>
        <w:rPr>
          <w:lang w:val="en-US" w:eastAsia="ru-RU"/>
        </w:rPr>
        <w:t xml:space="preserve"> T</w:t>
      </w:r>
      <w:r w:rsidRPr="000E054C">
        <w:rPr>
          <w:lang w:val="en-US" w:eastAsia="ru-RU"/>
        </w:rPr>
        <w:t>, Keller K. L.</w:t>
      </w:r>
      <w:r>
        <w:rPr>
          <w:lang w:val="en-US" w:eastAsia="ru-RU"/>
        </w:rPr>
        <w:t>, Goodman M., Brady M., Hansen T.</w:t>
      </w:r>
      <w:r w:rsidRPr="000E054C">
        <w:rPr>
          <w:lang w:val="en-US" w:eastAsia="ru-RU"/>
        </w:rPr>
        <w:t xml:space="preserve"> </w:t>
      </w:r>
      <w:r w:rsidRPr="000E054C">
        <w:rPr>
          <w:i/>
          <w:iCs/>
          <w:lang w:val="en-US" w:eastAsia="ru-RU"/>
        </w:rPr>
        <w:t xml:space="preserve">Marketing Management. 4th </w:t>
      </w:r>
      <w:proofErr w:type="spellStart"/>
      <w:r w:rsidRPr="000E054C">
        <w:rPr>
          <w:i/>
          <w:iCs/>
          <w:lang w:val="en-US" w:eastAsia="ru-RU"/>
        </w:rPr>
        <w:t>eur.</w:t>
      </w:r>
      <w:proofErr w:type="spellEnd"/>
      <w:r w:rsidRPr="000E054C">
        <w:rPr>
          <w:i/>
          <w:iCs/>
          <w:lang w:val="en-US" w:eastAsia="ru-RU"/>
        </w:rPr>
        <w:t xml:space="preserve"> ed.</w:t>
      </w:r>
      <w:r w:rsidRPr="000E054C">
        <w:rPr>
          <w:lang w:val="en-US" w:eastAsia="ru-RU"/>
        </w:rPr>
        <w:t xml:space="preserve"> Harlow: Pearson</w:t>
      </w:r>
      <w:r>
        <w:rPr>
          <w:lang w:val="en-US" w:eastAsia="ru-RU"/>
        </w:rPr>
        <w:t>, 2019. 840 p.</w:t>
      </w:r>
    </w:p>
    <w:p w14:paraId="2C1D08A8" w14:textId="77777777" w:rsidR="00951AB4" w:rsidRPr="008F0E5A" w:rsidRDefault="00951AB4" w:rsidP="00951AB4">
      <w:pPr>
        <w:rPr>
          <w:rFonts w:cs="Times New Roman"/>
          <w:color w:val="231F20"/>
          <w:szCs w:val="24"/>
          <w:lang w:val="en-US" w:eastAsia="ru-RU"/>
        </w:rPr>
      </w:pPr>
      <w:r>
        <w:rPr>
          <w:rFonts w:cs="Times New Roman"/>
          <w:color w:val="231F20"/>
          <w:szCs w:val="24"/>
          <w:lang w:val="en-US" w:eastAsia="ru-RU"/>
        </w:rPr>
        <w:t>3</w:t>
      </w:r>
      <w:r w:rsidRPr="00892B85">
        <w:rPr>
          <w:rFonts w:cs="Times New Roman"/>
          <w:color w:val="231F20"/>
          <w:szCs w:val="24"/>
          <w:lang w:val="en-US" w:eastAsia="ru-RU"/>
        </w:rPr>
        <w:t xml:space="preserve">. </w:t>
      </w:r>
      <w:r w:rsidRPr="005669A6">
        <w:rPr>
          <w:rFonts w:cs="Times New Roman"/>
          <w:color w:val="231F20"/>
          <w:szCs w:val="24"/>
          <w:lang w:val="en-US" w:eastAsia="ru-RU"/>
        </w:rPr>
        <w:t>Marketing tools — definitions and examples</w:t>
      </w:r>
      <w:r w:rsidRPr="008F0E5A">
        <w:rPr>
          <w:rFonts w:cs="Times New Roman"/>
          <w:i/>
          <w:iCs/>
          <w:color w:val="231F20"/>
          <w:szCs w:val="24"/>
          <w:lang w:val="en-US" w:eastAsia="ru-RU"/>
        </w:rPr>
        <w:t>. Adobe Experience Cloud</w:t>
      </w:r>
      <w:r>
        <w:rPr>
          <w:rFonts w:cs="Times New Roman"/>
          <w:color w:val="231F20"/>
          <w:szCs w:val="24"/>
          <w:lang w:val="en-US" w:eastAsia="ru-RU"/>
        </w:rPr>
        <w:t>. Available at</w:t>
      </w:r>
      <w:r w:rsidRPr="008F0E5A">
        <w:rPr>
          <w:rFonts w:cs="Times New Roman"/>
          <w:color w:val="231F20"/>
          <w:szCs w:val="24"/>
          <w:lang w:val="en-US" w:eastAsia="ru-RU"/>
        </w:rPr>
        <w:t xml:space="preserve">: </w:t>
      </w:r>
      <w:r w:rsidRPr="004F7598">
        <w:rPr>
          <w:rFonts w:cs="Times New Roman"/>
          <w:color w:val="231F20"/>
          <w:szCs w:val="24"/>
          <w:lang w:val="en-US" w:eastAsia="ru-RU"/>
        </w:rPr>
        <w:t>https</w:t>
      </w:r>
      <w:r w:rsidRPr="008F0E5A">
        <w:rPr>
          <w:rFonts w:cs="Times New Roman"/>
          <w:color w:val="231F20"/>
          <w:szCs w:val="24"/>
          <w:lang w:val="en-US" w:eastAsia="ru-RU"/>
        </w:rPr>
        <w:t>://</w:t>
      </w:r>
      <w:r w:rsidRPr="004F7598">
        <w:rPr>
          <w:rFonts w:cs="Times New Roman"/>
          <w:color w:val="231F20"/>
          <w:szCs w:val="24"/>
          <w:lang w:val="en-US" w:eastAsia="ru-RU"/>
        </w:rPr>
        <w:t>business</w:t>
      </w:r>
      <w:r w:rsidRPr="008F0E5A">
        <w:rPr>
          <w:rFonts w:cs="Times New Roman"/>
          <w:color w:val="231F20"/>
          <w:szCs w:val="24"/>
          <w:lang w:val="en-US" w:eastAsia="ru-RU"/>
        </w:rPr>
        <w:t>.</w:t>
      </w:r>
      <w:r w:rsidRPr="004F7598">
        <w:rPr>
          <w:rFonts w:cs="Times New Roman"/>
          <w:color w:val="231F20"/>
          <w:szCs w:val="24"/>
          <w:lang w:val="en-US" w:eastAsia="ru-RU"/>
        </w:rPr>
        <w:t>adobe</w:t>
      </w:r>
      <w:r w:rsidRPr="008F0E5A">
        <w:rPr>
          <w:rFonts w:cs="Times New Roman"/>
          <w:color w:val="231F20"/>
          <w:szCs w:val="24"/>
          <w:lang w:val="en-US" w:eastAsia="ru-RU"/>
        </w:rPr>
        <w:t>.</w:t>
      </w:r>
      <w:r w:rsidRPr="004F7598">
        <w:rPr>
          <w:rFonts w:cs="Times New Roman"/>
          <w:color w:val="231F20"/>
          <w:szCs w:val="24"/>
          <w:lang w:val="en-US" w:eastAsia="ru-RU"/>
        </w:rPr>
        <w:t>com</w:t>
      </w:r>
      <w:r w:rsidRPr="008F0E5A">
        <w:rPr>
          <w:rFonts w:cs="Times New Roman"/>
          <w:color w:val="231F20"/>
          <w:szCs w:val="24"/>
          <w:lang w:val="en-US" w:eastAsia="ru-RU"/>
        </w:rPr>
        <w:t>/</w:t>
      </w:r>
      <w:r w:rsidRPr="004F7598">
        <w:rPr>
          <w:rFonts w:cs="Times New Roman"/>
          <w:color w:val="231F20"/>
          <w:szCs w:val="24"/>
          <w:lang w:val="en-US" w:eastAsia="ru-RU"/>
        </w:rPr>
        <w:t>blog</w:t>
      </w:r>
      <w:r w:rsidRPr="008F0E5A">
        <w:rPr>
          <w:rFonts w:cs="Times New Roman"/>
          <w:color w:val="231F20"/>
          <w:szCs w:val="24"/>
          <w:lang w:val="en-US" w:eastAsia="ru-RU"/>
        </w:rPr>
        <w:t>/</w:t>
      </w:r>
      <w:r w:rsidRPr="004F7598">
        <w:rPr>
          <w:rFonts w:cs="Times New Roman"/>
          <w:color w:val="231F20"/>
          <w:szCs w:val="24"/>
          <w:lang w:val="en-US" w:eastAsia="ru-RU"/>
        </w:rPr>
        <w:t>basics</w:t>
      </w:r>
      <w:r w:rsidRPr="008F0E5A">
        <w:rPr>
          <w:rFonts w:cs="Times New Roman"/>
          <w:color w:val="231F20"/>
          <w:szCs w:val="24"/>
          <w:lang w:val="en-US" w:eastAsia="ru-RU"/>
        </w:rPr>
        <w:t>/</w:t>
      </w:r>
      <w:r w:rsidRPr="004F7598">
        <w:rPr>
          <w:rFonts w:cs="Times New Roman"/>
          <w:color w:val="231F20"/>
          <w:szCs w:val="24"/>
          <w:lang w:val="en-US" w:eastAsia="ru-RU"/>
        </w:rPr>
        <w:t>marketing</w:t>
      </w:r>
      <w:r w:rsidRPr="008F0E5A">
        <w:rPr>
          <w:rFonts w:cs="Times New Roman"/>
          <w:color w:val="231F20"/>
          <w:szCs w:val="24"/>
          <w:lang w:val="en-US" w:eastAsia="ru-RU"/>
        </w:rPr>
        <w:t>-</w:t>
      </w:r>
      <w:r w:rsidRPr="004F7598">
        <w:rPr>
          <w:rFonts w:cs="Times New Roman"/>
          <w:color w:val="231F20"/>
          <w:szCs w:val="24"/>
          <w:lang w:val="en-US" w:eastAsia="ru-RU"/>
        </w:rPr>
        <w:t>tools</w:t>
      </w:r>
      <w:r w:rsidRPr="008F0E5A">
        <w:rPr>
          <w:rFonts w:cs="Times New Roman"/>
          <w:color w:val="231F20"/>
          <w:szCs w:val="24"/>
          <w:lang w:val="en-US" w:eastAsia="ru-RU"/>
        </w:rPr>
        <w:t>-</w:t>
      </w:r>
      <w:r w:rsidRPr="004F7598">
        <w:rPr>
          <w:rFonts w:cs="Times New Roman"/>
          <w:color w:val="231F20"/>
          <w:szCs w:val="24"/>
          <w:lang w:val="en-US" w:eastAsia="ru-RU"/>
        </w:rPr>
        <w:t>definitions</w:t>
      </w:r>
      <w:r w:rsidRPr="008F0E5A">
        <w:rPr>
          <w:rFonts w:cs="Times New Roman"/>
          <w:color w:val="231F20"/>
          <w:szCs w:val="24"/>
          <w:lang w:val="en-US" w:eastAsia="ru-RU"/>
        </w:rPr>
        <w:t>-</w:t>
      </w:r>
      <w:r w:rsidRPr="004F7598">
        <w:rPr>
          <w:rFonts w:cs="Times New Roman"/>
          <w:color w:val="231F20"/>
          <w:szCs w:val="24"/>
          <w:lang w:val="en-US" w:eastAsia="ru-RU"/>
        </w:rPr>
        <w:t>and</w:t>
      </w:r>
      <w:r w:rsidRPr="008F0E5A">
        <w:rPr>
          <w:rFonts w:cs="Times New Roman"/>
          <w:color w:val="231F20"/>
          <w:szCs w:val="24"/>
          <w:lang w:val="en-US" w:eastAsia="ru-RU"/>
        </w:rPr>
        <w:t>-</w:t>
      </w:r>
      <w:r w:rsidRPr="004F7598">
        <w:rPr>
          <w:rFonts w:cs="Times New Roman"/>
          <w:color w:val="231F20"/>
          <w:szCs w:val="24"/>
          <w:lang w:val="en-US" w:eastAsia="ru-RU"/>
        </w:rPr>
        <w:t>examples</w:t>
      </w:r>
      <w:r w:rsidRPr="008F0E5A">
        <w:rPr>
          <w:rFonts w:cs="Times New Roman"/>
          <w:color w:val="231F20"/>
          <w:szCs w:val="24"/>
          <w:lang w:val="en-US" w:eastAsia="ru-RU"/>
        </w:rPr>
        <w:t>.</w:t>
      </w:r>
    </w:p>
    <w:p w14:paraId="70E1D9AA" w14:textId="77777777" w:rsidR="00951AB4" w:rsidRDefault="00951AB4" w:rsidP="00951AB4">
      <w:pPr>
        <w:rPr>
          <w:rFonts w:cs="Times New Roman"/>
          <w:color w:val="231F20"/>
          <w:szCs w:val="24"/>
          <w:lang w:val="en-US" w:eastAsia="ru-RU"/>
        </w:rPr>
      </w:pPr>
      <w:r>
        <w:rPr>
          <w:rFonts w:cs="Times New Roman"/>
          <w:color w:val="231F20"/>
          <w:szCs w:val="24"/>
          <w:lang w:val="en-US" w:eastAsia="ru-RU"/>
        </w:rPr>
        <w:t>4</w:t>
      </w:r>
      <w:r w:rsidRPr="00892B85">
        <w:rPr>
          <w:rFonts w:cs="Times New Roman"/>
          <w:color w:val="231F20"/>
          <w:szCs w:val="24"/>
          <w:lang w:val="en-US" w:eastAsia="ru-RU"/>
        </w:rPr>
        <w:t xml:space="preserve">. </w:t>
      </w:r>
      <w:r>
        <w:rPr>
          <w:rFonts w:cs="Times New Roman"/>
          <w:color w:val="231F20"/>
          <w:szCs w:val="24"/>
          <w:lang w:val="en-US" w:eastAsia="ru-RU"/>
        </w:rPr>
        <w:t xml:space="preserve">Proctor T. </w:t>
      </w:r>
      <w:r w:rsidRPr="000F1836">
        <w:rPr>
          <w:rFonts w:cs="Times New Roman"/>
          <w:i/>
          <w:iCs/>
          <w:color w:val="231F20"/>
          <w:szCs w:val="24"/>
          <w:lang w:val="en-US" w:eastAsia="ru-RU"/>
        </w:rPr>
        <w:t>Public Sector Marketing</w:t>
      </w:r>
      <w:r>
        <w:rPr>
          <w:rFonts w:cs="Times New Roman"/>
          <w:color w:val="231F20"/>
          <w:szCs w:val="24"/>
          <w:lang w:val="en-US" w:eastAsia="ru-RU"/>
        </w:rPr>
        <w:t>. Pearson, 2007. 248 p.</w:t>
      </w:r>
    </w:p>
    <w:p w14:paraId="23683749" w14:textId="77777777" w:rsidR="00951AB4" w:rsidRDefault="00951AB4" w:rsidP="00951AB4">
      <w:pPr>
        <w:rPr>
          <w:lang w:val="en-US" w:eastAsia="ru-RU"/>
        </w:rPr>
      </w:pPr>
      <w:r>
        <w:rPr>
          <w:lang w:val="en-US" w:eastAsia="ru-RU"/>
        </w:rPr>
        <w:t>5</w:t>
      </w:r>
      <w:r w:rsidRPr="00892B85">
        <w:rPr>
          <w:lang w:val="en-US" w:eastAsia="ru-RU"/>
        </w:rPr>
        <w:t xml:space="preserve">. </w:t>
      </w:r>
      <w:r w:rsidRPr="00445605">
        <w:rPr>
          <w:lang w:val="en-US" w:eastAsia="ru-RU"/>
        </w:rPr>
        <w:t>Steg L. Car use: lust and must. Instrumental, symbolic and affective motives for car use</w:t>
      </w:r>
      <w:r>
        <w:rPr>
          <w:lang w:val="en-US" w:eastAsia="ru-RU"/>
        </w:rPr>
        <w:t xml:space="preserve">. </w:t>
      </w:r>
      <w:r w:rsidRPr="00445605">
        <w:rPr>
          <w:lang w:val="en-US" w:eastAsia="ru-RU"/>
        </w:rPr>
        <w:t xml:space="preserve"> </w:t>
      </w:r>
      <w:r w:rsidRPr="0071347F">
        <w:rPr>
          <w:i/>
          <w:iCs/>
          <w:lang w:val="en-US" w:eastAsia="ru-RU"/>
        </w:rPr>
        <w:t>Transportation Research Part A: Policy and Practice</w:t>
      </w:r>
      <w:r>
        <w:rPr>
          <w:lang w:val="en-US" w:eastAsia="ru-RU"/>
        </w:rPr>
        <w:t>, 2005, vol.</w:t>
      </w:r>
      <w:r w:rsidRPr="0071347F">
        <w:rPr>
          <w:lang w:val="en-US" w:eastAsia="ru-RU"/>
        </w:rPr>
        <w:t xml:space="preserve"> 39</w:t>
      </w:r>
      <w:r>
        <w:rPr>
          <w:lang w:val="en-US" w:eastAsia="ru-RU"/>
        </w:rPr>
        <w:t>(</w:t>
      </w:r>
      <w:r w:rsidRPr="0071347F">
        <w:rPr>
          <w:lang w:val="en-US" w:eastAsia="ru-RU"/>
        </w:rPr>
        <w:t>2-3</w:t>
      </w:r>
      <w:r>
        <w:rPr>
          <w:lang w:val="en-US" w:eastAsia="ru-RU"/>
        </w:rPr>
        <w:t xml:space="preserve">), pp. </w:t>
      </w:r>
      <w:r w:rsidRPr="0071347F">
        <w:rPr>
          <w:lang w:val="en-US" w:eastAsia="ru-RU"/>
        </w:rPr>
        <w:t>147–162.</w:t>
      </w:r>
      <w:r>
        <w:rPr>
          <w:lang w:val="en-US" w:eastAsia="ru-RU"/>
        </w:rPr>
        <w:t xml:space="preserve"> DOI: </w:t>
      </w:r>
      <w:r w:rsidRPr="00AF6E32">
        <w:rPr>
          <w:lang w:val="en-US" w:eastAsia="ru-RU"/>
        </w:rPr>
        <w:t>10.1016/j.tra.2004.07.001</w:t>
      </w:r>
      <w:r>
        <w:rPr>
          <w:lang w:val="en-US" w:eastAsia="ru-RU"/>
        </w:rPr>
        <w:t>.</w:t>
      </w:r>
    </w:p>
    <w:p w14:paraId="2429AD70" w14:textId="7DBC6038" w:rsidR="00AF6E32" w:rsidRPr="00C84EE8" w:rsidRDefault="00951AB4" w:rsidP="00951AB4">
      <w:pPr>
        <w:rPr>
          <w:lang w:eastAsia="ru-RU"/>
        </w:rPr>
      </w:pPr>
      <w:r>
        <w:rPr>
          <w:lang w:val="en-US" w:eastAsia="ru-RU"/>
        </w:rPr>
        <w:t xml:space="preserve">6. </w:t>
      </w:r>
      <w:r w:rsidRPr="00951AB4">
        <w:rPr>
          <w:lang w:val="en-US" w:eastAsia="ru-RU"/>
        </w:rPr>
        <w:t>Zarabi Z., Waygood E. O. D., Olsson L., Friman M., Gousse-Lessard A.-S. Enhancing public transport use: The influence of soft pull interventions</w:t>
      </w:r>
      <w:r>
        <w:rPr>
          <w:lang w:val="en-US" w:eastAsia="ru-RU"/>
        </w:rPr>
        <w:t>.</w:t>
      </w:r>
      <w:r w:rsidRPr="00951AB4">
        <w:rPr>
          <w:lang w:val="en-US" w:eastAsia="ru-RU"/>
        </w:rPr>
        <w:t xml:space="preserve"> </w:t>
      </w:r>
      <w:r w:rsidRPr="00951AB4">
        <w:rPr>
          <w:i/>
          <w:iCs/>
          <w:lang w:val="en-US" w:eastAsia="ru-RU"/>
        </w:rPr>
        <w:t>Transport</w:t>
      </w:r>
      <w:r w:rsidRPr="00C84EE8">
        <w:rPr>
          <w:i/>
          <w:iCs/>
          <w:lang w:eastAsia="ru-RU"/>
        </w:rPr>
        <w:t xml:space="preserve"> </w:t>
      </w:r>
      <w:r w:rsidRPr="00951AB4">
        <w:rPr>
          <w:i/>
          <w:iCs/>
          <w:lang w:val="en-US" w:eastAsia="ru-RU"/>
        </w:rPr>
        <w:t>Policy</w:t>
      </w:r>
      <w:r w:rsidRPr="00C84EE8">
        <w:rPr>
          <w:lang w:eastAsia="ru-RU"/>
        </w:rPr>
        <w:t xml:space="preserve">, 2024, </w:t>
      </w:r>
      <w:r>
        <w:rPr>
          <w:lang w:val="en-US" w:eastAsia="ru-RU"/>
        </w:rPr>
        <w:t>vol</w:t>
      </w:r>
      <w:r w:rsidRPr="00C84EE8">
        <w:rPr>
          <w:lang w:eastAsia="ru-RU"/>
        </w:rPr>
        <w:t xml:space="preserve">. 153, </w:t>
      </w:r>
      <w:r>
        <w:rPr>
          <w:lang w:val="en-US" w:eastAsia="ru-RU"/>
        </w:rPr>
        <w:t>pp</w:t>
      </w:r>
      <w:r w:rsidRPr="00C84EE8">
        <w:rPr>
          <w:lang w:eastAsia="ru-RU"/>
        </w:rPr>
        <w:t xml:space="preserve">. 190-203. </w:t>
      </w:r>
      <w:r>
        <w:rPr>
          <w:lang w:val="en-US" w:eastAsia="ru-RU"/>
        </w:rPr>
        <w:t>DOI</w:t>
      </w:r>
      <w:r w:rsidRPr="00C84EE8">
        <w:rPr>
          <w:lang w:eastAsia="ru-RU"/>
        </w:rPr>
        <w:t>: 10.1016/</w:t>
      </w:r>
      <w:r w:rsidRPr="00951AB4">
        <w:rPr>
          <w:lang w:val="en-US" w:eastAsia="ru-RU"/>
        </w:rPr>
        <w:t>j</w:t>
      </w:r>
      <w:r w:rsidRPr="00C84EE8">
        <w:rPr>
          <w:lang w:eastAsia="ru-RU"/>
        </w:rPr>
        <w:t>.</w:t>
      </w:r>
      <w:proofErr w:type="spellStart"/>
      <w:r w:rsidRPr="00951AB4">
        <w:rPr>
          <w:lang w:val="en-US" w:eastAsia="ru-RU"/>
        </w:rPr>
        <w:t>tranpol</w:t>
      </w:r>
      <w:proofErr w:type="spellEnd"/>
      <w:r w:rsidRPr="00C84EE8">
        <w:rPr>
          <w:lang w:eastAsia="ru-RU"/>
        </w:rPr>
        <w:t>.2024.05.005.</w:t>
      </w:r>
    </w:p>
    <w:p w14:paraId="11EDBA92" w14:textId="77777777" w:rsidR="00AF6E32" w:rsidRDefault="00AF6E32" w:rsidP="00AF6E32">
      <w:pPr>
        <w:rPr>
          <w:lang w:eastAsia="ru-RU"/>
        </w:rPr>
      </w:pPr>
    </w:p>
    <w:p w14:paraId="6EA392F1" w14:textId="169285E6" w:rsidR="002E1784" w:rsidRPr="002E1784" w:rsidRDefault="002E1784" w:rsidP="002E1784">
      <w:pPr>
        <w:ind w:left="-540" w:firstLine="540"/>
        <w:jc w:val="center"/>
        <w:rPr>
          <w:rFonts w:eastAsia="Calibri" w:cs="Times New Roman"/>
          <w:b/>
        </w:rPr>
      </w:pPr>
      <w:r w:rsidRPr="002E1784">
        <w:rPr>
          <w:rFonts w:eastAsia="Calibri" w:cs="Times New Roman"/>
          <w:b/>
        </w:rPr>
        <w:t>Информация об авторе на русском языке</w:t>
      </w:r>
    </w:p>
    <w:p w14:paraId="030F0694" w14:textId="135BCF3E" w:rsidR="002E1784" w:rsidRPr="00C84EE8" w:rsidRDefault="008C2B90" w:rsidP="00C84EE8">
      <w:r>
        <w:t>Горячев Борис Борисович</w:t>
      </w:r>
      <w:r w:rsidR="002E1784" w:rsidRPr="002E1784">
        <w:t xml:space="preserve"> (</w:t>
      </w:r>
      <w:r>
        <w:t>Российская Федерация</w:t>
      </w:r>
      <w:r w:rsidR="002E1784" w:rsidRPr="002E1784">
        <w:t xml:space="preserve">, </w:t>
      </w:r>
      <w:r>
        <w:t>г. Санкт-Петербург</w:t>
      </w:r>
      <w:r w:rsidR="002E1784" w:rsidRPr="002E1784">
        <w:t xml:space="preserve">) – </w:t>
      </w:r>
      <w:r>
        <w:t>студент бакалавриата</w:t>
      </w:r>
      <w:r w:rsidR="002E1784" w:rsidRPr="002E1784">
        <w:t xml:space="preserve">, </w:t>
      </w:r>
      <w:r w:rsidR="008F0E5A">
        <w:rPr>
          <w:rFonts w:eastAsia="Calibri" w:cs="Times New Roman"/>
        </w:rPr>
        <w:t>Высшая школа менеджмента Санкт-Петербургского государственного университета</w:t>
      </w:r>
      <w:r w:rsidR="008F0E5A" w:rsidRPr="002E1784">
        <w:t xml:space="preserve"> </w:t>
      </w:r>
      <w:r w:rsidR="002E1784" w:rsidRPr="002E1784">
        <w:t>(</w:t>
      </w:r>
      <w:r w:rsidRPr="008C2B90">
        <w:t>Российская Федерация, 199034, Санкт-Петербург, Университетская наб</w:t>
      </w:r>
      <w:r w:rsidR="00D14957">
        <w:t>ережная</w:t>
      </w:r>
      <w:r w:rsidRPr="008C2B90">
        <w:t>, 7–9</w:t>
      </w:r>
      <w:r w:rsidR="00C84EE8" w:rsidRPr="00C84EE8">
        <w:t xml:space="preserve">, </w:t>
      </w:r>
      <w:hyperlink r:id="rId7" w:history="1">
        <w:r w:rsidR="00C84EE8" w:rsidRPr="00E934C5">
          <w:rPr>
            <w:rStyle w:val="a4"/>
            <w:lang w:val="en-US"/>
          </w:rPr>
          <w:t>boris</w:t>
        </w:r>
        <w:r w:rsidR="00C84EE8" w:rsidRPr="00E934C5">
          <w:rPr>
            <w:rStyle w:val="a4"/>
          </w:rPr>
          <w:t>.</w:t>
        </w:r>
        <w:r w:rsidR="00C84EE8" w:rsidRPr="00E934C5">
          <w:rPr>
            <w:rStyle w:val="a4"/>
            <w:lang w:val="en-US"/>
          </w:rPr>
          <w:t>gorjachov</w:t>
        </w:r>
        <w:r w:rsidR="00C84EE8" w:rsidRPr="00E934C5">
          <w:rPr>
            <w:rStyle w:val="a4"/>
          </w:rPr>
          <w:t>@</w:t>
        </w:r>
        <w:r w:rsidR="00C84EE8" w:rsidRPr="00E934C5">
          <w:rPr>
            <w:rStyle w:val="a4"/>
            <w:lang w:val="en-US"/>
          </w:rPr>
          <w:t>gmail</w:t>
        </w:r>
        <w:r w:rsidR="00C84EE8" w:rsidRPr="00E934C5">
          <w:rPr>
            <w:rStyle w:val="a4"/>
          </w:rPr>
          <w:t>.</w:t>
        </w:r>
        <w:r w:rsidR="00C84EE8" w:rsidRPr="00E934C5">
          <w:rPr>
            <w:rStyle w:val="a4"/>
            <w:lang w:val="en-US"/>
          </w:rPr>
          <w:t>com</w:t>
        </w:r>
      </w:hyperlink>
      <w:r w:rsidR="002E1784" w:rsidRPr="002E1784">
        <w:t>).</w:t>
      </w:r>
    </w:p>
    <w:p w14:paraId="7D3D646D" w14:textId="4A95C3F4" w:rsidR="008F0E5A" w:rsidRPr="00201796" w:rsidRDefault="008F0E5A" w:rsidP="008F0E5A">
      <w:pPr>
        <w:rPr>
          <w:rFonts w:eastAsia="Calibri" w:cs="Times New Roman"/>
        </w:rPr>
      </w:pPr>
      <w:r>
        <w:rPr>
          <w:rFonts w:eastAsia="Calibri" w:cs="Times New Roman"/>
        </w:rPr>
        <w:t>Старшов Егор Дмитриевич</w:t>
      </w:r>
      <w:r w:rsidRPr="008F0E5A">
        <w:rPr>
          <w:rFonts w:eastAsia="Calibri" w:cs="Times New Roman"/>
        </w:rPr>
        <w:t xml:space="preserve"> (</w:t>
      </w:r>
      <w:r>
        <w:t>Российская Федерация</w:t>
      </w:r>
      <w:r w:rsidRPr="002E1784">
        <w:t xml:space="preserve">, </w:t>
      </w:r>
      <w:r>
        <w:t>г. Санкт-Петербург</w:t>
      </w:r>
      <w:r w:rsidRPr="008F0E5A">
        <w:t>)</w:t>
      </w:r>
      <w:r>
        <w:rPr>
          <w:rFonts w:eastAsia="Calibri" w:cs="Times New Roman"/>
        </w:rPr>
        <w:t xml:space="preserve"> – ассистент Кафедры государственного и муниципального управления, эксперт Центра устойчивого развития территорий, Высшая школа менеджмента Санкт-Петербургского государственного университета</w:t>
      </w:r>
      <w:r w:rsidR="00951AB4">
        <w:rPr>
          <w:rFonts w:eastAsia="Calibri" w:cs="Times New Roman"/>
        </w:rPr>
        <w:t xml:space="preserve"> </w:t>
      </w:r>
      <w:r w:rsidR="00951AB4" w:rsidRPr="002E1784">
        <w:t>(</w:t>
      </w:r>
      <w:r w:rsidR="00951AB4" w:rsidRPr="008C2B90">
        <w:t>Российская Федерация, 199034, Санкт-Петербург, Университетская наб</w:t>
      </w:r>
      <w:r w:rsidR="00951AB4">
        <w:t>ережная</w:t>
      </w:r>
      <w:r w:rsidR="00951AB4" w:rsidRPr="008C2B90">
        <w:t>, 7–9</w:t>
      </w:r>
      <w:r w:rsidR="00951AB4" w:rsidRPr="002E1784">
        <w:t xml:space="preserve">, </w:t>
      </w:r>
      <w:hyperlink r:id="rId8" w:history="1">
        <w:r w:rsidR="00951AB4" w:rsidRPr="000B24DE">
          <w:rPr>
            <w:rStyle w:val="a4"/>
            <w:rFonts w:eastAsia="Calibri" w:cs="Times New Roman"/>
            <w:lang w:val="en-US"/>
          </w:rPr>
          <w:t>e</w:t>
        </w:r>
        <w:r w:rsidR="00951AB4" w:rsidRPr="000B24DE">
          <w:rPr>
            <w:rStyle w:val="a4"/>
            <w:rFonts w:eastAsia="Calibri" w:cs="Times New Roman"/>
          </w:rPr>
          <w:t>.</w:t>
        </w:r>
        <w:r w:rsidR="00951AB4" w:rsidRPr="000B24DE">
          <w:rPr>
            <w:rStyle w:val="a4"/>
            <w:rFonts w:eastAsia="Calibri" w:cs="Times New Roman"/>
            <w:lang w:val="en-US"/>
          </w:rPr>
          <w:t>starshov</w:t>
        </w:r>
        <w:r w:rsidR="00951AB4" w:rsidRPr="000B24DE">
          <w:rPr>
            <w:rStyle w:val="a4"/>
            <w:rFonts w:eastAsia="Calibri" w:cs="Times New Roman"/>
          </w:rPr>
          <w:t>@</w:t>
        </w:r>
        <w:r w:rsidR="00951AB4" w:rsidRPr="000B24DE">
          <w:rPr>
            <w:rStyle w:val="a4"/>
            <w:rFonts w:eastAsia="Calibri" w:cs="Times New Roman"/>
            <w:lang w:val="en-US"/>
          </w:rPr>
          <w:t>gsom</w:t>
        </w:r>
        <w:r w:rsidR="00951AB4" w:rsidRPr="000B24DE">
          <w:rPr>
            <w:rStyle w:val="a4"/>
            <w:rFonts w:eastAsia="Calibri" w:cs="Times New Roman"/>
          </w:rPr>
          <w:t>.</w:t>
        </w:r>
        <w:r w:rsidR="00951AB4" w:rsidRPr="000B24DE">
          <w:rPr>
            <w:rStyle w:val="a4"/>
            <w:rFonts w:eastAsia="Calibri" w:cs="Times New Roman"/>
            <w:lang w:val="en-US"/>
          </w:rPr>
          <w:t>spbu</w:t>
        </w:r>
        <w:r w:rsidR="00951AB4" w:rsidRPr="000B24DE">
          <w:rPr>
            <w:rStyle w:val="a4"/>
            <w:rFonts w:eastAsia="Calibri" w:cs="Times New Roman"/>
          </w:rPr>
          <w:t>.</w:t>
        </w:r>
        <w:r w:rsidR="00951AB4" w:rsidRPr="000B24DE">
          <w:rPr>
            <w:rStyle w:val="a4"/>
            <w:rFonts w:eastAsia="Calibri" w:cs="Times New Roman"/>
            <w:lang w:val="en-US"/>
          </w:rPr>
          <w:t>ru</w:t>
        </w:r>
      </w:hyperlink>
      <w:r w:rsidR="00951AB4">
        <w:rPr>
          <w:rFonts w:eastAsia="Calibri" w:cs="Times New Roman"/>
        </w:rPr>
        <w:t>).</w:t>
      </w:r>
    </w:p>
    <w:p w14:paraId="727C1169" w14:textId="77777777" w:rsidR="002E1784" w:rsidRPr="002E1784" w:rsidRDefault="002E1784" w:rsidP="00691A07">
      <w:pPr>
        <w:ind w:firstLine="0"/>
        <w:rPr>
          <w:rFonts w:eastAsia="Calibri" w:cs="Times New Roman"/>
          <w:b/>
        </w:rPr>
      </w:pPr>
    </w:p>
    <w:p w14:paraId="7F1EED1E" w14:textId="77777777" w:rsidR="00087FE6" w:rsidRDefault="00087FE6">
      <w:pPr>
        <w:spacing w:after="160" w:line="259" w:lineRule="auto"/>
        <w:ind w:firstLine="0"/>
        <w:jc w:val="left"/>
        <w:rPr>
          <w:rFonts w:eastAsia="Calibri" w:cs="Times New Roman"/>
          <w:b/>
          <w:lang w:val="en-US"/>
        </w:rPr>
      </w:pPr>
      <w:r>
        <w:rPr>
          <w:rFonts w:eastAsia="Calibri" w:cs="Times New Roman"/>
          <w:b/>
          <w:lang w:val="en-US"/>
        </w:rPr>
        <w:br w:type="page"/>
      </w:r>
    </w:p>
    <w:p w14:paraId="37A2FCDA" w14:textId="0E055F1F" w:rsidR="008C2B90" w:rsidRPr="00C84EE8" w:rsidRDefault="008154CC" w:rsidP="008C2B90">
      <w:pPr>
        <w:ind w:left="-540" w:firstLine="540"/>
        <w:jc w:val="right"/>
        <w:rPr>
          <w:rFonts w:eastAsia="Calibri" w:cs="Times New Roman"/>
          <w:b/>
          <w:lang w:val="en-US"/>
        </w:rPr>
      </w:pPr>
      <w:proofErr w:type="spellStart"/>
      <w:r>
        <w:rPr>
          <w:rFonts w:eastAsia="Calibri" w:cs="Times New Roman"/>
          <w:b/>
          <w:lang w:val="en-US"/>
        </w:rPr>
        <w:lastRenderedPageBreak/>
        <w:t>Goriachev</w:t>
      </w:r>
      <w:proofErr w:type="spellEnd"/>
      <w:r w:rsidRPr="008C2B90">
        <w:rPr>
          <w:rFonts w:eastAsia="Calibri" w:cs="Times New Roman"/>
          <w:b/>
          <w:lang w:val="en-US"/>
        </w:rPr>
        <w:t xml:space="preserve"> </w:t>
      </w:r>
      <w:r>
        <w:rPr>
          <w:rFonts w:eastAsia="Calibri" w:cs="Times New Roman"/>
          <w:b/>
          <w:lang w:val="en-US"/>
        </w:rPr>
        <w:t>B</w:t>
      </w:r>
      <w:r w:rsidRPr="008C2B90">
        <w:rPr>
          <w:rFonts w:eastAsia="Calibri" w:cs="Times New Roman"/>
          <w:b/>
          <w:lang w:val="en-US"/>
        </w:rPr>
        <w:t>.</w:t>
      </w:r>
      <w:r>
        <w:rPr>
          <w:rFonts w:eastAsia="Calibri" w:cs="Times New Roman"/>
          <w:b/>
          <w:lang w:val="en-US"/>
        </w:rPr>
        <w:t>B</w:t>
      </w:r>
      <w:r w:rsidRPr="008C2B90">
        <w:rPr>
          <w:rFonts w:eastAsia="Calibri" w:cs="Times New Roman"/>
          <w:b/>
          <w:lang w:val="en-US"/>
        </w:rPr>
        <w:t>.</w:t>
      </w:r>
    </w:p>
    <w:p w14:paraId="02B2CB00" w14:textId="77777777" w:rsidR="00951AB4" w:rsidRPr="00366555" w:rsidRDefault="00951AB4" w:rsidP="00951AB4">
      <w:pPr>
        <w:ind w:left="-540" w:firstLine="540"/>
        <w:jc w:val="right"/>
        <w:rPr>
          <w:rFonts w:eastAsia="Calibri" w:cs="Times New Roman"/>
          <w:b/>
          <w:lang w:val="en-US"/>
        </w:rPr>
      </w:pPr>
      <w:r>
        <w:rPr>
          <w:rFonts w:eastAsia="Calibri" w:cs="Times New Roman"/>
          <w:b/>
          <w:lang w:val="en-US"/>
        </w:rPr>
        <w:t>Starshov E.D.</w:t>
      </w:r>
      <w:r w:rsidRPr="00366555">
        <w:rPr>
          <w:rFonts w:eastAsia="Calibri" w:cs="Times New Roman"/>
          <w:b/>
          <w:lang w:val="en-US"/>
        </w:rPr>
        <w:t xml:space="preserve"> </w:t>
      </w:r>
    </w:p>
    <w:p w14:paraId="5C59F903" w14:textId="77777777" w:rsidR="00951AB4" w:rsidRPr="00C84EE8" w:rsidRDefault="00951AB4" w:rsidP="008C2B90">
      <w:pPr>
        <w:ind w:left="-540" w:firstLine="540"/>
        <w:jc w:val="right"/>
        <w:rPr>
          <w:rFonts w:eastAsia="Calibri" w:cs="Times New Roman"/>
          <w:b/>
          <w:lang w:val="en-US"/>
        </w:rPr>
      </w:pPr>
    </w:p>
    <w:p w14:paraId="63B96062" w14:textId="75CA016C" w:rsidR="002E1784" w:rsidRPr="00C84EE8" w:rsidRDefault="008154CC" w:rsidP="008C2B90">
      <w:pPr>
        <w:ind w:left="-540" w:firstLine="540"/>
        <w:jc w:val="center"/>
        <w:rPr>
          <w:rFonts w:eastAsia="Calibri" w:cs="Times New Roman"/>
          <w:b/>
          <w:lang w:val="en-US"/>
        </w:rPr>
      </w:pPr>
      <w:r>
        <w:rPr>
          <w:rFonts w:eastAsia="Calibri" w:cs="Times New Roman"/>
          <w:b/>
          <w:lang w:val="en-US"/>
        </w:rPr>
        <w:t xml:space="preserve">MARKETING TOOLS OF </w:t>
      </w:r>
      <w:r w:rsidR="00C84EE8">
        <w:rPr>
          <w:rFonts w:eastAsia="Calibri" w:cs="Times New Roman"/>
          <w:b/>
          <w:lang w:val="en-US"/>
        </w:rPr>
        <w:t>PUBLIC</w:t>
      </w:r>
      <w:r w:rsidR="00317A6A">
        <w:rPr>
          <w:rFonts w:eastAsia="Calibri" w:cs="Times New Roman"/>
          <w:b/>
          <w:lang w:val="en-US"/>
        </w:rPr>
        <w:t xml:space="preserve"> TRANSPORT ATTRACTIVENESS INCREASE (THE CASE OF SAINT PETERSBURG)</w:t>
      </w:r>
    </w:p>
    <w:p w14:paraId="444EE02D" w14:textId="77777777" w:rsidR="00951AB4" w:rsidRPr="00C84EE8" w:rsidRDefault="00951AB4" w:rsidP="008C2B90">
      <w:pPr>
        <w:ind w:left="-540" w:firstLine="540"/>
        <w:jc w:val="center"/>
        <w:rPr>
          <w:rFonts w:eastAsia="Calibri" w:cs="Times New Roman"/>
          <w:b/>
          <w:lang w:val="en-US"/>
        </w:rPr>
      </w:pPr>
    </w:p>
    <w:p w14:paraId="57281473" w14:textId="27B1B800" w:rsidR="002E1784" w:rsidRPr="0091531C" w:rsidRDefault="00951AB4" w:rsidP="00D14957">
      <w:pPr>
        <w:rPr>
          <w:bCs/>
          <w:i/>
          <w:lang w:val="en-US" w:eastAsia="ru-RU"/>
        </w:rPr>
      </w:pPr>
      <w:r>
        <w:rPr>
          <w:b/>
          <w:lang w:val="en-US" w:eastAsia="ru-RU"/>
        </w:rPr>
        <w:t>Abstract</w:t>
      </w:r>
      <w:r w:rsidR="0091531C" w:rsidRPr="0091531C">
        <w:rPr>
          <w:b/>
          <w:lang w:val="en-US" w:eastAsia="ru-RU"/>
        </w:rPr>
        <w:t xml:space="preserve">: </w:t>
      </w:r>
      <w:r w:rsidR="0091531C" w:rsidRPr="0091531C">
        <w:rPr>
          <w:bCs/>
          <w:lang w:val="en-US" w:eastAsia="ru-RU"/>
        </w:rPr>
        <w:t>the paper analyzes marketing tools applied to public transport in Saint Petersburg and their perception by the city’s residents. Based on the findings, the tools are ranked by priority and directions for their further development are proposed.</w:t>
      </w:r>
    </w:p>
    <w:p w14:paraId="37A55BF1" w14:textId="2BCB179B" w:rsidR="002E1784" w:rsidRPr="0091531C" w:rsidRDefault="00951AB4" w:rsidP="00D14957">
      <w:pPr>
        <w:rPr>
          <w:bCs/>
          <w:i/>
          <w:lang w:val="en-US" w:eastAsia="ru-RU"/>
        </w:rPr>
      </w:pPr>
      <w:r>
        <w:rPr>
          <w:b/>
          <w:lang w:val="en-US" w:eastAsia="ru-RU"/>
        </w:rPr>
        <w:t>Key words</w:t>
      </w:r>
      <w:r w:rsidR="00490F6B" w:rsidRPr="00490F6B">
        <w:rPr>
          <w:b/>
          <w:lang w:val="en-US" w:eastAsia="ru-RU"/>
        </w:rPr>
        <w:t xml:space="preserve">: </w:t>
      </w:r>
      <w:r w:rsidR="0091531C" w:rsidRPr="0091531C">
        <w:rPr>
          <w:bCs/>
          <w:lang w:val="en-US" w:eastAsia="ru-RU"/>
        </w:rPr>
        <w:t xml:space="preserve">marketing tools, </w:t>
      </w:r>
      <w:r w:rsidR="0076015D">
        <w:rPr>
          <w:bCs/>
          <w:lang w:val="en-US" w:eastAsia="ru-RU"/>
        </w:rPr>
        <w:t xml:space="preserve">public </w:t>
      </w:r>
      <w:r w:rsidR="0091531C" w:rsidRPr="0091531C">
        <w:rPr>
          <w:bCs/>
          <w:lang w:val="en-US" w:eastAsia="ru-RU"/>
        </w:rPr>
        <w:t>transport, visual identity, feedback, digital services, communication, loyalty programs.</w:t>
      </w:r>
    </w:p>
    <w:p w14:paraId="031211CE" w14:textId="1A722C64" w:rsidR="00D14957" w:rsidRPr="00490F6B" w:rsidRDefault="00D14957" w:rsidP="002E1784">
      <w:pPr>
        <w:ind w:left="-540" w:firstLine="540"/>
        <w:jc w:val="center"/>
        <w:rPr>
          <w:rFonts w:eastAsia="Times New Roman" w:cs="Times New Roman"/>
          <w:u w:val="single"/>
          <w:lang w:val="en-US" w:eastAsia="ru-RU"/>
        </w:rPr>
      </w:pPr>
    </w:p>
    <w:p w14:paraId="673A6289" w14:textId="6F00D557" w:rsidR="002E1784" w:rsidRPr="00951AB4" w:rsidRDefault="00951AB4" w:rsidP="002E1784">
      <w:pPr>
        <w:ind w:left="-540" w:firstLine="540"/>
        <w:jc w:val="center"/>
        <w:rPr>
          <w:rFonts w:eastAsia="Times New Roman" w:cs="Times New Roman"/>
          <w:b/>
          <w:lang w:val="en-US" w:eastAsia="ru-RU"/>
        </w:rPr>
      </w:pPr>
      <w:r>
        <w:rPr>
          <w:rFonts w:eastAsia="Times New Roman" w:cs="Times New Roman"/>
          <w:b/>
          <w:lang w:val="en-US" w:eastAsia="ru-RU"/>
        </w:rPr>
        <w:t>Authors’ information</w:t>
      </w:r>
    </w:p>
    <w:p w14:paraId="6A0F0F53" w14:textId="6EE76E3D" w:rsidR="00D14957" w:rsidRDefault="00D14957" w:rsidP="00D14957">
      <w:pPr>
        <w:rPr>
          <w:lang w:val="en-US" w:eastAsia="ru-RU"/>
        </w:rPr>
      </w:pPr>
      <w:r>
        <w:rPr>
          <w:lang w:val="en-US" w:eastAsia="ru-RU"/>
        </w:rPr>
        <w:t>Goriachev</w:t>
      </w:r>
      <w:r w:rsidRPr="00D14957">
        <w:rPr>
          <w:lang w:val="en-US" w:eastAsia="ru-RU"/>
        </w:rPr>
        <w:t xml:space="preserve"> </w:t>
      </w:r>
      <w:r>
        <w:rPr>
          <w:lang w:val="en-US" w:eastAsia="ru-RU"/>
        </w:rPr>
        <w:t>Boris</w:t>
      </w:r>
      <w:r w:rsidRPr="00D14957">
        <w:rPr>
          <w:lang w:val="en-US" w:eastAsia="ru-RU"/>
        </w:rPr>
        <w:t xml:space="preserve"> </w:t>
      </w:r>
      <w:r>
        <w:rPr>
          <w:lang w:val="en-US" w:eastAsia="ru-RU"/>
        </w:rPr>
        <w:t>Borisovich (Russian Federation, Saint Petersburg) –</w:t>
      </w:r>
      <w:r w:rsidRPr="00D14957">
        <w:rPr>
          <w:lang w:val="en-US" w:eastAsia="ru-RU"/>
        </w:rPr>
        <w:t xml:space="preserve"> </w:t>
      </w:r>
      <w:r w:rsidR="00951AB4">
        <w:rPr>
          <w:lang w:val="en-US" w:eastAsia="ru-RU"/>
        </w:rPr>
        <w:t>S</w:t>
      </w:r>
      <w:r w:rsidRPr="00D14957">
        <w:rPr>
          <w:lang w:val="en-US" w:eastAsia="ru-RU"/>
        </w:rPr>
        <w:t xml:space="preserve">tudent, </w:t>
      </w:r>
      <w:proofErr w:type="gramStart"/>
      <w:r w:rsidR="00951AB4">
        <w:rPr>
          <w:lang w:val="en-US" w:eastAsia="ru-RU"/>
        </w:rPr>
        <w:t>B</w:t>
      </w:r>
      <w:r w:rsidRPr="00D14957">
        <w:rPr>
          <w:lang w:val="en-US" w:eastAsia="ru-RU"/>
        </w:rPr>
        <w:t>achelor's</w:t>
      </w:r>
      <w:proofErr w:type="gramEnd"/>
      <w:r w:rsidRPr="00D14957">
        <w:rPr>
          <w:lang w:val="en-US" w:eastAsia="ru-RU"/>
        </w:rPr>
        <w:t xml:space="preserve"> degree, </w:t>
      </w:r>
      <w:r w:rsidR="00951AB4">
        <w:rPr>
          <w:rFonts w:eastAsia="Calibri" w:cs="Times New Roman"/>
          <w:lang w:val="en-US"/>
        </w:rPr>
        <w:t xml:space="preserve">Graduate School of Management, </w:t>
      </w:r>
      <w:r>
        <w:rPr>
          <w:lang w:val="en-US" w:eastAsia="ru-RU"/>
        </w:rPr>
        <w:t>Saint Petersburg State University (Russian Federation, 199034, Sain</w:t>
      </w:r>
      <w:r w:rsidR="00DC193E">
        <w:rPr>
          <w:lang w:val="en-US" w:eastAsia="ru-RU"/>
        </w:rPr>
        <w:t>t</w:t>
      </w:r>
      <w:r>
        <w:rPr>
          <w:lang w:val="en-US" w:eastAsia="ru-RU"/>
        </w:rPr>
        <w:t xml:space="preserve"> Petersburg, </w:t>
      </w:r>
      <w:proofErr w:type="spellStart"/>
      <w:r>
        <w:rPr>
          <w:lang w:val="en-US" w:eastAsia="ru-RU"/>
        </w:rPr>
        <w:t>Universitetskaya</w:t>
      </w:r>
      <w:proofErr w:type="spellEnd"/>
      <w:r>
        <w:rPr>
          <w:lang w:val="en-US" w:eastAsia="ru-RU"/>
        </w:rPr>
        <w:t xml:space="preserve"> Embankment, 7–9, </w:t>
      </w:r>
      <w:hyperlink r:id="rId9" w:history="1">
        <w:r w:rsidR="00C84EE8" w:rsidRPr="00E934C5">
          <w:rPr>
            <w:rStyle w:val="a4"/>
            <w:lang w:val="en-US"/>
          </w:rPr>
          <w:t>boris</w:t>
        </w:r>
        <w:r w:rsidR="00C84EE8" w:rsidRPr="00C84EE8">
          <w:rPr>
            <w:rStyle w:val="a4"/>
            <w:lang w:val="en-US"/>
          </w:rPr>
          <w:t>.</w:t>
        </w:r>
        <w:r w:rsidR="00C84EE8" w:rsidRPr="00E934C5">
          <w:rPr>
            <w:rStyle w:val="a4"/>
            <w:lang w:val="en-US"/>
          </w:rPr>
          <w:t>gorjachov</w:t>
        </w:r>
        <w:r w:rsidR="00C84EE8" w:rsidRPr="00C84EE8">
          <w:rPr>
            <w:rStyle w:val="a4"/>
            <w:lang w:val="en-US"/>
          </w:rPr>
          <w:t>@</w:t>
        </w:r>
        <w:r w:rsidR="00C84EE8" w:rsidRPr="00E934C5">
          <w:rPr>
            <w:rStyle w:val="a4"/>
            <w:lang w:val="en-US"/>
          </w:rPr>
          <w:t>gmail</w:t>
        </w:r>
        <w:r w:rsidR="00C84EE8" w:rsidRPr="00C84EE8">
          <w:rPr>
            <w:rStyle w:val="a4"/>
            <w:lang w:val="en-US"/>
          </w:rPr>
          <w:t>.</w:t>
        </w:r>
        <w:r w:rsidR="00C84EE8" w:rsidRPr="00E934C5">
          <w:rPr>
            <w:rStyle w:val="a4"/>
            <w:lang w:val="en-US"/>
          </w:rPr>
          <w:t>com</w:t>
        </w:r>
      </w:hyperlink>
      <w:r>
        <w:rPr>
          <w:lang w:val="en-US" w:eastAsia="ru-RU"/>
        </w:rPr>
        <w:t>).</w:t>
      </w:r>
    </w:p>
    <w:p w14:paraId="250449F0" w14:textId="230FA97D" w:rsidR="00951AB4" w:rsidRPr="00CE3A7F" w:rsidRDefault="00951AB4" w:rsidP="00951AB4">
      <w:pPr>
        <w:rPr>
          <w:rFonts w:eastAsia="Calibri" w:cs="Times New Roman"/>
          <w:lang w:val="en-US"/>
        </w:rPr>
      </w:pPr>
      <w:r>
        <w:rPr>
          <w:rFonts w:eastAsia="Calibri" w:cs="Times New Roman"/>
          <w:lang w:val="en-US"/>
        </w:rPr>
        <w:t>Starshov</w:t>
      </w:r>
      <w:r w:rsidRPr="00CE3A7F">
        <w:rPr>
          <w:rFonts w:eastAsia="Calibri" w:cs="Times New Roman"/>
          <w:lang w:val="en-US"/>
        </w:rPr>
        <w:t xml:space="preserve"> </w:t>
      </w:r>
      <w:r>
        <w:rPr>
          <w:rFonts w:eastAsia="Calibri" w:cs="Times New Roman"/>
          <w:lang w:val="en-US"/>
        </w:rPr>
        <w:t>Egor</w:t>
      </w:r>
      <w:r w:rsidRPr="00CE3A7F">
        <w:rPr>
          <w:rFonts w:eastAsia="Calibri" w:cs="Times New Roman"/>
          <w:lang w:val="en-US"/>
        </w:rPr>
        <w:t xml:space="preserve"> </w:t>
      </w:r>
      <w:r>
        <w:rPr>
          <w:rFonts w:eastAsia="Calibri" w:cs="Times New Roman"/>
          <w:lang w:val="en-US"/>
        </w:rPr>
        <w:t>Dmitrievich</w:t>
      </w:r>
      <w:r w:rsidRPr="00CE3A7F">
        <w:rPr>
          <w:rFonts w:eastAsia="Calibri" w:cs="Times New Roman"/>
          <w:lang w:val="en-US"/>
        </w:rPr>
        <w:t xml:space="preserve"> – </w:t>
      </w:r>
      <w:r>
        <w:rPr>
          <w:rFonts w:eastAsia="Calibri" w:cs="Times New Roman"/>
          <w:lang w:val="en-US"/>
        </w:rPr>
        <w:t>Assistant</w:t>
      </w:r>
      <w:r w:rsidRPr="00CE3A7F">
        <w:rPr>
          <w:rFonts w:eastAsia="Calibri" w:cs="Times New Roman"/>
          <w:lang w:val="en-US"/>
        </w:rPr>
        <w:t xml:space="preserve"> </w:t>
      </w:r>
      <w:r>
        <w:rPr>
          <w:rFonts w:eastAsia="Calibri" w:cs="Times New Roman"/>
          <w:lang w:val="en-US"/>
        </w:rPr>
        <w:t>Professor</w:t>
      </w:r>
      <w:r w:rsidRPr="00CE3A7F">
        <w:rPr>
          <w:rFonts w:eastAsia="Calibri" w:cs="Times New Roman"/>
          <w:lang w:val="en-US"/>
        </w:rPr>
        <w:t xml:space="preserve">, </w:t>
      </w:r>
      <w:r>
        <w:rPr>
          <w:rFonts w:eastAsia="Calibri" w:cs="Times New Roman"/>
          <w:lang w:val="en-US"/>
        </w:rPr>
        <w:t>Public</w:t>
      </w:r>
      <w:r w:rsidRPr="00CE3A7F">
        <w:rPr>
          <w:rFonts w:eastAsia="Calibri" w:cs="Times New Roman"/>
          <w:lang w:val="en-US"/>
        </w:rPr>
        <w:t xml:space="preserve"> </w:t>
      </w:r>
      <w:r>
        <w:rPr>
          <w:rFonts w:eastAsia="Calibri" w:cs="Times New Roman"/>
          <w:lang w:val="en-US"/>
        </w:rPr>
        <w:t>Administration</w:t>
      </w:r>
      <w:r w:rsidRPr="00CE3A7F">
        <w:rPr>
          <w:rFonts w:eastAsia="Calibri" w:cs="Times New Roman"/>
          <w:lang w:val="en-US"/>
        </w:rPr>
        <w:t xml:space="preserve"> </w:t>
      </w:r>
      <w:r>
        <w:rPr>
          <w:rFonts w:eastAsia="Calibri" w:cs="Times New Roman"/>
          <w:lang w:val="en-US"/>
        </w:rPr>
        <w:t>Department</w:t>
      </w:r>
      <w:r w:rsidRPr="00CE3A7F">
        <w:rPr>
          <w:rFonts w:eastAsia="Calibri" w:cs="Times New Roman"/>
          <w:lang w:val="en-US"/>
        </w:rPr>
        <w:t xml:space="preserve">, </w:t>
      </w:r>
      <w:r>
        <w:rPr>
          <w:rFonts w:eastAsia="Calibri" w:cs="Times New Roman"/>
          <w:lang w:val="en-US"/>
        </w:rPr>
        <w:t>Expert</w:t>
      </w:r>
      <w:r w:rsidRPr="00CE3A7F">
        <w:rPr>
          <w:rFonts w:eastAsia="Calibri" w:cs="Times New Roman"/>
          <w:lang w:val="en-US"/>
        </w:rPr>
        <w:t xml:space="preserve">, </w:t>
      </w:r>
      <w:r>
        <w:rPr>
          <w:rFonts w:eastAsia="Calibri" w:cs="Times New Roman"/>
          <w:lang w:val="en-US"/>
        </w:rPr>
        <w:t>Smart</w:t>
      </w:r>
      <w:r w:rsidRPr="00CE3A7F">
        <w:rPr>
          <w:rFonts w:eastAsia="Calibri" w:cs="Times New Roman"/>
          <w:lang w:val="en-US"/>
        </w:rPr>
        <w:t xml:space="preserve"> </w:t>
      </w:r>
      <w:r>
        <w:rPr>
          <w:rFonts w:eastAsia="Calibri" w:cs="Times New Roman"/>
          <w:lang w:val="en-US"/>
        </w:rPr>
        <w:t>Sustainable Development Laboratory</w:t>
      </w:r>
      <w:r w:rsidRPr="00CE3A7F">
        <w:rPr>
          <w:rFonts w:eastAsia="Calibri" w:cs="Times New Roman"/>
          <w:lang w:val="en-US"/>
        </w:rPr>
        <w:t xml:space="preserve">, </w:t>
      </w:r>
      <w:r>
        <w:rPr>
          <w:rFonts w:eastAsia="Calibri" w:cs="Times New Roman"/>
          <w:lang w:val="en-US"/>
        </w:rPr>
        <w:t xml:space="preserve">Graduate School of Management, Saint Petersburg State University </w:t>
      </w:r>
      <w:r>
        <w:rPr>
          <w:lang w:val="en-US" w:eastAsia="ru-RU"/>
        </w:rPr>
        <w:t xml:space="preserve">(Russian Federation, 199034, Saint Petersburg, </w:t>
      </w:r>
      <w:proofErr w:type="spellStart"/>
      <w:r>
        <w:rPr>
          <w:lang w:val="en-US" w:eastAsia="ru-RU"/>
        </w:rPr>
        <w:t>Universitetskaya</w:t>
      </w:r>
      <w:proofErr w:type="spellEnd"/>
      <w:r>
        <w:rPr>
          <w:lang w:val="en-US" w:eastAsia="ru-RU"/>
        </w:rPr>
        <w:t xml:space="preserve"> Embankment, 7–9, </w:t>
      </w:r>
      <w:r w:rsidRPr="00CE3A7F">
        <w:rPr>
          <w:rFonts w:eastAsia="Calibri" w:cs="Times New Roman"/>
          <w:lang w:val="en-US"/>
        </w:rPr>
        <w:t xml:space="preserve"> </w:t>
      </w:r>
      <w:hyperlink r:id="rId10" w:history="1">
        <w:r w:rsidRPr="000B24DE">
          <w:rPr>
            <w:rStyle w:val="a4"/>
            <w:rFonts w:eastAsia="Calibri" w:cs="Times New Roman"/>
            <w:lang w:val="en-US"/>
          </w:rPr>
          <w:t>e</w:t>
        </w:r>
        <w:r w:rsidRPr="00CE3A7F">
          <w:rPr>
            <w:rStyle w:val="a4"/>
            <w:rFonts w:eastAsia="Calibri" w:cs="Times New Roman"/>
            <w:lang w:val="en-US"/>
          </w:rPr>
          <w:t>.</w:t>
        </w:r>
        <w:r w:rsidRPr="000B24DE">
          <w:rPr>
            <w:rStyle w:val="a4"/>
            <w:rFonts w:eastAsia="Calibri" w:cs="Times New Roman"/>
            <w:lang w:val="en-US"/>
          </w:rPr>
          <w:t>starshov</w:t>
        </w:r>
        <w:r w:rsidRPr="00CE3A7F">
          <w:rPr>
            <w:rStyle w:val="a4"/>
            <w:rFonts w:eastAsia="Calibri" w:cs="Times New Roman"/>
            <w:lang w:val="en-US"/>
          </w:rPr>
          <w:t>@</w:t>
        </w:r>
        <w:r w:rsidRPr="000B24DE">
          <w:rPr>
            <w:rStyle w:val="a4"/>
            <w:rFonts w:eastAsia="Calibri" w:cs="Times New Roman"/>
            <w:lang w:val="en-US"/>
          </w:rPr>
          <w:t>gsom</w:t>
        </w:r>
        <w:r w:rsidRPr="00CE3A7F">
          <w:rPr>
            <w:rStyle w:val="a4"/>
            <w:rFonts w:eastAsia="Calibri" w:cs="Times New Roman"/>
            <w:lang w:val="en-US"/>
          </w:rPr>
          <w:t>.</w:t>
        </w:r>
        <w:r w:rsidRPr="000B24DE">
          <w:rPr>
            <w:rStyle w:val="a4"/>
            <w:rFonts w:eastAsia="Calibri" w:cs="Times New Roman"/>
            <w:lang w:val="en-US"/>
          </w:rPr>
          <w:t>spbu</w:t>
        </w:r>
        <w:r w:rsidRPr="00CE3A7F">
          <w:rPr>
            <w:rStyle w:val="a4"/>
            <w:rFonts w:eastAsia="Calibri" w:cs="Times New Roman"/>
            <w:lang w:val="en-US"/>
          </w:rPr>
          <w:t>.</w:t>
        </w:r>
        <w:r w:rsidRPr="000B24DE">
          <w:rPr>
            <w:rStyle w:val="a4"/>
            <w:rFonts w:eastAsia="Calibri" w:cs="Times New Roman"/>
            <w:lang w:val="en-US"/>
          </w:rPr>
          <w:t>ru</w:t>
        </w:r>
      </w:hyperlink>
      <w:r>
        <w:rPr>
          <w:lang w:val="en-US"/>
        </w:rPr>
        <w:t>)</w:t>
      </w:r>
      <w:r w:rsidRPr="00CE3A7F">
        <w:rPr>
          <w:rFonts w:eastAsia="Calibri" w:cs="Times New Roman"/>
          <w:lang w:val="en-US"/>
        </w:rPr>
        <w:t xml:space="preserve">. </w:t>
      </w:r>
    </w:p>
    <w:p w14:paraId="5A644E5A" w14:textId="77777777" w:rsidR="00951AB4" w:rsidRPr="00D14957" w:rsidRDefault="00951AB4" w:rsidP="00D14957">
      <w:pPr>
        <w:rPr>
          <w:lang w:val="en-US" w:eastAsia="ru-RU"/>
        </w:rPr>
      </w:pPr>
    </w:p>
    <w:p w14:paraId="53AF7D6A" w14:textId="279CD315" w:rsidR="006242ED" w:rsidRPr="00C84EE8" w:rsidRDefault="00951AB4" w:rsidP="00820505">
      <w:pPr>
        <w:ind w:left="-540" w:firstLine="540"/>
        <w:jc w:val="center"/>
        <w:rPr>
          <w:rFonts w:eastAsia="Times New Roman" w:cs="Times New Roman"/>
          <w:b/>
          <w:lang w:val="en-US" w:eastAsia="ru-RU"/>
        </w:rPr>
      </w:pPr>
      <w:r>
        <w:rPr>
          <w:rFonts w:eastAsia="Times New Roman" w:cs="Times New Roman"/>
          <w:b/>
          <w:lang w:val="en-US" w:eastAsia="ru-RU"/>
        </w:rPr>
        <w:t>List</w:t>
      </w:r>
      <w:r w:rsidRPr="00C84EE8">
        <w:rPr>
          <w:rFonts w:eastAsia="Times New Roman" w:cs="Times New Roman"/>
          <w:b/>
          <w:lang w:val="en-US" w:eastAsia="ru-RU"/>
        </w:rPr>
        <w:t xml:space="preserve"> </w:t>
      </w:r>
      <w:r>
        <w:rPr>
          <w:rFonts w:eastAsia="Times New Roman" w:cs="Times New Roman"/>
          <w:b/>
          <w:lang w:val="en-US" w:eastAsia="ru-RU"/>
        </w:rPr>
        <w:t>of</w:t>
      </w:r>
      <w:r w:rsidRPr="00C84EE8">
        <w:rPr>
          <w:rFonts w:eastAsia="Times New Roman" w:cs="Times New Roman"/>
          <w:b/>
          <w:lang w:val="en-US" w:eastAsia="ru-RU"/>
        </w:rPr>
        <w:t xml:space="preserve"> </w:t>
      </w:r>
      <w:r>
        <w:rPr>
          <w:rFonts w:eastAsia="Times New Roman" w:cs="Times New Roman"/>
          <w:b/>
          <w:lang w:val="en-US" w:eastAsia="ru-RU"/>
        </w:rPr>
        <w:t>references</w:t>
      </w:r>
    </w:p>
    <w:p w14:paraId="35184124" w14:textId="42A326D2" w:rsidR="00951AB4" w:rsidRPr="00AF6E32" w:rsidRDefault="00951AB4" w:rsidP="00951AB4">
      <w:pPr>
        <w:rPr>
          <w:lang w:val="en-US" w:eastAsia="ru-RU"/>
        </w:rPr>
      </w:pPr>
      <w:r w:rsidRPr="00951AB4">
        <w:rPr>
          <w:lang w:val="en-US" w:eastAsia="ru-RU"/>
        </w:rPr>
        <w:t xml:space="preserve">1. Starshov E. D. </w:t>
      </w:r>
      <w:proofErr w:type="spellStart"/>
      <w:r w:rsidRPr="00951AB4">
        <w:rPr>
          <w:lang w:val="en-US" w:eastAsia="ru-RU"/>
        </w:rPr>
        <w:t>Vliyanie</w:t>
      </w:r>
      <w:proofErr w:type="spellEnd"/>
      <w:r w:rsidRPr="00951AB4">
        <w:rPr>
          <w:lang w:val="en-US" w:eastAsia="ru-RU"/>
        </w:rPr>
        <w:t xml:space="preserve"> </w:t>
      </w:r>
      <w:proofErr w:type="spellStart"/>
      <w:r w:rsidRPr="00951AB4">
        <w:rPr>
          <w:lang w:val="en-US" w:eastAsia="ru-RU"/>
        </w:rPr>
        <w:t>transportnoy</w:t>
      </w:r>
      <w:proofErr w:type="spellEnd"/>
      <w:r w:rsidRPr="00951AB4">
        <w:rPr>
          <w:lang w:val="en-US" w:eastAsia="ru-RU"/>
        </w:rPr>
        <w:t xml:space="preserve"> </w:t>
      </w:r>
      <w:proofErr w:type="spellStart"/>
      <w:r w:rsidRPr="00951AB4">
        <w:rPr>
          <w:lang w:val="en-US" w:eastAsia="ru-RU"/>
        </w:rPr>
        <w:t>reforma</w:t>
      </w:r>
      <w:proofErr w:type="spellEnd"/>
      <w:r w:rsidRPr="00951AB4">
        <w:rPr>
          <w:lang w:val="en-US" w:eastAsia="ru-RU"/>
        </w:rPr>
        <w:t xml:space="preserve"> </w:t>
      </w:r>
      <w:proofErr w:type="spellStart"/>
      <w:r w:rsidRPr="00951AB4">
        <w:rPr>
          <w:lang w:val="en-US" w:eastAsia="ru-RU"/>
        </w:rPr>
        <w:t>na</w:t>
      </w:r>
      <w:proofErr w:type="spellEnd"/>
      <w:r w:rsidRPr="00951AB4">
        <w:rPr>
          <w:lang w:val="en-US" w:eastAsia="ru-RU"/>
        </w:rPr>
        <w:t xml:space="preserve"> </w:t>
      </w:r>
      <w:proofErr w:type="spellStart"/>
      <w:r w:rsidRPr="00951AB4">
        <w:rPr>
          <w:lang w:val="en-US" w:eastAsia="ru-RU"/>
        </w:rPr>
        <w:t>vybor</w:t>
      </w:r>
      <w:proofErr w:type="spellEnd"/>
      <w:r w:rsidRPr="00951AB4">
        <w:rPr>
          <w:lang w:val="en-US" w:eastAsia="ru-RU"/>
        </w:rPr>
        <w:t xml:space="preserve"> </w:t>
      </w:r>
      <w:proofErr w:type="spellStart"/>
      <w:r w:rsidRPr="00951AB4">
        <w:rPr>
          <w:lang w:val="en-US" w:eastAsia="ru-RU"/>
        </w:rPr>
        <w:t>sposoba</w:t>
      </w:r>
      <w:proofErr w:type="spellEnd"/>
      <w:r w:rsidRPr="00951AB4">
        <w:rPr>
          <w:lang w:val="en-US" w:eastAsia="ru-RU"/>
        </w:rPr>
        <w:t xml:space="preserve"> </w:t>
      </w:r>
      <w:proofErr w:type="spellStart"/>
      <w:r w:rsidRPr="00951AB4">
        <w:rPr>
          <w:lang w:val="en-US" w:eastAsia="ru-RU"/>
        </w:rPr>
        <w:t>peresheniya</w:t>
      </w:r>
      <w:proofErr w:type="spellEnd"/>
      <w:r w:rsidRPr="00951AB4">
        <w:rPr>
          <w:lang w:val="en-US" w:eastAsia="ru-RU"/>
        </w:rPr>
        <w:t xml:space="preserve"> po </w:t>
      </w:r>
      <w:proofErr w:type="spellStart"/>
      <w:r w:rsidRPr="00951AB4">
        <w:rPr>
          <w:lang w:val="en-US" w:eastAsia="ru-RU"/>
        </w:rPr>
        <w:t>gorodu</w:t>
      </w:r>
      <w:proofErr w:type="spellEnd"/>
      <w:r w:rsidRPr="00951AB4">
        <w:rPr>
          <w:lang w:val="en-US" w:eastAsia="ru-RU"/>
        </w:rPr>
        <w:t xml:space="preserve"> (</w:t>
      </w:r>
      <w:proofErr w:type="spellStart"/>
      <w:r w:rsidRPr="00951AB4">
        <w:rPr>
          <w:lang w:val="en-US" w:eastAsia="ru-RU"/>
        </w:rPr>
        <w:t>na</w:t>
      </w:r>
      <w:proofErr w:type="spellEnd"/>
      <w:r w:rsidRPr="00951AB4">
        <w:rPr>
          <w:lang w:val="en-US" w:eastAsia="ru-RU"/>
        </w:rPr>
        <w:t xml:space="preserve"> </w:t>
      </w:r>
      <w:proofErr w:type="spellStart"/>
      <w:r w:rsidRPr="00951AB4">
        <w:rPr>
          <w:lang w:val="en-US" w:eastAsia="ru-RU"/>
        </w:rPr>
        <w:t>primere</w:t>
      </w:r>
      <w:proofErr w:type="spellEnd"/>
      <w:r w:rsidRPr="00951AB4">
        <w:rPr>
          <w:lang w:val="en-US" w:eastAsia="ru-RU"/>
        </w:rPr>
        <w:t xml:space="preserve"> Sankt-</w:t>
      </w:r>
      <w:proofErr w:type="spellStart"/>
      <w:r w:rsidRPr="00951AB4">
        <w:rPr>
          <w:lang w:val="en-US" w:eastAsia="ru-RU"/>
        </w:rPr>
        <w:t>Peterburga</w:t>
      </w:r>
      <w:proofErr w:type="spellEnd"/>
      <w:r w:rsidRPr="00951AB4">
        <w:rPr>
          <w:lang w:val="en-US" w:eastAsia="ru-RU"/>
        </w:rPr>
        <w:t xml:space="preserve">) [The influence of transport reform on the choice of the method of movement around the city (on the example of St. Petersburg)] // </w:t>
      </w:r>
      <w:proofErr w:type="spellStart"/>
      <w:r w:rsidRPr="00951AB4">
        <w:rPr>
          <w:lang w:val="en-US" w:eastAsia="ru-RU"/>
        </w:rPr>
        <w:t>Ekonomika</w:t>
      </w:r>
      <w:proofErr w:type="spellEnd"/>
      <w:r w:rsidRPr="00951AB4">
        <w:rPr>
          <w:lang w:val="en-US" w:eastAsia="ru-RU"/>
        </w:rPr>
        <w:t xml:space="preserve"> Severo-</w:t>
      </w:r>
      <w:proofErr w:type="spellStart"/>
      <w:r w:rsidRPr="00951AB4">
        <w:rPr>
          <w:lang w:val="en-US" w:eastAsia="ru-RU"/>
        </w:rPr>
        <w:t>Zapada</w:t>
      </w:r>
      <w:proofErr w:type="spellEnd"/>
      <w:r w:rsidRPr="00951AB4">
        <w:rPr>
          <w:lang w:val="en-US" w:eastAsia="ru-RU"/>
        </w:rPr>
        <w:t xml:space="preserve">: </w:t>
      </w:r>
      <w:proofErr w:type="spellStart"/>
      <w:r w:rsidRPr="00951AB4">
        <w:rPr>
          <w:lang w:val="en-US" w:eastAsia="ru-RU"/>
        </w:rPr>
        <w:t>problemy</w:t>
      </w:r>
      <w:proofErr w:type="spellEnd"/>
      <w:r w:rsidRPr="00951AB4">
        <w:rPr>
          <w:lang w:val="en-US" w:eastAsia="ru-RU"/>
        </w:rPr>
        <w:t xml:space="preserve"> </w:t>
      </w:r>
      <w:proofErr w:type="spellStart"/>
      <w:r w:rsidRPr="00951AB4">
        <w:rPr>
          <w:lang w:val="en-US" w:eastAsia="ru-RU"/>
        </w:rPr>
        <w:t>i</w:t>
      </w:r>
      <w:proofErr w:type="spellEnd"/>
      <w:r w:rsidRPr="00951AB4">
        <w:rPr>
          <w:lang w:val="en-US" w:eastAsia="ru-RU"/>
        </w:rPr>
        <w:t xml:space="preserve"> </w:t>
      </w:r>
      <w:proofErr w:type="spellStart"/>
      <w:r w:rsidRPr="00951AB4">
        <w:rPr>
          <w:lang w:val="en-US" w:eastAsia="ru-RU"/>
        </w:rPr>
        <w:t>perspektivy</w:t>
      </w:r>
      <w:proofErr w:type="spellEnd"/>
      <w:r w:rsidRPr="00951AB4">
        <w:rPr>
          <w:lang w:val="en-US" w:eastAsia="ru-RU"/>
        </w:rPr>
        <w:t xml:space="preserve"> </w:t>
      </w:r>
      <w:proofErr w:type="spellStart"/>
      <w:r w:rsidRPr="00951AB4">
        <w:rPr>
          <w:lang w:val="en-US" w:eastAsia="ru-RU"/>
        </w:rPr>
        <w:t>razvitiya</w:t>
      </w:r>
      <w:proofErr w:type="spellEnd"/>
      <w:r w:rsidRPr="00951AB4">
        <w:rPr>
          <w:lang w:val="en-US" w:eastAsia="ru-RU"/>
        </w:rPr>
        <w:t xml:space="preserve"> [Economy of the North-West: problems and prospects of development]. </w:t>
      </w:r>
      <w:r w:rsidRPr="00C84EE8">
        <w:rPr>
          <w:lang w:val="en-US" w:eastAsia="ru-RU"/>
        </w:rPr>
        <w:t>2023. Vol. 74</w:t>
      </w:r>
      <w:r>
        <w:rPr>
          <w:lang w:val="en-US" w:eastAsia="ru-RU"/>
        </w:rPr>
        <w:t>(</w:t>
      </w:r>
      <w:r w:rsidRPr="00C84EE8">
        <w:rPr>
          <w:lang w:val="en-US" w:eastAsia="ru-RU"/>
        </w:rPr>
        <w:t>3</w:t>
      </w:r>
      <w:r>
        <w:rPr>
          <w:lang w:val="en-US" w:eastAsia="ru-RU"/>
        </w:rPr>
        <w:t>)</w:t>
      </w:r>
      <w:r w:rsidRPr="00C84EE8">
        <w:rPr>
          <w:lang w:val="en-US" w:eastAsia="ru-RU"/>
        </w:rPr>
        <w:t>. P. 158–172. DOI</w:t>
      </w:r>
      <w:r>
        <w:rPr>
          <w:lang w:val="en-US" w:eastAsia="ru-RU"/>
        </w:rPr>
        <w:t>:</w:t>
      </w:r>
      <w:r w:rsidRPr="00C84EE8">
        <w:rPr>
          <w:lang w:val="en-US" w:eastAsia="ru-RU"/>
        </w:rPr>
        <w:t xml:space="preserve"> 10.52897/2411-4588-2023-3-158-172</w:t>
      </w:r>
      <w:r w:rsidRPr="00951AB4">
        <w:rPr>
          <w:lang w:val="en-US" w:eastAsia="ru-RU"/>
        </w:rPr>
        <w:t>.</w:t>
      </w:r>
    </w:p>
    <w:p w14:paraId="7E87DAA4" w14:textId="77777777" w:rsidR="00951AB4" w:rsidRDefault="00951AB4" w:rsidP="00951AB4">
      <w:pPr>
        <w:rPr>
          <w:lang w:val="en-US" w:eastAsia="ru-RU"/>
        </w:rPr>
      </w:pPr>
      <w:r>
        <w:rPr>
          <w:lang w:val="en-US" w:eastAsia="ru-RU"/>
        </w:rPr>
        <w:t>2</w:t>
      </w:r>
      <w:r w:rsidRPr="00892B85">
        <w:rPr>
          <w:lang w:val="en-US" w:eastAsia="ru-RU"/>
        </w:rPr>
        <w:t xml:space="preserve">. </w:t>
      </w:r>
      <w:r w:rsidRPr="000E054C">
        <w:rPr>
          <w:lang w:val="en-US" w:eastAsia="ru-RU"/>
        </w:rPr>
        <w:t>Kotler P.</w:t>
      </w:r>
      <w:r>
        <w:rPr>
          <w:lang w:val="en-US" w:eastAsia="ru-RU"/>
        </w:rPr>
        <w:t xml:space="preserve"> T</w:t>
      </w:r>
      <w:r w:rsidRPr="000E054C">
        <w:rPr>
          <w:lang w:val="en-US" w:eastAsia="ru-RU"/>
        </w:rPr>
        <w:t>, Keller K. L.</w:t>
      </w:r>
      <w:r>
        <w:rPr>
          <w:lang w:val="en-US" w:eastAsia="ru-RU"/>
        </w:rPr>
        <w:t>, Goodman M., Brady M., Hansen T.</w:t>
      </w:r>
      <w:r w:rsidRPr="000E054C">
        <w:rPr>
          <w:lang w:val="en-US" w:eastAsia="ru-RU"/>
        </w:rPr>
        <w:t xml:space="preserve"> </w:t>
      </w:r>
      <w:r w:rsidRPr="000E054C">
        <w:rPr>
          <w:i/>
          <w:iCs/>
          <w:lang w:val="en-US" w:eastAsia="ru-RU"/>
        </w:rPr>
        <w:t xml:space="preserve">Marketing Management. 4th </w:t>
      </w:r>
      <w:proofErr w:type="spellStart"/>
      <w:r w:rsidRPr="000E054C">
        <w:rPr>
          <w:i/>
          <w:iCs/>
          <w:lang w:val="en-US" w:eastAsia="ru-RU"/>
        </w:rPr>
        <w:t>eur.</w:t>
      </w:r>
      <w:proofErr w:type="spellEnd"/>
      <w:r w:rsidRPr="000E054C">
        <w:rPr>
          <w:i/>
          <w:iCs/>
          <w:lang w:val="en-US" w:eastAsia="ru-RU"/>
        </w:rPr>
        <w:t xml:space="preserve"> ed.</w:t>
      </w:r>
      <w:r w:rsidRPr="000E054C">
        <w:rPr>
          <w:lang w:val="en-US" w:eastAsia="ru-RU"/>
        </w:rPr>
        <w:t xml:space="preserve"> Harlow: Pearson</w:t>
      </w:r>
      <w:r>
        <w:rPr>
          <w:lang w:val="en-US" w:eastAsia="ru-RU"/>
        </w:rPr>
        <w:t>, 2019. 840 p.</w:t>
      </w:r>
    </w:p>
    <w:p w14:paraId="3CDBBA3E" w14:textId="77777777" w:rsidR="00951AB4" w:rsidRPr="008F0E5A" w:rsidRDefault="00951AB4" w:rsidP="00951AB4">
      <w:pPr>
        <w:rPr>
          <w:rFonts w:cs="Times New Roman"/>
          <w:color w:val="231F20"/>
          <w:szCs w:val="24"/>
          <w:lang w:val="en-US" w:eastAsia="ru-RU"/>
        </w:rPr>
      </w:pPr>
      <w:r>
        <w:rPr>
          <w:rFonts w:cs="Times New Roman"/>
          <w:color w:val="231F20"/>
          <w:szCs w:val="24"/>
          <w:lang w:val="en-US" w:eastAsia="ru-RU"/>
        </w:rPr>
        <w:t>3</w:t>
      </w:r>
      <w:r w:rsidRPr="00892B85">
        <w:rPr>
          <w:rFonts w:cs="Times New Roman"/>
          <w:color w:val="231F20"/>
          <w:szCs w:val="24"/>
          <w:lang w:val="en-US" w:eastAsia="ru-RU"/>
        </w:rPr>
        <w:t xml:space="preserve">. </w:t>
      </w:r>
      <w:r w:rsidRPr="002E1CC2">
        <w:rPr>
          <w:rFonts w:cs="Times New Roman"/>
          <w:color w:val="231F20"/>
          <w:szCs w:val="24"/>
          <w:lang w:val="en-US" w:eastAsia="ru-RU"/>
        </w:rPr>
        <w:t>Marketing tools — definitions and examples</w:t>
      </w:r>
      <w:r w:rsidRPr="008F0E5A">
        <w:rPr>
          <w:rFonts w:cs="Times New Roman"/>
          <w:i/>
          <w:iCs/>
          <w:color w:val="231F20"/>
          <w:szCs w:val="24"/>
          <w:lang w:val="en-US" w:eastAsia="ru-RU"/>
        </w:rPr>
        <w:t>. Adobe Experience Cloud</w:t>
      </w:r>
      <w:r>
        <w:rPr>
          <w:rFonts w:cs="Times New Roman"/>
          <w:color w:val="231F20"/>
          <w:szCs w:val="24"/>
          <w:lang w:val="en-US" w:eastAsia="ru-RU"/>
        </w:rPr>
        <w:t>. Available at</w:t>
      </w:r>
      <w:r w:rsidRPr="008F0E5A">
        <w:rPr>
          <w:rFonts w:cs="Times New Roman"/>
          <w:color w:val="231F20"/>
          <w:szCs w:val="24"/>
          <w:lang w:val="en-US" w:eastAsia="ru-RU"/>
        </w:rPr>
        <w:t xml:space="preserve">: </w:t>
      </w:r>
      <w:r w:rsidRPr="004F7598">
        <w:rPr>
          <w:rFonts w:cs="Times New Roman"/>
          <w:color w:val="231F20"/>
          <w:szCs w:val="24"/>
          <w:lang w:val="en-US" w:eastAsia="ru-RU"/>
        </w:rPr>
        <w:t>https</w:t>
      </w:r>
      <w:r w:rsidRPr="008F0E5A">
        <w:rPr>
          <w:rFonts w:cs="Times New Roman"/>
          <w:color w:val="231F20"/>
          <w:szCs w:val="24"/>
          <w:lang w:val="en-US" w:eastAsia="ru-RU"/>
        </w:rPr>
        <w:t>://</w:t>
      </w:r>
      <w:r w:rsidRPr="004F7598">
        <w:rPr>
          <w:rFonts w:cs="Times New Roman"/>
          <w:color w:val="231F20"/>
          <w:szCs w:val="24"/>
          <w:lang w:val="en-US" w:eastAsia="ru-RU"/>
        </w:rPr>
        <w:t>business</w:t>
      </w:r>
      <w:r w:rsidRPr="008F0E5A">
        <w:rPr>
          <w:rFonts w:cs="Times New Roman"/>
          <w:color w:val="231F20"/>
          <w:szCs w:val="24"/>
          <w:lang w:val="en-US" w:eastAsia="ru-RU"/>
        </w:rPr>
        <w:t>.</w:t>
      </w:r>
      <w:r w:rsidRPr="004F7598">
        <w:rPr>
          <w:rFonts w:cs="Times New Roman"/>
          <w:color w:val="231F20"/>
          <w:szCs w:val="24"/>
          <w:lang w:val="en-US" w:eastAsia="ru-RU"/>
        </w:rPr>
        <w:t>adobe</w:t>
      </w:r>
      <w:r w:rsidRPr="008F0E5A">
        <w:rPr>
          <w:rFonts w:cs="Times New Roman"/>
          <w:color w:val="231F20"/>
          <w:szCs w:val="24"/>
          <w:lang w:val="en-US" w:eastAsia="ru-RU"/>
        </w:rPr>
        <w:t>.</w:t>
      </w:r>
      <w:r w:rsidRPr="004F7598">
        <w:rPr>
          <w:rFonts w:cs="Times New Roman"/>
          <w:color w:val="231F20"/>
          <w:szCs w:val="24"/>
          <w:lang w:val="en-US" w:eastAsia="ru-RU"/>
        </w:rPr>
        <w:t>com</w:t>
      </w:r>
      <w:r w:rsidRPr="008F0E5A">
        <w:rPr>
          <w:rFonts w:cs="Times New Roman"/>
          <w:color w:val="231F20"/>
          <w:szCs w:val="24"/>
          <w:lang w:val="en-US" w:eastAsia="ru-RU"/>
        </w:rPr>
        <w:t>/</w:t>
      </w:r>
      <w:r w:rsidRPr="004F7598">
        <w:rPr>
          <w:rFonts w:cs="Times New Roman"/>
          <w:color w:val="231F20"/>
          <w:szCs w:val="24"/>
          <w:lang w:val="en-US" w:eastAsia="ru-RU"/>
        </w:rPr>
        <w:t>blog</w:t>
      </w:r>
      <w:r w:rsidRPr="008F0E5A">
        <w:rPr>
          <w:rFonts w:cs="Times New Roman"/>
          <w:color w:val="231F20"/>
          <w:szCs w:val="24"/>
          <w:lang w:val="en-US" w:eastAsia="ru-RU"/>
        </w:rPr>
        <w:t>/</w:t>
      </w:r>
      <w:r w:rsidRPr="004F7598">
        <w:rPr>
          <w:rFonts w:cs="Times New Roman"/>
          <w:color w:val="231F20"/>
          <w:szCs w:val="24"/>
          <w:lang w:val="en-US" w:eastAsia="ru-RU"/>
        </w:rPr>
        <w:t>basics</w:t>
      </w:r>
      <w:r w:rsidRPr="008F0E5A">
        <w:rPr>
          <w:rFonts w:cs="Times New Roman"/>
          <w:color w:val="231F20"/>
          <w:szCs w:val="24"/>
          <w:lang w:val="en-US" w:eastAsia="ru-RU"/>
        </w:rPr>
        <w:t>/</w:t>
      </w:r>
      <w:r w:rsidRPr="004F7598">
        <w:rPr>
          <w:rFonts w:cs="Times New Roman"/>
          <w:color w:val="231F20"/>
          <w:szCs w:val="24"/>
          <w:lang w:val="en-US" w:eastAsia="ru-RU"/>
        </w:rPr>
        <w:t>marketing</w:t>
      </w:r>
      <w:r w:rsidRPr="008F0E5A">
        <w:rPr>
          <w:rFonts w:cs="Times New Roman"/>
          <w:color w:val="231F20"/>
          <w:szCs w:val="24"/>
          <w:lang w:val="en-US" w:eastAsia="ru-RU"/>
        </w:rPr>
        <w:t>-</w:t>
      </w:r>
      <w:r w:rsidRPr="004F7598">
        <w:rPr>
          <w:rFonts w:cs="Times New Roman"/>
          <w:color w:val="231F20"/>
          <w:szCs w:val="24"/>
          <w:lang w:val="en-US" w:eastAsia="ru-RU"/>
        </w:rPr>
        <w:t>tools</w:t>
      </w:r>
      <w:r w:rsidRPr="008F0E5A">
        <w:rPr>
          <w:rFonts w:cs="Times New Roman"/>
          <w:color w:val="231F20"/>
          <w:szCs w:val="24"/>
          <w:lang w:val="en-US" w:eastAsia="ru-RU"/>
        </w:rPr>
        <w:t>-</w:t>
      </w:r>
      <w:r w:rsidRPr="004F7598">
        <w:rPr>
          <w:rFonts w:cs="Times New Roman"/>
          <w:color w:val="231F20"/>
          <w:szCs w:val="24"/>
          <w:lang w:val="en-US" w:eastAsia="ru-RU"/>
        </w:rPr>
        <w:t>definitions</w:t>
      </w:r>
      <w:r w:rsidRPr="008F0E5A">
        <w:rPr>
          <w:rFonts w:cs="Times New Roman"/>
          <w:color w:val="231F20"/>
          <w:szCs w:val="24"/>
          <w:lang w:val="en-US" w:eastAsia="ru-RU"/>
        </w:rPr>
        <w:t>-</w:t>
      </w:r>
      <w:r w:rsidRPr="004F7598">
        <w:rPr>
          <w:rFonts w:cs="Times New Roman"/>
          <w:color w:val="231F20"/>
          <w:szCs w:val="24"/>
          <w:lang w:val="en-US" w:eastAsia="ru-RU"/>
        </w:rPr>
        <w:t>and</w:t>
      </w:r>
      <w:r w:rsidRPr="008F0E5A">
        <w:rPr>
          <w:rFonts w:cs="Times New Roman"/>
          <w:color w:val="231F20"/>
          <w:szCs w:val="24"/>
          <w:lang w:val="en-US" w:eastAsia="ru-RU"/>
        </w:rPr>
        <w:t>-</w:t>
      </w:r>
      <w:r w:rsidRPr="004F7598">
        <w:rPr>
          <w:rFonts w:cs="Times New Roman"/>
          <w:color w:val="231F20"/>
          <w:szCs w:val="24"/>
          <w:lang w:val="en-US" w:eastAsia="ru-RU"/>
        </w:rPr>
        <w:t>examples</w:t>
      </w:r>
      <w:r w:rsidRPr="008F0E5A">
        <w:rPr>
          <w:rFonts w:cs="Times New Roman"/>
          <w:color w:val="231F20"/>
          <w:szCs w:val="24"/>
          <w:lang w:val="en-US" w:eastAsia="ru-RU"/>
        </w:rPr>
        <w:t>.</w:t>
      </w:r>
    </w:p>
    <w:p w14:paraId="5484AF51" w14:textId="77777777" w:rsidR="00951AB4" w:rsidRDefault="00951AB4" w:rsidP="00951AB4">
      <w:pPr>
        <w:rPr>
          <w:rFonts w:cs="Times New Roman"/>
          <w:color w:val="231F20"/>
          <w:szCs w:val="24"/>
          <w:lang w:val="en-US" w:eastAsia="ru-RU"/>
        </w:rPr>
      </w:pPr>
      <w:r>
        <w:rPr>
          <w:rFonts w:cs="Times New Roman"/>
          <w:color w:val="231F20"/>
          <w:szCs w:val="24"/>
          <w:lang w:val="en-US" w:eastAsia="ru-RU"/>
        </w:rPr>
        <w:t>4</w:t>
      </w:r>
      <w:r w:rsidRPr="00892B85">
        <w:rPr>
          <w:rFonts w:cs="Times New Roman"/>
          <w:color w:val="231F20"/>
          <w:szCs w:val="24"/>
          <w:lang w:val="en-US" w:eastAsia="ru-RU"/>
        </w:rPr>
        <w:t xml:space="preserve">. </w:t>
      </w:r>
      <w:r>
        <w:rPr>
          <w:rFonts w:cs="Times New Roman"/>
          <w:color w:val="231F20"/>
          <w:szCs w:val="24"/>
          <w:lang w:val="en-US" w:eastAsia="ru-RU"/>
        </w:rPr>
        <w:t xml:space="preserve">Proctor T. </w:t>
      </w:r>
      <w:r w:rsidRPr="000F1836">
        <w:rPr>
          <w:rFonts w:cs="Times New Roman"/>
          <w:i/>
          <w:iCs/>
          <w:color w:val="231F20"/>
          <w:szCs w:val="24"/>
          <w:lang w:val="en-US" w:eastAsia="ru-RU"/>
        </w:rPr>
        <w:t>Public Sector Marketing</w:t>
      </w:r>
      <w:r>
        <w:rPr>
          <w:rFonts w:cs="Times New Roman"/>
          <w:color w:val="231F20"/>
          <w:szCs w:val="24"/>
          <w:lang w:val="en-US" w:eastAsia="ru-RU"/>
        </w:rPr>
        <w:t>. Pearson, 2007. 248 p.</w:t>
      </w:r>
    </w:p>
    <w:p w14:paraId="0146AB9E" w14:textId="44946050" w:rsidR="00951AB4" w:rsidRDefault="00951AB4" w:rsidP="00951AB4">
      <w:pPr>
        <w:rPr>
          <w:lang w:val="en-US" w:eastAsia="ru-RU"/>
        </w:rPr>
      </w:pPr>
      <w:r>
        <w:rPr>
          <w:lang w:val="en-US" w:eastAsia="ru-RU"/>
        </w:rPr>
        <w:t>5</w:t>
      </w:r>
      <w:r w:rsidRPr="00892B85">
        <w:rPr>
          <w:lang w:val="en-US" w:eastAsia="ru-RU"/>
        </w:rPr>
        <w:t xml:space="preserve">. </w:t>
      </w:r>
      <w:r w:rsidRPr="00445605">
        <w:rPr>
          <w:lang w:val="en-US" w:eastAsia="ru-RU"/>
        </w:rPr>
        <w:t>Steg L. Car use: lust and must. Instrumental, symbolic and affective motives for car use</w:t>
      </w:r>
      <w:r>
        <w:rPr>
          <w:lang w:val="en-US" w:eastAsia="ru-RU"/>
        </w:rPr>
        <w:t xml:space="preserve">. </w:t>
      </w:r>
      <w:r w:rsidRPr="00445605">
        <w:rPr>
          <w:lang w:val="en-US" w:eastAsia="ru-RU"/>
        </w:rPr>
        <w:t xml:space="preserve"> </w:t>
      </w:r>
      <w:r w:rsidRPr="0071347F">
        <w:rPr>
          <w:i/>
          <w:iCs/>
          <w:lang w:val="en-US" w:eastAsia="ru-RU"/>
        </w:rPr>
        <w:t>Transportation Research Part A: Policy and Practice</w:t>
      </w:r>
      <w:r>
        <w:rPr>
          <w:lang w:val="en-US" w:eastAsia="ru-RU"/>
        </w:rPr>
        <w:t>, 2005, vol.</w:t>
      </w:r>
      <w:r w:rsidRPr="0071347F">
        <w:rPr>
          <w:lang w:val="en-US" w:eastAsia="ru-RU"/>
        </w:rPr>
        <w:t xml:space="preserve"> 39</w:t>
      </w:r>
      <w:r>
        <w:rPr>
          <w:lang w:val="en-US" w:eastAsia="ru-RU"/>
        </w:rPr>
        <w:t>(</w:t>
      </w:r>
      <w:r w:rsidRPr="0071347F">
        <w:rPr>
          <w:lang w:val="en-US" w:eastAsia="ru-RU"/>
        </w:rPr>
        <w:t>2-3</w:t>
      </w:r>
      <w:r>
        <w:rPr>
          <w:lang w:val="en-US" w:eastAsia="ru-RU"/>
        </w:rPr>
        <w:t xml:space="preserve">), pp. </w:t>
      </w:r>
      <w:r w:rsidRPr="0071347F">
        <w:rPr>
          <w:lang w:val="en-US" w:eastAsia="ru-RU"/>
        </w:rPr>
        <w:t>147–162.</w:t>
      </w:r>
      <w:r>
        <w:rPr>
          <w:lang w:val="en-US" w:eastAsia="ru-RU"/>
        </w:rPr>
        <w:t xml:space="preserve"> DOI: </w:t>
      </w:r>
      <w:r w:rsidRPr="00AF6E32">
        <w:rPr>
          <w:lang w:val="en-US" w:eastAsia="ru-RU"/>
        </w:rPr>
        <w:t>10.1016/j.tra.2004.07.001</w:t>
      </w:r>
      <w:r>
        <w:rPr>
          <w:lang w:val="en-US" w:eastAsia="ru-RU"/>
        </w:rPr>
        <w:t>.</w:t>
      </w:r>
    </w:p>
    <w:p w14:paraId="77F0B45A" w14:textId="7B2CE40D" w:rsidR="00854770" w:rsidRPr="004D65E3" w:rsidRDefault="00951AB4" w:rsidP="004D65E3">
      <w:pPr>
        <w:rPr>
          <w:lang w:eastAsia="ru-RU"/>
        </w:rPr>
      </w:pPr>
      <w:r>
        <w:rPr>
          <w:lang w:val="en-US" w:eastAsia="ru-RU"/>
        </w:rPr>
        <w:t xml:space="preserve">6. </w:t>
      </w:r>
      <w:r w:rsidRPr="00951AB4">
        <w:rPr>
          <w:lang w:val="en-US" w:eastAsia="ru-RU"/>
        </w:rPr>
        <w:t>Zarabi Z., Waygood E. O. D., Olsson L., Friman M., Gousse-Lessard A.-S. Enhancing public transport use: The influence of soft pull interventions</w:t>
      </w:r>
      <w:r>
        <w:rPr>
          <w:lang w:val="en-US" w:eastAsia="ru-RU"/>
        </w:rPr>
        <w:t>.</w:t>
      </w:r>
      <w:r w:rsidRPr="00951AB4">
        <w:rPr>
          <w:lang w:val="en-US" w:eastAsia="ru-RU"/>
        </w:rPr>
        <w:t xml:space="preserve"> </w:t>
      </w:r>
      <w:r w:rsidRPr="00951AB4">
        <w:rPr>
          <w:i/>
          <w:iCs/>
          <w:lang w:val="en-US" w:eastAsia="ru-RU"/>
        </w:rPr>
        <w:t>Transport Policy</w:t>
      </w:r>
      <w:r>
        <w:rPr>
          <w:lang w:val="en-US" w:eastAsia="ru-RU"/>
        </w:rPr>
        <w:t>,</w:t>
      </w:r>
      <w:r w:rsidRPr="00951AB4">
        <w:rPr>
          <w:lang w:val="en-US" w:eastAsia="ru-RU"/>
        </w:rPr>
        <w:t xml:space="preserve"> 2024</w:t>
      </w:r>
      <w:r>
        <w:rPr>
          <w:lang w:val="en-US" w:eastAsia="ru-RU"/>
        </w:rPr>
        <w:t>,</w:t>
      </w:r>
      <w:r w:rsidRPr="00951AB4">
        <w:rPr>
          <w:lang w:val="en-US" w:eastAsia="ru-RU"/>
        </w:rPr>
        <w:t xml:space="preserve"> </w:t>
      </w:r>
      <w:r>
        <w:rPr>
          <w:lang w:val="en-US" w:eastAsia="ru-RU"/>
        </w:rPr>
        <w:t>vol</w:t>
      </w:r>
      <w:r w:rsidRPr="00951AB4">
        <w:rPr>
          <w:lang w:val="en-US" w:eastAsia="ru-RU"/>
        </w:rPr>
        <w:t>. 153</w:t>
      </w:r>
      <w:r>
        <w:rPr>
          <w:lang w:val="en-US" w:eastAsia="ru-RU"/>
        </w:rPr>
        <w:t>,</w:t>
      </w:r>
      <w:r w:rsidRPr="00951AB4">
        <w:rPr>
          <w:lang w:val="en-US" w:eastAsia="ru-RU"/>
        </w:rPr>
        <w:t xml:space="preserve"> </w:t>
      </w:r>
      <w:r>
        <w:rPr>
          <w:lang w:val="en-US" w:eastAsia="ru-RU"/>
        </w:rPr>
        <w:t>pp</w:t>
      </w:r>
      <w:r w:rsidRPr="00951AB4">
        <w:rPr>
          <w:lang w:val="en-US" w:eastAsia="ru-RU"/>
        </w:rPr>
        <w:t>. 190</w:t>
      </w:r>
      <w:r>
        <w:rPr>
          <w:lang w:val="en-US" w:eastAsia="ru-RU"/>
        </w:rPr>
        <w:t>-</w:t>
      </w:r>
      <w:r w:rsidRPr="00951AB4">
        <w:rPr>
          <w:lang w:val="en-US" w:eastAsia="ru-RU"/>
        </w:rPr>
        <w:t>203.</w:t>
      </w:r>
      <w:r>
        <w:rPr>
          <w:lang w:val="en-US" w:eastAsia="ru-RU"/>
        </w:rPr>
        <w:t xml:space="preserve"> DOI: </w:t>
      </w:r>
      <w:r w:rsidRPr="00951AB4">
        <w:rPr>
          <w:lang w:val="en-US" w:eastAsia="ru-RU"/>
        </w:rPr>
        <w:t>10.1016/j.tranpol.2024.05.005</w:t>
      </w:r>
      <w:r>
        <w:rPr>
          <w:lang w:val="en-US" w:eastAsia="ru-RU"/>
        </w:rPr>
        <w:t>.</w:t>
      </w:r>
    </w:p>
    <w:sectPr w:rsidR="00854770" w:rsidRPr="004D65E3"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1D0895" w14:textId="77777777" w:rsidR="00536AA8" w:rsidRDefault="00536AA8" w:rsidP="00827E82">
      <w:r>
        <w:separator/>
      </w:r>
    </w:p>
  </w:endnote>
  <w:endnote w:type="continuationSeparator" w:id="0">
    <w:p w14:paraId="2427E428" w14:textId="77777777" w:rsidR="00536AA8" w:rsidRDefault="00536AA8" w:rsidP="00827E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27B3E6" w14:textId="77777777" w:rsidR="00536AA8" w:rsidRDefault="00536AA8" w:rsidP="00827E82">
      <w:r>
        <w:separator/>
      </w:r>
    </w:p>
  </w:footnote>
  <w:footnote w:type="continuationSeparator" w:id="0">
    <w:p w14:paraId="13E966BC" w14:textId="77777777" w:rsidR="00536AA8" w:rsidRDefault="00536AA8" w:rsidP="00827E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FF0906"/>
    <w:multiLevelType w:val="hybridMultilevel"/>
    <w:tmpl w:val="062646B6"/>
    <w:lvl w:ilvl="0" w:tplc="C7CEAB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B3218E5"/>
    <w:multiLevelType w:val="hybridMultilevel"/>
    <w:tmpl w:val="BE3A5638"/>
    <w:lvl w:ilvl="0" w:tplc="BA26BA6E">
      <w:start w:val="15"/>
      <w:numFmt w:val="decimal"/>
      <w:lvlText w:val="%1."/>
      <w:lvlJc w:val="left"/>
      <w:pPr>
        <w:ind w:left="1080"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6C390CEC"/>
    <w:multiLevelType w:val="hybridMultilevel"/>
    <w:tmpl w:val="6032CF36"/>
    <w:lvl w:ilvl="0" w:tplc="CB5C056A">
      <w:start w:val="1"/>
      <w:numFmt w:val="decimal"/>
      <w:lvlText w:val="%1."/>
      <w:lvlJc w:val="left"/>
      <w:pPr>
        <w:ind w:left="720" w:hanging="360"/>
      </w:pPr>
      <w:rPr>
        <w:rFonts w:hint="default"/>
        <w:i w:val="0"/>
        <w:iCs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45D60C3"/>
    <w:multiLevelType w:val="hybridMultilevel"/>
    <w:tmpl w:val="66007DD4"/>
    <w:lvl w:ilvl="0" w:tplc="6FDCD7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747309134">
    <w:abstractNumId w:val="1"/>
  </w:num>
  <w:num w:numId="2" w16cid:durableId="1974555602">
    <w:abstractNumId w:val="0"/>
  </w:num>
  <w:num w:numId="3" w16cid:durableId="673387556">
    <w:abstractNumId w:val="3"/>
  </w:num>
  <w:num w:numId="4" w16cid:durableId="1700858652">
    <w:abstractNumId w:val="2"/>
  </w:num>
  <w:num w:numId="5" w16cid:durableId="2880530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1253"/>
    <w:rsid w:val="00010842"/>
    <w:rsid w:val="000435C5"/>
    <w:rsid w:val="00045275"/>
    <w:rsid w:val="000661BB"/>
    <w:rsid w:val="00075EB9"/>
    <w:rsid w:val="00087FE6"/>
    <w:rsid w:val="00093BEC"/>
    <w:rsid w:val="000A60F4"/>
    <w:rsid w:val="000C4133"/>
    <w:rsid w:val="000E054C"/>
    <w:rsid w:val="000E6444"/>
    <w:rsid w:val="00161FFC"/>
    <w:rsid w:val="001924D6"/>
    <w:rsid w:val="00192E38"/>
    <w:rsid w:val="001B5953"/>
    <w:rsid w:val="001D5EBF"/>
    <w:rsid w:val="001F1B44"/>
    <w:rsid w:val="00287F75"/>
    <w:rsid w:val="0029133F"/>
    <w:rsid w:val="002A53FC"/>
    <w:rsid w:val="002C073D"/>
    <w:rsid w:val="002C1204"/>
    <w:rsid w:val="002E1784"/>
    <w:rsid w:val="002E1CC2"/>
    <w:rsid w:val="002F6F4B"/>
    <w:rsid w:val="00303F9D"/>
    <w:rsid w:val="00317A6A"/>
    <w:rsid w:val="00353244"/>
    <w:rsid w:val="00355183"/>
    <w:rsid w:val="003569CD"/>
    <w:rsid w:val="00380808"/>
    <w:rsid w:val="003926FF"/>
    <w:rsid w:val="003A6AA1"/>
    <w:rsid w:val="003C4BBC"/>
    <w:rsid w:val="003E3751"/>
    <w:rsid w:val="003E4243"/>
    <w:rsid w:val="0044325D"/>
    <w:rsid w:val="00445605"/>
    <w:rsid w:val="00447ACC"/>
    <w:rsid w:val="004565D2"/>
    <w:rsid w:val="004724F0"/>
    <w:rsid w:val="00490F6B"/>
    <w:rsid w:val="004A00EA"/>
    <w:rsid w:val="004C4F4E"/>
    <w:rsid w:val="004D65E3"/>
    <w:rsid w:val="004F7598"/>
    <w:rsid w:val="00522C28"/>
    <w:rsid w:val="00526156"/>
    <w:rsid w:val="00527CB0"/>
    <w:rsid w:val="00530389"/>
    <w:rsid w:val="00536AA8"/>
    <w:rsid w:val="00560E68"/>
    <w:rsid w:val="005669A6"/>
    <w:rsid w:val="00590F6E"/>
    <w:rsid w:val="005E2768"/>
    <w:rsid w:val="005F5AF9"/>
    <w:rsid w:val="006242ED"/>
    <w:rsid w:val="00670E3D"/>
    <w:rsid w:val="00691A07"/>
    <w:rsid w:val="006C6633"/>
    <w:rsid w:val="006D5540"/>
    <w:rsid w:val="006F50CF"/>
    <w:rsid w:val="0071347F"/>
    <w:rsid w:val="0076015D"/>
    <w:rsid w:val="00775E65"/>
    <w:rsid w:val="00785C06"/>
    <w:rsid w:val="00786807"/>
    <w:rsid w:val="00787640"/>
    <w:rsid w:val="007A5610"/>
    <w:rsid w:val="007B7C40"/>
    <w:rsid w:val="007C5690"/>
    <w:rsid w:val="007D79E0"/>
    <w:rsid w:val="008022BB"/>
    <w:rsid w:val="0081402C"/>
    <w:rsid w:val="008154CC"/>
    <w:rsid w:val="00820505"/>
    <w:rsid w:val="00827E16"/>
    <w:rsid w:val="00827E82"/>
    <w:rsid w:val="00842055"/>
    <w:rsid w:val="00854770"/>
    <w:rsid w:val="0085558C"/>
    <w:rsid w:val="008912C3"/>
    <w:rsid w:val="00892B85"/>
    <w:rsid w:val="008A31AB"/>
    <w:rsid w:val="008A5741"/>
    <w:rsid w:val="008C2B90"/>
    <w:rsid w:val="008C75C1"/>
    <w:rsid w:val="008D5B11"/>
    <w:rsid w:val="008F0E5A"/>
    <w:rsid w:val="009107C9"/>
    <w:rsid w:val="0091531C"/>
    <w:rsid w:val="00916BF7"/>
    <w:rsid w:val="00951682"/>
    <w:rsid w:val="00951AB4"/>
    <w:rsid w:val="00961189"/>
    <w:rsid w:val="009B0688"/>
    <w:rsid w:val="009E1F60"/>
    <w:rsid w:val="009F0C47"/>
    <w:rsid w:val="00A2759C"/>
    <w:rsid w:val="00A33C8C"/>
    <w:rsid w:val="00A35CDE"/>
    <w:rsid w:val="00A47214"/>
    <w:rsid w:val="00A67933"/>
    <w:rsid w:val="00A7669D"/>
    <w:rsid w:val="00A84909"/>
    <w:rsid w:val="00A903D5"/>
    <w:rsid w:val="00A91A91"/>
    <w:rsid w:val="00AF108F"/>
    <w:rsid w:val="00AF3B4B"/>
    <w:rsid w:val="00AF6E32"/>
    <w:rsid w:val="00B474EA"/>
    <w:rsid w:val="00B679F6"/>
    <w:rsid w:val="00B84A75"/>
    <w:rsid w:val="00BB080E"/>
    <w:rsid w:val="00BC155A"/>
    <w:rsid w:val="00BC6F0C"/>
    <w:rsid w:val="00BD01D6"/>
    <w:rsid w:val="00BF140A"/>
    <w:rsid w:val="00BF2020"/>
    <w:rsid w:val="00BF5610"/>
    <w:rsid w:val="00BF6494"/>
    <w:rsid w:val="00C4251E"/>
    <w:rsid w:val="00C61F62"/>
    <w:rsid w:val="00C84EE8"/>
    <w:rsid w:val="00CD1A05"/>
    <w:rsid w:val="00CD2B15"/>
    <w:rsid w:val="00CD5572"/>
    <w:rsid w:val="00CF763B"/>
    <w:rsid w:val="00D14957"/>
    <w:rsid w:val="00D61506"/>
    <w:rsid w:val="00D83037"/>
    <w:rsid w:val="00D969C1"/>
    <w:rsid w:val="00DA45BC"/>
    <w:rsid w:val="00DA53C2"/>
    <w:rsid w:val="00DA5E4A"/>
    <w:rsid w:val="00DB4217"/>
    <w:rsid w:val="00DC193E"/>
    <w:rsid w:val="00DC69E7"/>
    <w:rsid w:val="00E802CF"/>
    <w:rsid w:val="00E844E9"/>
    <w:rsid w:val="00EA4672"/>
    <w:rsid w:val="00EA6832"/>
    <w:rsid w:val="00F92CD7"/>
    <w:rsid w:val="00FA0544"/>
    <w:rsid w:val="00FA2C83"/>
    <w:rsid w:val="00FC44CB"/>
    <w:rsid w:val="00FF0E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61506"/>
    <w:pPr>
      <w:spacing w:after="0" w:line="240" w:lineRule="auto"/>
      <w:ind w:firstLine="709"/>
      <w:jc w:val="both"/>
    </w:pPr>
    <w:rPr>
      <w:rFonts w:ascii="Times New Roman" w:hAnsi="Times New Roman"/>
      <w:sz w:val="24"/>
    </w:rPr>
  </w:style>
  <w:style w:type="paragraph" w:styleId="1">
    <w:name w:val="heading 1"/>
    <w:basedOn w:val="a"/>
    <w:next w:val="a"/>
    <w:link w:val="10"/>
    <w:uiPriority w:val="9"/>
    <w:qFormat/>
    <w:rsid w:val="00827E82"/>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line="365" w:lineRule="exact"/>
      <w:ind w:firstLine="425"/>
      <w:jc w:val="right"/>
      <w:outlineLvl w:val="0"/>
    </w:pPr>
    <w:rPr>
      <w:rFonts w:cs="Times New Roman"/>
      <w:b/>
      <w:bCs/>
      <w:spacing w:val="-7"/>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character" w:styleId="a6">
    <w:name w:val="FollowedHyperlink"/>
    <w:basedOn w:val="a0"/>
    <w:uiPriority w:val="99"/>
    <w:semiHidden/>
    <w:unhideWhenUsed/>
    <w:rsid w:val="008154CC"/>
    <w:rPr>
      <w:color w:val="954F72" w:themeColor="followedHyperlink"/>
      <w:u w:val="single"/>
    </w:rPr>
  </w:style>
  <w:style w:type="paragraph" w:styleId="a7">
    <w:name w:val="List Paragraph"/>
    <w:basedOn w:val="a"/>
    <w:uiPriority w:val="34"/>
    <w:qFormat/>
    <w:rsid w:val="006242ED"/>
    <w:pPr>
      <w:ind w:left="720"/>
      <w:contextualSpacing/>
    </w:pPr>
  </w:style>
  <w:style w:type="paragraph" w:styleId="a8">
    <w:name w:val="footnote text"/>
    <w:basedOn w:val="a"/>
    <w:link w:val="a9"/>
    <w:uiPriority w:val="99"/>
    <w:unhideWhenUsed/>
    <w:rsid w:val="00DA53C2"/>
    <w:rPr>
      <w:rFonts w:eastAsia="Times New Roman" w:cs="Times New Roman"/>
      <w:sz w:val="20"/>
      <w:szCs w:val="20"/>
      <w:lang w:eastAsia="ru-RU"/>
    </w:rPr>
  </w:style>
  <w:style w:type="character" w:customStyle="1" w:styleId="a9">
    <w:name w:val="Текст сноски Знак"/>
    <w:basedOn w:val="a0"/>
    <w:link w:val="a8"/>
    <w:uiPriority w:val="99"/>
    <w:rsid w:val="00DA53C2"/>
    <w:rPr>
      <w:rFonts w:ascii="Times New Roman" w:eastAsia="Times New Roman" w:hAnsi="Times New Roman" w:cs="Times New Roman"/>
      <w:sz w:val="20"/>
      <w:szCs w:val="20"/>
      <w:lang w:eastAsia="ru-RU"/>
    </w:rPr>
  </w:style>
  <w:style w:type="paragraph" w:customStyle="1" w:styleId="aa">
    <w:name w:val="Базовый"/>
    <w:uiPriority w:val="99"/>
    <w:rsid w:val="003E4243"/>
    <w:pPr>
      <w:tabs>
        <w:tab w:val="left" w:pos="708"/>
      </w:tabs>
      <w:suppressAutoHyphens/>
      <w:spacing w:after="200" w:line="276" w:lineRule="auto"/>
    </w:pPr>
    <w:rPr>
      <w:rFonts w:ascii="Calibri" w:eastAsia="Calibri" w:hAnsi="Calibri" w:cs="Calibri"/>
    </w:rPr>
  </w:style>
  <w:style w:type="table" w:styleId="ab">
    <w:name w:val="Table Grid"/>
    <w:basedOn w:val="a1"/>
    <w:uiPriority w:val="39"/>
    <w:rsid w:val="002A53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zkurwreuab5ozgtqnkl">
    <w:name w:val="ezkurwreuab5ozgtqnkl"/>
    <w:basedOn w:val="a0"/>
    <w:rsid w:val="00A47214"/>
  </w:style>
  <w:style w:type="character" w:styleId="ac">
    <w:name w:val="annotation reference"/>
    <w:basedOn w:val="a0"/>
    <w:uiPriority w:val="99"/>
    <w:semiHidden/>
    <w:unhideWhenUsed/>
    <w:rsid w:val="00530389"/>
    <w:rPr>
      <w:sz w:val="16"/>
      <w:szCs w:val="16"/>
    </w:rPr>
  </w:style>
  <w:style w:type="paragraph" w:styleId="ad">
    <w:name w:val="annotation text"/>
    <w:basedOn w:val="a"/>
    <w:link w:val="ae"/>
    <w:uiPriority w:val="99"/>
    <w:semiHidden/>
    <w:unhideWhenUsed/>
    <w:rsid w:val="00530389"/>
    <w:rPr>
      <w:sz w:val="20"/>
      <w:szCs w:val="20"/>
    </w:rPr>
  </w:style>
  <w:style w:type="character" w:customStyle="1" w:styleId="ae">
    <w:name w:val="Текст примечания Знак"/>
    <w:basedOn w:val="a0"/>
    <w:link w:val="ad"/>
    <w:uiPriority w:val="99"/>
    <w:semiHidden/>
    <w:rsid w:val="00530389"/>
    <w:rPr>
      <w:rFonts w:ascii="Times New Roman" w:hAnsi="Times New Roman"/>
      <w:sz w:val="20"/>
      <w:szCs w:val="20"/>
    </w:rPr>
  </w:style>
  <w:style w:type="paragraph" w:styleId="af">
    <w:name w:val="annotation subject"/>
    <w:basedOn w:val="ad"/>
    <w:next w:val="ad"/>
    <w:link w:val="af0"/>
    <w:uiPriority w:val="99"/>
    <w:semiHidden/>
    <w:unhideWhenUsed/>
    <w:rsid w:val="00530389"/>
    <w:rPr>
      <w:b/>
      <w:bCs/>
    </w:rPr>
  </w:style>
  <w:style w:type="character" w:customStyle="1" w:styleId="af0">
    <w:name w:val="Тема примечания Знак"/>
    <w:basedOn w:val="ae"/>
    <w:link w:val="af"/>
    <w:uiPriority w:val="99"/>
    <w:semiHidden/>
    <w:rsid w:val="00530389"/>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225372">
      <w:bodyDiv w:val="1"/>
      <w:marLeft w:val="0"/>
      <w:marRight w:val="0"/>
      <w:marTop w:val="0"/>
      <w:marBottom w:val="0"/>
      <w:divBdr>
        <w:top w:val="none" w:sz="0" w:space="0" w:color="auto"/>
        <w:left w:val="none" w:sz="0" w:space="0" w:color="auto"/>
        <w:bottom w:val="none" w:sz="0" w:space="0" w:color="auto"/>
        <w:right w:val="none" w:sz="0" w:space="0" w:color="auto"/>
      </w:divBdr>
    </w:div>
    <w:div w:id="343829830">
      <w:bodyDiv w:val="1"/>
      <w:marLeft w:val="0"/>
      <w:marRight w:val="0"/>
      <w:marTop w:val="0"/>
      <w:marBottom w:val="0"/>
      <w:divBdr>
        <w:top w:val="none" w:sz="0" w:space="0" w:color="auto"/>
        <w:left w:val="none" w:sz="0" w:space="0" w:color="auto"/>
        <w:bottom w:val="none" w:sz="0" w:space="0" w:color="auto"/>
        <w:right w:val="none" w:sz="0" w:space="0" w:color="auto"/>
      </w:divBdr>
      <w:divsChild>
        <w:div w:id="152505236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082531914">
      <w:bodyDiv w:val="1"/>
      <w:marLeft w:val="0"/>
      <w:marRight w:val="0"/>
      <w:marTop w:val="0"/>
      <w:marBottom w:val="0"/>
      <w:divBdr>
        <w:top w:val="none" w:sz="0" w:space="0" w:color="auto"/>
        <w:left w:val="none" w:sz="0" w:space="0" w:color="auto"/>
        <w:bottom w:val="none" w:sz="0" w:space="0" w:color="auto"/>
        <w:right w:val="none" w:sz="0" w:space="0" w:color="auto"/>
      </w:divBdr>
    </w:div>
    <w:div w:id="1182476257">
      <w:bodyDiv w:val="1"/>
      <w:marLeft w:val="0"/>
      <w:marRight w:val="0"/>
      <w:marTop w:val="0"/>
      <w:marBottom w:val="0"/>
      <w:divBdr>
        <w:top w:val="none" w:sz="0" w:space="0" w:color="auto"/>
        <w:left w:val="none" w:sz="0" w:space="0" w:color="auto"/>
        <w:bottom w:val="none" w:sz="0" w:space="0" w:color="auto"/>
        <w:right w:val="none" w:sz="0" w:space="0" w:color="auto"/>
      </w:divBdr>
      <w:divsChild>
        <w:div w:id="75760579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starshov@gsom.spbu.ru" TargetMode="External"/><Relationship Id="rId3" Type="http://schemas.openxmlformats.org/officeDocument/2006/relationships/settings" Target="settings.xml"/><Relationship Id="rId7" Type="http://schemas.openxmlformats.org/officeDocument/2006/relationships/hyperlink" Target="mailto:boris.gorjachov@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e.starshov@gsom.spbu.ru" TargetMode="External"/><Relationship Id="rId4" Type="http://schemas.openxmlformats.org/officeDocument/2006/relationships/webSettings" Target="webSettings.xml"/><Relationship Id="rId9" Type="http://schemas.openxmlformats.org/officeDocument/2006/relationships/hyperlink" Target="mailto:boris.gorjachov@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5</Pages>
  <Words>1941</Words>
  <Characters>13398</Characters>
  <Application>Microsoft Office Word</Application>
  <DocSecurity>0</DocSecurity>
  <Lines>267</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Egor Dmitrievich Starshov</cp:lastModifiedBy>
  <cp:revision>11</cp:revision>
  <dcterms:created xsi:type="dcterms:W3CDTF">2025-05-14T13:08:00Z</dcterms:created>
  <dcterms:modified xsi:type="dcterms:W3CDTF">2025-05-14T17:31:00Z</dcterms:modified>
</cp:coreProperties>
</file>