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35BAE3" w14:textId="70325B56" w:rsidR="002536B5" w:rsidRPr="002536B5" w:rsidRDefault="002536B5" w:rsidP="002536B5">
      <w:pPr>
        <w:pStyle w:val="11"/>
        <w:spacing w:line="240" w:lineRule="auto"/>
        <w:ind w:firstLine="709"/>
        <w:jc w:val="left"/>
      </w:pPr>
      <w:r>
        <w:t>332.1/</w:t>
      </w:r>
      <w:r w:rsidRPr="002536B5">
        <w:t xml:space="preserve"> </w:t>
      </w:r>
      <w:r w:rsidRPr="002536B5">
        <w:t>65.9(2Рос…)</w:t>
      </w:r>
    </w:p>
    <w:p w14:paraId="24C71E0F" w14:textId="080D45A7" w:rsidR="000F0699" w:rsidRDefault="000F0699" w:rsidP="000F0699">
      <w:pPr>
        <w:pStyle w:val="11"/>
        <w:spacing w:line="240" w:lineRule="auto"/>
        <w:ind w:firstLine="709"/>
      </w:pPr>
      <w:r>
        <w:t>Широкова Е.Ю.</w:t>
      </w:r>
    </w:p>
    <w:p w14:paraId="439DDB33" w14:textId="77777777" w:rsidR="00B17D36" w:rsidRDefault="00B17D36" w:rsidP="006C2132">
      <w:pPr>
        <w:pStyle w:val="123"/>
        <w:spacing w:line="240" w:lineRule="auto"/>
        <w:ind w:firstLine="709"/>
        <w:rPr>
          <w:rFonts w:eastAsia="Times New Roman" w:cs="Times New Roman"/>
          <w:szCs w:val="24"/>
        </w:rPr>
      </w:pPr>
      <w:r>
        <w:rPr>
          <w:rFonts w:eastAsia="Times New Roman" w:cs="Times New Roman"/>
          <w:szCs w:val="24"/>
        </w:rPr>
        <w:t xml:space="preserve">РОЛЬ ОБРАБАТЫВАЮЩЕЙ ПРОМЫШЛЕННОСТИ ПРИГРАНИЧНОГО РЕГИОНА В СЛОЖНОЙ ГЕОПОЛИТИЧЕСКОЙ СИТУАЦИИ </w:t>
      </w:r>
    </w:p>
    <w:p w14:paraId="22FBAAAD" w14:textId="771389E4" w:rsidR="007B0F7B" w:rsidRPr="000F0699" w:rsidRDefault="00B17D36" w:rsidP="006C2132">
      <w:pPr>
        <w:pStyle w:val="123"/>
        <w:spacing w:line="240" w:lineRule="auto"/>
        <w:ind w:firstLine="709"/>
        <w:rPr>
          <w:rFonts w:eastAsia="Times New Roman" w:cs="Times New Roman"/>
          <w:szCs w:val="24"/>
        </w:rPr>
      </w:pPr>
      <w:r>
        <w:rPr>
          <w:rFonts w:eastAsia="Times New Roman" w:cs="Times New Roman"/>
          <w:szCs w:val="24"/>
        </w:rPr>
        <w:t>(НА ПРИМЕРЕ КУРСКОЙ ОБЛАСТИ)</w:t>
      </w:r>
    </w:p>
    <w:p w14:paraId="2B88F34E" w14:textId="76EC4F93" w:rsidR="000F0699" w:rsidRDefault="000F0699" w:rsidP="000F0699">
      <w:pPr>
        <w:jc w:val="center"/>
      </w:pPr>
    </w:p>
    <w:p w14:paraId="41FD5628" w14:textId="39A9E41C" w:rsidR="00DF42D6" w:rsidRPr="003F5B16" w:rsidRDefault="00DF42D6" w:rsidP="00DF42D6">
      <w:pPr>
        <w:ind w:firstLine="425"/>
        <w:jc w:val="both"/>
        <w:rPr>
          <w:rFonts w:cs="Times New Roman"/>
          <w:i/>
          <w:szCs w:val="24"/>
        </w:rPr>
      </w:pPr>
      <w:r w:rsidRPr="003F5B16">
        <w:rPr>
          <w:rFonts w:cs="Times New Roman"/>
          <w:b/>
          <w:bCs/>
          <w:iCs/>
          <w:szCs w:val="24"/>
        </w:rPr>
        <w:t>Аннотация:</w:t>
      </w:r>
      <w:r w:rsidRPr="003F5B16">
        <w:rPr>
          <w:rFonts w:cs="Times New Roman"/>
          <w:i/>
          <w:szCs w:val="24"/>
        </w:rPr>
        <w:t xml:space="preserve"> </w:t>
      </w:r>
      <w:r w:rsidR="0059653D" w:rsidRPr="003F5B16">
        <w:rPr>
          <w:rFonts w:cs="Times New Roman"/>
          <w:i/>
          <w:szCs w:val="24"/>
        </w:rPr>
        <w:t xml:space="preserve">В работе </w:t>
      </w:r>
      <w:r w:rsidR="003F5B16">
        <w:rPr>
          <w:rFonts w:cs="Times New Roman"/>
          <w:i/>
          <w:szCs w:val="24"/>
        </w:rPr>
        <w:t>представлены проблемы и возможности</w:t>
      </w:r>
      <w:r w:rsidR="006F610A">
        <w:rPr>
          <w:rFonts w:cs="Times New Roman"/>
          <w:i/>
          <w:szCs w:val="24"/>
        </w:rPr>
        <w:t xml:space="preserve"> развития экономики</w:t>
      </w:r>
      <w:r w:rsidR="003F5B16">
        <w:rPr>
          <w:rFonts w:cs="Times New Roman"/>
          <w:i/>
          <w:szCs w:val="24"/>
        </w:rPr>
        <w:t xml:space="preserve"> для приграничного региона</w:t>
      </w:r>
      <w:r w:rsidR="006F610A">
        <w:rPr>
          <w:rFonts w:cs="Times New Roman"/>
          <w:i/>
          <w:szCs w:val="24"/>
        </w:rPr>
        <w:t xml:space="preserve"> в условиях обострения геополитической ситуации на примере Курской области</w:t>
      </w:r>
      <w:r w:rsidR="0059653D" w:rsidRPr="003F5B16">
        <w:rPr>
          <w:rFonts w:cs="Times New Roman"/>
          <w:i/>
          <w:szCs w:val="24"/>
        </w:rPr>
        <w:t>.</w:t>
      </w:r>
      <w:r w:rsidR="006F610A">
        <w:rPr>
          <w:rFonts w:cs="Times New Roman"/>
          <w:i/>
          <w:szCs w:val="24"/>
        </w:rPr>
        <w:t xml:space="preserve"> Выделены направления для восстановления устойчивого роста региона.</w:t>
      </w:r>
    </w:p>
    <w:p w14:paraId="2EDF0A9C" w14:textId="2E793242" w:rsidR="00DF42D6" w:rsidRPr="001B5953" w:rsidRDefault="00DF42D6" w:rsidP="00DF42D6">
      <w:pPr>
        <w:ind w:firstLine="425"/>
        <w:jc w:val="both"/>
        <w:rPr>
          <w:rFonts w:cs="Times New Roman"/>
          <w:i/>
          <w:szCs w:val="24"/>
        </w:rPr>
      </w:pPr>
      <w:r w:rsidRPr="003F5B16">
        <w:rPr>
          <w:rFonts w:cs="Times New Roman"/>
          <w:b/>
          <w:bCs/>
          <w:iCs/>
          <w:szCs w:val="24"/>
        </w:rPr>
        <w:t>Ключевые слова:</w:t>
      </w:r>
      <w:r w:rsidRPr="003F5B16">
        <w:rPr>
          <w:rFonts w:cs="Times New Roman"/>
          <w:i/>
          <w:szCs w:val="24"/>
        </w:rPr>
        <w:t xml:space="preserve"> </w:t>
      </w:r>
      <w:r w:rsidR="00547587" w:rsidRPr="003F5B16">
        <w:rPr>
          <w:rFonts w:cs="Times New Roman"/>
          <w:i/>
          <w:szCs w:val="24"/>
        </w:rPr>
        <w:t>регион</w:t>
      </w:r>
      <w:r w:rsidR="00547587">
        <w:rPr>
          <w:rFonts w:cs="Times New Roman"/>
          <w:i/>
          <w:szCs w:val="24"/>
        </w:rPr>
        <w:t xml:space="preserve">, экономика, обрабатывающая промышленность, </w:t>
      </w:r>
      <w:r w:rsidR="006F610A">
        <w:rPr>
          <w:rFonts w:cs="Times New Roman"/>
          <w:i/>
          <w:szCs w:val="24"/>
        </w:rPr>
        <w:t>проблемы</w:t>
      </w:r>
      <w:r w:rsidR="00547587">
        <w:rPr>
          <w:rFonts w:cs="Times New Roman"/>
          <w:i/>
          <w:szCs w:val="24"/>
        </w:rPr>
        <w:t xml:space="preserve">, </w:t>
      </w:r>
      <w:r w:rsidR="006F610A">
        <w:rPr>
          <w:rFonts w:cs="Times New Roman"/>
          <w:i/>
          <w:szCs w:val="24"/>
        </w:rPr>
        <w:t>возможности</w:t>
      </w:r>
      <w:r w:rsidR="00547587">
        <w:rPr>
          <w:rFonts w:cs="Times New Roman"/>
          <w:i/>
          <w:szCs w:val="24"/>
        </w:rPr>
        <w:t xml:space="preserve">, </w:t>
      </w:r>
      <w:r w:rsidR="006F610A">
        <w:rPr>
          <w:rFonts w:cs="Times New Roman"/>
          <w:i/>
          <w:szCs w:val="24"/>
        </w:rPr>
        <w:t>направления</w:t>
      </w:r>
      <w:r w:rsidRPr="001B5953">
        <w:rPr>
          <w:rFonts w:cs="Times New Roman"/>
          <w:i/>
          <w:szCs w:val="24"/>
        </w:rPr>
        <w:t>.</w:t>
      </w:r>
    </w:p>
    <w:p w14:paraId="62B5C16C" w14:textId="3DA6C07D" w:rsidR="000F0699" w:rsidRDefault="000F0699" w:rsidP="00DF42D6">
      <w:pPr>
        <w:jc w:val="both"/>
      </w:pPr>
    </w:p>
    <w:p w14:paraId="41334FA1" w14:textId="10374347" w:rsidR="00DF42D6" w:rsidRDefault="00125D15" w:rsidP="00DF42D6">
      <w:pPr>
        <w:ind w:firstLine="709"/>
        <w:jc w:val="both"/>
      </w:pPr>
      <w:r>
        <w:t>Структура экономики региона является важной основой, вокруг которой выстраиваются планы его развития, рассматриваются потенциальные инвестиционные проекты и разрабатываются стратегии. Структура в значимой мере зависит от тех ресурсов, которые находятся на территории, зависит от климатических условий, географического расположения и удобства транспортно</w:t>
      </w:r>
      <w:r w:rsidR="00EE2931">
        <w:t>й инфраструктуры</w:t>
      </w:r>
      <w:r>
        <w:t>. В регионах с высокой плотностью размещения полезных ископаемых велика доля экономики, занимаемая добывающими производствами.</w:t>
      </w:r>
      <w:r w:rsidR="00CC5649">
        <w:t xml:space="preserve"> Обрабатывающие производства менее зависимы от полезных ископаемых, однако в регионах с развитой промышленной базой необходимы разветвленные транспортные маршруты, удобная </w:t>
      </w:r>
      <w:r w:rsidR="00EE2931">
        <w:t>логистика</w:t>
      </w:r>
      <w:r w:rsidR="00CC5649">
        <w:t>, складские помещения. С развитием научно-технического прогресса условием производства конкурентоспособной продукции и роста прибыли для предприятий стало наращивание углубленной переработки сырья и полуфабрикатов. Обрабатывающие производства</w:t>
      </w:r>
      <w:r w:rsidR="00635AC3">
        <w:t>, выпускающие</w:t>
      </w:r>
      <w:r w:rsidR="00CC5649">
        <w:t xml:space="preserve"> товар</w:t>
      </w:r>
      <w:r w:rsidR="00635AC3">
        <w:t>ы</w:t>
      </w:r>
      <w:r w:rsidR="00CC5649">
        <w:t xml:space="preserve"> с высокой добавленной стоимостью</w:t>
      </w:r>
      <w:r w:rsidR="00635AC3">
        <w:t>,</w:t>
      </w:r>
      <w:r w:rsidR="00CC5649">
        <w:t xml:space="preserve"> </w:t>
      </w:r>
      <w:r w:rsidR="00197C10">
        <w:t>вносят</w:t>
      </w:r>
      <w:r w:rsidR="00CC5649">
        <w:t xml:space="preserve"> высокий вклад в экономику региона</w:t>
      </w:r>
      <w:r w:rsidR="00197C10">
        <w:t xml:space="preserve"> </w:t>
      </w:r>
      <w:r w:rsidR="00906B49" w:rsidRPr="00906B49">
        <w:t>[1]</w:t>
      </w:r>
      <w:r w:rsidR="002F2810">
        <w:t>, способствуют росту доходов населения, повышению квалификации работников, увеличению бюджетных доходов. Роль обрабатывающих производств как фактора развития региона возрастает при увеличении доли высокотехнологичных предприятий на его территории.</w:t>
      </w:r>
    </w:p>
    <w:p w14:paraId="32A1290F" w14:textId="7F384C15" w:rsidR="002F2810" w:rsidRDefault="002F2810" w:rsidP="009C2213">
      <w:pPr>
        <w:ind w:firstLine="709"/>
        <w:jc w:val="both"/>
      </w:pPr>
      <w:r>
        <w:t>В настоящее время в России значимость обрабатывающих производств выросла на поряд</w:t>
      </w:r>
      <w:r w:rsidR="00A429AF">
        <w:t>о</w:t>
      </w:r>
      <w:r>
        <w:t xml:space="preserve">к – отдельные предприятия выпускают критически важную продукцию, под воздействием санкционных ограничений на внешнюю торговлю обостряется задача импортозамещения и военно-промышленный комплекс должен снабжаться бесперебойно. В рамках государственных заказов и серьезных </w:t>
      </w:r>
      <w:r w:rsidR="00633DCD">
        <w:t xml:space="preserve">штрафных санкций за невыполнение поставленных задач работа обрабатывающих предприятий получает серьезный стимул. На территории приграничных к зоне СВО регионов функционирование подобных организаций имеет дополнительные риски, но и </w:t>
      </w:r>
      <w:r w:rsidR="00EF4600">
        <w:t>предоставляет</w:t>
      </w:r>
      <w:r w:rsidR="00DC3C4D">
        <w:t xml:space="preserve"> </w:t>
      </w:r>
      <w:r w:rsidR="00633DCD">
        <w:t>дополнительны</w:t>
      </w:r>
      <w:r w:rsidR="00EF4600">
        <w:t>е</w:t>
      </w:r>
      <w:r w:rsidR="00DC3C4D">
        <w:t xml:space="preserve"> ресурс</w:t>
      </w:r>
      <w:r w:rsidR="00EF4600">
        <w:t>ы</w:t>
      </w:r>
      <w:r w:rsidR="00DC3C4D">
        <w:t xml:space="preserve"> для восстановления и адаптации в условиях структурной перестройки экономики.</w:t>
      </w:r>
    </w:p>
    <w:p w14:paraId="4F5FAB56" w14:textId="0EE0C184" w:rsidR="00CD795F" w:rsidRDefault="00CD795F" w:rsidP="009C2213">
      <w:pPr>
        <w:ind w:firstLine="709"/>
        <w:jc w:val="both"/>
      </w:pPr>
      <w:r>
        <w:t>Для выявления перспектив развития приграничного региона, столкнувшегося</w:t>
      </w:r>
      <w:r w:rsidR="0064532A">
        <w:t xml:space="preserve"> с уникальными вызовами</w:t>
      </w:r>
      <w:r w:rsidR="00515B99">
        <w:t>, рассмотрим те изменения, которые произошли в экономике Курской области</w:t>
      </w:r>
      <w:r w:rsidR="0042783E">
        <w:t>,</w:t>
      </w:r>
      <w:r w:rsidR="00515B99">
        <w:t xml:space="preserve"> в качестве примера.</w:t>
      </w:r>
      <w:r w:rsidR="0042783E">
        <w:t xml:space="preserve"> В одной из прошлых работ было выявлено, что в Курской области произошло существенное изменение структуры экономики – снижение доли добывающих</w:t>
      </w:r>
      <w:r w:rsidR="00F856F0">
        <w:t xml:space="preserve"> (-21 п.</w:t>
      </w:r>
      <w:r w:rsidR="005D5E65">
        <w:t xml:space="preserve"> </w:t>
      </w:r>
      <w:r w:rsidR="00F856F0">
        <w:t>п.)</w:t>
      </w:r>
      <w:r w:rsidR="0042783E">
        <w:t xml:space="preserve"> и рост доли обрабатывающих отраслей</w:t>
      </w:r>
      <w:r w:rsidR="00F856F0">
        <w:t xml:space="preserve"> в периоде с 2021 по 2023 гг. (+21 п.</w:t>
      </w:r>
      <w:r w:rsidR="005D5E65">
        <w:t xml:space="preserve"> </w:t>
      </w:r>
      <w:r w:rsidR="00F856F0">
        <w:t>п.</w:t>
      </w:r>
      <w:r w:rsidR="00906B49">
        <w:rPr>
          <w:lang w:val="en-US"/>
        </w:rPr>
        <w:t>) [2]</w:t>
      </w:r>
      <w:r w:rsidR="0042783E">
        <w:t>. Так как одной из основ экономики области является добыча и обогащение железной руды, то это имело негативные последствия для региона.</w:t>
      </w:r>
      <w:r w:rsidR="00F856F0">
        <w:t xml:space="preserve"> Обострение геополитических разногласий с Украиной, на границе с которой располагаются данные территории, мо</w:t>
      </w:r>
      <w:r w:rsidR="005D5E65">
        <w:t>же</w:t>
      </w:r>
      <w:r w:rsidR="00F856F0">
        <w:t>т привести как к нарушению стабильного развития</w:t>
      </w:r>
      <w:r w:rsidR="005D5E65">
        <w:t xml:space="preserve"> экономики</w:t>
      </w:r>
      <w:r w:rsidR="00F856F0">
        <w:t>, ограничению торговли и транзита товаров</w:t>
      </w:r>
      <w:r w:rsidR="005D5E65">
        <w:t>;</w:t>
      </w:r>
      <w:r w:rsidR="00F856F0">
        <w:t xml:space="preserve"> перенос</w:t>
      </w:r>
      <w:r w:rsidR="005D5E65">
        <w:t>у</w:t>
      </w:r>
      <w:r w:rsidR="00F856F0">
        <w:t xml:space="preserve"> части предприятий вглубь страны.</w:t>
      </w:r>
    </w:p>
    <w:p w14:paraId="3FBF0CCD" w14:textId="4507DF04" w:rsidR="00F856F0" w:rsidRDefault="008F5DB0" w:rsidP="00177B1B">
      <w:pPr>
        <w:ind w:firstLine="709"/>
        <w:jc w:val="both"/>
      </w:pPr>
      <w:r>
        <w:t>В целом увеличение доли обрабатывающих производств в Курской области связано с большим числом инвестиционных проектов, реализуемых на его территории, а также спросом со стороны оборонных предпри</w:t>
      </w:r>
      <w:r>
        <w:t>я</w:t>
      </w:r>
      <w:r>
        <w:t>тий.</w:t>
      </w:r>
      <w:r w:rsidR="00177B1B">
        <w:t xml:space="preserve"> Из-за увеличения количества государственных заказов активизировалась работа смежных отраслей, что привело к росту индекса промышленного </w:t>
      </w:r>
      <w:r w:rsidR="00177B1B">
        <w:t>о производства в Курской области (109,6% в 2023 г. после</w:t>
      </w:r>
      <w:r w:rsidR="00177B1B">
        <w:t xml:space="preserve"> </w:t>
      </w:r>
      <w:r w:rsidR="00177B1B">
        <w:t xml:space="preserve">спада </w:t>
      </w:r>
      <w:r w:rsidR="005D5E65">
        <w:t>-</w:t>
      </w:r>
      <w:r w:rsidR="00177B1B">
        <w:lastRenderedPageBreak/>
        <w:t>6,8% в 2022 г.).</w:t>
      </w:r>
      <w:r w:rsidR="00177B1B">
        <w:t xml:space="preserve"> Однако </w:t>
      </w:r>
      <w:r w:rsidR="00C16105">
        <w:t xml:space="preserve">в августе </w:t>
      </w:r>
      <w:r w:rsidR="00177B1B">
        <w:t xml:space="preserve">2024 года произошло обострение геополитической ситуации в связи с тем, что </w:t>
      </w:r>
      <w:r w:rsidR="00177B1B" w:rsidRPr="00177B1B">
        <w:t>Вооруженные силы Украины</w:t>
      </w:r>
      <w:r w:rsidR="00C16105">
        <w:t xml:space="preserve"> (ВСУ)</w:t>
      </w:r>
      <w:r w:rsidR="00177B1B" w:rsidRPr="00177B1B">
        <w:t xml:space="preserve"> перешли границу и вторглись на территорию Курской области, основные боевые действия охватили Кореневский и Суджанский районы (на юго-западе области).</w:t>
      </w:r>
      <w:r w:rsidR="009F463F">
        <w:t xml:space="preserve"> </w:t>
      </w:r>
    </w:p>
    <w:p w14:paraId="505AC995" w14:textId="715FB2B3" w:rsidR="009F463F" w:rsidRDefault="009F463F" w:rsidP="00177B1B">
      <w:pPr>
        <w:ind w:firstLine="709"/>
        <w:jc w:val="both"/>
      </w:pPr>
      <w:r>
        <w:t>Среди имеющихся проблем региона можно выделить следующие проблемы и риски:</w:t>
      </w:r>
    </w:p>
    <w:p w14:paraId="7F5783BF" w14:textId="34144461" w:rsidR="009F463F" w:rsidRDefault="009F463F" w:rsidP="009F463F">
      <w:pPr>
        <w:pStyle w:val="a3"/>
        <w:numPr>
          <w:ilvl w:val="0"/>
          <w:numId w:val="2"/>
        </w:numPr>
        <w:jc w:val="both"/>
      </w:pPr>
      <w:r>
        <w:t>Безопасность и логистика</w:t>
      </w:r>
    </w:p>
    <w:p w14:paraId="08901761" w14:textId="6EB70771" w:rsidR="009F463F" w:rsidRDefault="009F463F" w:rsidP="009F463F">
      <w:pPr>
        <w:pStyle w:val="a3"/>
        <w:ind w:left="1069"/>
        <w:jc w:val="both"/>
      </w:pPr>
      <w:r>
        <w:t>– риск военных действий – диверсии, обстрелы, нарушение стабильности;</w:t>
      </w:r>
    </w:p>
    <w:p w14:paraId="7EA568DE" w14:textId="7E1F097E" w:rsidR="009F463F" w:rsidRDefault="009F463F" w:rsidP="009F463F">
      <w:pPr>
        <w:pStyle w:val="a3"/>
        <w:ind w:left="1069"/>
        <w:jc w:val="both"/>
      </w:pPr>
      <w:r>
        <w:t>– закрытие границ – ограничение торговли и транзита товаров;</w:t>
      </w:r>
    </w:p>
    <w:p w14:paraId="07BC3391" w14:textId="6EA041FF" w:rsidR="009F463F" w:rsidRDefault="009F463F" w:rsidP="009F463F">
      <w:pPr>
        <w:pStyle w:val="a3"/>
        <w:ind w:left="1069"/>
        <w:jc w:val="both"/>
      </w:pPr>
      <w:r>
        <w:t>– эвакуация предприятий – возможный перенос части предприятий вглубь страны.</w:t>
      </w:r>
    </w:p>
    <w:p w14:paraId="1510B9C4" w14:textId="4D810987" w:rsidR="009F463F" w:rsidRDefault="009F463F" w:rsidP="009F463F">
      <w:pPr>
        <w:pStyle w:val="a3"/>
        <w:numPr>
          <w:ilvl w:val="0"/>
          <w:numId w:val="2"/>
        </w:numPr>
        <w:jc w:val="both"/>
      </w:pPr>
      <w:r>
        <w:t>Экономические риски</w:t>
      </w:r>
    </w:p>
    <w:p w14:paraId="6A574C65" w14:textId="2DAC09CC" w:rsidR="009F463F" w:rsidRDefault="009F463F" w:rsidP="009F463F">
      <w:pPr>
        <w:pStyle w:val="a3"/>
        <w:ind w:left="1069"/>
        <w:jc w:val="both"/>
      </w:pPr>
      <w:r>
        <w:t>– снижение инвестиций – бизнес не мотивирован вкладывать в рискованные проекты в ситуации возможных геополитических обострений;</w:t>
      </w:r>
    </w:p>
    <w:p w14:paraId="3C00B465" w14:textId="06501027" w:rsidR="009F463F" w:rsidRDefault="009F463F" w:rsidP="009F463F">
      <w:pPr>
        <w:pStyle w:val="a3"/>
        <w:ind w:left="1069"/>
        <w:jc w:val="both"/>
      </w:pPr>
      <w:r>
        <w:t xml:space="preserve">– дефицит кадров – </w:t>
      </w:r>
      <w:r w:rsidR="00737280">
        <w:t>в условиях мобилизации и миграционного оттока;</w:t>
      </w:r>
    </w:p>
    <w:p w14:paraId="48884FCE" w14:textId="3644F50B" w:rsidR="00737280" w:rsidRDefault="00737280" w:rsidP="009F463F">
      <w:pPr>
        <w:pStyle w:val="a3"/>
        <w:ind w:left="1069"/>
        <w:jc w:val="both"/>
      </w:pPr>
      <w:r>
        <w:t>– рост расходов на безопасность – усиление охраны и защиты инфраструктуры.</w:t>
      </w:r>
    </w:p>
    <w:p w14:paraId="0E797FB7" w14:textId="222B2467" w:rsidR="00F82A48" w:rsidRDefault="0029048E" w:rsidP="0029048E">
      <w:pPr>
        <w:pStyle w:val="a3"/>
        <w:numPr>
          <w:ilvl w:val="0"/>
          <w:numId w:val="2"/>
        </w:numPr>
        <w:jc w:val="both"/>
      </w:pPr>
      <w:r>
        <w:t>Промышленность и сельское хозяйство</w:t>
      </w:r>
    </w:p>
    <w:p w14:paraId="6C20522A" w14:textId="2B926584" w:rsidR="0029048E" w:rsidRDefault="0029048E" w:rsidP="0029048E">
      <w:pPr>
        <w:pStyle w:val="a3"/>
        <w:ind w:left="1069"/>
        <w:jc w:val="both"/>
      </w:pPr>
      <w:r>
        <w:t>– зависимость от Курской магнитной аномалии – снижение экспорта руды из-за санкций и логистических сложностей;</w:t>
      </w:r>
    </w:p>
    <w:p w14:paraId="2A4D4E13" w14:textId="256E8F18" w:rsidR="0029048E" w:rsidRDefault="0029048E" w:rsidP="0029048E">
      <w:pPr>
        <w:pStyle w:val="a3"/>
        <w:ind w:left="1069"/>
        <w:jc w:val="both"/>
      </w:pPr>
      <w:r>
        <w:t>– проблемы в агропромышленном комплексе – нехватка удобрений, горюче-смазочных материалов, рост себестоимости продукции;</w:t>
      </w:r>
    </w:p>
    <w:p w14:paraId="1D7461E4" w14:textId="5A1F2E03" w:rsidR="0029048E" w:rsidRDefault="0029048E" w:rsidP="0029048E">
      <w:pPr>
        <w:pStyle w:val="a3"/>
        <w:ind w:left="1069"/>
        <w:jc w:val="both"/>
      </w:pPr>
      <w:r>
        <w:t>– сбои в поставках оборудования – сложности с модернизацией производства.</w:t>
      </w:r>
    </w:p>
    <w:p w14:paraId="79351821" w14:textId="63EE8390" w:rsidR="0029048E" w:rsidRDefault="0029048E" w:rsidP="0029048E">
      <w:pPr>
        <w:pStyle w:val="a3"/>
        <w:numPr>
          <w:ilvl w:val="0"/>
          <w:numId w:val="2"/>
        </w:numPr>
        <w:jc w:val="both"/>
      </w:pPr>
      <w:r>
        <w:t>Социальные последствия</w:t>
      </w:r>
    </w:p>
    <w:p w14:paraId="503A1CD4" w14:textId="541E8058" w:rsidR="0029048E" w:rsidRDefault="0029048E" w:rsidP="0029048E">
      <w:pPr>
        <w:pStyle w:val="a3"/>
        <w:ind w:left="1069"/>
        <w:jc w:val="both"/>
      </w:pPr>
      <w:r>
        <w:t xml:space="preserve">– </w:t>
      </w:r>
      <w:r w:rsidR="00A76D25">
        <w:t>отток населения – в частности, молодеж</w:t>
      </w:r>
      <w:r w:rsidR="005D5E65">
        <w:t>ь</w:t>
      </w:r>
      <w:r w:rsidR="00A76D25">
        <w:t xml:space="preserve"> и квалифицированны</w:t>
      </w:r>
      <w:r w:rsidR="005D5E65">
        <w:t>е</w:t>
      </w:r>
      <w:r w:rsidR="00A76D25">
        <w:t xml:space="preserve"> кадр</w:t>
      </w:r>
      <w:r w:rsidR="005D5E65">
        <w:t>ы</w:t>
      </w:r>
      <w:r w:rsidR="00A76D25">
        <w:t>;</w:t>
      </w:r>
    </w:p>
    <w:p w14:paraId="7914558C" w14:textId="0409429A" w:rsidR="00A76D25" w:rsidRDefault="00A76D25" w:rsidP="0029048E">
      <w:pPr>
        <w:pStyle w:val="a3"/>
        <w:ind w:left="1069"/>
        <w:jc w:val="both"/>
      </w:pPr>
      <w:r>
        <w:t>– рост безработицы – при сворачивании деятельности предприятий;</w:t>
      </w:r>
    </w:p>
    <w:p w14:paraId="724CC4DD" w14:textId="38C5A1DC" w:rsidR="00A76D25" w:rsidRDefault="00A76D25" w:rsidP="0029048E">
      <w:pPr>
        <w:pStyle w:val="a3"/>
        <w:ind w:left="1069"/>
        <w:jc w:val="both"/>
      </w:pPr>
      <w:r>
        <w:t>– снижение уровня жизни – беспокойство и рост психологической нагрузки.</w:t>
      </w:r>
    </w:p>
    <w:p w14:paraId="10DF422D" w14:textId="312EA04A" w:rsidR="00A76D25" w:rsidRDefault="00C16105" w:rsidP="00C16105">
      <w:pPr>
        <w:jc w:val="both"/>
      </w:pPr>
      <w:r>
        <w:tab/>
        <w:t>Стоит отметить также то, что Курская область является аграрным регионом и вторжение ВСУ привело к потерям урожая, техники</w:t>
      </w:r>
      <w:r w:rsidR="00064A65">
        <w:t xml:space="preserve"> и сельскохозяйственных животных. В сентябре 2024 года предварительный ущерб был оценен в 85 млрд. руб., а власти заявили о 94 пострадавших сельскохозяйственных предприятиях. Незавершенная уборка урожая привела к снижению валового сбора ряда культур, погибли 352 тыс. животных, в регионе была объявлена ситуация ЧС федерального масштаба и режим КТО</w:t>
      </w:r>
      <w:r w:rsidR="005D5E65">
        <w:rPr>
          <w:rStyle w:val="a6"/>
        </w:rPr>
        <w:footnoteReference w:id="1"/>
      </w:r>
      <w:r w:rsidR="00064A65">
        <w:t>.</w:t>
      </w:r>
      <w:r w:rsidR="00FA0B0B">
        <w:t xml:space="preserve"> В итоге индекс сельского хозяйства за 2024 год упал до 85,6% (105% в 2023 г.).</w:t>
      </w:r>
    </w:p>
    <w:p w14:paraId="1A154C0F" w14:textId="38A217AC" w:rsidR="00151467" w:rsidRPr="00A76D25" w:rsidRDefault="00151467" w:rsidP="00C16105">
      <w:pPr>
        <w:jc w:val="both"/>
      </w:pPr>
      <w:r>
        <w:tab/>
        <w:t xml:space="preserve">Объем произведенной электроэнергии на территории области за 2024 г. снизился почти на четверть, а индекс </w:t>
      </w:r>
      <w:r w:rsidR="00CA2A60">
        <w:t xml:space="preserve">промышленного </w:t>
      </w:r>
      <w:r>
        <w:t xml:space="preserve">производства </w:t>
      </w:r>
      <w:r w:rsidR="00CA2A60">
        <w:t xml:space="preserve">растет за счет </w:t>
      </w:r>
      <w:r>
        <w:t>обрабатывающих отраслей (1</w:t>
      </w:r>
      <w:r w:rsidR="00CA2A60">
        <w:t>10</w:t>
      </w:r>
      <w:r>
        <w:t>,</w:t>
      </w:r>
      <w:r w:rsidR="00CA2A60">
        <w:t>9</w:t>
      </w:r>
      <w:r>
        <w:t>%, рис. 1)</w:t>
      </w:r>
      <w:r w:rsidR="00B57841">
        <w:t>.</w:t>
      </w:r>
    </w:p>
    <w:p w14:paraId="76430204" w14:textId="77777777" w:rsidR="00377494" w:rsidRDefault="00377494" w:rsidP="00DF42D6">
      <w:pPr>
        <w:ind w:firstLine="709"/>
        <w:jc w:val="both"/>
      </w:pPr>
    </w:p>
    <w:p w14:paraId="2855717B" w14:textId="028477F9" w:rsidR="009A1D77" w:rsidRDefault="00377494" w:rsidP="00377494">
      <w:pPr>
        <w:ind w:firstLine="709"/>
        <w:jc w:val="center"/>
      </w:pPr>
      <w:r>
        <w:rPr>
          <w:noProof/>
        </w:rPr>
        <w:drawing>
          <wp:inline distT="0" distB="0" distL="0" distR="0" wp14:anchorId="6CC9EF2C" wp14:editId="779D8A32">
            <wp:extent cx="5486400" cy="237172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7D59571" w14:textId="3FC23EF3" w:rsidR="00D873C5" w:rsidRPr="00EF4C63" w:rsidRDefault="00D873C5" w:rsidP="00D873C5">
      <w:pPr>
        <w:ind w:firstLine="709"/>
        <w:jc w:val="center"/>
        <w:rPr>
          <w:b/>
          <w:bCs/>
        </w:rPr>
      </w:pPr>
      <w:r>
        <w:lastRenderedPageBreak/>
        <w:t xml:space="preserve">Рис. </w:t>
      </w:r>
      <w:r w:rsidR="00151467">
        <w:t>1</w:t>
      </w:r>
      <w:r>
        <w:t xml:space="preserve">. </w:t>
      </w:r>
      <w:r w:rsidRPr="00EF4C63">
        <w:rPr>
          <w:b/>
          <w:bCs/>
        </w:rPr>
        <w:t xml:space="preserve">Индексы производства </w:t>
      </w:r>
      <w:r w:rsidR="00151467">
        <w:rPr>
          <w:b/>
          <w:bCs/>
        </w:rPr>
        <w:t>в Курской области</w:t>
      </w:r>
      <w:r w:rsidRPr="00EF4C63">
        <w:rPr>
          <w:b/>
          <w:bCs/>
        </w:rPr>
        <w:t xml:space="preserve"> </w:t>
      </w:r>
      <w:r w:rsidR="00151467">
        <w:rPr>
          <w:b/>
          <w:bCs/>
        </w:rPr>
        <w:t>(2022–</w:t>
      </w:r>
      <w:r w:rsidRPr="00EF4C63">
        <w:rPr>
          <w:b/>
          <w:bCs/>
        </w:rPr>
        <w:t>202</w:t>
      </w:r>
      <w:r w:rsidR="00151467">
        <w:rPr>
          <w:b/>
          <w:bCs/>
        </w:rPr>
        <w:t>4</w:t>
      </w:r>
      <w:r w:rsidRPr="00EF4C63">
        <w:rPr>
          <w:b/>
          <w:bCs/>
        </w:rPr>
        <w:t xml:space="preserve"> г.</w:t>
      </w:r>
      <w:r w:rsidR="00151467">
        <w:rPr>
          <w:b/>
          <w:bCs/>
        </w:rPr>
        <w:t>)</w:t>
      </w:r>
      <w:r w:rsidRPr="00EF4C63">
        <w:rPr>
          <w:b/>
          <w:bCs/>
        </w:rPr>
        <w:t xml:space="preserve">, </w:t>
      </w:r>
      <w:r w:rsidRPr="00CA2A60">
        <w:t xml:space="preserve">% к </w:t>
      </w:r>
      <w:r w:rsidR="00CA2A60" w:rsidRPr="00CA2A60">
        <w:t>2022 г.</w:t>
      </w:r>
    </w:p>
    <w:p w14:paraId="44AFA388" w14:textId="77777777" w:rsidR="00003C70" w:rsidRPr="00003C70" w:rsidRDefault="00003C70" w:rsidP="00003C70">
      <w:pPr>
        <w:rPr>
          <w:sz w:val="20"/>
          <w:szCs w:val="18"/>
        </w:rPr>
      </w:pPr>
      <w:r w:rsidRPr="00003C70">
        <w:rPr>
          <w:sz w:val="20"/>
          <w:szCs w:val="18"/>
        </w:rPr>
        <w:t>Источник: Росстат.</w:t>
      </w:r>
    </w:p>
    <w:p w14:paraId="2EFB4946" w14:textId="6C005D57" w:rsidR="00D873C5" w:rsidRDefault="00D873C5" w:rsidP="00003C70">
      <w:pPr>
        <w:jc w:val="both"/>
      </w:pPr>
    </w:p>
    <w:p w14:paraId="7E8537CE" w14:textId="57E6AB42" w:rsidR="00B57841" w:rsidRDefault="00B57841" w:rsidP="00003C70">
      <w:pPr>
        <w:ind w:firstLine="709"/>
        <w:jc w:val="both"/>
      </w:pPr>
      <w:r>
        <w:t>На основе динамики показателей последних лет и перечня рисков для региона можно выделить ряд перспективных направлений, которые помогли бы Курской области пережить трудные времена для ее экономики и успешно восстановиться впоследствии</w:t>
      </w:r>
      <w:r w:rsidR="004A2598">
        <w:t>:</w:t>
      </w:r>
    </w:p>
    <w:p w14:paraId="3D606582" w14:textId="2F25548C" w:rsidR="004A2598" w:rsidRDefault="004A2598" w:rsidP="004A2598">
      <w:pPr>
        <w:pStyle w:val="a3"/>
        <w:numPr>
          <w:ilvl w:val="0"/>
          <w:numId w:val="3"/>
        </w:numPr>
        <w:jc w:val="both"/>
      </w:pPr>
      <w:r>
        <w:t>Импортозамещение и переориентация экономики</w:t>
      </w:r>
    </w:p>
    <w:p w14:paraId="46293BED" w14:textId="74EF55D5" w:rsidR="004A2598" w:rsidRDefault="004A2598" w:rsidP="004A2598">
      <w:pPr>
        <w:ind w:left="1069"/>
        <w:jc w:val="both"/>
      </w:pPr>
      <w:r>
        <w:t>– развитие перерабатывающих производств (металлургия и машиностроение) вместо сырьевого экспорта;</w:t>
      </w:r>
    </w:p>
    <w:p w14:paraId="1CBCBD4C" w14:textId="5BAC0654" w:rsidR="004A2598" w:rsidRDefault="004A2598" w:rsidP="004A2598">
      <w:pPr>
        <w:ind w:left="1069"/>
        <w:jc w:val="both"/>
      </w:pPr>
      <w:r>
        <w:t>– увеличение глубины переработки сельскохозяйственной продукции (сахар, мясо, масло);</w:t>
      </w:r>
    </w:p>
    <w:p w14:paraId="717BB74E" w14:textId="1DFF1890" w:rsidR="004A2598" w:rsidRDefault="004A2598" w:rsidP="004A2598">
      <w:pPr>
        <w:ind w:left="1069"/>
        <w:jc w:val="both"/>
      </w:pPr>
      <w:r>
        <w:t xml:space="preserve">– </w:t>
      </w:r>
      <w:r w:rsidR="00F9599D">
        <w:t>создание новых производств (фармацевтическая продукция, компоненты для ВПК).</w:t>
      </w:r>
    </w:p>
    <w:p w14:paraId="5E5E149E" w14:textId="3A7ACEC7" w:rsidR="00F9599D" w:rsidRDefault="00CB59FE" w:rsidP="00F9599D">
      <w:pPr>
        <w:pStyle w:val="a3"/>
        <w:numPr>
          <w:ilvl w:val="0"/>
          <w:numId w:val="3"/>
        </w:numPr>
        <w:jc w:val="both"/>
      </w:pPr>
      <w:r>
        <w:t>Военно-промышленный комплекс и безопасность</w:t>
      </w:r>
    </w:p>
    <w:p w14:paraId="145B8BF3" w14:textId="08E18FAF" w:rsidR="00CB59FE" w:rsidRDefault="00CB59FE" w:rsidP="00CB59FE">
      <w:pPr>
        <w:pStyle w:val="a3"/>
        <w:ind w:left="1069"/>
        <w:jc w:val="both"/>
      </w:pPr>
      <w:r>
        <w:t xml:space="preserve">– </w:t>
      </w:r>
      <w:r w:rsidR="00F832AE">
        <w:t>размещение оборонных заказов – ремонт техники и производство комплектующих;</w:t>
      </w:r>
    </w:p>
    <w:p w14:paraId="5051EA17" w14:textId="719A47A4" w:rsidR="00F832AE" w:rsidRDefault="00F832AE" w:rsidP="00CB59FE">
      <w:pPr>
        <w:pStyle w:val="a3"/>
        <w:ind w:left="1069"/>
        <w:jc w:val="both"/>
      </w:pPr>
      <w:r>
        <w:t xml:space="preserve">– развитие отраслей, занимающихся кибербезопасностью и </w:t>
      </w:r>
      <w:r>
        <w:rPr>
          <w:lang w:val="en-US"/>
        </w:rPr>
        <w:t>IT</w:t>
      </w:r>
      <w:r>
        <w:t xml:space="preserve"> для защиты критической инфраструктуры.</w:t>
      </w:r>
    </w:p>
    <w:p w14:paraId="46BB40C6" w14:textId="0CD7993C" w:rsidR="00F832AE" w:rsidRDefault="005A33B3" w:rsidP="00F832AE">
      <w:pPr>
        <w:pStyle w:val="a3"/>
        <w:numPr>
          <w:ilvl w:val="0"/>
          <w:numId w:val="3"/>
        </w:numPr>
        <w:jc w:val="both"/>
      </w:pPr>
      <w:r>
        <w:t>Инфраструктурные проекты</w:t>
      </w:r>
    </w:p>
    <w:p w14:paraId="461E387C" w14:textId="4AB407FE" w:rsidR="005A33B3" w:rsidRDefault="005A33B3" w:rsidP="005A33B3">
      <w:pPr>
        <w:pStyle w:val="a3"/>
        <w:ind w:left="1069"/>
        <w:jc w:val="both"/>
      </w:pPr>
      <w:r>
        <w:t>– строительство альтернативных логистических маршрутов;</w:t>
      </w:r>
    </w:p>
    <w:p w14:paraId="77A36573" w14:textId="7A29DCBC" w:rsidR="005A33B3" w:rsidRDefault="005A33B3" w:rsidP="005A33B3">
      <w:pPr>
        <w:pStyle w:val="a3"/>
        <w:ind w:left="1069"/>
        <w:jc w:val="both"/>
      </w:pPr>
      <w:r>
        <w:t>– модернизация транспортных узлов (железные дороги, склады);</w:t>
      </w:r>
    </w:p>
    <w:p w14:paraId="33061F18" w14:textId="1436B833" w:rsidR="005A33B3" w:rsidRDefault="005A33B3" w:rsidP="005A33B3">
      <w:pPr>
        <w:pStyle w:val="a3"/>
        <w:ind w:left="1069"/>
        <w:jc w:val="both"/>
      </w:pPr>
      <w:r>
        <w:t xml:space="preserve">– </w:t>
      </w:r>
      <w:r w:rsidR="00282F0E">
        <w:t>развитие внутреннего туризма (Коренная пустынь, патриотические маршруты).</w:t>
      </w:r>
    </w:p>
    <w:p w14:paraId="12453567" w14:textId="6C79A372" w:rsidR="00282F0E" w:rsidRDefault="00282F0E" w:rsidP="00282F0E">
      <w:pPr>
        <w:pStyle w:val="a3"/>
        <w:numPr>
          <w:ilvl w:val="0"/>
          <w:numId w:val="3"/>
        </w:numPr>
        <w:jc w:val="both"/>
      </w:pPr>
      <w:r>
        <w:t>Поддержка сельских территорий</w:t>
      </w:r>
    </w:p>
    <w:p w14:paraId="6C8A5C65" w14:textId="3F93FA95" w:rsidR="00AE2276" w:rsidRDefault="00AE2276" w:rsidP="00282F0E">
      <w:pPr>
        <w:pStyle w:val="a3"/>
        <w:ind w:left="1069"/>
        <w:jc w:val="both"/>
      </w:pPr>
      <w:r>
        <w:t>– субсидии фермерам;</w:t>
      </w:r>
    </w:p>
    <w:p w14:paraId="2B00EBF7" w14:textId="701B81A1" w:rsidR="00AE2276" w:rsidRDefault="00AE2276" w:rsidP="00282F0E">
      <w:pPr>
        <w:pStyle w:val="a3"/>
        <w:ind w:left="1069"/>
        <w:jc w:val="both"/>
      </w:pPr>
      <w:r>
        <w:t>– развитие локальных рынков сбыта.</w:t>
      </w:r>
    </w:p>
    <w:p w14:paraId="6A48E6E9" w14:textId="4E03FE8A" w:rsidR="00AE2276" w:rsidRDefault="00AE2276" w:rsidP="00AE2276">
      <w:pPr>
        <w:pStyle w:val="a3"/>
        <w:numPr>
          <w:ilvl w:val="0"/>
          <w:numId w:val="3"/>
        </w:numPr>
        <w:jc w:val="both"/>
      </w:pPr>
      <w:r>
        <w:t>Социальная стабильность</w:t>
      </w:r>
    </w:p>
    <w:p w14:paraId="11803B50" w14:textId="2CFC8D68" w:rsidR="00282F0E" w:rsidRDefault="00282F0E" w:rsidP="00282F0E">
      <w:pPr>
        <w:pStyle w:val="a3"/>
        <w:ind w:left="1069"/>
        <w:jc w:val="both"/>
      </w:pPr>
      <w:r>
        <w:t xml:space="preserve">– </w:t>
      </w:r>
      <w:r w:rsidR="00081589">
        <w:t>программы поддержки переселенцев</w:t>
      </w:r>
      <w:r w:rsidR="00AE2276">
        <w:t xml:space="preserve"> – привлечение кадров из других регионов;</w:t>
      </w:r>
    </w:p>
    <w:p w14:paraId="6FC98F84" w14:textId="01BBEE8C" w:rsidR="00AE2276" w:rsidRDefault="00AE2276" w:rsidP="00282F0E">
      <w:pPr>
        <w:pStyle w:val="a3"/>
        <w:ind w:left="1069"/>
        <w:jc w:val="both"/>
      </w:pPr>
      <w:r>
        <w:t>– стимулы для высококвалифицированных специалистов;</w:t>
      </w:r>
    </w:p>
    <w:p w14:paraId="21BB131B" w14:textId="256A73C5" w:rsidR="00AE2276" w:rsidRDefault="00AE2276" w:rsidP="00282F0E">
      <w:pPr>
        <w:pStyle w:val="a3"/>
        <w:ind w:left="1069"/>
        <w:jc w:val="both"/>
      </w:pPr>
      <w:r>
        <w:t>– укрепление медицины и подготовка к возможным чрезвычайным ситуациям.</w:t>
      </w:r>
    </w:p>
    <w:p w14:paraId="7FE8261A" w14:textId="39857FDE" w:rsidR="004C76AD" w:rsidRPr="00F832AE" w:rsidRDefault="004C76AD" w:rsidP="004C76AD">
      <w:pPr>
        <w:jc w:val="both"/>
      </w:pPr>
      <w:r>
        <w:tab/>
        <w:t>Таким образом, подводя итоги исследования, необходимо отметить, что внешние негативные факторы и их обострение приводят к существенному ограничению возможностей региона и для их нивелирования необходима государственная поддержка и адаптация бизнеса. Акцент на стимулирование обрабатывающих производств может сделать процесс адаптации к новым условиям более сглаженным, а также быстрее восстановить темпы экономического роста после завершения СВО. Основными рисками текущей ситуации для региона являются</w:t>
      </w:r>
      <w:r w:rsidR="00527CF8">
        <w:t xml:space="preserve"> безопасность, отток инвестиций и логистические проблемы. В то же время существуют и перспективные возможности в виде развития военно-промышленного комплекса, агропереработки и внутреннего рынка. Ключевыми мерами для устойчивости региона, по нашему мнению, являются диверсификация экономики, усиление инфраструктуры безопасности, поддержка малого бизнеса и сельского хозяйства. </w:t>
      </w:r>
    </w:p>
    <w:p w14:paraId="7323720C" w14:textId="65CC2C3A" w:rsidR="003738A3" w:rsidRDefault="003738A3" w:rsidP="00003C70">
      <w:pPr>
        <w:ind w:firstLine="709"/>
        <w:jc w:val="both"/>
      </w:pPr>
    </w:p>
    <w:p w14:paraId="64C99E96" w14:textId="70592A50" w:rsidR="00A3191A" w:rsidRDefault="00AC021D" w:rsidP="00003C70">
      <w:pPr>
        <w:ind w:firstLine="709"/>
        <w:jc w:val="both"/>
      </w:pPr>
      <w:r w:rsidRPr="00AC021D">
        <w:t>Исследование выполнено в рамках НИР № FMGZ-2025-0012 «Структурно-технологическая трансформация региональной экономики в условиях обеспечения национальной безопасности Российской Федерации: мониторинг, регулирование и прогноз».</w:t>
      </w:r>
    </w:p>
    <w:p w14:paraId="7FFB51D0" w14:textId="77777777" w:rsidR="005B5A13" w:rsidRPr="001A2C56" w:rsidRDefault="005B5A13" w:rsidP="00003C70">
      <w:pPr>
        <w:ind w:firstLine="709"/>
        <w:jc w:val="both"/>
      </w:pPr>
    </w:p>
    <w:p w14:paraId="2E36B639" w14:textId="111B4E9D" w:rsidR="000F0699" w:rsidRPr="00EA14CE" w:rsidRDefault="00EA14CE" w:rsidP="000F0699">
      <w:pPr>
        <w:jc w:val="center"/>
        <w:rPr>
          <w:b/>
          <w:bCs/>
        </w:rPr>
      </w:pPr>
      <w:r w:rsidRPr="00EA14CE">
        <w:rPr>
          <w:b/>
          <w:bCs/>
        </w:rPr>
        <w:t>ЛИТЕРАТУРА</w:t>
      </w:r>
    </w:p>
    <w:p w14:paraId="02F43E98" w14:textId="0529EF79" w:rsidR="002659CB" w:rsidRDefault="00557B85" w:rsidP="00557B85">
      <w:pPr>
        <w:tabs>
          <w:tab w:val="left" w:pos="0"/>
          <w:tab w:val="left" w:pos="1134"/>
        </w:tabs>
        <w:jc w:val="both"/>
        <w:rPr>
          <w:rFonts w:eastAsia="Calibri" w:cs="Times New Roman"/>
          <w:szCs w:val="24"/>
        </w:rPr>
      </w:pPr>
      <w:r>
        <w:rPr>
          <w:rFonts w:eastAsia="Calibri" w:cs="Times New Roman"/>
          <w:szCs w:val="24"/>
          <w:lang w:val="en-US"/>
        </w:rPr>
        <w:t xml:space="preserve">1. </w:t>
      </w:r>
      <w:r w:rsidR="00260C78" w:rsidRPr="00CC5649">
        <w:rPr>
          <w:rFonts w:eastAsia="Calibri" w:cs="Times New Roman"/>
          <w:szCs w:val="24"/>
        </w:rPr>
        <w:t>Афонин С</w:t>
      </w:r>
      <w:r w:rsidR="00260C78">
        <w:rPr>
          <w:rFonts w:eastAsia="Calibri" w:cs="Times New Roman"/>
          <w:szCs w:val="24"/>
        </w:rPr>
        <w:t>.</w:t>
      </w:r>
      <w:r w:rsidR="00260C78" w:rsidRPr="00CC5649">
        <w:rPr>
          <w:rFonts w:eastAsia="Calibri" w:cs="Times New Roman"/>
          <w:szCs w:val="24"/>
        </w:rPr>
        <w:t xml:space="preserve"> Е</w:t>
      </w:r>
      <w:r w:rsidR="00260C78">
        <w:rPr>
          <w:rFonts w:eastAsia="Calibri" w:cs="Times New Roman"/>
          <w:szCs w:val="24"/>
        </w:rPr>
        <w:t>.</w:t>
      </w:r>
      <w:r w:rsidR="00260C78" w:rsidRPr="00CC5649">
        <w:rPr>
          <w:rFonts w:eastAsia="Calibri" w:cs="Times New Roman"/>
          <w:szCs w:val="24"/>
        </w:rPr>
        <w:t xml:space="preserve"> </w:t>
      </w:r>
      <w:r w:rsidR="00260C78">
        <w:rPr>
          <w:rFonts w:eastAsia="Calibri" w:cs="Times New Roman"/>
          <w:szCs w:val="24"/>
        </w:rPr>
        <w:t>(</w:t>
      </w:r>
      <w:r w:rsidR="00260C78" w:rsidRPr="00CC5649">
        <w:rPr>
          <w:rFonts w:eastAsia="Calibri" w:cs="Times New Roman"/>
          <w:szCs w:val="24"/>
        </w:rPr>
        <w:t>2023</w:t>
      </w:r>
      <w:r w:rsidR="00260C78">
        <w:rPr>
          <w:rFonts w:eastAsia="Calibri" w:cs="Times New Roman"/>
          <w:szCs w:val="24"/>
        </w:rPr>
        <w:t>)</w:t>
      </w:r>
      <w:r w:rsidR="00260C78" w:rsidRPr="00CC5649">
        <w:rPr>
          <w:rFonts w:eastAsia="Calibri" w:cs="Times New Roman"/>
          <w:szCs w:val="24"/>
        </w:rPr>
        <w:t>.</w:t>
      </w:r>
      <w:r w:rsidR="00260C78">
        <w:rPr>
          <w:rFonts w:eastAsia="Calibri" w:cs="Times New Roman"/>
          <w:szCs w:val="24"/>
        </w:rPr>
        <w:t xml:space="preserve"> </w:t>
      </w:r>
      <w:r w:rsidR="00260C78" w:rsidRPr="00CC5649">
        <w:rPr>
          <w:rFonts w:eastAsia="Calibri" w:cs="Times New Roman"/>
          <w:szCs w:val="24"/>
        </w:rPr>
        <w:t>Экономическое развитие российской обрабатывающей промышленности в условиях санкций // Вестник ГУУ. №10. URL: https://cyberleninka.ru/article/n/ekonomicheskoe-razvitie-rossiyskoy-obrabatyvayuschey-promyshlennosti-v-usloviyah-sanktsiy (дата обращения: 14.05.2025).</w:t>
      </w:r>
    </w:p>
    <w:p w14:paraId="42B6D9C7" w14:textId="3F0F5DA6" w:rsidR="00260C78" w:rsidRDefault="00557B85" w:rsidP="00557B85">
      <w:pPr>
        <w:tabs>
          <w:tab w:val="left" w:pos="0"/>
          <w:tab w:val="left" w:pos="1134"/>
        </w:tabs>
        <w:jc w:val="both"/>
        <w:rPr>
          <w:rFonts w:eastAsia="Calibri" w:cs="Times New Roman"/>
          <w:szCs w:val="24"/>
        </w:rPr>
      </w:pPr>
      <w:r>
        <w:rPr>
          <w:rFonts w:eastAsia="Calibri" w:cs="Times New Roman"/>
          <w:szCs w:val="24"/>
          <w:lang w:val="en-US"/>
        </w:rPr>
        <w:lastRenderedPageBreak/>
        <w:t xml:space="preserve">2. </w:t>
      </w:r>
      <w:bookmarkStart w:id="0" w:name="_GoBack"/>
      <w:bookmarkEnd w:id="0"/>
      <w:r w:rsidR="00260C78" w:rsidRPr="00AC021D">
        <w:rPr>
          <w:rFonts w:eastAsia="Calibri" w:cs="Times New Roman"/>
          <w:szCs w:val="24"/>
        </w:rPr>
        <w:t xml:space="preserve">Широкова Е. Ю. (2024). Изменение роли обрабатывающих производств в региональной экономике / Е. Ю. Широкова // Общество, экономика, управление. Т. 9, № 3. С. 48–56. </w:t>
      </w:r>
      <w:r w:rsidR="00260C78" w:rsidRPr="00AC021D">
        <w:rPr>
          <w:rFonts w:eastAsia="Calibri" w:cs="Times New Roman"/>
          <w:szCs w:val="24"/>
          <w:lang w:val="en-US"/>
        </w:rPr>
        <w:t>DOI</w:t>
      </w:r>
      <w:r w:rsidR="00260C78" w:rsidRPr="00AC021D">
        <w:rPr>
          <w:rFonts w:eastAsia="Calibri" w:cs="Times New Roman"/>
          <w:szCs w:val="24"/>
        </w:rPr>
        <w:t xml:space="preserve"> 10.47475/2618-9852-2024-9-3-48-56</w:t>
      </w:r>
      <w:r w:rsidR="00260C78" w:rsidRPr="00AC021D">
        <w:rPr>
          <w:rFonts w:eastAsia="Calibri" w:cs="Times New Roman"/>
          <w:szCs w:val="24"/>
        </w:rPr>
        <w:t xml:space="preserve"> </w:t>
      </w:r>
    </w:p>
    <w:p w14:paraId="7761F533" w14:textId="0408AE93" w:rsidR="000E1EB5" w:rsidRDefault="000E1EB5" w:rsidP="000E1EB5">
      <w:pPr>
        <w:tabs>
          <w:tab w:val="left" w:pos="0"/>
          <w:tab w:val="left" w:pos="1134"/>
        </w:tabs>
        <w:jc w:val="both"/>
        <w:rPr>
          <w:rFonts w:eastAsia="Calibri" w:cs="Times New Roman"/>
          <w:szCs w:val="24"/>
        </w:rPr>
      </w:pPr>
    </w:p>
    <w:p w14:paraId="22740739" w14:textId="77777777" w:rsidR="000E1EB5" w:rsidRPr="000E1EB5" w:rsidRDefault="000E1EB5" w:rsidP="000E1EB5">
      <w:pPr>
        <w:tabs>
          <w:tab w:val="left" w:pos="0"/>
          <w:tab w:val="left" w:pos="1134"/>
        </w:tabs>
        <w:jc w:val="center"/>
        <w:rPr>
          <w:rFonts w:eastAsia="Calibri" w:cs="Times New Roman"/>
          <w:b/>
          <w:bCs/>
          <w:szCs w:val="24"/>
        </w:rPr>
      </w:pPr>
      <w:r w:rsidRPr="000E1EB5">
        <w:rPr>
          <w:rFonts w:eastAsia="Calibri" w:cs="Times New Roman"/>
          <w:b/>
          <w:bCs/>
          <w:szCs w:val="24"/>
        </w:rPr>
        <w:t>Информация об авторе</w:t>
      </w:r>
    </w:p>
    <w:p w14:paraId="5845CE6D" w14:textId="77777777" w:rsidR="000E1EB5" w:rsidRPr="000E1EB5" w:rsidRDefault="000E1EB5" w:rsidP="000E1EB5">
      <w:pPr>
        <w:tabs>
          <w:tab w:val="left" w:pos="0"/>
          <w:tab w:val="left" w:pos="1134"/>
        </w:tabs>
        <w:jc w:val="both"/>
        <w:rPr>
          <w:rFonts w:eastAsia="Calibri" w:cs="Times New Roman"/>
          <w:szCs w:val="24"/>
          <w:lang w:val="en-US"/>
        </w:rPr>
      </w:pPr>
      <w:r w:rsidRPr="000E1EB5">
        <w:rPr>
          <w:rFonts w:eastAsia="Calibri" w:cs="Times New Roman"/>
          <w:szCs w:val="24"/>
        </w:rPr>
        <w:t>Широкова Елена Юрьевна (Россия, Вологда) – младший 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0E1EB5">
        <w:rPr>
          <w:rFonts w:eastAsia="Calibri" w:cs="Times New Roman"/>
          <w:szCs w:val="24"/>
          <w:lang w:val="en-US"/>
        </w:rPr>
        <w:t xml:space="preserve">, </w:t>
      </w:r>
      <w:r w:rsidRPr="000E1EB5">
        <w:rPr>
          <w:rFonts w:eastAsia="Calibri" w:cs="Times New Roman"/>
          <w:szCs w:val="24"/>
        </w:rPr>
        <w:t>д</w:t>
      </w:r>
      <w:r w:rsidRPr="000E1EB5">
        <w:rPr>
          <w:rFonts w:eastAsia="Calibri" w:cs="Times New Roman"/>
          <w:szCs w:val="24"/>
          <w:lang w:val="en-US"/>
        </w:rPr>
        <w:t>. 56</w:t>
      </w:r>
      <w:r w:rsidRPr="000E1EB5">
        <w:rPr>
          <w:rFonts w:eastAsia="Calibri" w:cs="Times New Roman"/>
          <w:szCs w:val="24"/>
        </w:rPr>
        <w:t>а</w:t>
      </w:r>
      <w:r w:rsidRPr="000E1EB5">
        <w:rPr>
          <w:rFonts w:eastAsia="Calibri" w:cs="Times New Roman"/>
          <w:szCs w:val="24"/>
          <w:lang w:val="en-US"/>
        </w:rPr>
        <w:t>, shir11@bk.ru).</w:t>
      </w:r>
    </w:p>
    <w:p w14:paraId="090D18B2" w14:textId="77777777" w:rsidR="000E1EB5" w:rsidRPr="000E1EB5" w:rsidRDefault="000E1EB5" w:rsidP="000E1EB5">
      <w:pPr>
        <w:tabs>
          <w:tab w:val="left" w:pos="0"/>
          <w:tab w:val="left" w:pos="1134"/>
        </w:tabs>
        <w:jc w:val="both"/>
        <w:rPr>
          <w:rFonts w:eastAsia="Calibri" w:cs="Times New Roman"/>
          <w:szCs w:val="24"/>
          <w:lang w:val="en-US"/>
        </w:rPr>
      </w:pPr>
    </w:p>
    <w:p w14:paraId="56792A1F" w14:textId="77777777" w:rsidR="000E1EB5" w:rsidRPr="000E1EB5" w:rsidRDefault="000E1EB5" w:rsidP="000E1EB5">
      <w:pPr>
        <w:tabs>
          <w:tab w:val="left" w:pos="0"/>
          <w:tab w:val="left" w:pos="1134"/>
        </w:tabs>
        <w:jc w:val="right"/>
        <w:rPr>
          <w:rFonts w:eastAsia="Calibri" w:cs="Times New Roman"/>
          <w:b/>
          <w:bCs/>
          <w:szCs w:val="24"/>
          <w:lang w:val="en-US"/>
        </w:rPr>
      </w:pPr>
      <w:r w:rsidRPr="000E1EB5">
        <w:rPr>
          <w:rFonts w:eastAsia="Calibri" w:cs="Times New Roman"/>
          <w:b/>
          <w:bCs/>
          <w:szCs w:val="24"/>
          <w:lang w:val="en-US"/>
        </w:rPr>
        <w:t>Shirokova E.Yu.</w:t>
      </w:r>
    </w:p>
    <w:p w14:paraId="5FFF6B56" w14:textId="77777777" w:rsidR="000E1EB5" w:rsidRPr="000E1EB5" w:rsidRDefault="000E1EB5" w:rsidP="000E1EB5">
      <w:pPr>
        <w:tabs>
          <w:tab w:val="left" w:pos="0"/>
          <w:tab w:val="left" w:pos="1134"/>
        </w:tabs>
        <w:jc w:val="center"/>
        <w:rPr>
          <w:rFonts w:eastAsia="Calibri" w:cs="Times New Roman"/>
          <w:b/>
          <w:bCs/>
          <w:szCs w:val="24"/>
          <w:lang w:val="en-US"/>
        </w:rPr>
      </w:pPr>
      <w:r w:rsidRPr="000E1EB5">
        <w:rPr>
          <w:rFonts w:eastAsia="Calibri" w:cs="Times New Roman"/>
          <w:b/>
          <w:bCs/>
          <w:szCs w:val="24"/>
          <w:lang w:val="en-US"/>
        </w:rPr>
        <w:t>THE ROLE OF THE MANUFACTURING INDUSTRY IN THE BORDER REGION</w:t>
      </w:r>
    </w:p>
    <w:p w14:paraId="1A23CCAC" w14:textId="566E4950" w:rsidR="000E1EB5" w:rsidRPr="000E1EB5" w:rsidRDefault="000E1EB5" w:rsidP="000E1EB5">
      <w:pPr>
        <w:tabs>
          <w:tab w:val="left" w:pos="0"/>
          <w:tab w:val="left" w:pos="1134"/>
        </w:tabs>
        <w:jc w:val="center"/>
        <w:rPr>
          <w:rFonts w:eastAsia="Calibri" w:cs="Times New Roman"/>
          <w:b/>
          <w:bCs/>
          <w:szCs w:val="24"/>
          <w:lang w:val="en-US"/>
        </w:rPr>
      </w:pPr>
      <w:r w:rsidRPr="000E1EB5">
        <w:rPr>
          <w:rFonts w:eastAsia="Calibri" w:cs="Times New Roman"/>
          <w:b/>
          <w:bCs/>
          <w:szCs w:val="24"/>
          <w:lang w:val="en-US"/>
        </w:rPr>
        <w:t xml:space="preserve"> IN A DIFFICULT GEOPOLITICAL SITUATION</w:t>
      </w:r>
    </w:p>
    <w:p w14:paraId="3A9A5AE6" w14:textId="64C5A3F2" w:rsidR="000E1EB5" w:rsidRPr="000E1EB5" w:rsidRDefault="000E1EB5" w:rsidP="000E1EB5">
      <w:pPr>
        <w:tabs>
          <w:tab w:val="left" w:pos="0"/>
          <w:tab w:val="left" w:pos="1134"/>
        </w:tabs>
        <w:jc w:val="center"/>
        <w:rPr>
          <w:rFonts w:eastAsia="Calibri" w:cs="Times New Roman"/>
          <w:b/>
          <w:bCs/>
          <w:szCs w:val="24"/>
          <w:lang w:val="en-US"/>
        </w:rPr>
      </w:pPr>
      <w:r w:rsidRPr="000E1EB5">
        <w:rPr>
          <w:rFonts w:eastAsia="Calibri" w:cs="Times New Roman"/>
          <w:b/>
          <w:bCs/>
          <w:szCs w:val="24"/>
          <w:lang w:val="en-US"/>
        </w:rPr>
        <w:t>(USING THE EXAMPLE OF THE KURSK REGION)</w:t>
      </w:r>
    </w:p>
    <w:p w14:paraId="0D2F75BA" w14:textId="77777777" w:rsidR="000E1EB5" w:rsidRPr="000E1EB5" w:rsidRDefault="000E1EB5" w:rsidP="000E1EB5">
      <w:pPr>
        <w:tabs>
          <w:tab w:val="left" w:pos="0"/>
          <w:tab w:val="left" w:pos="1134"/>
        </w:tabs>
        <w:jc w:val="center"/>
        <w:rPr>
          <w:rFonts w:eastAsia="Calibri" w:cs="Times New Roman"/>
          <w:szCs w:val="24"/>
          <w:lang w:val="en-US"/>
        </w:rPr>
      </w:pPr>
    </w:p>
    <w:p w14:paraId="4E9E04F8" w14:textId="77777777" w:rsidR="000E1EB5" w:rsidRPr="000E1EB5" w:rsidRDefault="000E1EB5" w:rsidP="000E1EB5">
      <w:pPr>
        <w:tabs>
          <w:tab w:val="left" w:pos="0"/>
          <w:tab w:val="left" w:pos="1134"/>
        </w:tabs>
        <w:jc w:val="both"/>
        <w:rPr>
          <w:rFonts w:eastAsia="Calibri" w:cs="Times New Roman"/>
          <w:szCs w:val="24"/>
          <w:lang w:val="en-US"/>
        </w:rPr>
      </w:pPr>
      <w:r w:rsidRPr="000E1EB5">
        <w:rPr>
          <w:rFonts w:eastAsia="Calibri" w:cs="Times New Roman"/>
          <w:b/>
          <w:bCs/>
          <w:szCs w:val="24"/>
          <w:lang w:val="en-US"/>
        </w:rPr>
        <w:t>Abstract</w:t>
      </w:r>
      <w:r w:rsidRPr="000E1EB5">
        <w:rPr>
          <w:rFonts w:eastAsia="Calibri" w:cs="Times New Roman"/>
          <w:szCs w:val="24"/>
          <w:lang w:val="en-US"/>
        </w:rPr>
        <w:t>. The study analyzes the existence of restrictions for the active introduction of innovations into production. Based on the comparison of official information with the opinions of the heads of industrial organizations, key challenges requiring urgent solutions are identified.</w:t>
      </w:r>
    </w:p>
    <w:p w14:paraId="1F31741D" w14:textId="77777777" w:rsidR="000E1EB5" w:rsidRPr="000E1EB5" w:rsidRDefault="000E1EB5" w:rsidP="000E1EB5">
      <w:pPr>
        <w:tabs>
          <w:tab w:val="left" w:pos="0"/>
          <w:tab w:val="left" w:pos="1134"/>
        </w:tabs>
        <w:jc w:val="both"/>
        <w:rPr>
          <w:rFonts w:eastAsia="Calibri" w:cs="Times New Roman"/>
          <w:szCs w:val="24"/>
          <w:lang w:val="en-US"/>
        </w:rPr>
      </w:pPr>
      <w:r w:rsidRPr="000E1EB5">
        <w:rPr>
          <w:rFonts w:eastAsia="Calibri" w:cs="Times New Roman"/>
          <w:b/>
          <w:bCs/>
          <w:szCs w:val="24"/>
          <w:lang w:val="en-US"/>
        </w:rPr>
        <w:t>Keywords</w:t>
      </w:r>
      <w:r w:rsidRPr="000E1EB5">
        <w:rPr>
          <w:rFonts w:eastAsia="Calibri" w:cs="Times New Roman"/>
          <w:szCs w:val="24"/>
          <w:lang w:val="en-US"/>
        </w:rPr>
        <w:t>: production, innovations, survey, barrier, deficit</w:t>
      </w:r>
    </w:p>
    <w:p w14:paraId="47404417" w14:textId="77777777" w:rsidR="000E1EB5" w:rsidRPr="000E1EB5" w:rsidRDefault="000E1EB5" w:rsidP="000E1EB5">
      <w:pPr>
        <w:tabs>
          <w:tab w:val="left" w:pos="0"/>
          <w:tab w:val="left" w:pos="1134"/>
        </w:tabs>
        <w:jc w:val="both"/>
        <w:rPr>
          <w:rFonts w:eastAsia="Calibri" w:cs="Times New Roman"/>
          <w:szCs w:val="24"/>
          <w:lang w:val="en-US"/>
        </w:rPr>
      </w:pPr>
    </w:p>
    <w:p w14:paraId="0781121B" w14:textId="77777777" w:rsidR="000E1EB5" w:rsidRPr="000E1EB5" w:rsidRDefault="000E1EB5" w:rsidP="000E1EB5">
      <w:pPr>
        <w:tabs>
          <w:tab w:val="left" w:pos="0"/>
          <w:tab w:val="left" w:pos="1134"/>
        </w:tabs>
        <w:jc w:val="center"/>
        <w:rPr>
          <w:rFonts w:eastAsia="Calibri" w:cs="Times New Roman"/>
          <w:b/>
          <w:bCs/>
          <w:szCs w:val="24"/>
          <w:lang w:val="en-US"/>
        </w:rPr>
      </w:pPr>
      <w:r w:rsidRPr="000E1EB5">
        <w:rPr>
          <w:rFonts w:eastAsia="Calibri" w:cs="Times New Roman"/>
          <w:b/>
          <w:bCs/>
          <w:szCs w:val="24"/>
          <w:lang w:val="en-US"/>
        </w:rPr>
        <w:t>Information about the author</w:t>
      </w:r>
    </w:p>
    <w:p w14:paraId="7DA050EC" w14:textId="10526709" w:rsidR="000E1EB5" w:rsidRDefault="000E1EB5" w:rsidP="000E1EB5">
      <w:pPr>
        <w:tabs>
          <w:tab w:val="left" w:pos="0"/>
          <w:tab w:val="left" w:pos="1134"/>
        </w:tabs>
        <w:jc w:val="both"/>
        <w:rPr>
          <w:rFonts w:eastAsia="Calibri" w:cs="Times New Roman"/>
          <w:szCs w:val="24"/>
          <w:lang w:val="en-US"/>
        </w:rPr>
      </w:pPr>
      <w:r w:rsidRPr="000E1EB5">
        <w:rPr>
          <w:rFonts w:eastAsia="Calibri" w:cs="Times New Roman"/>
          <w:szCs w:val="24"/>
          <w:lang w:val="en-US"/>
        </w:rPr>
        <w:t xml:space="preserve">Shirokova Elena Yurievna (Russia, Vologda) – junior research associate, Vologda Research Center of the Russian Academy of Sciences (56A, Gorky Street, Vologda, Russian Federation, 160014, </w:t>
      </w:r>
      <w:hyperlink r:id="rId9" w:history="1">
        <w:r w:rsidRPr="00F12957">
          <w:rPr>
            <w:rStyle w:val="a7"/>
            <w:rFonts w:eastAsia="Calibri" w:cs="Times New Roman"/>
            <w:szCs w:val="24"/>
            <w:lang w:val="en-US"/>
          </w:rPr>
          <w:t>shir11@bk.ru</w:t>
        </w:r>
      </w:hyperlink>
      <w:r w:rsidRPr="000E1EB5">
        <w:rPr>
          <w:rFonts w:eastAsia="Calibri" w:cs="Times New Roman"/>
          <w:szCs w:val="24"/>
          <w:lang w:val="en-US"/>
        </w:rPr>
        <w:t>)</w:t>
      </w:r>
    </w:p>
    <w:p w14:paraId="44477233" w14:textId="7C42A5A8" w:rsidR="000E1EB5" w:rsidRDefault="000E1EB5" w:rsidP="000E1EB5">
      <w:pPr>
        <w:tabs>
          <w:tab w:val="left" w:pos="0"/>
          <w:tab w:val="left" w:pos="1134"/>
        </w:tabs>
        <w:jc w:val="both"/>
        <w:rPr>
          <w:rFonts w:eastAsia="Calibri" w:cs="Times New Roman"/>
          <w:szCs w:val="24"/>
          <w:lang w:val="en-US"/>
        </w:rPr>
      </w:pPr>
    </w:p>
    <w:p w14:paraId="23DA19D1" w14:textId="465BB979" w:rsidR="000E1EB5" w:rsidRPr="000E1EB5" w:rsidRDefault="000E1EB5" w:rsidP="000E1EB5">
      <w:pPr>
        <w:tabs>
          <w:tab w:val="left" w:pos="0"/>
          <w:tab w:val="left" w:pos="1134"/>
        </w:tabs>
        <w:jc w:val="center"/>
        <w:rPr>
          <w:rFonts w:eastAsia="Calibri" w:cs="Times New Roman"/>
          <w:b/>
          <w:bCs/>
          <w:szCs w:val="24"/>
          <w:lang w:val="en-US"/>
        </w:rPr>
      </w:pPr>
      <w:r w:rsidRPr="000E1EB5">
        <w:rPr>
          <w:rFonts w:eastAsia="Calibri" w:cs="Times New Roman"/>
          <w:b/>
          <w:bCs/>
          <w:szCs w:val="24"/>
          <w:lang w:val="en-US"/>
        </w:rPr>
        <w:t>References</w:t>
      </w:r>
    </w:p>
    <w:p w14:paraId="2B26FC19" w14:textId="77777777" w:rsidR="000E1EB5" w:rsidRPr="000E1EB5" w:rsidRDefault="000E1EB5" w:rsidP="000E1EB5">
      <w:pPr>
        <w:tabs>
          <w:tab w:val="left" w:pos="0"/>
          <w:tab w:val="left" w:pos="1134"/>
        </w:tabs>
        <w:jc w:val="both"/>
        <w:rPr>
          <w:rFonts w:eastAsia="Calibri" w:cs="Times New Roman"/>
          <w:szCs w:val="24"/>
          <w:lang w:val="en-US"/>
        </w:rPr>
      </w:pPr>
      <w:r w:rsidRPr="000E1EB5">
        <w:rPr>
          <w:rFonts w:eastAsia="Calibri" w:cs="Times New Roman"/>
          <w:szCs w:val="24"/>
          <w:lang w:val="en-US"/>
        </w:rPr>
        <w:t>1. Afonin S. E. (2023). Economic development of the Russian manufacturing industry in the context of sanctions // Bulletin of the State University of Economics. No. 10. URL: https://cyberleninka.ru/article/n/ekonomicheskoe-razvitie-rossiyskoy-obrabatyvayuschey-promyshlennosti-v-usloviyah-sanktsiy (date of access: 05/14/2025).</w:t>
      </w:r>
    </w:p>
    <w:p w14:paraId="677FF8ED" w14:textId="11A20F58" w:rsidR="000E1EB5" w:rsidRDefault="000E1EB5" w:rsidP="000E1EB5">
      <w:pPr>
        <w:tabs>
          <w:tab w:val="left" w:pos="0"/>
          <w:tab w:val="left" w:pos="1134"/>
        </w:tabs>
        <w:jc w:val="both"/>
        <w:rPr>
          <w:rFonts w:eastAsia="Calibri" w:cs="Times New Roman"/>
          <w:szCs w:val="24"/>
          <w:lang w:val="en-US"/>
        </w:rPr>
      </w:pPr>
      <w:r w:rsidRPr="000E1EB5">
        <w:rPr>
          <w:rFonts w:eastAsia="Calibri" w:cs="Times New Roman"/>
          <w:szCs w:val="24"/>
          <w:lang w:val="en-US"/>
        </w:rPr>
        <w:t>2. Shirokova E. Y. (2024). Changing the role of manufacturing industries in the regional economy / E. Y. Shirokova // Society, Economics, Management. Vol. 9, No. 3. pp. 48-56. DOI 10.47475/2618-9852-2024-9-3-48-56</w:t>
      </w:r>
    </w:p>
    <w:p w14:paraId="2B95954D" w14:textId="77777777" w:rsidR="000E1EB5" w:rsidRPr="000E1EB5" w:rsidRDefault="000E1EB5" w:rsidP="000E1EB5">
      <w:pPr>
        <w:tabs>
          <w:tab w:val="left" w:pos="0"/>
          <w:tab w:val="left" w:pos="1134"/>
        </w:tabs>
        <w:jc w:val="both"/>
        <w:rPr>
          <w:rFonts w:eastAsia="Calibri" w:cs="Times New Roman"/>
          <w:szCs w:val="24"/>
          <w:lang w:val="en-US"/>
        </w:rPr>
      </w:pPr>
    </w:p>
    <w:p w14:paraId="5C1DF96B" w14:textId="77777777" w:rsidR="000E1EB5" w:rsidRPr="000E1EB5" w:rsidRDefault="000E1EB5" w:rsidP="000E1EB5">
      <w:pPr>
        <w:tabs>
          <w:tab w:val="left" w:pos="0"/>
          <w:tab w:val="left" w:pos="1134"/>
        </w:tabs>
        <w:jc w:val="both"/>
        <w:rPr>
          <w:rFonts w:eastAsia="Calibri" w:cs="Times New Roman"/>
          <w:szCs w:val="24"/>
          <w:lang w:val="en-US"/>
        </w:rPr>
      </w:pPr>
    </w:p>
    <w:sectPr w:rsidR="000E1EB5" w:rsidRPr="000E1EB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D360AC" w14:textId="77777777" w:rsidR="00EE08B8" w:rsidRDefault="00EE08B8" w:rsidP="0016625B">
      <w:r>
        <w:separator/>
      </w:r>
    </w:p>
  </w:endnote>
  <w:endnote w:type="continuationSeparator" w:id="0">
    <w:p w14:paraId="48B2591A" w14:textId="77777777" w:rsidR="00EE08B8" w:rsidRDefault="00EE08B8" w:rsidP="001662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6FC1F4" w14:textId="77777777" w:rsidR="00EE08B8" w:rsidRDefault="00EE08B8" w:rsidP="0016625B">
      <w:r>
        <w:separator/>
      </w:r>
    </w:p>
  </w:footnote>
  <w:footnote w:type="continuationSeparator" w:id="0">
    <w:p w14:paraId="45B15AE0" w14:textId="77777777" w:rsidR="00EE08B8" w:rsidRDefault="00EE08B8" w:rsidP="0016625B">
      <w:r>
        <w:continuationSeparator/>
      </w:r>
    </w:p>
  </w:footnote>
  <w:footnote w:id="1">
    <w:p w14:paraId="64C7F512" w14:textId="05835E4C" w:rsidR="005D5E65" w:rsidRDefault="005D5E65" w:rsidP="005D5E65">
      <w:pPr>
        <w:pStyle w:val="a4"/>
        <w:jc w:val="both"/>
      </w:pPr>
      <w:r>
        <w:rPr>
          <w:rStyle w:val="a6"/>
        </w:rPr>
        <w:footnoteRef/>
      </w:r>
      <w:r>
        <w:t xml:space="preserve"> </w:t>
      </w:r>
      <w:r>
        <w:t>Что происходит с сельхозсектором Курской области после августа 2024 года</w:t>
      </w:r>
      <w:r>
        <w:t xml:space="preserve">. </w:t>
      </w:r>
      <w:r>
        <w:t>РБК</w:t>
      </w:r>
      <w:r>
        <w:t xml:space="preserve">. </w:t>
      </w:r>
      <w:r>
        <w:rPr>
          <w:lang w:val="en-US"/>
        </w:rPr>
        <w:t>URL</w:t>
      </w:r>
      <w:r>
        <w:t>:</w:t>
      </w:r>
      <w:r>
        <w:rPr>
          <w:lang w:val="en-US"/>
        </w:rPr>
        <w:t xml:space="preserve"> </w:t>
      </w:r>
      <w:r>
        <w:t>https://www.rbc.ru/newspaper/2024/10/10/6703d7c49a7947481442bb78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E41723D"/>
    <w:multiLevelType w:val="hybridMultilevel"/>
    <w:tmpl w:val="86280B12"/>
    <w:lvl w:ilvl="0" w:tplc="663698C6">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5C00CCC"/>
    <w:multiLevelType w:val="hybridMultilevel"/>
    <w:tmpl w:val="3496D596"/>
    <w:lvl w:ilvl="0" w:tplc="F684A8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64C76B42"/>
    <w:multiLevelType w:val="hybridMultilevel"/>
    <w:tmpl w:val="9348CE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00F"/>
    <w:rsid w:val="00003C70"/>
    <w:rsid w:val="000141C2"/>
    <w:rsid w:val="0003018F"/>
    <w:rsid w:val="00057288"/>
    <w:rsid w:val="00064A65"/>
    <w:rsid w:val="00081589"/>
    <w:rsid w:val="000A79A4"/>
    <w:rsid w:val="000E1EB5"/>
    <w:rsid w:val="000F0699"/>
    <w:rsid w:val="00125D15"/>
    <w:rsid w:val="00151467"/>
    <w:rsid w:val="0016625B"/>
    <w:rsid w:val="00177B1B"/>
    <w:rsid w:val="00197C10"/>
    <w:rsid w:val="001A2C56"/>
    <w:rsid w:val="001C1B0C"/>
    <w:rsid w:val="002536B5"/>
    <w:rsid w:val="00260C78"/>
    <w:rsid w:val="002659CB"/>
    <w:rsid w:val="00282F0E"/>
    <w:rsid w:val="0029048E"/>
    <w:rsid w:val="002D49C0"/>
    <w:rsid w:val="002F22CE"/>
    <w:rsid w:val="002F2810"/>
    <w:rsid w:val="003363B0"/>
    <w:rsid w:val="003738A3"/>
    <w:rsid w:val="00377494"/>
    <w:rsid w:val="003C6CA2"/>
    <w:rsid w:val="003F5B16"/>
    <w:rsid w:val="003F7BD2"/>
    <w:rsid w:val="00407FE1"/>
    <w:rsid w:val="0042241F"/>
    <w:rsid w:val="0042783E"/>
    <w:rsid w:val="00455499"/>
    <w:rsid w:val="004940CA"/>
    <w:rsid w:val="004A251F"/>
    <w:rsid w:val="004A2598"/>
    <w:rsid w:val="004C76AD"/>
    <w:rsid w:val="005050F9"/>
    <w:rsid w:val="00515B99"/>
    <w:rsid w:val="00527CF8"/>
    <w:rsid w:val="00547587"/>
    <w:rsid w:val="00547BF1"/>
    <w:rsid w:val="00557B85"/>
    <w:rsid w:val="0059653D"/>
    <w:rsid w:val="005A33B3"/>
    <w:rsid w:val="005B5A13"/>
    <w:rsid w:val="005C015E"/>
    <w:rsid w:val="005D5E65"/>
    <w:rsid w:val="0060432F"/>
    <w:rsid w:val="00633DCD"/>
    <w:rsid w:val="00635AC3"/>
    <w:rsid w:val="0064532A"/>
    <w:rsid w:val="006C2132"/>
    <w:rsid w:val="006C237F"/>
    <w:rsid w:val="006F610A"/>
    <w:rsid w:val="0073679E"/>
    <w:rsid w:val="00737280"/>
    <w:rsid w:val="007668B5"/>
    <w:rsid w:val="00794946"/>
    <w:rsid w:val="007A3C2C"/>
    <w:rsid w:val="007B0F7B"/>
    <w:rsid w:val="007C4F28"/>
    <w:rsid w:val="007E5D60"/>
    <w:rsid w:val="0082568F"/>
    <w:rsid w:val="008B36D6"/>
    <w:rsid w:val="008B52C9"/>
    <w:rsid w:val="008F5DB0"/>
    <w:rsid w:val="0090207A"/>
    <w:rsid w:val="00906824"/>
    <w:rsid w:val="00906B49"/>
    <w:rsid w:val="009537E5"/>
    <w:rsid w:val="009A1D77"/>
    <w:rsid w:val="009B63A1"/>
    <w:rsid w:val="009C067A"/>
    <w:rsid w:val="009C1100"/>
    <w:rsid w:val="009C2213"/>
    <w:rsid w:val="009C42A1"/>
    <w:rsid w:val="009F463F"/>
    <w:rsid w:val="00A3191A"/>
    <w:rsid w:val="00A429AF"/>
    <w:rsid w:val="00A76D25"/>
    <w:rsid w:val="00AB3FC6"/>
    <w:rsid w:val="00AC021D"/>
    <w:rsid w:val="00AC6390"/>
    <w:rsid w:val="00AE2276"/>
    <w:rsid w:val="00AF6617"/>
    <w:rsid w:val="00B0539C"/>
    <w:rsid w:val="00B17D36"/>
    <w:rsid w:val="00B57841"/>
    <w:rsid w:val="00B6565C"/>
    <w:rsid w:val="00C16105"/>
    <w:rsid w:val="00C44769"/>
    <w:rsid w:val="00C87D72"/>
    <w:rsid w:val="00CA2A60"/>
    <w:rsid w:val="00CB59FE"/>
    <w:rsid w:val="00CC5649"/>
    <w:rsid w:val="00CD795F"/>
    <w:rsid w:val="00CF500F"/>
    <w:rsid w:val="00D04EBE"/>
    <w:rsid w:val="00D56FCA"/>
    <w:rsid w:val="00D873C5"/>
    <w:rsid w:val="00DB1A64"/>
    <w:rsid w:val="00DC020D"/>
    <w:rsid w:val="00DC3C4D"/>
    <w:rsid w:val="00DF42D6"/>
    <w:rsid w:val="00EA14CE"/>
    <w:rsid w:val="00EE08B8"/>
    <w:rsid w:val="00EE2931"/>
    <w:rsid w:val="00EF4600"/>
    <w:rsid w:val="00EF4C63"/>
    <w:rsid w:val="00F82A48"/>
    <w:rsid w:val="00F832AE"/>
    <w:rsid w:val="00F856F0"/>
    <w:rsid w:val="00F9599D"/>
    <w:rsid w:val="00FA0B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813BA"/>
  <w15:chartTrackingRefBased/>
  <w15:docId w15:val="{8329A82C-908B-49DE-AB98-DBCC47787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63A1"/>
    <w:pPr>
      <w:spacing w:after="0" w:line="240" w:lineRule="auto"/>
    </w:pPr>
    <w:rPr>
      <w:rFonts w:ascii="Times New Roman" w:hAnsi="Times New Roman"/>
      <w:sz w:val="24"/>
    </w:rPr>
  </w:style>
  <w:style w:type="paragraph" w:styleId="1">
    <w:name w:val="heading 1"/>
    <w:basedOn w:val="a"/>
    <w:next w:val="a"/>
    <w:link w:val="10"/>
    <w:uiPriority w:val="9"/>
    <w:qFormat/>
    <w:rsid w:val="000F0699"/>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0699"/>
    <w:pPr>
      <w:ind w:left="720"/>
      <w:contextualSpacing/>
    </w:pPr>
  </w:style>
  <w:style w:type="paragraph" w:customStyle="1" w:styleId="11">
    <w:name w:val="Заголовок №1"/>
    <w:basedOn w:val="a"/>
    <w:link w:val="12"/>
    <w:uiPriority w:val="99"/>
    <w:qFormat/>
    <w:rsid w:val="000F0699"/>
    <w:pPr>
      <w:widowControl w:val="0"/>
      <w:shd w:val="clear" w:color="auto" w:fill="FFFFFF"/>
      <w:spacing w:line="365" w:lineRule="exact"/>
      <w:ind w:firstLine="425"/>
      <w:jc w:val="right"/>
      <w:outlineLvl w:val="0"/>
    </w:pPr>
    <w:rPr>
      <w:rFonts w:cs="Times New Roman"/>
      <w:b/>
      <w:bCs/>
      <w:spacing w:val="-7"/>
      <w:szCs w:val="31"/>
    </w:rPr>
  </w:style>
  <w:style w:type="character" w:customStyle="1" w:styleId="12">
    <w:name w:val="Заголовок №1_"/>
    <w:basedOn w:val="a0"/>
    <w:link w:val="11"/>
    <w:uiPriority w:val="99"/>
    <w:locked/>
    <w:rsid w:val="000F0699"/>
    <w:rPr>
      <w:rFonts w:ascii="Times New Roman" w:hAnsi="Times New Roman" w:cs="Times New Roman"/>
      <w:b/>
      <w:bCs/>
      <w:spacing w:val="-7"/>
      <w:sz w:val="24"/>
      <w:szCs w:val="31"/>
      <w:shd w:val="clear" w:color="auto" w:fill="FFFFFF"/>
    </w:rPr>
  </w:style>
  <w:style w:type="paragraph" w:customStyle="1" w:styleId="123">
    <w:name w:val="Заголовок123"/>
    <w:basedOn w:val="1"/>
    <w:link w:val="1230"/>
    <w:qFormat/>
    <w:rsid w:val="000F0699"/>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0F0699"/>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0F0699"/>
    <w:rPr>
      <w:rFonts w:asciiTheme="majorHAnsi" w:eastAsiaTheme="majorEastAsia" w:hAnsiTheme="majorHAnsi" w:cstheme="majorBidi"/>
      <w:color w:val="2F5496" w:themeColor="accent1" w:themeShade="BF"/>
      <w:sz w:val="32"/>
      <w:szCs w:val="32"/>
    </w:rPr>
  </w:style>
  <w:style w:type="paragraph" w:styleId="a4">
    <w:name w:val="footnote text"/>
    <w:basedOn w:val="a"/>
    <w:link w:val="a5"/>
    <w:uiPriority w:val="99"/>
    <w:semiHidden/>
    <w:unhideWhenUsed/>
    <w:rsid w:val="0016625B"/>
    <w:rPr>
      <w:sz w:val="20"/>
      <w:szCs w:val="20"/>
    </w:rPr>
  </w:style>
  <w:style w:type="character" w:customStyle="1" w:styleId="a5">
    <w:name w:val="Текст сноски Знак"/>
    <w:basedOn w:val="a0"/>
    <w:link w:val="a4"/>
    <w:uiPriority w:val="99"/>
    <w:semiHidden/>
    <w:rsid w:val="0016625B"/>
    <w:rPr>
      <w:rFonts w:ascii="Times New Roman" w:hAnsi="Times New Roman"/>
      <w:sz w:val="20"/>
      <w:szCs w:val="20"/>
    </w:rPr>
  </w:style>
  <w:style w:type="character" w:styleId="a6">
    <w:name w:val="footnote reference"/>
    <w:basedOn w:val="a0"/>
    <w:uiPriority w:val="99"/>
    <w:semiHidden/>
    <w:unhideWhenUsed/>
    <w:rsid w:val="0016625B"/>
    <w:rPr>
      <w:vertAlign w:val="superscript"/>
    </w:rPr>
  </w:style>
  <w:style w:type="character" w:styleId="a7">
    <w:name w:val="Hyperlink"/>
    <w:basedOn w:val="a0"/>
    <w:uiPriority w:val="99"/>
    <w:unhideWhenUsed/>
    <w:rsid w:val="000E1EB5"/>
    <w:rPr>
      <w:color w:val="0563C1" w:themeColor="hyperlink"/>
      <w:u w:val="single"/>
    </w:rPr>
  </w:style>
  <w:style w:type="character" w:styleId="a8">
    <w:name w:val="Unresolved Mention"/>
    <w:basedOn w:val="a0"/>
    <w:uiPriority w:val="99"/>
    <w:semiHidden/>
    <w:unhideWhenUsed/>
    <w:rsid w:val="000E1E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hir11@bk.r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Сельское хозяйство</c:v>
                </c:pt>
              </c:strCache>
            </c:strRef>
          </c:tx>
          <c:spPr>
            <a:ln w="28575" cap="rnd">
              <a:solidFill>
                <a:schemeClr val="accent1"/>
              </a:solidFill>
              <a:prstDash val="sysDot"/>
              <a:round/>
            </a:ln>
            <a:effectLst/>
          </c:spPr>
          <c:marker>
            <c:symbol val="none"/>
          </c:marker>
          <c:dLbls>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5CC-4512-8A9D-53107057253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2022 г.</c:v>
                </c:pt>
                <c:pt idx="1">
                  <c:v>2023 г.</c:v>
                </c:pt>
                <c:pt idx="2">
                  <c:v>2024 г.</c:v>
                </c:pt>
              </c:strCache>
            </c:strRef>
          </c:cat>
          <c:val>
            <c:numRef>
              <c:f>Лист1!$B$2:$B$4</c:f>
              <c:numCache>
                <c:formatCode>0.0</c:formatCode>
                <c:ptCount val="3"/>
                <c:pt idx="0">
                  <c:v>100</c:v>
                </c:pt>
                <c:pt idx="1">
                  <c:v>105</c:v>
                </c:pt>
                <c:pt idx="2">
                  <c:v>89.9</c:v>
                </c:pt>
              </c:numCache>
            </c:numRef>
          </c:val>
          <c:smooth val="0"/>
          <c:extLst>
            <c:ext xmlns:c16="http://schemas.microsoft.com/office/drawing/2014/chart" uri="{C3380CC4-5D6E-409C-BE32-E72D297353CC}">
              <c16:uniqueId val="{00000000-E22E-40FB-81F3-F063789CDD99}"/>
            </c:ext>
          </c:extLst>
        </c:ser>
        <c:ser>
          <c:idx val="1"/>
          <c:order val="1"/>
          <c:tx>
            <c:strRef>
              <c:f>Лист1!$C$1</c:f>
              <c:strCache>
                <c:ptCount val="1"/>
                <c:pt idx="0">
                  <c:v>Промышленное производство</c:v>
                </c:pt>
              </c:strCache>
            </c:strRef>
          </c:tx>
          <c:spPr>
            <a:ln w="28575" cap="rnd">
              <a:solidFill>
                <a:schemeClr val="accent2"/>
              </a:solidFill>
              <a:prstDash val="dashDot"/>
              <a:round/>
            </a:ln>
            <a:effectLst/>
          </c:spPr>
          <c:marker>
            <c:symbol val="none"/>
          </c:marker>
          <c:dLbls>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5CC-4512-8A9D-53107057253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2022 г.</c:v>
                </c:pt>
                <c:pt idx="1">
                  <c:v>2023 г.</c:v>
                </c:pt>
                <c:pt idx="2">
                  <c:v>2024 г.</c:v>
                </c:pt>
              </c:strCache>
            </c:strRef>
          </c:cat>
          <c:val>
            <c:numRef>
              <c:f>Лист1!$C$2:$C$4</c:f>
              <c:numCache>
                <c:formatCode>0.0</c:formatCode>
                <c:ptCount val="3"/>
                <c:pt idx="0">
                  <c:v>100</c:v>
                </c:pt>
                <c:pt idx="1">
                  <c:v>111.3</c:v>
                </c:pt>
                <c:pt idx="2">
                  <c:v>110.9</c:v>
                </c:pt>
              </c:numCache>
            </c:numRef>
          </c:val>
          <c:smooth val="0"/>
          <c:extLst>
            <c:ext xmlns:c16="http://schemas.microsoft.com/office/drawing/2014/chart" uri="{C3380CC4-5D6E-409C-BE32-E72D297353CC}">
              <c16:uniqueId val="{00000001-E22E-40FB-81F3-F063789CDD99}"/>
            </c:ext>
          </c:extLst>
        </c:ser>
        <c:ser>
          <c:idx val="2"/>
          <c:order val="2"/>
          <c:tx>
            <c:strRef>
              <c:f>Лист1!$D$1</c:f>
              <c:strCache>
                <c:ptCount val="1"/>
                <c:pt idx="0">
                  <c:v>Добывающие производства</c:v>
                </c:pt>
              </c:strCache>
            </c:strRef>
          </c:tx>
          <c:spPr>
            <a:ln w="28575" cap="rnd">
              <a:solidFill>
                <a:schemeClr val="accent3"/>
              </a:solidFill>
              <a:prstDash val="sysDash"/>
              <a:round/>
            </a:ln>
            <a:effectLst/>
          </c:spPr>
          <c:marker>
            <c:symbol val="none"/>
          </c:marker>
          <c:dLbls>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5CC-4512-8A9D-53107057253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2022 г.</c:v>
                </c:pt>
                <c:pt idx="1">
                  <c:v>2023 г.</c:v>
                </c:pt>
                <c:pt idx="2">
                  <c:v>2024 г.</c:v>
                </c:pt>
              </c:strCache>
            </c:strRef>
          </c:cat>
          <c:val>
            <c:numRef>
              <c:f>Лист1!$D$2:$D$4</c:f>
              <c:numCache>
                <c:formatCode>0.0</c:formatCode>
                <c:ptCount val="3"/>
                <c:pt idx="0">
                  <c:v>100</c:v>
                </c:pt>
                <c:pt idx="1">
                  <c:v>97.2</c:v>
                </c:pt>
                <c:pt idx="2">
                  <c:v>98.8</c:v>
                </c:pt>
              </c:numCache>
            </c:numRef>
          </c:val>
          <c:smooth val="0"/>
          <c:extLst>
            <c:ext xmlns:c16="http://schemas.microsoft.com/office/drawing/2014/chart" uri="{C3380CC4-5D6E-409C-BE32-E72D297353CC}">
              <c16:uniqueId val="{00000002-E22E-40FB-81F3-F063789CDD99}"/>
            </c:ext>
          </c:extLst>
        </c:ser>
        <c:ser>
          <c:idx val="3"/>
          <c:order val="3"/>
          <c:tx>
            <c:strRef>
              <c:f>Лист1!$E$1</c:f>
              <c:strCache>
                <c:ptCount val="1"/>
                <c:pt idx="0">
                  <c:v>Обрабатывающие производства</c:v>
                </c:pt>
              </c:strCache>
            </c:strRef>
          </c:tx>
          <c:spPr>
            <a:ln w="28575" cap="rnd">
              <a:solidFill>
                <a:schemeClr val="accent4"/>
              </a:solidFill>
              <a:prstDash val="dash"/>
              <a:round/>
            </a:ln>
            <a:effectLst/>
          </c:spPr>
          <c:marker>
            <c:symbol val="none"/>
          </c:marker>
          <c:dLbls>
            <c:dLbl>
              <c:idx val="0"/>
              <c:layout>
                <c:manualLayout>
                  <c:x val="-4.8611111111111154E-2"/>
                  <c:y val="-7.49665327978581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5CC-4512-8A9D-531070572533}"/>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5CC-4512-8A9D-53107057253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2022 г.</c:v>
                </c:pt>
                <c:pt idx="1">
                  <c:v>2023 г.</c:v>
                </c:pt>
                <c:pt idx="2">
                  <c:v>2024 г.</c:v>
                </c:pt>
              </c:strCache>
            </c:strRef>
          </c:cat>
          <c:val>
            <c:numRef>
              <c:f>Лист1!$E$2:$E$4</c:f>
              <c:numCache>
                <c:formatCode>0.0</c:formatCode>
                <c:ptCount val="3"/>
                <c:pt idx="0">
                  <c:v>100</c:v>
                </c:pt>
                <c:pt idx="1">
                  <c:v>119.1</c:v>
                </c:pt>
                <c:pt idx="2">
                  <c:v>122.7</c:v>
                </c:pt>
              </c:numCache>
            </c:numRef>
          </c:val>
          <c:smooth val="0"/>
          <c:extLst>
            <c:ext xmlns:c16="http://schemas.microsoft.com/office/drawing/2014/chart" uri="{C3380CC4-5D6E-409C-BE32-E72D297353CC}">
              <c16:uniqueId val="{00000000-E5CC-4512-8A9D-531070572533}"/>
            </c:ext>
          </c:extLst>
        </c:ser>
        <c:dLbls>
          <c:showLegendKey val="0"/>
          <c:showVal val="0"/>
          <c:showCatName val="0"/>
          <c:showSerName val="0"/>
          <c:showPercent val="0"/>
          <c:showBubbleSize val="0"/>
        </c:dLbls>
        <c:smooth val="0"/>
        <c:axId val="238217536"/>
        <c:axId val="238182864"/>
      </c:lineChart>
      <c:catAx>
        <c:axId val="238217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8182864"/>
        <c:crosses val="autoZero"/>
        <c:auto val="1"/>
        <c:lblAlgn val="ctr"/>
        <c:lblOffset val="100"/>
        <c:noMultiLvlLbl val="0"/>
      </c:catAx>
      <c:valAx>
        <c:axId val="238182864"/>
        <c:scaling>
          <c:orientation val="minMax"/>
          <c:max val="125"/>
          <c:min val="85"/>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8217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4EC025-8ABD-4376-96E9-2167CC70C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4</Pages>
  <Words>1561</Words>
  <Characters>8904</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ShirokovaE</dc:creator>
  <cp:keywords/>
  <dc:description/>
  <cp:lastModifiedBy>Елена Ю. Широкова</cp:lastModifiedBy>
  <cp:revision>51</cp:revision>
  <dcterms:created xsi:type="dcterms:W3CDTF">2024-05-13T08:13:00Z</dcterms:created>
  <dcterms:modified xsi:type="dcterms:W3CDTF">2025-05-14T14:20:00Z</dcterms:modified>
</cp:coreProperties>
</file>