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9A6AF9" w14:textId="7777223A" w:rsidR="002E1784" w:rsidRPr="002E1784" w:rsidRDefault="002E1784" w:rsidP="008D3A14">
      <w:pPr>
        <w:spacing w:after="0" w:line="240" w:lineRule="auto"/>
        <w:ind w:firstLine="709"/>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0066BC">
        <w:rPr>
          <w:rFonts w:ascii="Times New Roman" w:eastAsia="Times New Roman" w:hAnsi="Times New Roman" w:cs="Times New Roman"/>
          <w:b/>
          <w:sz w:val="24"/>
          <w:lang w:eastAsia="ru-RU"/>
        </w:rPr>
        <w:t xml:space="preserve">: </w:t>
      </w:r>
      <w:r w:rsidR="000066BC" w:rsidRPr="00D60571">
        <w:rPr>
          <w:rFonts w:ascii="Times New Roman" w:hAnsi="Times New Roman" w:cs="Times New Roman"/>
          <w:b/>
          <w:bCs/>
          <w:sz w:val="24"/>
          <w:szCs w:val="24"/>
        </w:rPr>
        <w:t>339.13.024</w:t>
      </w:r>
    </w:p>
    <w:p w14:paraId="6606ABEB" w14:textId="75865922" w:rsidR="002E1784" w:rsidRPr="002E1784" w:rsidRDefault="00810294" w:rsidP="008D3A14">
      <w:pPr>
        <w:spacing w:after="0" w:line="240" w:lineRule="auto"/>
        <w:ind w:firstLine="709"/>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Холодкова А.В.</w:t>
      </w:r>
    </w:p>
    <w:p w14:paraId="60F02463" w14:textId="77777777" w:rsidR="006F334B" w:rsidRDefault="006F334B" w:rsidP="008D3A14">
      <w:pPr>
        <w:spacing w:after="0" w:line="240" w:lineRule="auto"/>
        <w:jc w:val="center"/>
        <w:rPr>
          <w:rFonts w:ascii="Times New Roman" w:eastAsia="Times New Roman" w:hAnsi="Times New Roman" w:cs="Times New Roman"/>
          <w:b/>
          <w:sz w:val="24"/>
          <w:lang w:eastAsia="ru-RU"/>
        </w:rPr>
      </w:pPr>
      <w:r w:rsidRPr="006F334B">
        <w:rPr>
          <w:rFonts w:ascii="Times New Roman" w:eastAsia="Times New Roman" w:hAnsi="Times New Roman" w:cs="Times New Roman"/>
          <w:b/>
          <w:sz w:val="24"/>
          <w:lang w:eastAsia="ru-RU"/>
        </w:rPr>
        <w:t xml:space="preserve">РОЛЬ ФИНАНСОВОЙ СИСТЕМЫ В ПОВЫШЕНИИ </w:t>
      </w:r>
    </w:p>
    <w:p w14:paraId="7DBD8F05" w14:textId="065FC76D" w:rsidR="00810294" w:rsidRDefault="006F334B" w:rsidP="008D3A14">
      <w:pPr>
        <w:spacing w:after="0" w:line="240" w:lineRule="auto"/>
        <w:jc w:val="center"/>
        <w:rPr>
          <w:rFonts w:ascii="Times New Roman" w:eastAsia="Times New Roman" w:hAnsi="Times New Roman" w:cs="Times New Roman"/>
          <w:b/>
          <w:sz w:val="24"/>
          <w:lang w:eastAsia="ru-RU"/>
        </w:rPr>
      </w:pPr>
      <w:r w:rsidRPr="006F334B">
        <w:rPr>
          <w:rFonts w:ascii="Times New Roman" w:eastAsia="Times New Roman" w:hAnsi="Times New Roman" w:cs="Times New Roman"/>
          <w:b/>
          <w:sz w:val="24"/>
          <w:lang w:eastAsia="ru-RU"/>
        </w:rPr>
        <w:t xml:space="preserve">ЭФФЕКТИВНОСТИ СЕКТОРА </w:t>
      </w:r>
      <w:r w:rsidR="008D3A14">
        <w:rPr>
          <w:rFonts w:ascii="Times New Roman" w:eastAsia="Times New Roman" w:hAnsi="Times New Roman" w:cs="Times New Roman"/>
          <w:b/>
          <w:sz w:val="24"/>
          <w:lang w:eastAsia="ru-RU"/>
        </w:rPr>
        <w:t>МАЛОГО И СРЕДНЕГО ПРЕДПРИНИМАТЕЛЬСТВА</w:t>
      </w:r>
    </w:p>
    <w:p w14:paraId="6407C8B3" w14:textId="77777777" w:rsidR="006F334B" w:rsidRDefault="006F334B" w:rsidP="008D3A14">
      <w:pPr>
        <w:spacing w:after="0" w:line="240" w:lineRule="auto"/>
        <w:ind w:firstLine="709"/>
        <w:jc w:val="both"/>
        <w:rPr>
          <w:rFonts w:ascii="Times New Roman" w:eastAsia="Times New Roman" w:hAnsi="Times New Roman" w:cs="Times New Roman"/>
          <w:sz w:val="24"/>
          <w:u w:val="single"/>
          <w:lang w:eastAsia="ru-RU"/>
        </w:rPr>
      </w:pPr>
    </w:p>
    <w:p w14:paraId="497557E6" w14:textId="4152647E" w:rsidR="002E1784" w:rsidRPr="008D3A14" w:rsidRDefault="002E1784" w:rsidP="008D3A14">
      <w:pPr>
        <w:spacing w:after="0" w:line="240" w:lineRule="auto"/>
        <w:ind w:firstLine="709"/>
        <w:jc w:val="both"/>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 xml:space="preserve">Аннотация статьи на русском языке </w:t>
      </w:r>
      <w:r w:rsidR="00C61C83" w:rsidRPr="00C61C83">
        <w:rPr>
          <w:rFonts w:ascii="Times New Roman" w:eastAsia="Times New Roman" w:hAnsi="Times New Roman" w:cs="Times New Roman"/>
          <w:iCs/>
          <w:sz w:val="24"/>
          <w:lang w:eastAsia="ru-RU"/>
        </w:rPr>
        <w:t xml:space="preserve">В данной статье анализируется роль финансовой системы в повышении эффективности сектора малых и средних предприятий (МСП). </w:t>
      </w:r>
      <w:r w:rsidR="00C61C83">
        <w:rPr>
          <w:rFonts w:ascii="Times New Roman" w:eastAsia="Times New Roman" w:hAnsi="Times New Roman" w:cs="Times New Roman"/>
          <w:iCs/>
          <w:sz w:val="24"/>
          <w:lang w:eastAsia="ru-RU"/>
        </w:rPr>
        <w:t xml:space="preserve">Оценивается </w:t>
      </w:r>
      <w:r w:rsidR="00C61C83" w:rsidRPr="00C61C83">
        <w:rPr>
          <w:rFonts w:ascii="Times New Roman" w:eastAsia="Times New Roman" w:hAnsi="Times New Roman" w:cs="Times New Roman"/>
          <w:iCs/>
          <w:sz w:val="24"/>
          <w:lang w:eastAsia="ru-RU"/>
        </w:rPr>
        <w:t xml:space="preserve">эффективность различных подходов к финансовому обеспечению МСП и </w:t>
      </w:r>
      <w:r w:rsidR="00C61C83">
        <w:rPr>
          <w:rFonts w:ascii="Times New Roman" w:eastAsia="Times New Roman" w:hAnsi="Times New Roman" w:cs="Times New Roman"/>
          <w:iCs/>
          <w:sz w:val="24"/>
          <w:lang w:eastAsia="ru-RU"/>
        </w:rPr>
        <w:t>выводятся</w:t>
      </w:r>
      <w:r w:rsidR="00C61C83" w:rsidRPr="00C61C83">
        <w:rPr>
          <w:rFonts w:ascii="Times New Roman" w:eastAsia="Times New Roman" w:hAnsi="Times New Roman" w:cs="Times New Roman"/>
          <w:iCs/>
          <w:sz w:val="24"/>
          <w:lang w:eastAsia="ru-RU"/>
        </w:rPr>
        <w:t xml:space="preserve"> рекомендации по совершенствованию финансовой системы для стимулирования роста и повышения конкурентоспособности этого важного сектора экономики.</w:t>
      </w:r>
    </w:p>
    <w:p w14:paraId="6201343B" w14:textId="10E60DAB" w:rsidR="00C61C83" w:rsidRPr="008D3A14" w:rsidRDefault="002E1784" w:rsidP="008D3A14">
      <w:pPr>
        <w:spacing w:after="0" w:line="240" w:lineRule="auto"/>
        <w:ind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Ключевые слова на русском языке </w:t>
      </w:r>
      <w:r w:rsidR="00C61C83">
        <w:rPr>
          <w:rFonts w:ascii="Times New Roman" w:eastAsia="Times New Roman" w:hAnsi="Times New Roman" w:cs="Times New Roman"/>
          <w:sz w:val="24"/>
          <w:lang w:eastAsia="ru-RU"/>
        </w:rPr>
        <w:t>Малое и среднее предпринимательство</w:t>
      </w:r>
      <w:r w:rsidR="00C61C83" w:rsidRPr="00C61C83">
        <w:rPr>
          <w:rFonts w:ascii="Times New Roman" w:eastAsia="Times New Roman" w:hAnsi="Times New Roman" w:cs="Times New Roman"/>
          <w:sz w:val="24"/>
          <w:lang w:eastAsia="ru-RU"/>
        </w:rPr>
        <w:t xml:space="preserve"> (МСП), финансовая система, государственная поддержка, эффективность МСП, экономический рост</w:t>
      </w:r>
    </w:p>
    <w:p w14:paraId="7C9AFE90" w14:textId="77777777" w:rsidR="00C61C83" w:rsidRDefault="00C61C83" w:rsidP="008D3A14">
      <w:pPr>
        <w:spacing w:after="0" w:line="240" w:lineRule="auto"/>
        <w:ind w:firstLine="709"/>
        <w:jc w:val="both"/>
        <w:rPr>
          <w:rFonts w:ascii="Times New Roman" w:eastAsia="Times New Roman" w:hAnsi="Times New Roman" w:cs="Times New Roman"/>
          <w:sz w:val="24"/>
          <w:u w:val="single"/>
          <w:lang w:eastAsia="ru-RU"/>
        </w:rPr>
      </w:pPr>
    </w:p>
    <w:p w14:paraId="3D5A5C5F" w14:textId="7FBCB329" w:rsidR="00810294" w:rsidRDefault="00F07742" w:rsidP="00F07742">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Сложно представить современную экономику без малого и среднего бизнеса, который играет одну из ключевых ролей в обеспечении занятости населения путем создания новых дополнительных рабочих мест и стимулировании инновационных процессов как главных факторов экономического роста. </w:t>
      </w:r>
      <w:r w:rsidR="006B486B" w:rsidRPr="006B486B">
        <w:rPr>
          <w:rFonts w:ascii="Times New Roman" w:eastAsia="Times New Roman" w:hAnsi="Times New Roman" w:cs="Times New Roman"/>
          <w:sz w:val="24"/>
          <w:lang w:eastAsia="ru-RU"/>
        </w:rPr>
        <w:t xml:space="preserve">Эффективность функционирования МСП напрямую зависит от множества факторов, среди которых особое место занимает развитость и доступность финансовой системы. Именно финансовая система обеспечивает предприятия необходимыми ресурсами для инвестиций, расширения производства, внедрения новых технологий и конкуренции на рынке. Настоящее исследование посвящено анализу роли финансовой системы в повышении эффективности сектора МСП. </w:t>
      </w:r>
      <w:r w:rsidR="006B486B" w:rsidRPr="005910E3">
        <w:rPr>
          <w:rFonts w:ascii="Times New Roman" w:eastAsia="Times New Roman" w:hAnsi="Times New Roman" w:cs="Times New Roman"/>
          <w:sz w:val="24"/>
          <w:lang w:eastAsia="ru-RU"/>
        </w:rPr>
        <w:t xml:space="preserve">В работе будут рассмотрены ключевые механизмы взаимодействия МСП и финансовых институтов, проанализированы факторы, влияющие на доступность и стоимость финансовых ресурсов для малых и средних предприятий, а также оценены </w:t>
      </w:r>
      <w:r w:rsidR="0070021B" w:rsidRPr="005910E3">
        <w:rPr>
          <w:rFonts w:ascii="Times New Roman" w:eastAsia="Times New Roman" w:hAnsi="Times New Roman" w:cs="Times New Roman"/>
          <w:sz w:val="24"/>
          <w:lang w:eastAsia="ru-RU"/>
        </w:rPr>
        <w:t>инструменты</w:t>
      </w:r>
      <w:r w:rsidR="006B486B" w:rsidRPr="005910E3">
        <w:rPr>
          <w:rFonts w:ascii="Times New Roman" w:eastAsia="Times New Roman" w:hAnsi="Times New Roman" w:cs="Times New Roman"/>
          <w:sz w:val="24"/>
          <w:lang w:eastAsia="ru-RU"/>
        </w:rPr>
        <w:t xml:space="preserve"> развития финансовых инструментов и услуг, направленных на поддержку и развитие данного сектора.</w:t>
      </w:r>
      <w:r w:rsidR="006B486B" w:rsidRPr="006B486B">
        <w:rPr>
          <w:rFonts w:ascii="Times New Roman" w:eastAsia="Times New Roman" w:hAnsi="Times New Roman" w:cs="Times New Roman"/>
          <w:sz w:val="24"/>
          <w:lang w:eastAsia="ru-RU"/>
        </w:rPr>
        <w:t xml:space="preserve"> </w:t>
      </w:r>
    </w:p>
    <w:p w14:paraId="4C90E3A4" w14:textId="077254D7" w:rsidR="00E635CB" w:rsidRDefault="00E635CB" w:rsidP="008D3A14">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В ходе исследования нами были проанализированы меры государственной поддержки кредитования, предоставляемые предприятиям МСП, представленные на рисунке 1. </w:t>
      </w:r>
    </w:p>
    <w:p w14:paraId="789179A7" w14:textId="537BB581" w:rsidR="00B659A6" w:rsidRPr="00B659A6" w:rsidRDefault="00B659A6" w:rsidP="00E635CB">
      <w:pPr>
        <w:spacing w:after="0" w:line="240" w:lineRule="auto"/>
        <w:rPr>
          <w:rFonts w:ascii="Times New Roman" w:eastAsia="Times New Roman" w:hAnsi="Times New Roman" w:cs="Times New Roman"/>
          <w:sz w:val="24"/>
          <w:lang w:eastAsia="ru-RU"/>
        </w:rPr>
      </w:pPr>
      <w:r>
        <w:rPr>
          <w:rFonts w:ascii="Times New Roman" w:eastAsia="Times New Roman" w:hAnsi="Times New Roman" w:cs="Times New Roman"/>
          <w:noProof/>
          <w:sz w:val="24"/>
          <w:lang w:eastAsia="ru-RU"/>
        </w:rPr>
        <w:drawing>
          <wp:inline distT="0" distB="0" distL="0" distR="0" wp14:anchorId="319354CF" wp14:editId="4D9DE53B">
            <wp:extent cx="6140450" cy="3124200"/>
            <wp:effectExtent l="38100" t="0" r="317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066B91C" w14:textId="5FBC5D67" w:rsidR="00810294" w:rsidRPr="00714D4C" w:rsidRDefault="00714D4C" w:rsidP="008D3A14">
      <w:pPr>
        <w:spacing w:after="0" w:line="240" w:lineRule="auto"/>
        <w:ind w:firstLine="709"/>
        <w:jc w:val="center"/>
        <w:rPr>
          <w:rFonts w:ascii="Times New Roman" w:eastAsia="Times New Roman" w:hAnsi="Times New Roman" w:cs="Times New Roman"/>
          <w:sz w:val="24"/>
          <w:lang w:eastAsia="ru-RU"/>
        </w:rPr>
      </w:pPr>
      <w:r w:rsidRPr="00714D4C">
        <w:rPr>
          <w:rFonts w:ascii="Times New Roman" w:eastAsia="Times New Roman" w:hAnsi="Times New Roman" w:cs="Times New Roman"/>
          <w:sz w:val="24"/>
          <w:lang w:eastAsia="ru-RU"/>
        </w:rPr>
        <w:t>Рисунок 1</w:t>
      </w:r>
      <w:r w:rsidR="008D3A14">
        <w:rPr>
          <w:rFonts w:ascii="Times New Roman" w:eastAsia="Times New Roman" w:hAnsi="Times New Roman" w:cs="Times New Roman"/>
          <w:sz w:val="24"/>
          <w:lang w:eastAsia="ru-RU"/>
        </w:rPr>
        <w:t xml:space="preserve">. </w:t>
      </w:r>
      <w:r w:rsidRPr="00714D4C">
        <w:rPr>
          <w:rFonts w:ascii="Times New Roman" w:eastAsia="Times New Roman" w:hAnsi="Times New Roman" w:cs="Times New Roman"/>
          <w:sz w:val="24"/>
          <w:lang w:eastAsia="ru-RU"/>
        </w:rPr>
        <w:t>Механизмы взаимодействия государства, финансовых институтов и субъектов МСП</w:t>
      </w:r>
      <w:r w:rsidR="00CF3E08">
        <w:rPr>
          <w:rStyle w:val="a3"/>
          <w:rFonts w:ascii="Times New Roman" w:eastAsia="Times New Roman" w:hAnsi="Times New Roman" w:cs="Times New Roman"/>
          <w:sz w:val="24"/>
          <w:lang w:eastAsia="ru-RU"/>
        </w:rPr>
        <w:footnoteReference w:id="1"/>
      </w:r>
    </w:p>
    <w:p w14:paraId="14537FF0" w14:textId="77777777" w:rsidR="00E635CB" w:rsidRDefault="00E635CB" w:rsidP="008D3A14">
      <w:pPr>
        <w:spacing w:after="0" w:line="240" w:lineRule="auto"/>
        <w:ind w:firstLine="709"/>
        <w:jc w:val="both"/>
        <w:rPr>
          <w:rFonts w:ascii="Times New Roman" w:eastAsia="Times New Roman" w:hAnsi="Times New Roman" w:cs="Times New Roman"/>
          <w:color w:val="FF0000"/>
          <w:sz w:val="24"/>
          <w:lang w:eastAsia="ru-RU"/>
        </w:rPr>
      </w:pPr>
    </w:p>
    <w:p w14:paraId="3E47DFF1" w14:textId="461BE1BB" w:rsidR="00E30496" w:rsidRDefault="00243978" w:rsidP="0090337B">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Подобные меры актуальны</w:t>
      </w:r>
      <w:r w:rsidR="00A333D1">
        <w:rPr>
          <w:rFonts w:ascii="Times New Roman" w:eastAsia="Times New Roman" w:hAnsi="Times New Roman" w:cs="Times New Roman"/>
          <w:sz w:val="24"/>
          <w:lang w:eastAsia="ru-RU"/>
        </w:rPr>
        <w:t xml:space="preserve"> для субъектов МСП</w:t>
      </w:r>
      <w:r w:rsidR="00671623">
        <w:rPr>
          <w:rFonts w:ascii="Times New Roman" w:eastAsia="Times New Roman" w:hAnsi="Times New Roman" w:cs="Times New Roman"/>
          <w:sz w:val="24"/>
          <w:lang w:eastAsia="ru-RU"/>
        </w:rPr>
        <w:t>,</w:t>
      </w:r>
      <w:r w:rsidR="00A333D1">
        <w:rPr>
          <w:rFonts w:ascii="Times New Roman" w:eastAsia="Times New Roman" w:hAnsi="Times New Roman" w:cs="Times New Roman"/>
          <w:sz w:val="24"/>
          <w:lang w:eastAsia="ru-RU"/>
        </w:rPr>
        <w:t xml:space="preserve"> поскольку процесс получения кредитных средств на развитие подкреплен целым рядом требований к потенциальному заемщику со стороны коммерческого банка, а это</w:t>
      </w:r>
      <w:r w:rsidR="00671623">
        <w:rPr>
          <w:rFonts w:ascii="Times New Roman" w:eastAsia="Times New Roman" w:hAnsi="Times New Roman" w:cs="Times New Roman"/>
          <w:sz w:val="24"/>
          <w:lang w:eastAsia="ru-RU"/>
        </w:rPr>
        <w:t>,</w:t>
      </w:r>
      <w:r w:rsidR="00A333D1">
        <w:rPr>
          <w:rFonts w:ascii="Times New Roman" w:eastAsia="Times New Roman" w:hAnsi="Times New Roman" w:cs="Times New Roman"/>
          <w:sz w:val="24"/>
          <w:lang w:eastAsia="ru-RU"/>
        </w:rPr>
        <w:t xml:space="preserve"> в свою очередь</w:t>
      </w:r>
      <w:r w:rsidR="00671623">
        <w:rPr>
          <w:rFonts w:ascii="Times New Roman" w:eastAsia="Times New Roman" w:hAnsi="Times New Roman" w:cs="Times New Roman"/>
          <w:sz w:val="24"/>
          <w:lang w:eastAsia="ru-RU"/>
        </w:rPr>
        <w:t>,</w:t>
      </w:r>
      <w:r w:rsidR="00A333D1">
        <w:rPr>
          <w:rFonts w:ascii="Times New Roman" w:eastAsia="Times New Roman" w:hAnsi="Times New Roman" w:cs="Times New Roman"/>
          <w:sz w:val="24"/>
          <w:lang w:eastAsia="ru-RU"/>
        </w:rPr>
        <w:t xml:space="preserve"> отражается на увеличении спроса на альтернативные источники финансирования (микрокредиты, средства регионального гарантийного и инвестиционного фонда или кредитного кооператива). </w:t>
      </w:r>
    </w:p>
    <w:p w14:paraId="146413AC" w14:textId="361241B3" w:rsidR="00243978" w:rsidRDefault="00671623" w:rsidP="0090337B">
      <w:pPr>
        <w:spacing w:after="0" w:line="240" w:lineRule="auto"/>
        <w:ind w:firstLine="709"/>
        <w:jc w:val="both"/>
        <w:rPr>
          <w:rFonts w:ascii="Times New Roman" w:eastAsia="Times New Roman" w:hAnsi="Times New Roman" w:cs="Times New Roman"/>
          <w:sz w:val="24"/>
          <w:lang w:eastAsia="ru-RU"/>
        </w:rPr>
      </w:pPr>
      <w:proofErr w:type="spellStart"/>
      <w:r>
        <w:rPr>
          <w:rFonts w:ascii="Times New Roman" w:eastAsia="Times New Roman" w:hAnsi="Times New Roman" w:cs="Times New Roman"/>
          <w:sz w:val="24"/>
          <w:lang w:eastAsia="ru-RU"/>
        </w:rPr>
        <w:t>М</w:t>
      </w:r>
      <w:r w:rsidR="00A333D1">
        <w:rPr>
          <w:rFonts w:ascii="Times New Roman" w:eastAsia="Times New Roman" w:hAnsi="Times New Roman" w:cs="Times New Roman"/>
          <w:sz w:val="24"/>
          <w:lang w:eastAsia="ru-RU"/>
        </w:rPr>
        <w:t>икрокредитные</w:t>
      </w:r>
      <w:proofErr w:type="spellEnd"/>
      <w:r w:rsidR="00A333D1">
        <w:rPr>
          <w:rFonts w:ascii="Times New Roman" w:eastAsia="Times New Roman" w:hAnsi="Times New Roman" w:cs="Times New Roman"/>
          <w:sz w:val="24"/>
          <w:lang w:eastAsia="ru-RU"/>
        </w:rPr>
        <w:t xml:space="preserve"> организации оперируют ссудным капиталом в небольшом объеме, а микрофинансовые напротив – предоставляют суммы более крупные, которые могут быть сопоставимы с суммой кредита от коммерческого банка. Не смотря на высокий процент одобрения заявок на </w:t>
      </w:r>
      <w:r w:rsidR="00E30496">
        <w:rPr>
          <w:rFonts w:ascii="Times New Roman" w:eastAsia="Times New Roman" w:hAnsi="Times New Roman" w:cs="Times New Roman"/>
          <w:sz w:val="24"/>
          <w:lang w:eastAsia="ru-RU"/>
        </w:rPr>
        <w:t xml:space="preserve">кредитные средства плата за его использование достаточна велика и не всегда посильная для заемщика. </w:t>
      </w:r>
    </w:p>
    <w:p w14:paraId="14A842A6" w14:textId="5E535FAF" w:rsidR="00810294" w:rsidRPr="0090337B" w:rsidRDefault="00D50649" w:rsidP="0090337B">
      <w:pPr>
        <w:spacing w:after="0" w:line="240" w:lineRule="auto"/>
        <w:ind w:firstLine="709"/>
        <w:jc w:val="both"/>
        <w:rPr>
          <w:rFonts w:ascii="Times New Roman" w:eastAsia="Times New Roman" w:hAnsi="Times New Roman" w:cs="Times New Roman"/>
          <w:color w:val="FF0000"/>
          <w:sz w:val="24"/>
          <w:lang w:eastAsia="ru-RU"/>
        </w:rPr>
      </w:pPr>
      <w:r w:rsidRPr="00D50649">
        <w:rPr>
          <w:rFonts w:ascii="Times New Roman" w:eastAsia="Times New Roman" w:hAnsi="Times New Roman" w:cs="Times New Roman"/>
          <w:sz w:val="24"/>
          <w:lang w:eastAsia="ru-RU"/>
        </w:rPr>
        <w:t>Инвестиционные фонды, в свою очередь, финансируют МСП</w:t>
      </w:r>
      <w:r w:rsidR="00B51271">
        <w:rPr>
          <w:rFonts w:ascii="Times New Roman" w:eastAsia="Times New Roman" w:hAnsi="Times New Roman" w:cs="Times New Roman"/>
          <w:sz w:val="24"/>
          <w:lang w:eastAsia="ru-RU"/>
        </w:rPr>
        <w:t xml:space="preserve"> прежде всего</w:t>
      </w:r>
      <w:r w:rsidRPr="00D50649">
        <w:rPr>
          <w:rFonts w:ascii="Times New Roman" w:eastAsia="Times New Roman" w:hAnsi="Times New Roman" w:cs="Times New Roman"/>
          <w:sz w:val="24"/>
          <w:lang w:eastAsia="ru-RU"/>
        </w:rPr>
        <w:t xml:space="preserve"> с инвестиционной целью, рассчитывая не на процентные выплаты, а на долю в прибыли. Важную роль в поддержке кредитования МСП играют региональные гарантийные фонды, аккредитованные Корпорацией МСП. Финансируемые из региональных или федерального бюджетов, эти фонды работают в пределах своего региона и предоставляют гарантии и поручительства, облегчая доступ МСП к банковским кредитам. Кроме того, они способствуют развитию территориальной инфраструктуры поддержки предпринимательства, обеспечивая равномерное распределение ресурсов по региону.</w:t>
      </w:r>
    </w:p>
    <w:p w14:paraId="1E2B096A" w14:textId="7414E193" w:rsidR="007828FB" w:rsidRDefault="007828FB" w:rsidP="008D3A14">
      <w:pPr>
        <w:spacing w:after="0" w:line="240" w:lineRule="auto"/>
        <w:ind w:firstLine="709"/>
        <w:jc w:val="both"/>
        <w:rPr>
          <w:rFonts w:ascii="Times New Roman" w:eastAsia="Times New Roman" w:hAnsi="Times New Roman" w:cs="Times New Roman"/>
          <w:sz w:val="24"/>
          <w:lang w:eastAsia="ru-RU"/>
        </w:rPr>
      </w:pPr>
      <w:r w:rsidRPr="007828FB">
        <w:rPr>
          <w:rFonts w:ascii="Times New Roman" w:eastAsia="Times New Roman" w:hAnsi="Times New Roman" w:cs="Times New Roman"/>
          <w:sz w:val="24"/>
          <w:lang w:eastAsia="ru-RU"/>
        </w:rPr>
        <w:t>Доступность и стоимость финансовых ресурсов для малых и средних предприятий (МСП) определяются сложным переплетением факторов, которые можно разделить на несколько категорий</w:t>
      </w:r>
      <w:r>
        <w:rPr>
          <w:rFonts w:ascii="Times New Roman" w:eastAsia="Times New Roman" w:hAnsi="Times New Roman" w:cs="Times New Roman"/>
          <w:sz w:val="24"/>
          <w:lang w:eastAsia="ru-RU"/>
        </w:rPr>
        <w:t xml:space="preserve"> (табл.1).</w:t>
      </w:r>
    </w:p>
    <w:p w14:paraId="6492B087" w14:textId="6D9344D8" w:rsidR="0070021B" w:rsidRDefault="0070021B" w:rsidP="008D3A14">
      <w:pPr>
        <w:spacing w:after="0" w:line="240" w:lineRule="auto"/>
        <w:ind w:firstLine="709"/>
        <w:jc w:val="right"/>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Таблица 1</w:t>
      </w:r>
    </w:p>
    <w:p w14:paraId="44EECA4D" w14:textId="2C7A1995" w:rsidR="0070021B" w:rsidRPr="007828FB" w:rsidRDefault="0070021B" w:rsidP="008D3A14">
      <w:pPr>
        <w:spacing w:after="0" w:line="240" w:lineRule="auto"/>
        <w:ind w:firstLine="709"/>
        <w:jc w:val="center"/>
        <w:rPr>
          <w:rFonts w:ascii="Times New Roman" w:eastAsia="Times New Roman" w:hAnsi="Times New Roman" w:cs="Times New Roman"/>
          <w:sz w:val="24"/>
          <w:lang w:eastAsia="ru-RU"/>
        </w:rPr>
      </w:pPr>
      <w:r w:rsidRPr="0070021B">
        <w:rPr>
          <w:rFonts w:ascii="Times New Roman" w:eastAsia="Times New Roman" w:hAnsi="Times New Roman" w:cs="Times New Roman"/>
          <w:sz w:val="24"/>
          <w:lang w:eastAsia="ru-RU"/>
        </w:rPr>
        <w:t>Факторы, влияющие на доступность и стоимость финансовых ресурсов для малых и средних предприятий (МСП) в России</w:t>
      </w:r>
    </w:p>
    <w:tbl>
      <w:tblPr>
        <w:tblStyle w:val="a5"/>
        <w:tblW w:w="0" w:type="auto"/>
        <w:tblInd w:w="-5" w:type="dxa"/>
        <w:tblLook w:val="04A0" w:firstRow="1" w:lastRow="0" w:firstColumn="1" w:lastColumn="0" w:noHBand="0" w:noVBand="1"/>
      </w:tblPr>
      <w:tblGrid>
        <w:gridCol w:w="2268"/>
        <w:gridCol w:w="2552"/>
        <w:gridCol w:w="2410"/>
        <w:gridCol w:w="2403"/>
      </w:tblGrid>
      <w:tr w:rsidR="00900679" w:rsidRPr="007828FB" w14:paraId="2B2E14E2" w14:textId="4503A022" w:rsidTr="00A179A0">
        <w:trPr>
          <w:trHeight w:val="542"/>
        </w:trPr>
        <w:tc>
          <w:tcPr>
            <w:tcW w:w="2268" w:type="dxa"/>
            <w:vAlign w:val="center"/>
          </w:tcPr>
          <w:p w14:paraId="27A70FB7" w14:textId="644246CD" w:rsidR="00900679" w:rsidRPr="007828FB" w:rsidRDefault="00900679" w:rsidP="00A179A0">
            <w:pPr>
              <w:jc w:val="center"/>
              <w:rPr>
                <w:rFonts w:ascii="Times New Roman" w:eastAsia="Times New Roman" w:hAnsi="Times New Roman" w:cs="Times New Roman"/>
                <w:b/>
                <w:bCs/>
                <w:sz w:val="20"/>
                <w:szCs w:val="20"/>
                <w:lang w:eastAsia="ru-RU"/>
              </w:rPr>
            </w:pPr>
            <w:r w:rsidRPr="007828FB">
              <w:rPr>
                <w:rFonts w:ascii="Times New Roman" w:eastAsia="Times New Roman" w:hAnsi="Times New Roman" w:cs="Times New Roman"/>
                <w:b/>
                <w:bCs/>
                <w:sz w:val="20"/>
                <w:szCs w:val="20"/>
                <w:lang w:eastAsia="ru-RU"/>
              </w:rPr>
              <w:t xml:space="preserve">Факторы, связанные с самим </w:t>
            </w:r>
            <w:r w:rsidR="009F0EB7">
              <w:rPr>
                <w:rFonts w:ascii="Times New Roman" w:eastAsia="Times New Roman" w:hAnsi="Times New Roman" w:cs="Times New Roman"/>
                <w:b/>
                <w:bCs/>
                <w:sz w:val="20"/>
                <w:szCs w:val="20"/>
                <w:lang w:eastAsia="ru-RU"/>
              </w:rPr>
              <w:t>п</w:t>
            </w:r>
            <w:r w:rsidRPr="007828FB">
              <w:rPr>
                <w:rFonts w:ascii="Times New Roman" w:eastAsia="Times New Roman" w:hAnsi="Times New Roman" w:cs="Times New Roman"/>
                <w:b/>
                <w:bCs/>
                <w:sz w:val="20"/>
                <w:szCs w:val="20"/>
                <w:lang w:eastAsia="ru-RU"/>
              </w:rPr>
              <w:t>редприятием</w:t>
            </w:r>
          </w:p>
        </w:tc>
        <w:tc>
          <w:tcPr>
            <w:tcW w:w="2552" w:type="dxa"/>
            <w:vAlign w:val="center"/>
          </w:tcPr>
          <w:p w14:paraId="4F1296A1" w14:textId="3E1B5FFF" w:rsidR="00900679" w:rsidRPr="007828FB" w:rsidRDefault="00900679" w:rsidP="00A179A0">
            <w:pPr>
              <w:jc w:val="center"/>
              <w:rPr>
                <w:rFonts w:ascii="Times New Roman" w:eastAsia="Times New Roman" w:hAnsi="Times New Roman" w:cs="Times New Roman"/>
                <w:b/>
                <w:bCs/>
                <w:sz w:val="20"/>
                <w:szCs w:val="20"/>
                <w:lang w:eastAsia="ru-RU"/>
              </w:rPr>
            </w:pPr>
            <w:r w:rsidRPr="007828FB">
              <w:rPr>
                <w:rFonts w:ascii="Times New Roman" w:eastAsia="Times New Roman" w:hAnsi="Times New Roman" w:cs="Times New Roman"/>
                <w:b/>
                <w:bCs/>
                <w:sz w:val="20"/>
                <w:szCs w:val="20"/>
                <w:lang w:eastAsia="ru-RU"/>
              </w:rPr>
              <w:t>Факторы, связанные с финансовой системой</w:t>
            </w:r>
          </w:p>
        </w:tc>
        <w:tc>
          <w:tcPr>
            <w:tcW w:w="2410" w:type="dxa"/>
            <w:vAlign w:val="center"/>
          </w:tcPr>
          <w:p w14:paraId="54052F52" w14:textId="6237DE39" w:rsidR="00900679" w:rsidRPr="007828FB" w:rsidRDefault="00900679" w:rsidP="00A179A0">
            <w:pPr>
              <w:jc w:val="center"/>
              <w:rPr>
                <w:rFonts w:ascii="Times New Roman" w:eastAsia="Times New Roman" w:hAnsi="Times New Roman" w:cs="Times New Roman"/>
                <w:b/>
                <w:bCs/>
                <w:sz w:val="20"/>
                <w:szCs w:val="20"/>
                <w:lang w:eastAsia="ru-RU"/>
              </w:rPr>
            </w:pPr>
            <w:r w:rsidRPr="007828FB">
              <w:rPr>
                <w:rFonts w:ascii="Times New Roman" w:eastAsia="Times New Roman" w:hAnsi="Times New Roman" w:cs="Times New Roman"/>
                <w:b/>
                <w:bCs/>
                <w:sz w:val="20"/>
                <w:szCs w:val="20"/>
                <w:lang w:eastAsia="ru-RU"/>
              </w:rPr>
              <w:t>Географические факторы</w:t>
            </w:r>
          </w:p>
        </w:tc>
        <w:tc>
          <w:tcPr>
            <w:tcW w:w="2403" w:type="dxa"/>
            <w:vAlign w:val="center"/>
          </w:tcPr>
          <w:p w14:paraId="3723212D" w14:textId="07ED3C4F" w:rsidR="00900679" w:rsidRPr="007828FB" w:rsidRDefault="00900679" w:rsidP="00A179A0">
            <w:pPr>
              <w:jc w:val="center"/>
              <w:rPr>
                <w:rFonts w:ascii="Times New Roman" w:eastAsia="Times New Roman" w:hAnsi="Times New Roman" w:cs="Times New Roman"/>
                <w:b/>
                <w:bCs/>
                <w:sz w:val="20"/>
                <w:szCs w:val="20"/>
                <w:lang w:eastAsia="ru-RU"/>
              </w:rPr>
            </w:pPr>
            <w:r w:rsidRPr="007828FB">
              <w:rPr>
                <w:rFonts w:ascii="Times New Roman" w:eastAsia="Times New Roman" w:hAnsi="Times New Roman" w:cs="Times New Roman"/>
                <w:b/>
                <w:bCs/>
                <w:sz w:val="20"/>
                <w:szCs w:val="20"/>
                <w:lang w:eastAsia="ru-RU"/>
              </w:rPr>
              <w:t>Факторы макроэкономического характера</w:t>
            </w:r>
          </w:p>
        </w:tc>
      </w:tr>
      <w:tr w:rsidR="00900679" w:rsidRPr="007828FB" w14:paraId="204C39BE" w14:textId="59BC999B" w:rsidTr="00A179A0">
        <w:trPr>
          <w:trHeight w:val="271"/>
        </w:trPr>
        <w:tc>
          <w:tcPr>
            <w:tcW w:w="2268" w:type="dxa"/>
            <w:vAlign w:val="center"/>
          </w:tcPr>
          <w:p w14:paraId="21E3DC53" w14:textId="48DC8291" w:rsidR="00900679" w:rsidRPr="007828FB" w:rsidRDefault="00900679" w:rsidP="00A179A0">
            <w:pPr>
              <w:jc w:val="center"/>
              <w:rPr>
                <w:rFonts w:ascii="Times New Roman" w:eastAsia="Times New Roman" w:hAnsi="Times New Roman" w:cs="Times New Roman"/>
                <w:sz w:val="20"/>
                <w:szCs w:val="20"/>
                <w:lang w:eastAsia="ru-RU"/>
              </w:rPr>
            </w:pPr>
            <w:r w:rsidRPr="007828FB">
              <w:rPr>
                <w:rFonts w:ascii="Times New Roman" w:hAnsi="Times New Roman" w:cs="Times New Roman"/>
                <w:sz w:val="20"/>
                <w:szCs w:val="20"/>
              </w:rPr>
              <w:t>Кредитоспособность</w:t>
            </w:r>
          </w:p>
        </w:tc>
        <w:tc>
          <w:tcPr>
            <w:tcW w:w="2552" w:type="dxa"/>
            <w:vAlign w:val="center"/>
          </w:tcPr>
          <w:p w14:paraId="3D8814CC" w14:textId="69E81DB4" w:rsidR="00900679" w:rsidRPr="007828FB" w:rsidRDefault="00900679" w:rsidP="00A179A0">
            <w:pPr>
              <w:jc w:val="center"/>
              <w:rPr>
                <w:rFonts w:ascii="Times New Roman" w:eastAsia="Times New Roman" w:hAnsi="Times New Roman" w:cs="Times New Roman"/>
                <w:sz w:val="20"/>
                <w:szCs w:val="20"/>
                <w:lang w:eastAsia="ru-RU"/>
              </w:rPr>
            </w:pPr>
            <w:r w:rsidRPr="007828FB">
              <w:rPr>
                <w:rFonts w:ascii="Times New Roman" w:hAnsi="Times New Roman" w:cs="Times New Roman"/>
                <w:sz w:val="20"/>
                <w:szCs w:val="20"/>
              </w:rPr>
              <w:t>Конкурентная среда на рынке финансовых услуг</w:t>
            </w:r>
          </w:p>
        </w:tc>
        <w:tc>
          <w:tcPr>
            <w:tcW w:w="2410" w:type="dxa"/>
            <w:vAlign w:val="center"/>
          </w:tcPr>
          <w:p w14:paraId="0BA22BA3" w14:textId="14550F0B" w:rsidR="00900679" w:rsidRPr="007828FB" w:rsidRDefault="00900679" w:rsidP="00A179A0">
            <w:pPr>
              <w:jc w:val="center"/>
              <w:rPr>
                <w:rFonts w:ascii="Times New Roman" w:hAnsi="Times New Roman" w:cs="Times New Roman"/>
                <w:sz w:val="20"/>
                <w:szCs w:val="20"/>
              </w:rPr>
            </w:pPr>
            <w:r w:rsidRPr="007828FB">
              <w:rPr>
                <w:rFonts w:ascii="Times New Roman" w:hAnsi="Times New Roman" w:cs="Times New Roman"/>
                <w:sz w:val="20"/>
                <w:szCs w:val="20"/>
              </w:rPr>
              <w:t>Региональные различия в развитии финансового рын</w:t>
            </w:r>
            <w:r>
              <w:rPr>
                <w:rFonts w:ascii="Times New Roman" w:hAnsi="Times New Roman" w:cs="Times New Roman"/>
                <w:sz w:val="20"/>
                <w:szCs w:val="20"/>
              </w:rPr>
              <w:t>ка</w:t>
            </w:r>
          </w:p>
        </w:tc>
        <w:tc>
          <w:tcPr>
            <w:tcW w:w="2403" w:type="dxa"/>
            <w:vAlign w:val="center"/>
          </w:tcPr>
          <w:p w14:paraId="335DBC7B" w14:textId="38A27E30" w:rsidR="00900679" w:rsidRPr="007828FB" w:rsidRDefault="00900679" w:rsidP="00A179A0">
            <w:pPr>
              <w:jc w:val="center"/>
              <w:rPr>
                <w:rFonts w:ascii="Times New Roman" w:hAnsi="Times New Roman" w:cs="Times New Roman"/>
                <w:sz w:val="20"/>
                <w:szCs w:val="20"/>
              </w:rPr>
            </w:pPr>
            <w:r w:rsidRPr="007828FB">
              <w:rPr>
                <w:rFonts w:ascii="Times New Roman" w:hAnsi="Times New Roman" w:cs="Times New Roman"/>
                <w:sz w:val="20"/>
                <w:szCs w:val="20"/>
              </w:rPr>
              <w:t>Инфляция</w:t>
            </w:r>
          </w:p>
        </w:tc>
      </w:tr>
      <w:tr w:rsidR="00900679" w:rsidRPr="007828FB" w14:paraId="520C29A0" w14:textId="2E14871D" w:rsidTr="00A179A0">
        <w:trPr>
          <w:trHeight w:val="271"/>
        </w:trPr>
        <w:tc>
          <w:tcPr>
            <w:tcW w:w="2268" w:type="dxa"/>
            <w:vAlign w:val="center"/>
          </w:tcPr>
          <w:p w14:paraId="274FEFBD" w14:textId="4E89CC0B" w:rsidR="00900679" w:rsidRPr="007828FB" w:rsidRDefault="00900679" w:rsidP="00A179A0">
            <w:pPr>
              <w:jc w:val="center"/>
              <w:rPr>
                <w:rFonts w:ascii="Times New Roman" w:eastAsia="Times New Roman" w:hAnsi="Times New Roman" w:cs="Times New Roman"/>
                <w:sz w:val="20"/>
                <w:szCs w:val="20"/>
                <w:lang w:eastAsia="ru-RU"/>
              </w:rPr>
            </w:pPr>
            <w:r w:rsidRPr="007828FB">
              <w:rPr>
                <w:rFonts w:ascii="Times New Roman" w:hAnsi="Times New Roman" w:cs="Times New Roman"/>
                <w:sz w:val="20"/>
                <w:szCs w:val="20"/>
              </w:rPr>
              <w:t>Размер и возраст предприятия</w:t>
            </w:r>
          </w:p>
        </w:tc>
        <w:tc>
          <w:tcPr>
            <w:tcW w:w="2552" w:type="dxa"/>
            <w:vAlign w:val="center"/>
          </w:tcPr>
          <w:p w14:paraId="40ACE49A" w14:textId="08C87A3E" w:rsidR="00900679" w:rsidRPr="007828FB" w:rsidRDefault="00900679" w:rsidP="00A179A0">
            <w:pPr>
              <w:jc w:val="center"/>
              <w:rPr>
                <w:rFonts w:ascii="Times New Roman" w:eastAsia="Times New Roman" w:hAnsi="Times New Roman" w:cs="Times New Roman"/>
                <w:sz w:val="20"/>
                <w:szCs w:val="20"/>
                <w:lang w:eastAsia="ru-RU"/>
              </w:rPr>
            </w:pPr>
            <w:r w:rsidRPr="007828FB">
              <w:rPr>
                <w:rFonts w:ascii="Times New Roman" w:hAnsi="Times New Roman" w:cs="Times New Roman"/>
                <w:sz w:val="20"/>
                <w:szCs w:val="20"/>
              </w:rPr>
              <w:t>Регуляторная среда</w:t>
            </w:r>
          </w:p>
        </w:tc>
        <w:tc>
          <w:tcPr>
            <w:tcW w:w="2410" w:type="dxa"/>
            <w:vAlign w:val="center"/>
          </w:tcPr>
          <w:p w14:paraId="6CC70BD7" w14:textId="1E2EE6C6" w:rsidR="00900679" w:rsidRPr="007828FB" w:rsidRDefault="00900679" w:rsidP="00A179A0">
            <w:pPr>
              <w:jc w:val="center"/>
              <w:rPr>
                <w:rFonts w:ascii="Times New Roman" w:hAnsi="Times New Roman" w:cs="Times New Roman"/>
                <w:sz w:val="20"/>
                <w:szCs w:val="20"/>
              </w:rPr>
            </w:pPr>
            <w:r w:rsidRPr="007828FB">
              <w:rPr>
                <w:rFonts w:ascii="Times New Roman" w:hAnsi="Times New Roman" w:cs="Times New Roman"/>
                <w:sz w:val="20"/>
                <w:szCs w:val="20"/>
              </w:rPr>
              <w:t>Развитие инфраструктуры в регионе</w:t>
            </w:r>
          </w:p>
        </w:tc>
        <w:tc>
          <w:tcPr>
            <w:tcW w:w="2403" w:type="dxa"/>
            <w:vAlign w:val="center"/>
          </w:tcPr>
          <w:p w14:paraId="64902180" w14:textId="5840E922" w:rsidR="00900679" w:rsidRPr="007828FB" w:rsidRDefault="00900679" w:rsidP="00A179A0">
            <w:pPr>
              <w:jc w:val="center"/>
              <w:rPr>
                <w:rFonts w:ascii="Times New Roman" w:hAnsi="Times New Roman" w:cs="Times New Roman"/>
                <w:sz w:val="20"/>
                <w:szCs w:val="20"/>
              </w:rPr>
            </w:pPr>
            <w:r w:rsidRPr="007828FB">
              <w:rPr>
                <w:rFonts w:ascii="Times New Roman" w:hAnsi="Times New Roman" w:cs="Times New Roman"/>
                <w:sz w:val="20"/>
                <w:szCs w:val="20"/>
              </w:rPr>
              <w:t>Курс валют</w:t>
            </w:r>
          </w:p>
        </w:tc>
      </w:tr>
      <w:tr w:rsidR="00900679" w:rsidRPr="007828FB" w14:paraId="2FB6845F" w14:textId="08620DA9" w:rsidTr="00A179A0">
        <w:trPr>
          <w:trHeight w:val="271"/>
        </w:trPr>
        <w:tc>
          <w:tcPr>
            <w:tcW w:w="2268" w:type="dxa"/>
            <w:vAlign w:val="center"/>
          </w:tcPr>
          <w:p w14:paraId="37A5C04F" w14:textId="176593E5" w:rsidR="00900679" w:rsidRPr="007828FB" w:rsidRDefault="00900679" w:rsidP="00A179A0">
            <w:pPr>
              <w:jc w:val="center"/>
              <w:rPr>
                <w:rFonts w:ascii="Times New Roman" w:eastAsia="Times New Roman" w:hAnsi="Times New Roman" w:cs="Times New Roman"/>
                <w:sz w:val="20"/>
                <w:szCs w:val="20"/>
                <w:lang w:eastAsia="ru-RU"/>
              </w:rPr>
            </w:pPr>
            <w:r w:rsidRPr="007828FB">
              <w:rPr>
                <w:rFonts w:ascii="Times New Roman" w:hAnsi="Times New Roman" w:cs="Times New Roman"/>
                <w:sz w:val="20"/>
                <w:szCs w:val="20"/>
              </w:rPr>
              <w:t>Отрасль деятельности</w:t>
            </w:r>
          </w:p>
        </w:tc>
        <w:tc>
          <w:tcPr>
            <w:tcW w:w="2552" w:type="dxa"/>
            <w:vAlign w:val="center"/>
          </w:tcPr>
          <w:p w14:paraId="6CCF60BA" w14:textId="0E065147" w:rsidR="00900679" w:rsidRPr="007828FB" w:rsidRDefault="00900679" w:rsidP="00A179A0">
            <w:pPr>
              <w:jc w:val="center"/>
              <w:rPr>
                <w:rFonts w:ascii="Times New Roman" w:eastAsia="Times New Roman" w:hAnsi="Times New Roman" w:cs="Times New Roman"/>
                <w:sz w:val="20"/>
                <w:szCs w:val="20"/>
                <w:lang w:eastAsia="ru-RU"/>
              </w:rPr>
            </w:pPr>
            <w:r w:rsidRPr="007828FB">
              <w:rPr>
                <w:rFonts w:ascii="Times New Roman" w:hAnsi="Times New Roman" w:cs="Times New Roman"/>
                <w:sz w:val="20"/>
                <w:szCs w:val="20"/>
              </w:rPr>
              <w:t>Доступность государственных программ поддержки</w:t>
            </w:r>
          </w:p>
        </w:tc>
        <w:tc>
          <w:tcPr>
            <w:tcW w:w="2410" w:type="dxa"/>
            <w:vMerge w:val="restart"/>
          </w:tcPr>
          <w:p w14:paraId="3DE6E9EE" w14:textId="77777777" w:rsidR="00900679" w:rsidRPr="007828FB" w:rsidRDefault="00900679" w:rsidP="008D3A14">
            <w:pPr>
              <w:ind w:firstLine="709"/>
              <w:jc w:val="center"/>
              <w:rPr>
                <w:rFonts w:ascii="Times New Roman" w:eastAsia="Times New Roman" w:hAnsi="Times New Roman" w:cs="Times New Roman"/>
                <w:sz w:val="20"/>
                <w:szCs w:val="20"/>
                <w:lang w:eastAsia="ru-RU"/>
              </w:rPr>
            </w:pPr>
          </w:p>
        </w:tc>
        <w:tc>
          <w:tcPr>
            <w:tcW w:w="2403" w:type="dxa"/>
            <w:vMerge w:val="restart"/>
          </w:tcPr>
          <w:p w14:paraId="34B2BDEC" w14:textId="291F1D5D" w:rsidR="00900679" w:rsidRPr="007828FB" w:rsidRDefault="00900679" w:rsidP="008D3A14">
            <w:pPr>
              <w:ind w:firstLine="709"/>
              <w:jc w:val="center"/>
              <w:rPr>
                <w:rFonts w:ascii="Times New Roman" w:eastAsia="Times New Roman" w:hAnsi="Times New Roman" w:cs="Times New Roman"/>
                <w:sz w:val="20"/>
                <w:szCs w:val="20"/>
                <w:lang w:eastAsia="ru-RU"/>
              </w:rPr>
            </w:pPr>
          </w:p>
        </w:tc>
      </w:tr>
      <w:tr w:rsidR="00900679" w:rsidRPr="007828FB" w14:paraId="5BBD9C80" w14:textId="482CE30C" w:rsidTr="00A179A0">
        <w:trPr>
          <w:trHeight w:val="271"/>
        </w:trPr>
        <w:tc>
          <w:tcPr>
            <w:tcW w:w="2268" w:type="dxa"/>
            <w:vAlign w:val="center"/>
          </w:tcPr>
          <w:p w14:paraId="08010363" w14:textId="05037196" w:rsidR="00900679" w:rsidRPr="0059483A" w:rsidRDefault="0059483A" w:rsidP="00A179A0">
            <w:pPr>
              <w:jc w:val="center"/>
              <w:rPr>
                <w:rFonts w:ascii="Times New Roman" w:eastAsia="Times New Roman" w:hAnsi="Times New Roman" w:cs="Times New Roman"/>
                <w:sz w:val="20"/>
                <w:szCs w:val="20"/>
                <w:lang w:eastAsia="ru-RU"/>
              </w:rPr>
            </w:pPr>
            <w:r w:rsidRPr="0059483A">
              <w:rPr>
                <w:rFonts w:ascii="Times New Roman" w:hAnsi="Times New Roman" w:cs="Times New Roman"/>
                <w:sz w:val="20"/>
                <w:szCs w:val="20"/>
              </w:rPr>
              <w:t>Уровень квалификации персонала</w:t>
            </w:r>
          </w:p>
        </w:tc>
        <w:tc>
          <w:tcPr>
            <w:tcW w:w="2552" w:type="dxa"/>
            <w:vAlign w:val="center"/>
          </w:tcPr>
          <w:p w14:paraId="29EB9C65" w14:textId="2368BF7A" w:rsidR="00900679" w:rsidRPr="0059483A" w:rsidRDefault="00900679" w:rsidP="00A179A0">
            <w:pPr>
              <w:jc w:val="center"/>
              <w:rPr>
                <w:rFonts w:ascii="Times New Roman" w:eastAsia="Times New Roman" w:hAnsi="Times New Roman" w:cs="Times New Roman"/>
                <w:sz w:val="20"/>
                <w:szCs w:val="20"/>
                <w:lang w:eastAsia="ru-RU"/>
              </w:rPr>
            </w:pPr>
            <w:r w:rsidRPr="0059483A">
              <w:rPr>
                <w:rFonts w:ascii="Times New Roman" w:hAnsi="Times New Roman" w:cs="Times New Roman"/>
                <w:sz w:val="20"/>
                <w:szCs w:val="20"/>
              </w:rPr>
              <w:t>Уровень развития финансовой инфраструктуры</w:t>
            </w:r>
          </w:p>
        </w:tc>
        <w:tc>
          <w:tcPr>
            <w:tcW w:w="2410" w:type="dxa"/>
            <w:vMerge/>
          </w:tcPr>
          <w:p w14:paraId="1C1ACFB5" w14:textId="77777777" w:rsidR="00900679" w:rsidRPr="007828FB" w:rsidRDefault="00900679" w:rsidP="008D3A14">
            <w:pPr>
              <w:ind w:firstLine="709"/>
              <w:jc w:val="center"/>
              <w:rPr>
                <w:rFonts w:ascii="Times New Roman" w:eastAsia="Times New Roman" w:hAnsi="Times New Roman" w:cs="Times New Roman"/>
                <w:sz w:val="20"/>
                <w:szCs w:val="20"/>
                <w:lang w:eastAsia="ru-RU"/>
              </w:rPr>
            </w:pPr>
          </w:p>
        </w:tc>
        <w:tc>
          <w:tcPr>
            <w:tcW w:w="2403" w:type="dxa"/>
            <w:vMerge/>
          </w:tcPr>
          <w:p w14:paraId="7D0F14CE" w14:textId="4D42B2B5" w:rsidR="00900679" w:rsidRPr="007828FB" w:rsidRDefault="00900679" w:rsidP="008D3A14">
            <w:pPr>
              <w:ind w:firstLine="709"/>
              <w:jc w:val="center"/>
              <w:rPr>
                <w:rFonts w:ascii="Times New Roman" w:eastAsia="Times New Roman" w:hAnsi="Times New Roman" w:cs="Times New Roman"/>
                <w:sz w:val="20"/>
                <w:szCs w:val="20"/>
                <w:lang w:eastAsia="ru-RU"/>
              </w:rPr>
            </w:pPr>
          </w:p>
        </w:tc>
      </w:tr>
      <w:tr w:rsidR="00900679" w:rsidRPr="007828FB" w14:paraId="2685FAF1" w14:textId="469E0DAF" w:rsidTr="00A179A0">
        <w:trPr>
          <w:trHeight w:val="271"/>
        </w:trPr>
        <w:tc>
          <w:tcPr>
            <w:tcW w:w="2268" w:type="dxa"/>
            <w:vAlign w:val="center"/>
          </w:tcPr>
          <w:p w14:paraId="1429BADC" w14:textId="51FD293A" w:rsidR="00900679" w:rsidRPr="0059483A" w:rsidRDefault="0059483A" w:rsidP="00A179A0">
            <w:pPr>
              <w:jc w:val="center"/>
              <w:rPr>
                <w:rFonts w:ascii="Times New Roman" w:eastAsia="Times New Roman" w:hAnsi="Times New Roman" w:cs="Times New Roman"/>
                <w:sz w:val="20"/>
                <w:szCs w:val="20"/>
                <w:lang w:eastAsia="ru-RU"/>
              </w:rPr>
            </w:pPr>
            <w:r w:rsidRPr="0059483A">
              <w:rPr>
                <w:rFonts w:ascii="Times New Roman" w:eastAsia="Times New Roman" w:hAnsi="Times New Roman" w:cs="Times New Roman"/>
                <w:sz w:val="20"/>
                <w:szCs w:val="20"/>
                <w:lang w:eastAsia="ru-RU"/>
              </w:rPr>
              <w:t>Финансовая стратегия организации</w:t>
            </w:r>
          </w:p>
        </w:tc>
        <w:tc>
          <w:tcPr>
            <w:tcW w:w="2552" w:type="dxa"/>
            <w:vAlign w:val="center"/>
          </w:tcPr>
          <w:p w14:paraId="1FF25407" w14:textId="04866505" w:rsidR="00900679" w:rsidRPr="0059483A" w:rsidRDefault="00900679" w:rsidP="00A179A0">
            <w:pPr>
              <w:jc w:val="center"/>
              <w:rPr>
                <w:rFonts w:ascii="Times New Roman" w:eastAsia="Times New Roman" w:hAnsi="Times New Roman" w:cs="Times New Roman"/>
                <w:sz w:val="20"/>
                <w:szCs w:val="20"/>
                <w:lang w:eastAsia="ru-RU"/>
              </w:rPr>
            </w:pPr>
            <w:r w:rsidRPr="0059483A">
              <w:rPr>
                <w:rFonts w:ascii="Times New Roman" w:hAnsi="Times New Roman" w:cs="Times New Roman"/>
                <w:sz w:val="20"/>
                <w:szCs w:val="20"/>
              </w:rPr>
              <w:t>Макроэкономическая ситуация</w:t>
            </w:r>
          </w:p>
        </w:tc>
        <w:tc>
          <w:tcPr>
            <w:tcW w:w="2410" w:type="dxa"/>
            <w:vMerge/>
          </w:tcPr>
          <w:p w14:paraId="2E433CAB" w14:textId="77777777" w:rsidR="00900679" w:rsidRPr="007828FB" w:rsidRDefault="00900679" w:rsidP="008D3A14">
            <w:pPr>
              <w:ind w:firstLine="709"/>
              <w:jc w:val="center"/>
              <w:rPr>
                <w:rFonts w:ascii="Times New Roman" w:eastAsia="Times New Roman" w:hAnsi="Times New Roman" w:cs="Times New Roman"/>
                <w:sz w:val="20"/>
                <w:szCs w:val="20"/>
                <w:lang w:eastAsia="ru-RU"/>
              </w:rPr>
            </w:pPr>
          </w:p>
        </w:tc>
        <w:tc>
          <w:tcPr>
            <w:tcW w:w="2403" w:type="dxa"/>
            <w:vMerge/>
          </w:tcPr>
          <w:p w14:paraId="387FCD50" w14:textId="1FC24939" w:rsidR="00900679" w:rsidRPr="007828FB" w:rsidRDefault="00900679" w:rsidP="008D3A14">
            <w:pPr>
              <w:ind w:firstLine="709"/>
              <w:jc w:val="center"/>
              <w:rPr>
                <w:rFonts w:ascii="Times New Roman" w:eastAsia="Times New Roman" w:hAnsi="Times New Roman" w:cs="Times New Roman"/>
                <w:sz w:val="20"/>
                <w:szCs w:val="20"/>
                <w:lang w:eastAsia="ru-RU"/>
              </w:rPr>
            </w:pPr>
          </w:p>
        </w:tc>
      </w:tr>
    </w:tbl>
    <w:p w14:paraId="3285CD07" w14:textId="77777777" w:rsidR="0070021B" w:rsidRDefault="0070021B" w:rsidP="008D3A14">
      <w:pPr>
        <w:spacing w:after="0" w:line="240" w:lineRule="auto"/>
        <w:ind w:firstLine="709"/>
        <w:jc w:val="both"/>
        <w:rPr>
          <w:rFonts w:ascii="Times New Roman" w:eastAsia="Times New Roman" w:hAnsi="Times New Roman" w:cs="Times New Roman"/>
          <w:sz w:val="24"/>
          <w:lang w:eastAsia="ru-RU"/>
        </w:rPr>
      </w:pPr>
    </w:p>
    <w:p w14:paraId="334B0682" w14:textId="58EE2879" w:rsidR="00C04D77" w:rsidRDefault="00C04D77" w:rsidP="00A744C8">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Данная таблица отображает категории факторов, которые влияют или могут повлиять на доступность и стоимость финансовых ресурсов для МСП. Эти факторы можно условно поделить на 4 категории. К первой относятся </w:t>
      </w:r>
      <w:r w:rsidRPr="00C04D77">
        <w:rPr>
          <w:rFonts w:ascii="Times New Roman" w:eastAsia="Times New Roman" w:hAnsi="Times New Roman" w:cs="Times New Roman"/>
          <w:sz w:val="24"/>
          <w:lang w:eastAsia="ru-RU"/>
        </w:rPr>
        <w:t>характеристики и решения, принимаемые непосредственно внутри организации (кредитоспособность, размер</w:t>
      </w:r>
      <w:r>
        <w:rPr>
          <w:rFonts w:ascii="Times New Roman" w:eastAsia="Times New Roman" w:hAnsi="Times New Roman" w:cs="Times New Roman"/>
          <w:sz w:val="24"/>
          <w:lang w:eastAsia="ru-RU"/>
        </w:rPr>
        <w:t xml:space="preserve"> и возраст предприятия</w:t>
      </w:r>
      <w:r w:rsidRPr="00C04D77">
        <w:rPr>
          <w:rFonts w:ascii="Times New Roman" w:eastAsia="Times New Roman" w:hAnsi="Times New Roman" w:cs="Times New Roman"/>
          <w:sz w:val="24"/>
          <w:lang w:eastAsia="ru-RU"/>
        </w:rPr>
        <w:t>, отрасль</w:t>
      </w:r>
      <w:r>
        <w:rPr>
          <w:rFonts w:ascii="Times New Roman" w:eastAsia="Times New Roman" w:hAnsi="Times New Roman" w:cs="Times New Roman"/>
          <w:sz w:val="24"/>
          <w:lang w:eastAsia="ru-RU"/>
        </w:rPr>
        <w:t xml:space="preserve"> деятельности</w:t>
      </w:r>
      <w:r w:rsidRPr="00C04D77">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уровень</w:t>
      </w:r>
      <w:r w:rsidRPr="00C04D77">
        <w:rPr>
          <w:rFonts w:ascii="Times New Roman" w:eastAsia="Times New Roman" w:hAnsi="Times New Roman" w:cs="Times New Roman"/>
          <w:sz w:val="24"/>
          <w:lang w:eastAsia="ru-RU"/>
        </w:rPr>
        <w:t xml:space="preserve"> квалификаци</w:t>
      </w:r>
      <w:r>
        <w:rPr>
          <w:rFonts w:ascii="Times New Roman" w:eastAsia="Times New Roman" w:hAnsi="Times New Roman" w:cs="Times New Roman"/>
          <w:sz w:val="24"/>
          <w:lang w:eastAsia="ru-RU"/>
        </w:rPr>
        <w:t>и</w:t>
      </w:r>
      <w:r w:rsidRPr="00C04D77">
        <w:rPr>
          <w:rFonts w:ascii="Times New Roman" w:eastAsia="Times New Roman" w:hAnsi="Times New Roman" w:cs="Times New Roman"/>
          <w:sz w:val="24"/>
          <w:lang w:eastAsia="ru-RU"/>
        </w:rPr>
        <w:t xml:space="preserve"> персонала, финансовая стратегия). Они в значительной степени находятся под контролем самого предприятия. </w:t>
      </w:r>
      <w:r>
        <w:rPr>
          <w:rFonts w:ascii="Times New Roman" w:eastAsia="Times New Roman" w:hAnsi="Times New Roman" w:cs="Times New Roman"/>
          <w:sz w:val="24"/>
          <w:lang w:eastAsia="ru-RU"/>
        </w:rPr>
        <w:t>Ко второй можно определить характеристики, о</w:t>
      </w:r>
      <w:r w:rsidRPr="00C04D77">
        <w:rPr>
          <w:rFonts w:ascii="Times New Roman" w:eastAsia="Times New Roman" w:hAnsi="Times New Roman" w:cs="Times New Roman"/>
          <w:sz w:val="24"/>
          <w:lang w:eastAsia="ru-RU"/>
        </w:rPr>
        <w:t>тражаю</w:t>
      </w:r>
      <w:r>
        <w:rPr>
          <w:rFonts w:ascii="Times New Roman" w:eastAsia="Times New Roman" w:hAnsi="Times New Roman" w:cs="Times New Roman"/>
          <w:sz w:val="24"/>
          <w:lang w:eastAsia="ru-RU"/>
        </w:rPr>
        <w:t>щие</w:t>
      </w:r>
      <w:r w:rsidRPr="00C04D77">
        <w:rPr>
          <w:rFonts w:ascii="Times New Roman" w:eastAsia="Times New Roman" w:hAnsi="Times New Roman" w:cs="Times New Roman"/>
          <w:sz w:val="24"/>
          <w:lang w:eastAsia="ru-RU"/>
        </w:rPr>
        <w:t xml:space="preserve"> состояние и особенности функционирования </w:t>
      </w:r>
      <w:r>
        <w:rPr>
          <w:rFonts w:ascii="Times New Roman" w:eastAsia="Times New Roman" w:hAnsi="Times New Roman" w:cs="Times New Roman"/>
          <w:sz w:val="24"/>
          <w:lang w:eastAsia="ru-RU"/>
        </w:rPr>
        <w:t>рынка финансовых услуг</w:t>
      </w:r>
      <w:r w:rsidRPr="00C04D77">
        <w:rPr>
          <w:rFonts w:ascii="Times New Roman" w:eastAsia="Times New Roman" w:hAnsi="Times New Roman" w:cs="Times New Roman"/>
          <w:sz w:val="24"/>
          <w:lang w:eastAsia="ru-RU"/>
        </w:rPr>
        <w:t xml:space="preserve"> и его институтов (конкуренция, регулирование, господдержка, развитость инфраструктуры). Предприятие взаимодействует с этой системой, но прямого контроля над ней не имеет.</w:t>
      </w:r>
      <w:r>
        <w:rPr>
          <w:rFonts w:ascii="Times New Roman" w:eastAsia="Times New Roman" w:hAnsi="Times New Roman" w:cs="Times New Roman"/>
          <w:sz w:val="24"/>
          <w:lang w:eastAsia="ru-RU"/>
        </w:rPr>
        <w:t xml:space="preserve"> В третьей категории учитываются </w:t>
      </w:r>
      <w:r w:rsidRPr="00C04D77">
        <w:rPr>
          <w:rFonts w:ascii="Times New Roman" w:eastAsia="Times New Roman" w:hAnsi="Times New Roman" w:cs="Times New Roman"/>
          <w:sz w:val="24"/>
          <w:lang w:eastAsia="ru-RU"/>
        </w:rPr>
        <w:t xml:space="preserve">территориальные особенности, влияющие на </w:t>
      </w:r>
      <w:r>
        <w:rPr>
          <w:rFonts w:ascii="Times New Roman" w:eastAsia="Times New Roman" w:hAnsi="Times New Roman" w:cs="Times New Roman"/>
          <w:sz w:val="24"/>
          <w:lang w:eastAsia="ru-RU"/>
        </w:rPr>
        <w:t>сектор МСП</w:t>
      </w:r>
      <w:r w:rsidRPr="00C04D77">
        <w:rPr>
          <w:rFonts w:ascii="Times New Roman" w:eastAsia="Times New Roman" w:hAnsi="Times New Roman" w:cs="Times New Roman"/>
          <w:sz w:val="24"/>
          <w:lang w:eastAsia="ru-RU"/>
        </w:rPr>
        <w:t xml:space="preserve"> и доступность финансовых услуг (региональные различия, развитие инфраструктуры в конкретном регионе).</w:t>
      </w:r>
      <w:r w:rsidR="00A744C8">
        <w:rPr>
          <w:rFonts w:ascii="Times New Roman" w:eastAsia="Times New Roman" w:hAnsi="Times New Roman" w:cs="Times New Roman"/>
          <w:sz w:val="24"/>
          <w:lang w:eastAsia="ru-RU"/>
        </w:rPr>
        <w:t xml:space="preserve"> В последней категории представлена</w:t>
      </w:r>
      <w:r w:rsidR="00A744C8" w:rsidRPr="00A744C8">
        <w:rPr>
          <w:rFonts w:ascii="Times New Roman" w:eastAsia="Times New Roman" w:hAnsi="Times New Roman" w:cs="Times New Roman"/>
          <w:sz w:val="24"/>
          <w:lang w:eastAsia="ru-RU"/>
        </w:rPr>
        <w:t xml:space="preserve"> общая </w:t>
      </w:r>
      <w:r w:rsidR="00A744C8" w:rsidRPr="00A744C8">
        <w:rPr>
          <w:rFonts w:ascii="Times New Roman" w:eastAsia="Times New Roman" w:hAnsi="Times New Roman" w:cs="Times New Roman"/>
          <w:sz w:val="24"/>
          <w:lang w:eastAsia="ru-RU"/>
        </w:rPr>
        <w:lastRenderedPageBreak/>
        <w:t>макроэкономическая ситуация в стране и мире (инфляция, курс валют,)</w:t>
      </w:r>
      <w:r w:rsidR="00A744C8">
        <w:rPr>
          <w:rFonts w:ascii="Times New Roman" w:eastAsia="Times New Roman" w:hAnsi="Times New Roman" w:cs="Times New Roman"/>
          <w:sz w:val="24"/>
          <w:lang w:eastAsia="ru-RU"/>
        </w:rPr>
        <w:t>,</w:t>
      </w:r>
      <w:r w:rsidR="00A744C8" w:rsidRPr="00A744C8">
        <w:rPr>
          <w:rFonts w:ascii="Times New Roman" w:eastAsia="Times New Roman" w:hAnsi="Times New Roman" w:cs="Times New Roman"/>
          <w:sz w:val="24"/>
          <w:lang w:eastAsia="ru-RU"/>
        </w:rPr>
        <w:t xml:space="preserve"> котор</w:t>
      </w:r>
      <w:r w:rsidR="00A744C8">
        <w:rPr>
          <w:rFonts w:ascii="Times New Roman" w:eastAsia="Times New Roman" w:hAnsi="Times New Roman" w:cs="Times New Roman"/>
          <w:sz w:val="24"/>
          <w:lang w:eastAsia="ru-RU"/>
        </w:rPr>
        <w:t>ая</w:t>
      </w:r>
      <w:r w:rsidR="00A744C8" w:rsidRPr="00A744C8">
        <w:rPr>
          <w:rFonts w:ascii="Times New Roman" w:eastAsia="Times New Roman" w:hAnsi="Times New Roman" w:cs="Times New Roman"/>
          <w:sz w:val="24"/>
          <w:lang w:eastAsia="ru-RU"/>
        </w:rPr>
        <w:t xml:space="preserve"> оказыва</w:t>
      </w:r>
      <w:r w:rsidR="00A744C8">
        <w:rPr>
          <w:rFonts w:ascii="Times New Roman" w:eastAsia="Times New Roman" w:hAnsi="Times New Roman" w:cs="Times New Roman"/>
          <w:sz w:val="24"/>
          <w:lang w:eastAsia="ru-RU"/>
        </w:rPr>
        <w:t xml:space="preserve">ет </w:t>
      </w:r>
      <w:r w:rsidR="00A744C8" w:rsidRPr="00A744C8">
        <w:rPr>
          <w:rFonts w:ascii="Times New Roman" w:eastAsia="Times New Roman" w:hAnsi="Times New Roman" w:cs="Times New Roman"/>
          <w:sz w:val="24"/>
          <w:lang w:eastAsia="ru-RU"/>
        </w:rPr>
        <w:t xml:space="preserve">существенное, но </w:t>
      </w:r>
      <w:r w:rsidR="00A744C8">
        <w:rPr>
          <w:rFonts w:ascii="Times New Roman" w:eastAsia="Times New Roman" w:hAnsi="Times New Roman" w:cs="Times New Roman"/>
          <w:sz w:val="24"/>
          <w:lang w:eastAsia="ru-RU"/>
        </w:rPr>
        <w:t xml:space="preserve">практически не </w:t>
      </w:r>
      <w:r w:rsidR="00A744C8" w:rsidRPr="00A744C8">
        <w:rPr>
          <w:rFonts w:ascii="Times New Roman" w:eastAsia="Times New Roman" w:hAnsi="Times New Roman" w:cs="Times New Roman"/>
          <w:sz w:val="24"/>
          <w:lang w:eastAsia="ru-RU"/>
        </w:rPr>
        <w:t>контролируемое со стороны отдельного предприятия влияние.</w:t>
      </w:r>
    </w:p>
    <w:p w14:paraId="5AF53E60" w14:textId="3886563B" w:rsidR="004A2707" w:rsidRPr="00671623" w:rsidRDefault="0090337B" w:rsidP="004A2707">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Основу государственной политики в сфере МСП составляют стратегии и программы развития, которые закреплены на законодательном уровне, к ним относятся Стратегия развития МСП до 2023 года (Распоряжение Правительства РФ от 2 июня 2026г. №1083-р), национальный проект «Эффективная и конкурентная экономика»</w:t>
      </w:r>
      <w:r w:rsidR="00BE6283">
        <w:rPr>
          <w:rFonts w:ascii="Times New Roman" w:eastAsia="Times New Roman" w:hAnsi="Times New Roman" w:cs="Times New Roman"/>
          <w:sz w:val="24"/>
          <w:lang w:eastAsia="ru-RU"/>
        </w:rPr>
        <w:t xml:space="preserve"> реализуемый с 2025 года. </w:t>
      </w:r>
      <w:r w:rsidR="00C969D4" w:rsidRPr="00C969D4">
        <w:rPr>
          <w:rFonts w:ascii="Times New Roman" w:eastAsia="Times New Roman" w:hAnsi="Times New Roman" w:cs="Times New Roman"/>
          <w:sz w:val="24"/>
          <w:lang w:eastAsia="ru-RU"/>
        </w:rPr>
        <w:t>Поддержка МСП включает в себя инициативы со стороны органов власти всех уровней и развитие инфраструктуры, которая способствует реализации федеральных и региональных программ для масштабирования бизнеса.</w:t>
      </w:r>
    </w:p>
    <w:p w14:paraId="62478CD5" w14:textId="72D9A3CB" w:rsidR="004A2707" w:rsidRDefault="004A2707" w:rsidP="009F0548">
      <w:pPr>
        <w:pBdr>
          <w:bottom w:val="single" w:sz="4" w:space="1" w:color="auto"/>
        </w:pBd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 структуру системы государственной поддержки МСП в России входят</w:t>
      </w:r>
      <w:r w:rsidR="00CF3E08">
        <w:rPr>
          <w:rStyle w:val="a3"/>
          <w:rFonts w:ascii="Times New Roman" w:eastAsia="Times New Roman" w:hAnsi="Times New Roman" w:cs="Times New Roman"/>
          <w:sz w:val="24"/>
          <w:lang w:eastAsia="ru-RU"/>
        </w:rPr>
        <w:footnoteReference w:id="2"/>
      </w:r>
      <w:r>
        <w:rPr>
          <w:rFonts w:ascii="Times New Roman" w:eastAsia="Times New Roman" w:hAnsi="Times New Roman" w:cs="Times New Roman"/>
          <w:sz w:val="24"/>
          <w:lang w:eastAsia="ru-RU"/>
        </w:rPr>
        <w:t>:</w:t>
      </w:r>
    </w:p>
    <w:p w14:paraId="7C9F939B" w14:textId="207CA90A" w:rsidR="004A2707" w:rsidRDefault="004A2707" w:rsidP="004A2707">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нормативно-правовые акты, регулирующие функционирование МСП и реализацию различных мер поддержки;</w:t>
      </w:r>
    </w:p>
    <w:p w14:paraId="31288587" w14:textId="68535F1F" w:rsidR="004A2707" w:rsidRDefault="004A2707" w:rsidP="004A2707">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органы государственной власти, отвечающие за поддержку МСП посредствам специальных институционных механизмов;</w:t>
      </w:r>
    </w:p>
    <w:p w14:paraId="22A04A4E" w14:textId="5C445AE5" w:rsidR="004A2707" w:rsidRPr="004A2707" w:rsidRDefault="004A2707" w:rsidP="004A2707">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совокупность различных государственных, негосударственных и коммерческих организаций, образующих инфраструктуру, поддержи малого и среднего бизнеса. </w:t>
      </w:r>
    </w:p>
    <w:p w14:paraId="0E35B977" w14:textId="0BCB340B" w:rsidR="004A2707" w:rsidRPr="002C67F8" w:rsidRDefault="004A2707" w:rsidP="00A179A0">
      <w:pPr>
        <w:spacing w:after="0" w:line="240" w:lineRule="auto"/>
        <w:ind w:firstLine="709"/>
        <w:jc w:val="both"/>
        <w:rPr>
          <w:rFonts w:ascii="Times New Roman" w:eastAsia="Times New Roman" w:hAnsi="Times New Roman" w:cs="Times New Roman"/>
          <w:sz w:val="24"/>
          <w:lang w:eastAsia="ru-RU"/>
        </w:rPr>
      </w:pPr>
      <w:r w:rsidRPr="002C67F8">
        <w:rPr>
          <w:rFonts w:ascii="Times New Roman" w:eastAsia="Times New Roman" w:hAnsi="Times New Roman" w:cs="Times New Roman"/>
          <w:sz w:val="24"/>
          <w:lang w:eastAsia="ru-RU"/>
        </w:rPr>
        <w:t xml:space="preserve">Следует отметить, что одной из ключевых задач поддержки МСП является создание условий для развития финансовых продуктов, которые будут способствовать росту </w:t>
      </w:r>
      <w:r w:rsidR="002C67F8" w:rsidRPr="002C67F8">
        <w:rPr>
          <w:rFonts w:ascii="Times New Roman" w:eastAsia="Times New Roman" w:hAnsi="Times New Roman" w:cs="Times New Roman"/>
          <w:sz w:val="24"/>
          <w:lang w:eastAsia="ru-RU"/>
        </w:rPr>
        <w:t xml:space="preserve">устойчивости и эффективности функционирования субъектов МСП. Прежде всего речь идет о более гибких условиях предоставления кредитных средств с более низкой ставкой или более длительным сроком погашения, предоставлении средств в виде государственных грантов или субсидий на начальном этапе, оказание поддержки субъектам МСП через систему гарантийных фондов. </w:t>
      </w:r>
    </w:p>
    <w:p w14:paraId="437BD67D" w14:textId="188984B8" w:rsidR="002C67F8" w:rsidRDefault="002C67F8" w:rsidP="00A179A0">
      <w:pPr>
        <w:spacing w:after="0" w:line="240" w:lineRule="auto"/>
        <w:ind w:firstLine="709"/>
        <w:jc w:val="both"/>
        <w:rPr>
          <w:rFonts w:ascii="Times New Roman" w:eastAsia="Times New Roman" w:hAnsi="Times New Roman" w:cs="Times New Roman"/>
          <w:sz w:val="24"/>
          <w:lang w:eastAsia="ru-RU"/>
        </w:rPr>
      </w:pPr>
      <w:r w:rsidRPr="00665018">
        <w:rPr>
          <w:rFonts w:ascii="Times New Roman" w:eastAsia="Times New Roman" w:hAnsi="Times New Roman" w:cs="Times New Roman"/>
          <w:sz w:val="24"/>
          <w:lang w:eastAsia="ru-RU"/>
        </w:rPr>
        <w:t xml:space="preserve">Кроме того, необходимо учитывать </w:t>
      </w:r>
      <w:r w:rsidR="00665018" w:rsidRPr="00665018">
        <w:rPr>
          <w:rFonts w:ascii="Times New Roman" w:eastAsia="Times New Roman" w:hAnsi="Times New Roman" w:cs="Times New Roman"/>
          <w:sz w:val="24"/>
          <w:lang w:eastAsia="ru-RU"/>
        </w:rPr>
        <w:t>изменяющиеся реалии,</w:t>
      </w:r>
      <w:r w:rsidRPr="00665018">
        <w:rPr>
          <w:rFonts w:ascii="Times New Roman" w:eastAsia="Times New Roman" w:hAnsi="Times New Roman" w:cs="Times New Roman"/>
          <w:sz w:val="24"/>
          <w:lang w:eastAsia="ru-RU"/>
        </w:rPr>
        <w:t xml:space="preserve"> </w:t>
      </w:r>
      <w:r w:rsidR="00665018">
        <w:rPr>
          <w:rFonts w:ascii="Times New Roman" w:eastAsia="Times New Roman" w:hAnsi="Times New Roman" w:cs="Times New Roman"/>
          <w:sz w:val="24"/>
          <w:lang w:eastAsia="ru-RU"/>
        </w:rPr>
        <w:t xml:space="preserve">связанные с </w:t>
      </w:r>
      <w:r w:rsidRPr="00665018">
        <w:rPr>
          <w:rFonts w:ascii="Times New Roman" w:eastAsia="Times New Roman" w:hAnsi="Times New Roman" w:cs="Times New Roman"/>
          <w:sz w:val="24"/>
          <w:lang w:eastAsia="ru-RU"/>
        </w:rPr>
        <w:t>цифровой трансформаци</w:t>
      </w:r>
      <w:r w:rsidR="00665018">
        <w:rPr>
          <w:rFonts w:ascii="Times New Roman" w:eastAsia="Times New Roman" w:hAnsi="Times New Roman" w:cs="Times New Roman"/>
          <w:sz w:val="24"/>
          <w:lang w:eastAsia="ru-RU"/>
        </w:rPr>
        <w:t>ей</w:t>
      </w:r>
      <w:r w:rsidRPr="00665018">
        <w:rPr>
          <w:rFonts w:ascii="Times New Roman" w:eastAsia="Times New Roman" w:hAnsi="Times New Roman" w:cs="Times New Roman"/>
          <w:sz w:val="24"/>
          <w:lang w:eastAsia="ru-RU"/>
        </w:rPr>
        <w:t xml:space="preserve">, </w:t>
      </w:r>
      <w:r w:rsidR="00665018">
        <w:rPr>
          <w:rFonts w:ascii="Times New Roman" w:eastAsia="Times New Roman" w:hAnsi="Times New Roman" w:cs="Times New Roman"/>
          <w:sz w:val="24"/>
          <w:lang w:eastAsia="ru-RU"/>
        </w:rPr>
        <w:t xml:space="preserve">так или иначе </w:t>
      </w:r>
      <w:r w:rsidRPr="00665018">
        <w:rPr>
          <w:rFonts w:ascii="Times New Roman" w:eastAsia="Times New Roman" w:hAnsi="Times New Roman" w:cs="Times New Roman"/>
          <w:sz w:val="24"/>
          <w:lang w:eastAsia="ru-RU"/>
        </w:rPr>
        <w:t>оказывающи</w:t>
      </w:r>
      <w:r w:rsidR="00665018">
        <w:rPr>
          <w:rFonts w:ascii="Times New Roman" w:eastAsia="Times New Roman" w:hAnsi="Times New Roman" w:cs="Times New Roman"/>
          <w:sz w:val="24"/>
          <w:lang w:eastAsia="ru-RU"/>
        </w:rPr>
        <w:t>й</w:t>
      </w:r>
      <w:r w:rsidRPr="00665018">
        <w:rPr>
          <w:rFonts w:ascii="Times New Roman" w:eastAsia="Times New Roman" w:hAnsi="Times New Roman" w:cs="Times New Roman"/>
          <w:sz w:val="24"/>
          <w:lang w:eastAsia="ru-RU"/>
        </w:rPr>
        <w:t xml:space="preserve"> влияние на ведение предпринимательской деятельности</w:t>
      </w:r>
      <w:r w:rsidR="00665018">
        <w:rPr>
          <w:rFonts w:ascii="Times New Roman" w:eastAsia="Times New Roman" w:hAnsi="Times New Roman" w:cs="Times New Roman"/>
          <w:sz w:val="24"/>
          <w:lang w:eastAsia="ru-RU"/>
        </w:rPr>
        <w:t xml:space="preserve">. В связи с этим целесообразно принять меры по развитию сервисов по предоставлению цифровых финансовых услуг, онлайн-платформ и иных цифровых продуктов, которые позволят упростить доступ малого и среднего бизнеса к финансовым источникам и повысить уровень финансовой грамотности среди предпринимателей. </w:t>
      </w:r>
    </w:p>
    <w:p w14:paraId="63A1D3AA" w14:textId="13C311BA" w:rsidR="00D472BB" w:rsidRPr="00B35ACF" w:rsidRDefault="00665018" w:rsidP="00D472BB">
      <w:pPr>
        <w:spacing w:after="0" w:line="240" w:lineRule="auto"/>
        <w:ind w:firstLine="709"/>
        <w:jc w:val="both"/>
        <w:rPr>
          <w:rFonts w:ascii="Times New Roman" w:eastAsia="Times New Roman" w:hAnsi="Times New Roman" w:cs="Times New Roman"/>
          <w:sz w:val="24"/>
          <w:lang w:eastAsia="ru-RU"/>
        </w:rPr>
      </w:pPr>
      <w:r w:rsidRPr="00B35ACF">
        <w:rPr>
          <w:rFonts w:ascii="Times New Roman" w:eastAsia="Times New Roman" w:hAnsi="Times New Roman" w:cs="Times New Roman"/>
          <w:sz w:val="24"/>
          <w:lang w:eastAsia="ru-RU"/>
        </w:rPr>
        <w:t xml:space="preserve">Также в России </w:t>
      </w:r>
      <w:r w:rsidR="00D472BB" w:rsidRPr="00B35ACF">
        <w:rPr>
          <w:rFonts w:ascii="Times New Roman" w:eastAsia="Times New Roman" w:hAnsi="Times New Roman" w:cs="Times New Roman"/>
          <w:sz w:val="24"/>
          <w:lang w:eastAsia="ru-RU"/>
        </w:rPr>
        <w:t xml:space="preserve">возрастает роль таких альтернативных источников финансирования для малого и среднего бизнеса как </w:t>
      </w:r>
      <w:proofErr w:type="spellStart"/>
      <w:r w:rsidR="00D472BB" w:rsidRPr="00B35ACF">
        <w:rPr>
          <w:rFonts w:ascii="Times New Roman" w:eastAsia="Times New Roman" w:hAnsi="Times New Roman" w:cs="Times New Roman"/>
          <w:sz w:val="24"/>
          <w:lang w:eastAsia="ru-RU"/>
        </w:rPr>
        <w:t>каудфандинг</w:t>
      </w:r>
      <w:proofErr w:type="spellEnd"/>
      <w:r w:rsidR="00D472BB" w:rsidRPr="00B35ACF">
        <w:rPr>
          <w:rFonts w:ascii="Times New Roman" w:eastAsia="Times New Roman" w:hAnsi="Times New Roman" w:cs="Times New Roman"/>
          <w:sz w:val="24"/>
          <w:lang w:eastAsia="ru-RU"/>
        </w:rPr>
        <w:t xml:space="preserve">, </w:t>
      </w:r>
      <w:proofErr w:type="spellStart"/>
      <w:r w:rsidR="00C969D4" w:rsidRPr="00B35ACF">
        <w:rPr>
          <w:rFonts w:ascii="Times New Roman" w:eastAsia="Times New Roman" w:hAnsi="Times New Roman" w:cs="Times New Roman"/>
          <w:sz w:val="24"/>
          <w:lang w:eastAsia="ru-RU"/>
        </w:rPr>
        <w:t>краудлендинг</w:t>
      </w:r>
      <w:proofErr w:type="spellEnd"/>
      <w:r w:rsidR="00C969D4" w:rsidRPr="00B35ACF">
        <w:rPr>
          <w:rFonts w:ascii="Times New Roman" w:eastAsia="Times New Roman" w:hAnsi="Times New Roman" w:cs="Times New Roman"/>
          <w:sz w:val="24"/>
          <w:lang w:eastAsia="ru-RU"/>
        </w:rPr>
        <w:t xml:space="preserve"> и венчурное инвестирование</w:t>
      </w:r>
      <w:r w:rsidR="00D472BB" w:rsidRPr="00B35ACF">
        <w:rPr>
          <w:rFonts w:ascii="Times New Roman" w:eastAsia="Times New Roman" w:hAnsi="Times New Roman" w:cs="Times New Roman"/>
          <w:sz w:val="24"/>
          <w:lang w:eastAsia="ru-RU"/>
        </w:rPr>
        <w:t xml:space="preserve">, которые обладают сниженными бюрократическими барьерами и предоставляются частными инвесторами. Однако следует учитывать тот факт, что при масштабировании подобных инструментов для субъектов МСП необходимо предусмотреть ни только механизмы </w:t>
      </w:r>
      <w:r w:rsidR="00B35ACF" w:rsidRPr="00B35ACF">
        <w:rPr>
          <w:rFonts w:ascii="Times New Roman" w:eastAsia="Times New Roman" w:hAnsi="Times New Roman" w:cs="Times New Roman"/>
          <w:sz w:val="24"/>
          <w:lang w:eastAsia="ru-RU"/>
        </w:rPr>
        <w:t xml:space="preserve">их </w:t>
      </w:r>
      <w:r w:rsidR="00D472BB" w:rsidRPr="00B35ACF">
        <w:rPr>
          <w:rFonts w:ascii="Times New Roman" w:eastAsia="Times New Roman" w:hAnsi="Times New Roman" w:cs="Times New Roman"/>
          <w:sz w:val="24"/>
          <w:lang w:eastAsia="ru-RU"/>
        </w:rPr>
        <w:t>развития</w:t>
      </w:r>
      <w:r w:rsidR="00B35ACF" w:rsidRPr="00B35ACF">
        <w:rPr>
          <w:rFonts w:ascii="Times New Roman" w:eastAsia="Times New Roman" w:hAnsi="Times New Roman" w:cs="Times New Roman"/>
          <w:sz w:val="24"/>
          <w:lang w:eastAsia="ru-RU"/>
        </w:rPr>
        <w:t xml:space="preserve">, но и </w:t>
      </w:r>
      <w:r w:rsidR="00D472BB" w:rsidRPr="00B35ACF">
        <w:rPr>
          <w:rFonts w:ascii="Times New Roman" w:eastAsia="Times New Roman" w:hAnsi="Times New Roman" w:cs="Times New Roman"/>
          <w:sz w:val="24"/>
          <w:lang w:eastAsia="ru-RU"/>
        </w:rPr>
        <w:t xml:space="preserve">нормативно-правовые документы, обеспечивающие безопасность потребителей и предусмотреть меры защиты от мошенников. </w:t>
      </w:r>
    </w:p>
    <w:p w14:paraId="67A645BD" w14:textId="61693F51" w:rsidR="00C969D4" w:rsidRPr="00C969D4" w:rsidRDefault="00C969D4" w:rsidP="008D3A14">
      <w:pPr>
        <w:spacing w:after="0" w:line="240" w:lineRule="auto"/>
        <w:ind w:firstLine="709"/>
        <w:jc w:val="both"/>
        <w:rPr>
          <w:rFonts w:ascii="Times New Roman" w:eastAsia="Times New Roman" w:hAnsi="Times New Roman" w:cs="Times New Roman"/>
          <w:sz w:val="24"/>
          <w:lang w:eastAsia="ru-RU"/>
        </w:rPr>
      </w:pPr>
      <w:r w:rsidRPr="00C969D4">
        <w:rPr>
          <w:rFonts w:ascii="Times New Roman" w:eastAsia="Times New Roman" w:hAnsi="Times New Roman" w:cs="Times New Roman"/>
          <w:sz w:val="24"/>
          <w:lang w:eastAsia="ru-RU"/>
        </w:rPr>
        <w:t>Разработка антикризисных программ и налоговых каникул создает условия для стабильного роста МСП и его активного участия в экономике. В России, согласно сведениям ФНС, на конец 2023 года зарегистрировано более 6,2 млн субъектов МСП, включая индивидуальных предпринимателей. При этом доля МСП в ВВП составляет примерно 20-22%, значительно уступая показателям более развитых стран, где этот показатель достигает 50% и выше. М</w:t>
      </w:r>
      <w:r>
        <w:rPr>
          <w:rFonts w:ascii="Times New Roman" w:eastAsia="Times New Roman" w:hAnsi="Times New Roman" w:cs="Times New Roman"/>
          <w:sz w:val="24"/>
          <w:lang w:eastAsia="ru-RU"/>
        </w:rPr>
        <w:t>алый и средний бизнес</w:t>
      </w:r>
      <w:r w:rsidRPr="00C969D4">
        <w:rPr>
          <w:rFonts w:ascii="Times New Roman" w:eastAsia="Times New Roman" w:hAnsi="Times New Roman" w:cs="Times New Roman"/>
          <w:sz w:val="24"/>
          <w:lang w:eastAsia="ru-RU"/>
        </w:rPr>
        <w:t xml:space="preserve"> обеспечивает занятость </w:t>
      </w:r>
      <w:r>
        <w:rPr>
          <w:rFonts w:ascii="Times New Roman" w:eastAsia="Times New Roman" w:hAnsi="Times New Roman" w:cs="Times New Roman"/>
          <w:sz w:val="24"/>
          <w:lang w:eastAsia="ru-RU"/>
        </w:rPr>
        <w:t>среди</w:t>
      </w:r>
      <w:r w:rsidRPr="00C969D4">
        <w:rPr>
          <w:rFonts w:ascii="Times New Roman" w:eastAsia="Times New Roman" w:hAnsi="Times New Roman" w:cs="Times New Roman"/>
          <w:sz w:val="24"/>
          <w:lang w:eastAsia="ru-RU"/>
        </w:rPr>
        <w:t xml:space="preserve"> 25% трудоспособного населения, что подчеркивает его роль в экономическом развитии страны.</w:t>
      </w:r>
    </w:p>
    <w:p w14:paraId="70CE49A3" w14:textId="125BECEF" w:rsidR="00C969D4" w:rsidRPr="00671623" w:rsidRDefault="00E30496" w:rsidP="00E30496">
      <w:pPr>
        <w:spacing w:after="0" w:line="240" w:lineRule="auto"/>
        <w:ind w:firstLine="709"/>
        <w:jc w:val="both"/>
        <w:rPr>
          <w:rFonts w:ascii="Times New Roman" w:eastAsia="Times New Roman" w:hAnsi="Times New Roman" w:cs="Times New Roman"/>
          <w:sz w:val="24"/>
          <w:highlight w:val="yellow"/>
          <w:lang w:eastAsia="ru-RU"/>
        </w:rPr>
      </w:pPr>
      <w:r>
        <w:rPr>
          <w:rFonts w:ascii="Times New Roman" w:eastAsia="Times New Roman" w:hAnsi="Times New Roman" w:cs="Times New Roman"/>
          <w:sz w:val="24"/>
          <w:lang w:eastAsia="ru-RU"/>
        </w:rPr>
        <w:t xml:space="preserve">Примечательна практика Банка России и «Корпорации «МСП», реализующих программу по стимулированию кредитования субъектов малого и среднего предпринимательства, лимит по ней достигает порядка 320 млрд рублей, так же программа </w:t>
      </w:r>
      <w:r>
        <w:rPr>
          <w:rFonts w:ascii="Times New Roman" w:eastAsia="Times New Roman" w:hAnsi="Times New Roman" w:cs="Times New Roman"/>
          <w:sz w:val="24"/>
          <w:lang w:eastAsia="ru-RU"/>
        </w:rPr>
        <w:lastRenderedPageBreak/>
        <w:t>предусматривает вариацию кредитной ставки в зависимости от вида бизнеса, имея ограничение по максимально допустимой ставке (не должна превышать более чем на 3 – 4,5 процентных пункта ключевую ставку ЦБ)</w:t>
      </w:r>
      <w:r w:rsidR="00BE6283">
        <w:rPr>
          <w:rFonts w:ascii="Times New Roman" w:eastAsia="Times New Roman" w:hAnsi="Times New Roman" w:cs="Times New Roman"/>
          <w:sz w:val="24"/>
          <w:lang w:eastAsia="ru-RU"/>
        </w:rPr>
        <w:t xml:space="preserve">. </w:t>
      </w:r>
      <w:r w:rsidR="00874345">
        <w:rPr>
          <w:rFonts w:ascii="Times New Roman" w:eastAsia="Times New Roman" w:hAnsi="Times New Roman" w:cs="Times New Roman"/>
          <w:sz w:val="24"/>
          <w:lang w:eastAsia="ru-RU"/>
        </w:rPr>
        <w:t>Также была</w:t>
      </w:r>
      <w:r w:rsidR="00874345" w:rsidRPr="00874345">
        <w:rPr>
          <w:rFonts w:ascii="Times New Roman" w:eastAsia="Times New Roman" w:hAnsi="Times New Roman" w:cs="Times New Roman"/>
          <w:sz w:val="24"/>
          <w:lang w:eastAsia="ru-RU"/>
        </w:rPr>
        <w:t xml:space="preserve"> создана Национальная гарантийная система (НГС).</w:t>
      </w:r>
      <w:r w:rsidR="00874345">
        <w:rPr>
          <w:rFonts w:ascii="Times New Roman" w:eastAsia="Times New Roman" w:hAnsi="Times New Roman" w:cs="Times New Roman"/>
          <w:sz w:val="24"/>
          <w:lang w:eastAsia="ru-RU"/>
        </w:rPr>
        <w:t xml:space="preserve"> Ее участники (</w:t>
      </w:r>
      <w:r w:rsidR="00874345" w:rsidRPr="00874345">
        <w:rPr>
          <w:rFonts w:ascii="Times New Roman" w:eastAsia="Times New Roman" w:hAnsi="Times New Roman" w:cs="Times New Roman"/>
          <w:sz w:val="24"/>
          <w:lang w:eastAsia="ru-RU"/>
        </w:rPr>
        <w:t>АО «Корпорация «МСП», АО «МСП Банк» и региональные гарантийные организации (РГО)</w:t>
      </w:r>
      <w:r w:rsidR="00874345">
        <w:rPr>
          <w:rFonts w:ascii="Times New Roman" w:eastAsia="Times New Roman" w:hAnsi="Times New Roman" w:cs="Times New Roman"/>
          <w:sz w:val="24"/>
          <w:lang w:eastAsia="ru-RU"/>
        </w:rPr>
        <w:t xml:space="preserve">) </w:t>
      </w:r>
      <w:r w:rsidR="00874345" w:rsidRPr="00874345">
        <w:rPr>
          <w:rFonts w:ascii="Times New Roman" w:eastAsia="Times New Roman" w:hAnsi="Times New Roman" w:cs="Times New Roman"/>
          <w:sz w:val="24"/>
          <w:lang w:eastAsia="ru-RU"/>
        </w:rPr>
        <w:t>предоставляют поручительства</w:t>
      </w:r>
      <w:r w:rsidR="00874345">
        <w:rPr>
          <w:rFonts w:ascii="Times New Roman" w:eastAsia="Times New Roman" w:hAnsi="Times New Roman" w:cs="Times New Roman"/>
          <w:sz w:val="24"/>
          <w:lang w:eastAsia="ru-RU"/>
        </w:rPr>
        <w:t>, а также</w:t>
      </w:r>
      <w:r w:rsidR="00874345" w:rsidRPr="00874345">
        <w:rPr>
          <w:rFonts w:ascii="Times New Roman" w:eastAsia="Times New Roman" w:hAnsi="Times New Roman" w:cs="Times New Roman"/>
          <w:sz w:val="24"/>
          <w:lang w:eastAsia="ru-RU"/>
        </w:rPr>
        <w:t xml:space="preserve"> гарантии по кредитам и другим обязательствам (займам, лизингу и т.д.) субъектов </w:t>
      </w:r>
      <w:r w:rsidR="00874345">
        <w:rPr>
          <w:rFonts w:ascii="Times New Roman" w:eastAsia="Times New Roman" w:hAnsi="Times New Roman" w:cs="Times New Roman"/>
          <w:sz w:val="24"/>
          <w:lang w:eastAsia="ru-RU"/>
        </w:rPr>
        <w:t>МСП</w:t>
      </w:r>
      <w:r w:rsidR="00874345" w:rsidRPr="00874345">
        <w:rPr>
          <w:rFonts w:ascii="Times New Roman" w:eastAsia="Times New Roman" w:hAnsi="Times New Roman" w:cs="Times New Roman"/>
          <w:sz w:val="24"/>
          <w:lang w:eastAsia="ru-RU"/>
        </w:rPr>
        <w:t>.</w:t>
      </w:r>
    </w:p>
    <w:p w14:paraId="212EB8CF" w14:textId="3390E145" w:rsidR="00E33B5C" w:rsidRPr="00FA7316" w:rsidRDefault="00E33B5C" w:rsidP="00FA7316">
      <w:pPr>
        <w:spacing w:after="0" w:line="240" w:lineRule="auto"/>
        <w:ind w:firstLine="709"/>
        <w:jc w:val="both"/>
        <w:rPr>
          <w:rFonts w:ascii="Times New Roman" w:eastAsia="Times New Roman" w:hAnsi="Times New Roman" w:cs="Times New Roman"/>
          <w:sz w:val="24"/>
          <w:lang w:eastAsia="ru-RU"/>
        </w:rPr>
      </w:pPr>
      <w:r w:rsidRPr="00E33B5C">
        <w:rPr>
          <w:rFonts w:ascii="Times New Roman" w:eastAsia="Times New Roman" w:hAnsi="Times New Roman" w:cs="Times New Roman"/>
          <w:sz w:val="24"/>
          <w:lang w:eastAsia="ru-RU"/>
        </w:rPr>
        <w:t xml:space="preserve">В России </w:t>
      </w:r>
      <w:r>
        <w:rPr>
          <w:rFonts w:ascii="Times New Roman" w:eastAsia="Times New Roman" w:hAnsi="Times New Roman" w:cs="Times New Roman"/>
          <w:sz w:val="24"/>
          <w:lang w:eastAsia="ru-RU"/>
        </w:rPr>
        <w:t>существует ряд программ грантов и субсидий, которые оказывают положительное влияние на множеств</w:t>
      </w:r>
      <w:r w:rsidR="00FA7316">
        <w:rPr>
          <w:rFonts w:ascii="Times New Roman" w:eastAsia="Times New Roman" w:hAnsi="Times New Roman" w:cs="Times New Roman"/>
          <w:sz w:val="24"/>
          <w:lang w:eastAsia="ru-RU"/>
        </w:rPr>
        <w:t>о</w:t>
      </w:r>
      <w:r>
        <w:rPr>
          <w:rFonts w:ascii="Times New Roman" w:eastAsia="Times New Roman" w:hAnsi="Times New Roman" w:cs="Times New Roman"/>
          <w:sz w:val="24"/>
          <w:lang w:eastAsia="ru-RU"/>
        </w:rPr>
        <w:t xml:space="preserve"> отраслей</w:t>
      </w:r>
      <w:r w:rsidR="00A73380">
        <w:rPr>
          <w:rFonts w:ascii="Times New Roman" w:eastAsia="Times New Roman" w:hAnsi="Times New Roman" w:cs="Times New Roman"/>
          <w:sz w:val="24"/>
          <w:lang w:eastAsia="ru-RU"/>
        </w:rPr>
        <w:t xml:space="preserve"> бизнеса</w:t>
      </w:r>
      <w:r>
        <w:rPr>
          <w:rFonts w:ascii="Times New Roman" w:eastAsia="Times New Roman" w:hAnsi="Times New Roman" w:cs="Times New Roman"/>
          <w:sz w:val="24"/>
          <w:lang w:eastAsia="ru-RU"/>
        </w:rPr>
        <w:t xml:space="preserve">, </w:t>
      </w:r>
      <w:r w:rsidR="00A73380">
        <w:rPr>
          <w:rFonts w:ascii="Times New Roman" w:eastAsia="Times New Roman" w:hAnsi="Times New Roman" w:cs="Times New Roman"/>
          <w:sz w:val="24"/>
          <w:lang w:eastAsia="ru-RU"/>
        </w:rPr>
        <w:t>в частности на</w:t>
      </w:r>
      <w:r>
        <w:rPr>
          <w:rFonts w:ascii="Times New Roman" w:eastAsia="Times New Roman" w:hAnsi="Times New Roman" w:cs="Times New Roman"/>
          <w:sz w:val="24"/>
          <w:lang w:eastAsia="ru-RU"/>
        </w:rPr>
        <w:t xml:space="preserve"> сфер</w:t>
      </w:r>
      <w:r w:rsidR="00A73380">
        <w:rPr>
          <w:rFonts w:ascii="Times New Roman" w:eastAsia="Times New Roman" w:hAnsi="Times New Roman" w:cs="Times New Roman"/>
          <w:sz w:val="24"/>
          <w:lang w:eastAsia="ru-RU"/>
        </w:rPr>
        <w:t>у</w:t>
      </w:r>
      <w:r>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val="en-US" w:eastAsia="ru-RU"/>
        </w:rPr>
        <w:t>IT</w:t>
      </w:r>
      <w:r w:rsidRPr="00E33B5C">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сельско</w:t>
      </w:r>
      <w:r w:rsidR="00A73380">
        <w:rPr>
          <w:rFonts w:ascii="Times New Roman" w:eastAsia="Times New Roman" w:hAnsi="Times New Roman" w:cs="Times New Roman"/>
          <w:sz w:val="24"/>
          <w:lang w:eastAsia="ru-RU"/>
        </w:rPr>
        <w:t>е</w:t>
      </w:r>
      <w:r>
        <w:rPr>
          <w:rFonts w:ascii="Times New Roman" w:eastAsia="Times New Roman" w:hAnsi="Times New Roman" w:cs="Times New Roman"/>
          <w:sz w:val="24"/>
          <w:lang w:eastAsia="ru-RU"/>
        </w:rPr>
        <w:t xml:space="preserve"> хозяйств</w:t>
      </w:r>
      <w:r w:rsidR="00A73380">
        <w:rPr>
          <w:rFonts w:ascii="Times New Roman" w:eastAsia="Times New Roman" w:hAnsi="Times New Roman" w:cs="Times New Roman"/>
          <w:sz w:val="24"/>
          <w:lang w:eastAsia="ru-RU"/>
        </w:rPr>
        <w:t>о</w:t>
      </w:r>
      <w:r>
        <w:rPr>
          <w:rFonts w:ascii="Times New Roman" w:eastAsia="Times New Roman" w:hAnsi="Times New Roman" w:cs="Times New Roman"/>
          <w:sz w:val="24"/>
          <w:lang w:eastAsia="ru-RU"/>
        </w:rPr>
        <w:t xml:space="preserve">, туризм. </w:t>
      </w:r>
      <w:r w:rsidR="00A73380">
        <w:rPr>
          <w:rFonts w:ascii="Times New Roman" w:eastAsia="Times New Roman" w:hAnsi="Times New Roman" w:cs="Times New Roman"/>
          <w:sz w:val="24"/>
          <w:lang w:eastAsia="ru-RU"/>
        </w:rPr>
        <w:t>Например,</w:t>
      </w:r>
      <w:r>
        <w:rPr>
          <w:rFonts w:ascii="Times New Roman" w:eastAsia="Times New Roman" w:hAnsi="Times New Roman" w:cs="Times New Roman"/>
          <w:sz w:val="24"/>
          <w:lang w:eastAsia="ru-RU"/>
        </w:rPr>
        <w:t xml:space="preserve"> в настоящее время действуют гранты для молодых предпринимателей, которые могут получить от 100 до 500 тысяч рублей на развитие бизнеса. </w:t>
      </w:r>
      <w:r w:rsidR="00FA7316">
        <w:rPr>
          <w:rFonts w:ascii="Times New Roman" w:eastAsia="Times New Roman" w:hAnsi="Times New Roman" w:cs="Times New Roman"/>
          <w:sz w:val="24"/>
          <w:lang w:eastAsia="ru-RU"/>
        </w:rPr>
        <w:t>Для проектов социального бизнеса также существуют гран</w:t>
      </w:r>
      <w:r w:rsidR="000C5C3E">
        <w:rPr>
          <w:rFonts w:ascii="Times New Roman" w:eastAsia="Times New Roman" w:hAnsi="Times New Roman" w:cs="Times New Roman"/>
          <w:sz w:val="24"/>
          <w:lang w:eastAsia="ru-RU"/>
        </w:rPr>
        <w:t>т</w:t>
      </w:r>
      <w:r w:rsidR="00FA7316">
        <w:rPr>
          <w:rFonts w:ascii="Times New Roman" w:eastAsia="Times New Roman" w:hAnsi="Times New Roman" w:cs="Times New Roman"/>
          <w:sz w:val="24"/>
          <w:lang w:eastAsia="ru-RU"/>
        </w:rPr>
        <w:t>ы в размере до 500 тысяч рублей.</w:t>
      </w:r>
      <w:r w:rsidR="000C5C3E">
        <w:rPr>
          <w:rFonts w:ascii="Times New Roman" w:eastAsia="Times New Roman" w:hAnsi="Times New Roman" w:cs="Times New Roman"/>
          <w:sz w:val="24"/>
          <w:lang w:eastAsia="ru-RU"/>
        </w:rPr>
        <w:t xml:space="preserve"> В Арктической зоне молодые и социальные предприниматели могут получить уже сумму в размере до 1 миллиона рублей. Для женщин действует </w:t>
      </w:r>
      <w:r w:rsidR="000C5C3E" w:rsidRPr="000C5C3E">
        <w:rPr>
          <w:rFonts w:ascii="Times New Roman" w:eastAsia="Times New Roman" w:hAnsi="Times New Roman" w:cs="Times New Roman"/>
          <w:sz w:val="24"/>
          <w:lang w:eastAsia="ru-RU"/>
        </w:rPr>
        <w:t>программ</w:t>
      </w:r>
      <w:r w:rsidR="000C5C3E">
        <w:rPr>
          <w:rFonts w:ascii="Times New Roman" w:eastAsia="Times New Roman" w:hAnsi="Times New Roman" w:cs="Times New Roman"/>
          <w:sz w:val="24"/>
          <w:lang w:eastAsia="ru-RU"/>
        </w:rPr>
        <w:t>а</w:t>
      </w:r>
      <w:r w:rsidR="000C5C3E" w:rsidRPr="000C5C3E">
        <w:rPr>
          <w:rFonts w:ascii="Times New Roman" w:eastAsia="Times New Roman" w:hAnsi="Times New Roman" w:cs="Times New Roman"/>
          <w:sz w:val="24"/>
          <w:lang w:eastAsia="ru-RU"/>
        </w:rPr>
        <w:t xml:space="preserve"> «Мама-предприниматель», ориентированн</w:t>
      </w:r>
      <w:r w:rsidR="000C5C3E">
        <w:rPr>
          <w:rFonts w:ascii="Times New Roman" w:eastAsia="Times New Roman" w:hAnsi="Times New Roman" w:cs="Times New Roman"/>
          <w:sz w:val="24"/>
          <w:lang w:eastAsia="ru-RU"/>
        </w:rPr>
        <w:t>ая</w:t>
      </w:r>
      <w:r w:rsidR="000C5C3E" w:rsidRPr="000C5C3E">
        <w:rPr>
          <w:rFonts w:ascii="Times New Roman" w:eastAsia="Times New Roman" w:hAnsi="Times New Roman" w:cs="Times New Roman"/>
          <w:sz w:val="24"/>
          <w:lang w:eastAsia="ru-RU"/>
        </w:rPr>
        <w:t xml:space="preserve"> на поддержку женского предпринимательства.</w:t>
      </w:r>
      <w:r w:rsidR="000C5C3E">
        <w:rPr>
          <w:rFonts w:ascii="Times New Roman" w:eastAsia="Times New Roman" w:hAnsi="Times New Roman" w:cs="Times New Roman"/>
          <w:sz w:val="24"/>
          <w:lang w:eastAsia="ru-RU"/>
        </w:rPr>
        <w:t xml:space="preserve"> Участницы на конкурсной основе могут получить от 100 тысяч до 1 миллиона рублей.</w:t>
      </w:r>
    </w:p>
    <w:p w14:paraId="563958A9" w14:textId="6EECD4D2" w:rsidR="00C969D4" w:rsidRPr="00C969D4" w:rsidRDefault="00C969D4" w:rsidP="008D3A14">
      <w:pPr>
        <w:spacing w:after="0" w:line="240" w:lineRule="auto"/>
        <w:ind w:firstLine="709"/>
        <w:jc w:val="both"/>
        <w:rPr>
          <w:rFonts w:ascii="Times New Roman" w:eastAsia="Times New Roman" w:hAnsi="Times New Roman" w:cs="Times New Roman"/>
          <w:sz w:val="24"/>
          <w:lang w:eastAsia="ru-RU"/>
        </w:rPr>
      </w:pPr>
      <w:r w:rsidRPr="00C969D4">
        <w:rPr>
          <w:rFonts w:ascii="Times New Roman" w:eastAsia="Times New Roman" w:hAnsi="Times New Roman" w:cs="Times New Roman"/>
          <w:sz w:val="24"/>
          <w:lang w:eastAsia="ru-RU"/>
        </w:rPr>
        <w:t>Хотя число доступных финансовых продуктов растет,</w:t>
      </w:r>
      <w:r w:rsidRPr="00FA7316">
        <w:rPr>
          <w:rFonts w:ascii="Times New Roman" w:eastAsia="Times New Roman" w:hAnsi="Times New Roman" w:cs="Times New Roman"/>
          <w:sz w:val="24"/>
          <w:lang w:eastAsia="ru-RU"/>
        </w:rPr>
        <w:t xml:space="preserve"> </w:t>
      </w:r>
      <w:r w:rsidRPr="00C969D4">
        <w:rPr>
          <w:rFonts w:ascii="Times New Roman" w:eastAsia="Times New Roman" w:hAnsi="Times New Roman" w:cs="Times New Roman"/>
          <w:sz w:val="24"/>
          <w:lang w:eastAsia="ru-RU"/>
        </w:rPr>
        <w:t>их использование в регионах остается ограниченным, частично из-за недостаточной финансовой грамотности среди предпринимателей, особенно в малых населенных пунктах и сельской местности. Около 60% малых предприятий в России сталкиваются с трудностями в получении кредитов из-за высоких ставок и строгих требований к обеспечению</w:t>
      </w:r>
      <w:r w:rsidR="00CF3E08">
        <w:rPr>
          <w:rStyle w:val="a3"/>
          <w:rFonts w:ascii="Times New Roman" w:eastAsia="Times New Roman" w:hAnsi="Times New Roman" w:cs="Times New Roman"/>
          <w:sz w:val="24"/>
          <w:lang w:eastAsia="ru-RU"/>
        </w:rPr>
        <w:footnoteReference w:id="3"/>
      </w:r>
      <w:r w:rsidRPr="00C969D4">
        <w:rPr>
          <w:rFonts w:ascii="Times New Roman" w:eastAsia="Times New Roman" w:hAnsi="Times New Roman" w:cs="Times New Roman"/>
          <w:sz w:val="24"/>
          <w:lang w:eastAsia="ru-RU"/>
        </w:rPr>
        <w:t>.</w:t>
      </w:r>
    </w:p>
    <w:p w14:paraId="6046AEAA" w14:textId="6F15BFCA" w:rsidR="00D47399" w:rsidRDefault="00F057E0" w:rsidP="00BE6283">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Таким образом, н</w:t>
      </w:r>
      <w:r w:rsidR="00CA192F" w:rsidRPr="00CA192F">
        <w:rPr>
          <w:rFonts w:ascii="Times New Roman" w:eastAsia="Times New Roman" w:hAnsi="Times New Roman" w:cs="Times New Roman"/>
          <w:sz w:val="24"/>
          <w:lang w:eastAsia="ru-RU"/>
        </w:rPr>
        <w:t>есмотря на усилия государства по поддержке малого и среднего предпринимательства (МСП) в России, включая разработку стратегий, программ субсидирования и кредитования, сектор всё ещё сталкивается с существенными трудностями в доступе к финансированию и развитии. Хотя наблюдается рост числа зарегистрированных субъектов МСП и их вклада в экономику, доля МСП в ВВП значительно отстаёт от показателей развитых стран. Это обусловлено рядом факторов: высокими процентными ставками на кредиты, избыточной бюрократией при получении государственной поддержки,</w:t>
      </w:r>
      <w:r w:rsidR="00BE6283">
        <w:rPr>
          <w:rFonts w:ascii="Times New Roman" w:eastAsia="Times New Roman" w:hAnsi="Times New Roman" w:cs="Times New Roman"/>
          <w:sz w:val="24"/>
          <w:lang w:eastAsia="ru-RU"/>
        </w:rPr>
        <w:t xml:space="preserve"> низким уровнем финансовой грамотности среди предпринимателей в регионах, действующими административными барьерами. В связи с этим можно сделать вывод о том, что повышение эффективности развития сектора МСП в России возможно только при проведении комплексной реформы, которая будет нивелировать негативные аспекты через упрощение процедур финансирования, прозрачности и доступности государственных программ развития, а также создания мер, направленных на повышение уровня финансовой грамотности предпринимателей. </w:t>
      </w:r>
      <w:r w:rsidR="00CA192F" w:rsidRPr="00CA192F">
        <w:rPr>
          <w:rFonts w:ascii="Times New Roman" w:eastAsia="Times New Roman" w:hAnsi="Times New Roman" w:cs="Times New Roman"/>
          <w:sz w:val="24"/>
          <w:lang w:eastAsia="ru-RU"/>
        </w:rPr>
        <w:t>Только устранение этих системных проблем позволит российскому МСП достичь своего потенциала и внести более значительный вклад в экономику страны.</w:t>
      </w:r>
    </w:p>
    <w:p w14:paraId="1FEFFCD5" w14:textId="77777777" w:rsidR="000066BC" w:rsidRPr="00ED78BD" w:rsidRDefault="000066BC" w:rsidP="000066BC">
      <w:pPr>
        <w:spacing w:after="0" w:line="240" w:lineRule="auto"/>
        <w:ind w:firstLine="709"/>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54C332DF" w14:textId="77777777" w:rsidR="000066BC" w:rsidRDefault="000066BC" w:rsidP="000066BC">
      <w:pPr>
        <w:pStyle w:val="a6"/>
        <w:numPr>
          <w:ilvl w:val="1"/>
          <w:numId w:val="5"/>
        </w:numPr>
        <w:tabs>
          <w:tab w:val="left" w:pos="993"/>
        </w:tabs>
        <w:spacing w:after="0" w:line="240" w:lineRule="auto"/>
        <w:ind w:left="0" w:firstLine="709"/>
        <w:jc w:val="both"/>
        <w:rPr>
          <w:rFonts w:ascii="Times New Roman" w:eastAsia="Times New Roman" w:hAnsi="Times New Roman" w:cs="Times New Roman"/>
          <w:sz w:val="24"/>
          <w:lang w:eastAsia="ru-RU"/>
        </w:rPr>
      </w:pPr>
      <w:r w:rsidRPr="00F057E0">
        <w:rPr>
          <w:rFonts w:ascii="Times New Roman" w:eastAsia="Times New Roman" w:hAnsi="Times New Roman" w:cs="Times New Roman"/>
          <w:sz w:val="24"/>
          <w:lang w:eastAsia="ru-RU"/>
        </w:rPr>
        <w:t xml:space="preserve">Полякова М. Б. Перспективы развития системы инструментов финансирования малого и среднего предпринимательства // Финансы: теория и практика. 2024. №5. URL: </w:t>
      </w:r>
      <w:hyperlink r:id="rId13" w:history="1">
        <w:r w:rsidRPr="0021304E">
          <w:rPr>
            <w:rStyle w:val="a4"/>
            <w:rFonts w:ascii="Times New Roman" w:eastAsia="Times New Roman" w:hAnsi="Times New Roman" w:cs="Times New Roman"/>
            <w:sz w:val="24"/>
            <w:lang w:eastAsia="ru-RU"/>
          </w:rPr>
          <w:t>https://cyberleninka.ru/article/n/perspektivy-razvitiya-sistemy-instrumentov-finansirovaniya-malogo-i-srednego-predprinimatelstva</w:t>
        </w:r>
      </w:hyperlink>
      <w:r>
        <w:rPr>
          <w:rFonts w:ascii="Times New Roman" w:eastAsia="Times New Roman" w:hAnsi="Times New Roman" w:cs="Times New Roman"/>
          <w:sz w:val="24"/>
          <w:lang w:eastAsia="ru-RU"/>
        </w:rPr>
        <w:t xml:space="preserve"> </w:t>
      </w:r>
      <w:r w:rsidRPr="00F057E0">
        <w:rPr>
          <w:rFonts w:ascii="Times New Roman" w:eastAsia="Times New Roman" w:hAnsi="Times New Roman" w:cs="Times New Roman"/>
          <w:sz w:val="24"/>
          <w:lang w:eastAsia="ru-RU"/>
        </w:rPr>
        <w:t xml:space="preserve"> (дата обращения: 07.05.2025).</w:t>
      </w:r>
    </w:p>
    <w:p w14:paraId="5F837764" w14:textId="77777777" w:rsidR="000066BC" w:rsidRDefault="000066BC" w:rsidP="000066BC">
      <w:pPr>
        <w:pStyle w:val="a6"/>
        <w:numPr>
          <w:ilvl w:val="1"/>
          <w:numId w:val="5"/>
        </w:numPr>
        <w:tabs>
          <w:tab w:val="left" w:pos="993"/>
        </w:tabs>
        <w:spacing w:after="0" w:line="240" w:lineRule="auto"/>
        <w:ind w:left="0" w:firstLine="709"/>
        <w:jc w:val="both"/>
        <w:rPr>
          <w:rFonts w:ascii="Times New Roman" w:eastAsia="Times New Roman" w:hAnsi="Times New Roman" w:cs="Times New Roman"/>
          <w:sz w:val="24"/>
          <w:lang w:eastAsia="ru-RU"/>
        </w:rPr>
      </w:pPr>
      <w:r w:rsidRPr="005910E3">
        <w:rPr>
          <w:rFonts w:ascii="Times New Roman" w:eastAsia="Times New Roman" w:hAnsi="Times New Roman" w:cs="Times New Roman"/>
          <w:sz w:val="24"/>
          <w:lang w:eastAsia="ru-RU"/>
        </w:rPr>
        <w:t xml:space="preserve">Подопригора </w:t>
      </w:r>
      <w:r>
        <w:rPr>
          <w:rFonts w:ascii="Times New Roman" w:eastAsia="Times New Roman" w:hAnsi="Times New Roman" w:cs="Times New Roman"/>
          <w:sz w:val="24"/>
          <w:lang w:eastAsia="ru-RU"/>
        </w:rPr>
        <w:t>И.В.</w:t>
      </w:r>
      <w:r w:rsidRPr="005910E3">
        <w:rPr>
          <w:rFonts w:ascii="Times New Roman" w:eastAsia="Times New Roman" w:hAnsi="Times New Roman" w:cs="Times New Roman"/>
          <w:sz w:val="24"/>
          <w:lang w:eastAsia="ru-RU"/>
        </w:rPr>
        <w:t xml:space="preserve">, Константинов </w:t>
      </w:r>
      <w:r>
        <w:rPr>
          <w:rFonts w:ascii="Times New Roman" w:eastAsia="Times New Roman" w:hAnsi="Times New Roman" w:cs="Times New Roman"/>
          <w:sz w:val="24"/>
          <w:lang w:eastAsia="ru-RU"/>
        </w:rPr>
        <w:t>Д.О.</w:t>
      </w:r>
      <w:r w:rsidRPr="005910E3">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Э</w:t>
      </w:r>
      <w:r w:rsidRPr="005910E3">
        <w:rPr>
          <w:rFonts w:ascii="Times New Roman" w:eastAsia="Times New Roman" w:hAnsi="Times New Roman" w:cs="Times New Roman"/>
          <w:sz w:val="24"/>
          <w:lang w:eastAsia="ru-RU"/>
        </w:rPr>
        <w:t xml:space="preserve">ффективность поддержки субъектов малого и среднего предпринимательства со стороны органов государственной власти как фактор устойчивого развития округа // Журнал прикладных исследований. 2023. №3. URL: </w:t>
      </w:r>
      <w:hyperlink r:id="rId14" w:history="1">
        <w:r w:rsidRPr="0021304E">
          <w:rPr>
            <w:rStyle w:val="a4"/>
            <w:rFonts w:ascii="Times New Roman" w:eastAsia="Times New Roman" w:hAnsi="Times New Roman" w:cs="Times New Roman"/>
            <w:sz w:val="24"/>
            <w:lang w:eastAsia="ru-RU"/>
          </w:rPr>
          <w:t>https://cyberleninka.ru/article/n/effektivnost-podderzhki-subektov-malogo-i-srednego-predprinimatelstva-so-storony-organov-gosudarstvennoy-vlasti-kak-faktor-1</w:t>
        </w:r>
      </w:hyperlink>
      <w:r>
        <w:rPr>
          <w:rFonts w:ascii="Times New Roman" w:eastAsia="Times New Roman" w:hAnsi="Times New Roman" w:cs="Times New Roman"/>
          <w:sz w:val="24"/>
          <w:lang w:eastAsia="ru-RU"/>
        </w:rPr>
        <w:t xml:space="preserve"> </w:t>
      </w:r>
      <w:r w:rsidRPr="005910E3">
        <w:rPr>
          <w:rFonts w:ascii="Times New Roman" w:eastAsia="Times New Roman" w:hAnsi="Times New Roman" w:cs="Times New Roman"/>
          <w:sz w:val="24"/>
          <w:lang w:eastAsia="ru-RU"/>
        </w:rPr>
        <w:t xml:space="preserve"> (дата обращения: 07.05.2025).</w:t>
      </w:r>
    </w:p>
    <w:p w14:paraId="51882420" w14:textId="77777777" w:rsidR="000066BC" w:rsidRPr="00CF3E08" w:rsidRDefault="000066BC" w:rsidP="000066BC">
      <w:pPr>
        <w:pStyle w:val="a6"/>
        <w:numPr>
          <w:ilvl w:val="1"/>
          <w:numId w:val="5"/>
        </w:numPr>
        <w:tabs>
          <w:tab w:val="left" w:pos="993"/>
        </w:tabs>
        <w:spacing w:after="0" w:line="240" w:lineRule="auto"/>
        <w:ind w:left="0" w:firstLine="709"/>
        <w:jc w:val="both"/>
        <w:rPr>
          <w:rFonts w:ascii="Times New Roman" w:eastAsia="Times New Roman" w:hAnsi="Times New Roman" w:cs="Times New Roman"/>
          <w:sz w:val="24"/>
          <w:lang w:eastAsia="ru-RU"/>
        </w:rPr>
      </w:pPr>
      <w:bookmarkStart w:id="0" w:name="_Hlk198111076"/>
      <w:proofErr w:type="spellStart"/>
      <w:r w:rsidRPr="005910E3">
        <w:rPr>
          <w:rFonts w:ascii="Times New Roman" w:eastAsia="Times New Roman" w:hAnsi="Times New Roman" w:cs="Times New Roman"/>
          <w:sz w:val="24"/>
          <w:lang w:eastAsia="ru-RU"/>
        </w:rPr>
        <w:t>Нигматзянов</w:t>
      </w:r>
      <w:proofErr w:type="spellEnd"/>
      <w:r w:rsidRPr="005910E3">
        <w:rPr>
          <w:rFonts w:ascii="Times New Roman" w:eastAsia="Times New Roman" w:hAnsi="Times New Roman" w:cs="Times New Roman"/>
          <w:sz w:val="24"/>
          <w:lang w:eastAsia="ru-RU"/>
        </w:rPr>
        <w:t xml:space="preserve"> Р. С. </w:t>
      </w:r>
      <w:r>
        <w:rPr>
          <w:rFonts w:ascii="Times New Roman" w:eastAsia="Times New Roman" w:hAnsi="Times New Roman" w:cs="Times New Roman"/>
          <w:sz w:val="24"/>
          <w:lang w:eastAsia="ru-RU"/>
        </w:rPr>
        <w:t>С</w:t>
      </w:r>
      <w:r w:rsidRPr="005910E3">
        <w:rPr>
          <w:rFonts w:ascii="Times New Roman" w:eastAsia="Times New Roman" w:hAnsi="Times New Roman" w:cs="Times New Roman"/>
          <w:sz w:val="24"/>
          <w:lang w:eastAsia="ru-RU"/>
        </w:rPr>
        <w:t xml:space="preserve">овременные проблемы финансирования предприятий </w:t>
      </w:r>
      <w:r>
        <w:rPr>
          <w:rFonts w:ascii="Times New Roman" w:eastAsia="Times New Roman" w:hAnsi="Times New Roman" w:cs="Times New Roman"/>
          <w:sz w:val="24"/>
          <w:lang w:eastAsia="ru-RU"/>
        </w:rPr>
        <w:t>МСП</w:t>
      </w:r>
      <w:r w:rsidRPr="005910E3">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 И</w:t>
      </w:r>
      <w:r w:rsidRPr="005910E3">
        <w:rPr>
          <w:rFonts w:ascii="Times New Roman" w:eastAsia="Times New Roman" w:hAnsi="Times New Roman" w:cs="Times New Roman"/>
          <w:sz w:val="24"/>
          <w:lang w:eastAsia="ru-RU"/>
        </w:rPr>
        <w:t xml:space="preserve">нтеллектуальный потенциал </w:t>
      </w:r>
      <w:r>
        <w:rPr>
          <w:rFonts w:ascii="Times New Roman" w:eastAsia="Times New Roman" w:hAnsi="Times New Roman" w:cs="Times New Roman"/>
          <w:sz w:val="24"/>
          <w:lang w:eastAsia="ru-RU"/>
        </w:rPr>
        <w:t>России</w:t>
      </w:r>
      <w:r w:rsidRPr="005910E3">
        <w:rPr>
          <w:rFonts w:ascii="Times New Roman" w:eastAsia="Times New Roman" w:hAnsi="Times New Roman" w:cs="Times New Roman"/>
          <w:sz w:val="24"/>
          <w:lang w:eastAsia="ru-RU"/>
        </w:rPr>
        <w:t xml:space="preserve"> 2025: сборник статей Национальной. – 2025. – С. 122.</w:t>
      </w:r>
    </w:p>
    <w:bookmarkEnd w:id="0"/>
    <w:p w14:paraId="6EDEAF92" w14:textId="77777777" w:rsidR="000066BC" w:rsidRPr="00A65DD3" w:rsidRDefault="000066BC" w:rsidP="00A65DD3">
      <w:pPr>
        <w:spacing w:after="0" w:line="240" w:lineRule="auto"/>
        <w:jc w:val="both"/>
        <w:rPr>
          <w:rFonts w:ascii="Times New Roman" w:eastAsia="Times New Roman" w:hAnsi="Times New Roman" w:cs="Times New Roman"/>
          <w:sz w:val="24"/>
          <w:lang w:val="en-US" w:eastAsia="ru-RU"/>
        </w:rPr>
      </w:pPr>
    </w:p>
    <w:p w14:paraId="70026CF9" w14:textId="77777777" w:rsidR="000066BC" w:rsidRPr="00A179A0" w:rsidRDefault="000066BC" w:rsidP="000066BC">
      <w:pPr>
        <w:spacing w:after="0" w:line="240" w:lineRule="auto"/>
        <w:ind w:firstLine="709"/>
        <w:jc w:val="center"/>
        <w:rPr>
          <w:rFonts w:ascii="Times New Roman" w:eastAsia="Calibri" w:hAnsi="Times New Roman" w:cs="Times New Roman"/>
          <w:b/>
          <w:sz w:val="24"/>
        </w:rPr>
      </w:pPr>
      <w:r w:rsidRPr="00A179A0">
        <w:rPr>
          <w:rFonts w:ascii="Times New Roman" w:eastAsia="Calibri" w:hAnsi="Times New Roman" w:cs="Times New Roman"/>
          <w:b/>
          <w:sz w:val="24"/>
        </w:rPr>
        <w:lastRenderedPageBreak/>
        <w:t>Информация об авторе на русском языке</w:t>
      </w:r>
    </w:p>
    <w:p w14:paraId="281B6CE4" w14:textId="77777777" w:rsidR="000066BC" w:rsidRPr="00F057E0" w:rsidRDefault="000066BC" w:rsidP="000066BC">
      <w:pPr>
        <w:spacing w:after="0" w:line="240" w:lineRule="auto"/>
        <w:ind w:firstLine="709"/>
        <w:jc w:val="both"/>
        <w:rPr>
          <w:rFonts w:ascii="Times New Roman" w:eastAsia="Calibri" w:hAnsi="Times New Roman" w:cs="Times New Roman"/>
          <w:sz w:val="24"/>
        </w:rPr>
      </w:pPr>
      <w:r w:rsidRPr="00A179A0">
        <w:rPr>
          <w:rFonts w:ascii="Times New Roman" w:eastAsia="Calibri" w:hAnsi="Times New Roman" w:cs="Times New Roman"/>
          <w:sz w:val="24"/>
        </w:rPr>
        <w:t xml:space="preserve">Холодкова Анастасия Владимировна (России, Курск) – магистрант 1 курса, направление подготовки 38.04.02 «Менеджмент», ФГБОУ ВО «Курский государственный университет» (ул. Радищева, 33, Курск, 305000, Российская Федерация </w:t>
      </w:r>
      <w:hyperlink r:id="rId15" w:history="1">
        <w:r w:rsidRPr="0021304E">
          <w:rPr>
            <w:rStyle w:val="a4"/>
            <w:rFonts w:ascii="Times New Roman" w:eastAsia="Calibri" w:hAnsi="Times New Roman" w:cs="Times New Roman"/>
            <w:sz w:val="24"/>
          </w:rPr>
          <w:t>info@kursksu.ru</w:t>
        </w:r>
      </w:hyperlink>
      <w:r>
        <w:rPr>
          <w:rFonts w:ascii="Times New Roman" w:eastAsia="Calibri" w:hAnsi="Times New Roman" w:cs="Times New Roman"/>
          <w:sz w:val="24"/>
        </w:rPr>
        <w:t>)</w:t>
      </w:r>
    </w:p>
    <w:p w14:paraId="3F2D37FA" w14:textId="77777777" w:rsidR="000066BC" w:rsidRPr="002E1784" w:rsidRDefault="000066BC" w:rsidP="000066BC">
      <w:pPr>
        <w:spacing w:after="0" w:line="240" w:lineRule="auto"/>
        <w:ind w:firstLine="709"/>
        <w:jc w:val="right"/>
        <w:rPr>
          <w:rFonts w:ascii="Times New Roman" w:eastAsia="Calibri" w:hAnsi="Times New Roman" w:cs="Times New Roman"/>
          <w:b/>
          <w:sz w:val="24"/>
        </w:rPr>
      </w:pPr>
    </w:p>
    <w:p w14:paraId="44C940CB" w14:textId="77777777" w:rsidR="000066BC" w:rsidRPr="000066BC" w:rsidRDefault="000066BC" w:rsidP="000066BC">
      <w:pPr>
        <w:spacing w:after="0" w:line="240" w:lineRule="auto"/>
        <w:ind w:firstLine="709"/>
        <w:jc w:val="right"/>
        <w:rPr>
          <w:rFonts w:ascii="Times New Roman" w:eastAsia="Calibri" w:hAnsi="Times New Roman" w:cs="Times New Roman"/>
          <w:b/>
          <w:sz w:val="24"/>
        </w:rPr>
      </w:pPr>
      <w:r>
        <w:rPr>
          <w:rFonts w:ascii="Times New Roman" w:eastAsia="Calibri" w:hAnsi="Times New Roman" w:cs="Times New Roman"/>
          <w:b/>
          <w:sz w:val="24"/>
          <w:lang w:val="en-US"/>
        </w:rPr>
        <w:t>Kholodkova</w:t>
      </w:r>
      <w:r w:rsidRPr="000066BC">
        <w:rPr>
          <w:rFonts w:ascii="Times New Roman" w:eastAsia="Calibri" w:hAnsi="Times New Roman" w:cs="Times New Roman"/>
          <w:b/>
          <w:sz w:val="24"/>
        </w:rPr>
        <w:t xml:space="preserve"> </w:t>
      </w:r>
      <w:r>
        <w:rPr>
          <w:rFonts w:ascii="Times New Roman" w:eastAsia="Calibri" w:hAnsi="Times New Roman" w:cs="Times New Roman"/>
          <w:b/>
          <w:sz w:val="24"/>
          <w:lang w:val="en-US"/>
        </w:rPr>
        <w:t>A</w:t>
      </w:r>
      <w:r w:rsidRPr="000066BC">
        <w:rPr>
          <w:rFonts w:ascii="Times New Roman" w:eastAsia="Calibri" w:hAnsi="Times New Roman" w:cs="Times New Roman"/>
          <w:b/>
          <w:sz w:val="24"/>
        </w:rPr>
        <w:t>.</w:t>
      </w:r>
      <w:r>
        <w:rPr>
          <w:rFonts w:ascii="Times New Roman" w:eastAsia="Calibri" w:hAnsi="Times New Roman" w:cs="Times New Roman"/>
          <w:b/>
          <w:sz w:val="24"/>
          <w:lang w:val="en-US"/>
        </w:rPr>
        <w:t>V</w:t>
      </w:r>
      <w:r w:rsidRPr="000066BC">
        <w:rPr>
          <w:rFonts w:ascii="Times New Roman" w:eastAsia="Calibri" w:hAnsi="Times New Roman" w:cs="Times New Roman"/>
          <w:b/>
          <w:sz w:val="24"/>
        </w:rPr>
        <w:t>.</w:t>
      </w:r>
    </w:p>
    <w:p w14:paraId="77C796D1" w14:textId="77777777" w:rsidR="000066BC" w:rsidRPr="00B2631A" w:rsidRDefault="000066BC" w:rsidP="000066BC">
      <w:pPr>
        <w:spacing w:after="0" w:line="240" w:lineRule="auto"/>
        <w:ind w:firstLine="709"/>
        <w:jc w:val="center"/>
        <w:rPr>
          <w:rFonts w:ascii="Times New Roman" w:eastAsia="Calibri" w:hAnsi="Times New Roman" w:cs="Times New Roman"/>
          <w:b/>
          <w:sz w:val="24"/>
          <w:lang w:val="en-US"/>
        </w:rPr>
      </w:pPr>
      <w:r w:rsidRPr="00C61C83">
        <w:rPr>
          <w:rFonts w:ascii="Times New Roman" w:eastAsia="Calibri" w:hAnsi="Times New Roman" w:cs="Times New Roman"/>
          <w:b/>
          <w:sz w:val="24"/>
          <w:lang w:val="en-US"/>
        </w:rPr>
        <w:t>THE ROLE OF THE FINANCIAL SYSTEM IN IMPROVING THE EFFICIENCY OF THE SMALL AND MEDIUM BUSINESS SECTOR</w:t>
      </w:r>
    </w:p>
    <w:p w14:paraId="3EF1BF6B" w14:textId="77777777" w:rsidR="000066BC" w:rsidRPr="00ED78BD" w:rsidRDefault="000066BC" w:rsidP="000066BC">
      <w:pPr>
        <w:spacing w:after="0" w:line="240" w:lineRule="auto"/>
        <w:ind w:firstLine="709"/>
        <w:jc w:val="both"/>
        <w:rPr>
          <w:rFonts w:ascii="Times New Roman" w:eastAsia="Times New Roman" w:hAnsi="Times New Roman" w:cs="Times New Roman"/>
          <w:i/>
          <w:sz w:val="24"/>
          <w:lang w:val="en-US" w:eastAsia="ru-RU"/>
        </w:rPr>
      </w:pPr>
      <w:r w:rsidRPr="002E1784">
        <w:rPr>
          <w:rFonts w:ascii="Times New Roman" w:eastAsia="Times New Roman" w:hAnsi="Times New Roman" w:cs="Times New Roman"/>
          <w:b/>
          <w:sz w:val="24"/>
          <w:lang w:eastAsia="ru-RU"/>
        </w:rPr>
        <w:t>Аннотация</w:t>
      </w:r>
      <w:r w:rsidRPr="00B263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статьи</w:t>
      </w:r>
      <w:r w:rsidRPr="00B263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B263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B263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B2631A">
        <w:rPr>
          <w:rFonts w:ascii="Times New Roman" w:eastAsia="Times New Roman" w:hAnsi="Times New Roman" w:cs="Times New Roman"/>
          <w:b/>
          <w:sz w:val="24"/>
          <w:lang w:val="en-US" w:eastAsia="ru-RU"/>
        </w:rPr>
        <w:t xml:space="preserve"> </w:t>
      </w:r>
      <w:r w:rsidRPr="00ED78BD">
        <w:rPr>
          <w:rFonts w:ascii="Times New Roman" w:eastAsia="Times New Roman" w:hAnsi="Times New Roman" w:cs="Times New Roman"/>
          <w:iCs/>
          <w:sz w:val="24"/>
          <w:lang w:val="en-US" w:eastAsia="ru-RU"/>
        </w:rPr>
        <w:t>This article analyzes the role of the financial system in increasing the efficiency of the small and medium-sized enterprise (SME) sector. It evaluates the efficiency of various approaches to financial support for SMEs and provides recommendations for improving the financial system to stimulate growth and increase the competitiveness of this important sector of the economy.</w:t>
      </w:r>
    </w:p>
    <w:p w14:paraId="5B495080" w14:textId="77777777" w:rsidR="000066BC" w:rsidRPr="00ED78BD" w:rsidRDefault="000066BC" w:rsidP="000066BC">
      <w:pPr>
        <w:spacing w:after="0" w:line="240" w:lineRule="auto"/>
        <w:ind w:firstLine="709"/>
        <w:jc w:val="both"/>
        <w:rPr>
          <w:rFonts w:ascii="Times New Roman" w:eastAsia="Times New Roman" w:hAnsi="Times New Roman" w:cs="Times New Roman"/>
          <w:iCs/>
          <w:sz w:val="24"/>
          <w:lang w:val="en-US" w:eastAsia="ru-RU"/>
        </w:rPr>
      </w:pPr>
      <w:r w:rsidRPr="002E1784">
        <w:rPr>
          <w:rFonts w:ascii="Times New Roman" w:eastAsia="Times New Roman" w:hAnsi="Times New Roman" w:cs="Times New Roman"/>
          <w:b/>
          <w:sz w:val="24"/>
          <w:lang w:eastAsia="ru-RU"/>
        </w:rPr>
        <w:t>Ключевые</w:t>
      </w:r>
      <w:r w:rsidRPr="00B263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слова</w:t>
      </w:r>
      <w:r w:rsidRPr="00B263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B263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B263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B2631A">
        <w:rPr>
          <w:rFonts w:ascii="Times New Roman" w:eastAsia="Times New Roman" w:hAnsi="Times New Roman" w:cs="Times New Roman"/>
          <w:b/>
          <w:sz w:val="24"/>
          <w:lang w:val="en-US" w:eastAsia="ru-RU"/>
        </w:rPr>
        <w:t xml:space="preserve"> </w:t>
      </w:r>
      <w:r w:rsidRPr="00ED78BD">
        <w:rPr>
          <w:rFonts w:ascii="Times New Roman" w:eastAsia="Times New Roman" w:hAnsi="Times New Roman" w:cs="Times New Roman"/>
          <w:iCs/>
          <w:sz w:val="24"/>
          <w:lang w:val="en-US" w:eastAsia="ru-RU"/>
        </w:rPr>
        <w:t>Small and medium-sized enterprises (SMEs), financial system, government support, SME efficiency, economic growth</w:t>
      </w:r>
    </w:p>
    <w:p w14:paraId="26A2162B" w14:textId="77777777" w:rsidR="000066BC" w:rsidRDefault="000066BC" w:rsidP="000066BC">
      <w:pPr>
        <w:spacing w:after="0" w:line="240" w:lineRule="auto"/>
        <w:ind w:firstLine="709"/>
        <w:jc w:val="center"/>
        <w:rPr>
          <w:rFonts w:ascii="Times New Roman" w:eastAsia="Times New Roman" w:hAnsi="Times New Roman" w:cs="Times New Roman"/>
          <w:sz w:val="24"/>
          <w:u w:val="single"/>
          <w:lang w:val="en-US" w:eastAsia="ru-RU"/>
        </w:rPr>
      </w:pPr>
    </w:p>
    <w:p w14:paraId="33393707" w14:textId="77777777" w:rsidR="000066BC" w:rsidRPr="00A179A0" w:rsidRDefault="000066BC" w:rsidP="000066BC">
      <w:pPr>
        <w:spacing w:after="0" w:line="240" w:lineRule="auto"/>
        <w:ind w:firstLine="709"/>
        <w:jc w:val="center"/>
        <w:rPr>
          <w:rFonts w:ascii="Times New Roman" w:eastAsia="Times New Roman" w:hAnsi="Times New Roman" w:cs="Times New Roman"/>
          <w:b/>
          <w:sz w:val="24"/>
          <w:lang w:eastAsia="ru-RU"/>
        </w:rPr>
      </w:pPr>
      <w:r w:rsidRPr="00A179A0">
        <w:rPr>
          <w:rFonts w:ascii="Times New Roman" w:eastAsia="Times New Roman" w:hAnsi="Times New Roman" w:cs="Times New Roman"/>
          <w:b/>
          <w:sz w:val="24"/>
          <w:lang w:eastAsia="ru-RU"/>
        </w:rPr>
        <w:t>Информация об авторе на английском языке</w:t>
      </w:r>
    </w:p>
    <w:p w14:paraId="3500E55B" w14:textId="77777777" w:rsidR="000066BC" w:rsidRPr="00A179A0" w:rsidRDefault="000066BC" w:rsidP="000066BC">
      <w:pPr>
        <w:spacing w:after="0" w:line="240" w:lineRule="auto"/>
        <w:ind w:firstLine="709"/>
        <w:jc w:val="both"/>
        <w:rPr>
          <w:rFonts w:ascii="Times New Roman" w:eastAsia="Times New Roman" w:hAnsi="Times New Roman" w:cs="Times New Roman"/>
          <w:bCs/>
          <w:sz w:val="24"/>
          <w:lang w:val="en-US" w:eastAsia="ru-RU"/>
        </w:rPr>
      </w:pPr>
      <w:r w:rsidRPr="00A179A0">
        <w:rPr>
          <w:rFonts w:ascii="Times New Roman" w:eastAsia="Times New Roman" w:hAnsi="Times New Roman" w:cs="Times New Roman"/>
          <w:bCs/>
          <w:sz w:val="24"/>
          <w:lang w:val="en-US" w:eastAsia="ru-RU"/>
        </w:rPr>
        <w:t xml:space="preserve">Kholodkova Anastasia Vladimirovna (Russia, Kursk) – 1st year Master's student, course of study 04/38/02 "Management", Kursk State University (33 </w:t>
      </w:r>
      <w:proofErr w:type="spellStart"/>
      <w:r w:rsidRPr="00A179A0">
        <w:rPr>
          <w:rFonts w:ascii="Times New Roman" w:eastAsia="Times New Roman" w:hAnsi="Times New Roman" w:cs="Times New Roman"/>
          <w:bCs/>
          <w:sz w:val="24"/>
          <w:lang w:val="en-US" w:eastAsia="ru-RU"/>
        </w:rPr>
        <w:t>Radishcheva</w:t>
      </w:r>
      <w:proofErr w:type="spellEnd"/>
      <w:r w:rsidRPr="00A179A0">
        <w:rPr>
          <w:rFonts w:ascii="Times New Roman" w:eastAsia="Times New Roman" w:hAnsi="Times New Roman" w:cs="Times New Roman"/>
          <w:bCs/>
          <w:sz w:val="24"/>
          <w:lang w:val="en-US" w:eastAsia="ru-RU"/>
        </w:rPr>
        <w:t xml:space="preserve"> St., Kursk, 305000, Russian Federation </w:t>
      </w:r>
      <w:hyperlink r:id="rId16" w:history="1">
        <w:r w:rsidRPr="0021304E">
          <w:rPr>
            <w:rStyle w:val="a4"/>
            <w:rFonts w:ascii="Times New Roman" w:eastAsia="Times New Roman" w:hAnsi="Times New Roman" w:cs="Times New Roman"/>
            <w:bCs/>
            <w:sz w:val="24"/>
            <w:lang w:val="en-US" w:eastAsia="ru-RU"/>
          </w:rPr>
          <w:t>info@kursksu.ru</w:t>
        </w:r>
      </w:hyperlink>
      <w:r w:rsidRPr="00A179A0">
        <w:rPr>
          <w:rFonts w:ascii="Times New Roman" w:eastAsia="Times New Roman" w:hAnsi="Times New Roman" w:cs="Times New Roman"/>
          <w:bCs/>
          <w:sz w:val="24"/>
          <w:lang w:val="en-US" w:eastAsia="ru-RU"/>
        </w:rPr>
        <w:t>)</w:t>
      </w:r>
    </w:p>
    <w:p w14:paraId="7E6B976A" w14:textId="77777777" w:rsidR="000066BC" w:rsidRPr="00A179A0" w:rsidRDefault="000066BC" w:rsidP="000066BC">
      <w:pPr>
        <w:spacing w:after="0" w:line="240" w:lineRule="auto"/>
        <w:ind w:firstLine="709"/>
        <w:jc w:val="both"/>
        <w:rPr>
          <w:rFonts w:ascii="Times New Roman" w:eastAsia="Times New Roman" w:hAnsi="Times New Roman" w:cs="Times New Roman"/>
          <w:bCs/>
          <w:sz w:val="24"/>
          <w:highlight w:val="yellow"/>
          <w:lang w:val="en-US" w:eastAsia="ru-RU"/>
        </w:rPr>
      </w:pPr>
    </w:p>
    <w:p w14:paraId="009CC907" w14:textId="77777777" w:rsidR="000066BC" w:rsidRPr="00A179A0" w:rsidRDefault="000066BC" w:rsidP="000066BC">
      <w:pPr>
        <w:spacing w:after="0" w:line="240" w:lineRule="auto"/>
        <w:ind w:firstLine="709"/>
        <w:jc w:val="center"/>
        <w:rPr>
          <w:rFonts w:ascii="Times New Roman" w:eastAsia="Times New Roman" w:hAnsi="Times New Roman" w:cs="Times New Roman"/>
          <w:b/>
          <w:sz w:val="24"/>
          <w:lang w:val="en-US" w:eastAsia="ru-RU"/>
        </w:rPr>
      </w:pPr>
      <w:r w:rsidRPr="00A179A0">
        <w:rPr>
          <w:rFonts w:ascii="Times New Roman" w:eastAsia="Times New Roman" w:hAnsi="Times New Roman" w:cs="Times New Roman"/>
          <w:b/>
          <w:sz w:val="24"/>
          <w:lang w:eastAsia="ru-RU"/>
        </w:rPr>
        <w:t>Библиографический</w:t>
      </w:r>
      <w:r w:rsidRPr="00A179A0">
        <w:rPr>
          <w:rFonts w:ascii="Times New Roman" w:eastAsia="Times New Roman" w:hAnsi="Times New Roman" w:cs="Times New Roman"/>
          <w:b/>
          <w:sz w:val="24"/>
          <w:lang w:val="en-US" w:eastAsia="ru-RU"/>
        </w:rPr>
        <w:t xml:space="preserve"> </w:t>
      </w:r>
      <w:r w:rsidRPr="00A179A0">
        <w:rPr>
          <w:rFonts w:ascii="Times New Roman" w:eastAsia="Times New Roman" w:hAnsi="Times New Roman" w:cs="Times New Roman"/>
          <w:b/>
          <w:sz w:val="24"/>
          <w:lang w:eastAsia="ru-RU"/>
        </w:rPr>
        <w:t>список</w:t>
      </w:r>
      <w:r w:rsidRPr="00A179A0">
        <w:rPr>
          <w:rFonts w:ascii="Times New Roman" w:eastAsia="Times New Roman" w:hAnsi="Times New Roman" w:cs="Times New Roman"/>
          <w:b/>
          <w:sz w:val="24"/>
          <w:lang w:val="en-US" w:eastAsia="ru-RU"/>
        </w:rPr>
        <w:t xml:space="preserve"> </w:t>
      </w:r>
      <w:r w:rsidRPr="00A179A0">
        <w:rPr>
          <w:rFonts w:ascii="Times New Roman" w:eastAsia="Times New Roman" w:hAnsi="Times New Roman" w:cs="Times New Roman"/>
          <w:b/>
          <w:sz w:val="24"/>
          <w:lang w:eastAsia="ru-RU"/>
        </w:rPr>
        <w:t>на</w:t>
      </w:r>
      <w:r w:rsidRPr="00A179A0">
        <w:rPr>
          <w:rFonts w:ascii="Times New Roman" w:eastAsia="Times New Roman" w:hAnsi="Times New Roman" w:cs="Times New Roman"/>
          <w:b/>
          <w:sz w:val="24"/>
          <w:lang w:val="en-US" w:eastAsia="ru-RU"/>
        </w:rPr>
        <w:t xml:space="preserve"> </w:t>
      </w:r>
      <w:r w:rsidRPr="00A179A0">
        <w:rPr>
          <w:rFonts w:ascii="Times New Roman" w:eastAsia="Times New Roman" w:hAnsi="Times New Roman" w:cs="Times New Roman"/>
          <w:b/>
          <w:sz w:val="24"/>
          <w:lang w:eastAsia="ru-RU"/>
        </w:rPr>
        <w:t>английском</w:t>
      </w:r>
      <w:r w:rsidRPr="00A179A0">
        <w:rPr>
          <w:rFonts w:ascii="Times New Roman" w:eastAsia="Times New Roman" w:hAnsi="Times New Roman" w:cs="Times New Roman"/>
          <w:b/>
          <w:sz w:val="24"/>
          <w:lang w:val="en-US" w:eastAsia="ru-RU"/>
        </w:rPr>
        <w:t xml:space="preserve"> </w:t>
      </w:r>
      <w:r w:rsidRPr="00A179A0">
        <w:rPr>
          <w:rFonts w:ascii="Times New Roman" w:eastAsia="Times New Roman" w:hAnsi="Times New Roman" w:cs="Times New Roman"/>
          <w:b/>
          <w:sz w:val="24"/>
          <w:lang w:eastAsia="ru-RU"/>
        </w:rPr>
        <w:t>языке</w:t>
      </w:r>
    </w:p>
    <w:p w14:paraId="19D8CD6A" w14:textId="77777777" w:rsidR="000066BC" w:rsidRPr="00A179A0" w:rsidRDefault="000066BC" w:rsidP="000066BC">
      <w:pPr>
        <w:spacing w:after="0" w:line="240" w:lineRule="auto"/>
        <w:ind w:firstLine="709"/>
        <w:jc w:val="both"/>
        <w:rPr>
          <w:rFonts w:ascii="Times New Roman" w:eastAsia="Times New Roman" w:hAnsi="Times New Roman" w:cs="Times New Roman"/>
          <w:sz w:val="24"/>
          <w:lang w:val="en-US" w:eastAsia="ru-RU"/>
        </w:rPr>
      </w:pPr>
      <w:r w:rsidRPr="00A179A0">
        <w:rPr>
          <w:rFonts w:ascii="Times New Roman" w:eastAsia="Times New Roman" w:hAnsi="Times New Roman" w:cs="Times New Roman"/>
          <w:sz w:val="24"/>
          <w:lang w:val="en-US" w:eastAsia="ru-RU"/>
        </w:rPr>
        <w:t xml:space="preserve">1. Polyakova M. B. Prospects for the development of the system of instruments for financing small and medium-sized businesses // Finance: Theory and Practice. 2024. No. 5. URL: </w:t>
      </w:r>
      <w:hyperlink r:id="rId17" w:history="1">
        <w:r w:rsidRPr="00A179A0">
          <w:rPr>
            <w:rStyle w:val="a4"/>
            <w:rFonts w:ascii="Times New Roman" w:eastAsia="Times New Roman" w:hAnsi="Times New Roman" w:cs="Times New Roman"/>
            <w:sz w:val="24"/>
            <w:lang w:val="en-US" w:eastAsia="ru-RU"/>
          </w:rPr>
          <w:t>https://cyberleninka.ru/article/n/perspektivy-razvitiya-sistemy-instrumentov-finansirovaniya-malogo-i-srednego-predprinimatelstva</w:t>
        </w:r>
      </w:hyperlink>
      <w:r w:rsidRPr="00A179A0">
        <w:rPr>
          <w:rFonts w:ascii="Times New Roman" w:eastAsia="Times New Roman" w:hAnsi="Times New Roman" w:cs="Times New Roman"/>
          <w:sz w:val="24"/>
          <w:lang w:val="en-US" w:eastAsia="ru-RU"/>
        </w:rPr>
        <w:t xml:space="preserve">  (date of access:  05/07/2025). </w:t>
      </w:r>
    </w:p>
    <w:p w14:paraId="2D4D1402" w14:textId="77777777" w:rsidR="000066BC" w:rsidRPr="00A179A0" w:rsidRDefault="000066BC" w:rsidP="000066BC">
      <w:pPr>
        <w:spacing w:after="0" w:line="240" w:lineRule="auto"/>
        <w:ind w:firstLine="709"/>
        <w:jc w:val="both"/>
        <w:rPr>
          <w:rFonts w:ascii="Times New Roman" w:eastAsia="Times New Roman" w:hAnsi="Times New Roman" w:cs="Times New Roman"/>
          <w:sz w:val="24"/>
          <w:lang w:val="en-US" w:eastAsia="ru-RU"/>
        </w:rPr>
      </w:pPr>
      <w:r w:rsidRPr="00A179A0">
        <w:rPr>
          <w:rFonts w:ascii="Times New Roman" w:eastAsia="Times New Roman" w:hAnsi="Times New Roman" w:cs="Times New Roman"/>
          <w:sz w:val="24"/>
          <w:lang w:val="en-US" w:eastAsia="ru-RU"/>
        </w:rPr>
        <w:t xml:space="preserve">2. </w:t>
      </w:r>
      <w:proofErr w:type="spellStart"/>
      <w:r w:rsidRPr="00A179A0">
        <w:rPr>
          <w:rFonts w:ascii="Times New Roman" w:eastAsia="Times New Roman" w:hAnsi="Times New Roman" w:cs="Times New Roman"/>
          <w:sz w:val="24"/>
          <w:lang w:val="en-US" w:eastAsia="ru-RU"/>
        </w:rPr>
        <w:t>Podoprigora</w:t>
      </w:r>
      <w:proofErr w:type="spellEnd"/>
      <w:r w:rsidRPr="00A179A0">
        <w:rPr>
          <w:rFonts w:ascii="Times New Roman" w:eastAsia="Times New Roman" w:hAnsi="Times New Roman" w:cs="Times New Roman"/>
          <w:sz w:val="24"/>
          <w:lang w:val="en-US" w:eastAsia="ru-RU"/>
        </w:rPr>
        <w:t xml:space="preserve"> I. V., Konstantinov D. O. Efficiency of support for small and medium-sized businesses by government bodies as a factor in the sustainable development of the district // Journal of Applied Research. 2023. No. 3. URL: </w:t>
      </w:r>
      <w:hyperlink r:id="rId18" w:history="1">
        <w:r w:rsidRPr="00A179A0">
          <w:rPr>
            <w:rStyle w:val="a4"/>
            <w:rFonts w:ascii="Times New Roman" w:eastAsia="Times New Roman" w:hAnsi="Times New Roman" w:cs="Times New Roman"/>
            <w:sz w:val="24"/>
            <w:lang w:val="en-US" w:eastAsia="ru-RU"/>
          </w:rPr>
          <w:t>https://cyberleninka.ru/article/n/effektivnost-podderzhki-subektov-malogo-i-srednego-predprinimatelstva-so-storony-organov-gosudarstvennoy-vlasti-kak-faktor-1</w:t>
        </w:r>
      </w:hyperlink>
      <w:r w:rsidRPr="00A179A0">
        <w:rPr>
          <w:rFonts w:ascii="Times New Roman" w:eastAsia="Times New Roman" w:hAnsi="Times New Roman" w:cs="Times New Roman"/>
          <w:sz w:val="24"/>
          <w:lang w:val="en-US" w:eastAsia="ru-RU"/>
        </w:rPr>
        <w:t xml:space="preserve">  (date of access: 07.05.2025).</w:t>
      </w:r>
    </w:p>
    <w:p w14:paraId="01054E0F" w14:textId="77777777" w:rsidR="000066BC" w:rsidRPr="00ED78BD" w:rsidRDefault="000066BC" w:rsidP="000066BC">
      <w:pPr>
        <w:spacing w:after="0" w:line="240" w:lineRule="auto"/>
        <w:ind w:firstLine="709"/>
        <w:jc w:val="both"/>
        <w:rPr>
          <w:rFonts w:ascii="Times New Roman" w:eastAsia="Times New Roman" w:hAnsi="Times New Roman" w:cs="Times New Roman"/>
          <w:sz w:val="24"/>
          <w:lang w:val="en-US" w:eastAsia="ru-RU"/>
        </w:rPr>
      </w:pPr>
      <w:r w:rsidRPr="00A179A0">
        <w:rPr>
          <w:rFonts w:ascii="Times New Roman" w:eastAsia="Times New Roman" w:hAnsi="Times New Roman" w:cs="Times New Roman"/>
          <w:sz w:val="24"/>
          <w:lang w:val="en-US" w:eastAsia="ru-RU"/>
        </w:rPr>
        <w:t>3. Nigmatzyanov R. S. Modern problems of financing SMEs // Intellectual potential of Russia 2025: collection of articles of the National. - 2025. - P. 122.</w:t>
      </w:r>
    </w:p>
    <w:p w14:paraId="35552EC5" w14:textId="77777777" w:rsidR="000066BC" w:rsidRPr="000066BC" w:rsidRDefault="000066BC" w:rsidP="00BE6283">
      <w:pPr>
        <w:spacing w:after="0" w:line="240" w:lineRule="auto"/>
        <w:ind w:firstLine="709"/>
        <w:jc w:val="both"/>
        <w:rPr>
          <w:rFonts w:ascii="Times New Roman" w:eastAsia="Times New Roman" w:hAnsi="Times New Roman" w:cs="Times New Roman"/>
          <w:sz w:val="24"/>
          <w:lang w:val="en-US" w:eastAsia="ru-RU"/>
        </w:rPr>
      </w:pPr>
    </w:p>
    <w:sectPr w:rsidR="000066BC" w:rsidRPr="000066BC" w:rsidSect="008D3A14">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9C0E19" w14:textId="77777777" w:rsidR="00FE2B20" w:rsidRDefault="00FE2B20" w:rsidP="00827E82">
      <w:pPr>
        <w:spacing w:after="0" w:line="240" w:lineRule="auto"/>
      </w:pPr>
      <w:r>
        <w:separator/>
      </w:r>
    </w:p>
  </w:endnote>
  <w:endnote w:type="continuationSeparator" w:id="0">
    <w:p w14:paraId="5D688AA7" w14:textId="77777777" w:rsidR="00FE2B20" w:rsidRDefault="00FE2B20"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642CEA" w14:textId="77777777" w:rsidR="00FE2B20" w:rsidRDefault="00FE2B20" w:rsidP="00827E82">
      <w:pPr>
        <w:spacing w:after="0" w:line="240" w:lineRule="auto"/>
      </w:pPr>
      <w:r>
        <w:separator/>
      </w:r>
    </w:p>
  </w:footnote>
  <w:footnote w:type="continuationSeparator" w:id="0">
    <w:p w14:paraId="5CB70697" w14:textId="77777777" w:rsidR="00FE2B20" w:rsidRDefault="00FE2B20" w:rsidP="00827E82">
      <w:pPr>
        <w:spacing w:after="0" w:line="240" w:lineRule="auto"/>
      </w:pPr>
      <w:r>
        <w:continuationSeparator/>
      </w:r>
    </w:p>
  </w:footnote>
  <w:footnote w:id="1">
    <w:p w14:paraId="5858242A" w14:textId="12B34B5B" w:rsidR="00CF3E08" w:rsidRPr="00CF3E08" w:rsidRDefault="00CF3E08" w:rsidP="00CF3E08">
      <w:pPr>
        <w:pStyle w:val="ad"/>
        <w:jc w:val="both"/>
        <w:rPr>
          <w:rFonts w:ascii="Times New Roman" w:hAnsi="Times New Roman" w:cs="Times New Roman"/>
        </w:rPr>
      </w:pPr>
      <w:r w:rsidRPr="00CF3E08">
        <w:rPr>
          <w:rStyle w:val="a3"/>
          <w:rFonts w:ascii="Times New Roman" w:hAnsi="Times New Roman" w:cs="Times New Roman"/>
        </w:rPr>
        <w:footnoteRef/>
      </w:r>
      <w:r w:rsidRPr="00CF3E08">
        <w:rPr>
          <w:rFonts w:ascii="Times New Roman" w:hAnsi="Times New Roman" w:cs="Times New Roman"/>
        </w:rPr>
        <w:t xml:space="preserve"> Полякова М. Б. Перспективы развития системы инструментов финансирования малого и среднего предпринимательства // Финансы: теория и практика. 2024. №5. URL: https://cyberleninka.ru/article/n/perspektivy-razvitiya-sistemy-instrumentov-finansirovaniya-malogo-i-srednego-predprinimatelstva  (дата обращения: 07.05.2025).</w:t>
      </w:r>
    </w:p>
  </w:footnote>
  <w:footnote w:id="2">
    <w:p w14:paraId="226D99F6" w14:textId="248BD8DA" w:rsidR="00CF3E08" w:rsidRPr="00CF3E08" w:rsidRDefault="00CF3E08">
      <w:pPr>
        <w:pStyle w:val="ad"/>
      </w:pPr>
      <w:r>
        <w:rPr>
          <w:rStyle w:val="a3"/>
        </w:rPr>
        <w:footnoteRef/>
      </w:r>
      <w:r>
        <w:t xml:space="preserve"> </w:t>
      </w:r>
      <w:r w:rsidRPr="00CF3E08">
        <w:rPr>
          <w:rFonts w:ascii="Times New Roman" w:hAnsi="Times New Roman" w:cs="Times New Roman"/>
        </w:rPr>
        <w:t>Подопригора И.В., Константинов Д.О. Эффективность поддержки субъектов малого и среднего предпринимательства со стороны органов государственной власти как фактор устойчивого развития округа // Журнал прикладных исследований. 2023. №3. URL: https://cyberleninka.ru/article/n/effektivnost-podderzhki-subektov-malogo-i-srednego-predprinimatelstva-so-storony-organov-gosudarstvennoy-vlasti-kak-faktor-1  (дата обращения: 07.05.2025).</w:t>
      </w:r>
    </w:p>
  </w:footnote>
  <w:footnote w:id="3">
    <w:p w14:paraId="0EAD6977" w14:textId="793E16F5" w:rsidR="00CF3E08" w:rsidRPr="00CF3E08" w:rsidRDefault="00CF3E08" w:rsidP="00CF3E08">
      <w:pPr>
        <w:pStyle w:val="ad"/>
        <w:jc w:val="both"/>
      </w:pPr>
      <w:r>
        <w:rPr>
          <w:rStyle w:val="a3"/>
        </w:rPr>
        <w:footnoteRef/>
      </w:r>
      <w:r>
        <w:t xml:space="preserve"> </w:t>
      </w:r>
      <w:proofErr w:type="spellStart"/>
      <w:r w:rsidRPr="00CF3E08">
        <w:rPr>
          <w:rFonts w:ascii="Times New Roman" w:hAnsi="Times New Roman" w:cs="Times New Roman"/>
        </w:rPr>
        <w:t>Нигматзянов</w:t>
      </w:r>
      <w:proofErr w:type="spellEnd"/>
      <w:r w:rsidRPr="00CF3E08">
        <w:rPr>
          <w:rFonts w:ascii="Times New Roman" w:hAnsi="Times New Roman" w:cs="Times New Roman"/>
        </w:rPr>
        <w:t xml:space="preserve"> Р. С. Современные проблемы финансирования предприятий МСП // Интеллектуальный потенциал России 2025: сборник статей Национальной. – 2025. – С. 122.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C7483B"/>
    <w:multiLevelType w:val="hybridMultilevel"/>
    <w:tmpl w:val="657A6368"/>
    <w:lvl w:ilvl="0" w:tplc="C0E23ACC">
      <w:start w:val="1"/>
      <w:numFmt w:val="bullet"/>
      <w:lvlText w:val=""/>
      <w:lvlJc w:val="left"/>
      <w:pPr>
        <w:ind w:left="18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57B15EA"/>
    <w:multiLevelType w:val="hybridMultilevel"/>
    <w:tmpl w:val="C148873A"/>
    <w:lvl w:ilvl="0" w:tplc="C0E23ACC">
      <w:start w:val="1"/>
      <w:numFmt w:val="bullet"/>
      <w:lvlText w:val=""/>
      <w:lvlJc w:val="left"/>
      <w:pPr>
        <w:ind w:left="18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23B373F"/>
    <w:multiLevelType w:val="hybridMultilevel"/>
    <w:tmpl w:val="798081B6"/>
    <w:lvl w:ilvl="0" w:tplc="C0E23ACC">
      <w:start w:val="1"/>
      <w:numFmt w:val="bullet"/>
      <w:lvlText w:val=""/>
      <w:lvlJc w:val="left"/>
      <w:pPr>
        <w:ind w:left="18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7CB09B2"/>
    <w:multiLevelType w:val="multilevel"/>
    <w:tmpl w:val="4FBA1E5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7307140"/>
    <w:multiLevelType w:val="multilevel"/>
    <w:tmpl w:val="E80833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79496260">
    <w:abstractNumId w:val="3"/>
  </w:num>
  <w:num w:numId="2" w16cid:durableId="246966406">
    <w:abstractNumId w:val="2"/>
  </w:num>
  <w:num w:numId="3" w16cid:durableId="1295404921">
    <w:abstractNumId w:val="0"/>
  </w:num>
  <w:num w:numId="4" w16cid:durableId="1955288750">
    <w:abstractNumId w:val="1"/>
  </w:num>
  <w:num w:numId="5" w16cid:durableId="503209282">
    <w:abstractNumId w:val="4"/>
  </w:num>
  <w:num w:numId="6" w16cid:durableId="75716740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066BC"/>
    <w:rsid w:val="00010CE8"/>
    <w:rsid w:val="00032FE0"/>
    <w:rsid w:val="0006784A"/>
    <w:rsid w:val="00093BEC"/>
    <w:rsid w:val="000A0123"/>
    <w:rsid w:val="000C5C3E"/>
    <w:rsid w:val="000E0BBF"/>
    <w:rsid w:val="001B5953"/>
    <w:rsid w:val="002114A1"/>
    <w:rsid w:val="002371B6"/>
    <w:rsid w:val="0024312F"/>
    <w:rsid w:val="00243978"/>
    <w:rsid w:val="00286047"/>
    <w:rsid w:val="00287F75"/>
    <w:rsid w:val="002C67F8"/>
    <w:rsid w:val="002D7BF1"/>
    <w:rsid w:val="002E1784"/>
    <w:rsid w:val="00313DBD"/>
    <w:rsid w:val="00353244"/>
    <w:rsid w:val="00434406"/>
    <w:rsid w:val="004346DF"/>
    <w:rsid w:val="0044325D"/>
    <w:rsid w:val="00455E0E"/>
    <w:rsid w:val="004A2707"/>
    <w:rsid w:val="00531394"/>
    <w:rsid w:val="00590F6E"/>
    <w:rsid w:val="005910E3"/>
    <w:rsid w:val="0059483A"/>
    <w:rsid w:val="005C0096"/>
    <w:rsid w:val="005F5AF9"/>
    <w:rsid w:val="00624470"/>
    <w:rsid w:val="00643D82"/>
    <w:rsid w:val="00665018"/>
    <w:rsid w:val="00671623"/>
    <w:rsid w:val="00685605"/>
    <w:rsid w:val="006B486B"/>
    <w:rsid w:val="006F334B"/>
    <w:rsid w:val="0070021B"/>
    <w:rsid w:val="00714D4C"/>
    <w:rsid w:val="00731AD3"/>
    <w:rsid w:val="007828FB"/>
    <w:rsid w:val="00787640"/>
    <w:rsid w:val="007C5690"/>
    <w:rsid w:val="007D79E0"/>
    <w:rsid w:val="00810294"/>
    <w:rsid w:val="0082618D"/>
    <w:rsid w:val="00827E82"/>
    <w:rsid w:val="00840D83"/>
    <w:rsid w:val="0084351E"/>
    <w:rsid w:val="00854770"/>
    <w:rsid w:val="00874345"/>
    <w:rsid w:val="008C75C1"/>
    <w:rsid w:val="008D3A14"/>
    <w:rsid w:val="008F0B07"/>
    <w:rsid w:val="00900679"/>
    <w:rsid w:val="00901381"/>
    <w:rsid w:val="0090337B"/>
    <w:rsid w:val="00916BF7"/>
    <w:rsid w:val="009F0548"/>
    <w:rsid w:val="009F0EB7"/>
    <w:rsid w:val="00A01334"/>
    <w:rsid w:val="00A179A0"/>
    <w:rsid w:val="00A333D1"/>
    <w:rsid w:val="00A44C49"/>
    <w:rsid w:val="00A65DD3"/>
    <w:rsid w:val="00A73380"/>
    <w:rsid w:val="00A744C8"/>
    <w:rsid w:val="00A83C8B"/>
    <w:rsid w:val="00A86CED"/>
    <w:rsid w:val="00B2631A"/>
    <w:rsid w:val="00B35ACF"/>
    <w:rsid w:val="00B41786"/>
    <w:rsid w:val="00B51271"/>
    <w:rsid w:val="00B659A6"/>
    <w:rsid w:val="00BC155A"/>
    <w:rsid w:val="00BE6283"/>
    <w:rsid w:val="00C04D77"/>
    <w:rsid w:val="00C31B0D"/>
    <w:rsid w:val="00C61C83"/>
    <w:rsid w:val="00C969D4"/>
    <w:rsid w:val="00CA192F"/>
    <w:rsid w:val="00CB009A"/>
    <w:rsid w:val="00CF3E08"/>
    <w:rsid w:val="00D0299F"/>
    <w:rsid w:val="00D23D22"/>
    <w:rsid w:val="00D472BB"/>
    <w:rsid w:val="00D47399"/>
    <w:rsid w:val="00D50649"/>
    <w:rsid w:val="00D7156D"/>
    <w:rsid w:val="00DD1DDD"/>
    <w:rsid w:val="00E13D91"/>
    <w:rsid w:val="00E30496"/>
    <w:rsid w:val="00E33B5C"/>
    <w:rsid w:val="00E635CB"/>
    <w:rsid w:val="00E74ACC"/>
    <w:rsid w:val="00EA4672"/>
    <w:rsid w:val="00ED78BD"/>
    <w:rsid w:val="00EF6AF9"/>
    <w:rsid w:val="00F057E0"/>
    <w:rsid w:val="00F07742"/>
    <w:rsid w:val="00FA7316"/>
    <w:rsid w:val="00FE2B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D78BD"/>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13">
    <w:name w:val="Неразрешенное упоминание1"/>
    <w:basedOn w:val="a0"/>
    <w:uiPriority w:val="99"/>
    <w:semiHidden/>
    <w:unhideWhenUsed/>
    <w:rsid w:val="002E1784"/>
    <w:rPr>
      <w:color w:val="605E5C"/>
      <w:shd w:val="clear" w:color="auto" w:fill="E1DFDD"/>
    </w:rPr>
  </w:style>
  <w:style w:type="table" w:styleId="a5">
    <w:name w:val="Table Grid"/>
    <w:basedOn w:val="a1"/>
    <w:uiPriority w:val="39"/>
    <w:rsid w:val="007828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900679"/>
    <w:pPr>
      <w:ind w:left="720"/>
      <w:contextualSpacing/>
    </w:pPr>
  </w:style>
  <w:style w:type="paragraph" w:styleId="a7">
    <w:name w:val="header"/>
    <w:basedOn w:val="a"/>
    <w:link w:val="a8"/>
    <w:uiPriority w:val="99"/>
    <w:unhideWhenUsed/>
    <w:rsid w:val="00CA192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A192F"/>
  </w:style>
  <w:style w:type="paragraph" w:styleId="a9">
    <w:name w:val="footer"/>
    <w:basedOn w:val="a"/>
    <w:link w:val="aa"/>
    <w:uiPriority w:val="99"/>
    <w:unhideWhenUsed/>
    <w:rsid w:val="00CA192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A192F"/>
  </w:style>
  <w:style w:type="character" w:styleId="ab">
    <w:name w:val="FollowedHyperlink"/>
    <w:basedOn w:val="a0"/>
    <w:uiPriority w:val="99"/>
    <w:semiHidden/>
    <w:unhideWhenUsed/>
    <w:rsid w:val="00D47399"/>
    <w:rPr>
      <w:color w:val="954F72" w:themeColor="followedHyperlink"/>
      <w:u w:val="single"/>
    </w:rPr>
  </w:style>
  <w:style w:type="character" w:styleId="ac">
    <w:name w:val="Unresolved Mention"/>
    <w:basedOn w:val="a0"/>
    <w:uiPriority w:val="99"/>
    <w:semiHidden/>
    <w:unhideWhenUsed/>
    <w:rsid w:val="008D3A14"/>
    <w:rPr>
      <w:color w:val="605E5C"/>
      <w:shd w:val="clear" w:color="auto" w:fill="E1DFDD"/>
    </w:rPr>
  </w:style>
  <w:style w:type="paragraph" w:styleId="ad">
    <w:name w:val="footnote text"/>
    <w:basedOn w:val="a"/>
    <w:link w:val="ae"/>
    <w:uiPriority w:val="99"/>
    <w:semiHidden/>
    <w:unhideWhenUsed/>
    <w:rsid w:val="00CF3E08"/>
    <w:pPr>
      <w:spacing w:after="0" w:line="240" w:lineRule="auto"/>
    </w:pPr>
    <w:rPr>
      <w:sz w:val="20"/>
      <w:szCs w:val="20"/>
    </w:rPr>
  </w:style>
  <w:style w:type="character" w:customStyle="1" w:styleId="ae">
    <w:name w:val="Текст сноски Знак"/>
    <w:basedOn w:val="a0"/>
    <w:link w:val="ad"/>
    <w:uiPriority w:val="99"/>
    <w:semiHidden/>
    <w:rsid w:val="00CF3E08"/>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736103">
      <w:bodyDiv w:val="1"/>
      <w:marLeft w:val="0"/>
      <w:marRight w:val="0"/>
      <w:marTop w:val="0"/>
      <w:marBottom w:val="0"/>
      <w:divBdr>
        <w:top w:val="none" w:sz="0" w:space="0" w:color="auto"/>
        <w:left w:val="none" w:sz="0" w:space="0" w:color="auto"/>
        <w:bottom w:val="none" w:sz="0" w:space="0" w:color="auto"/>
        <w:right w:val="none" w:sz="0" w:space="0" w:color="auto"/>
      </w:divBdr>
    </w:div>
    <w:div w:id="1527450275">
      <w:bodyDiv w:val="1"/>
      <w:marLeft w:val="0"/>
      <w:marRight w:val="0"/>
      <w:marTop w:val="0"/>
      <w:marBottom w:val="0"/>
      <w:divBdr>
        <w:top w:val="none" w:sz="0" w:space="0" w:color="auto"/>
        <w:left w:val="none" w:sz="0" w:space="0" w:color="auto"/>
        <w:bottom w:val="none" w:sz="0" w:space="0" w:color="auto"/>
        <w:right w:val="none" w:sz="0" w:space="0" w:color="auto"/>
      </w:divBdr>
    </w:div>
    <w:div w:id="1649357150">
      <w:bodyDiv w:val="1"/>
      <w:marLeft w:val="0"/>
      <w:marRight w:val="0"/>
      <w:marTop w:val="0"/>
      <w:marBottom w:val="0"/>
      <w:divBdr>
        <w:top w:val="none" w:sz="0" w:space="0" w:color="auto"/>
        <w:left w:val="none" w:sz="0" w:space="0" w:color="auto"/>
        <w:bottom w:val="none" w:sz="0" w:space="0" w:color="auto"/>
        <w:right w:val="none" w:sz="0" w:space="0" w:color="auto"/>
      </w:divBdr>
    </w:div>
    <w:div w:id="1810513494">
      <w:bodyDiv w:val="1"/>
      <w:marLeft w:val="0"/>
      <w:marRight w:val="0"/>
      <w:marTop w:val="0"/>
      <w:marBottom w:val="0"/>
      <w:divBdr>
        <w:top w:val="none" w:sz="0" w:space="0" w:color="auto"/>
        <w:left w:val="none" w:sz="0" w:space="0" w:color="auto"/>
        <w:bottom w:val="none" w:sz="0" w:space="0" w:color="auto"/>
        <w:right w:val="none" w:sz="0" w:space="0" w:color="auto"/>
      </w:divBdr>
      <w:divsChild>
        <w:div w:id="657807909">
          <w:marLeft w:val="0"/>
          <w:marRight w:val="0"/>
          <w:marTop w:val="0"/>
          <w:marBottom w:val="0"/>
          <w:divBdr>
            <w:top w:val="none" w:sz="0" w:space="0" w:color="auto"/>
            <w:left w:val="none" w:sz="0" w:space="0" w:color="auto"/>
            <w:bottom w:val="none" w:sz="0" w:space="0" w:color="auto"/>
            <w:right w:val="none" w:sz="0" w:space="0" w:color="auto"/>
          </w:divBdr>
        </w:div>
      </w:divsChild>
    </w:div>
    <w:div w:id="1828009190">
      <w:bodyDiv w:val="1"/>
      <w:marLeft w:val="0"/>
      <w:marRight w:val="0"/>
      <w:marTop w:val="0"/>
      <w:marBottom w:val="0"/>
      <w:divBdr>
        <w:top w:val="none" w:sz="0" w:space="0" w:color="auto"/>
        <w:left w:val="none" w:sz="0" w:space="0" w:color="auto"/>
        <w:bottom w:val="none" w:sz="0" w:space="0" w:color="auto"/>
        <w:right w:val="none" w:sz="0" w:space="0" w:color="auto"/>
      </w:divBdr>
      <w:divsChild>
        <w:div w:id="11272368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cyberleninka.ru/article/n/perspektivy-razvitiya-sistemy-instrumentov-finansirovaniya-malogo-i-srednego-predprinimatelstva" TargetMode="External"/><Relationship Id="rId18" Type="http://schemas.openxmlformats.org/officeDocument/2006/relationships/hyperlink" Target="https://cyberleninka.ru/article/n/effektivnost-podderzhki-subektov-malogo-i-srednego-predprinimatelstva-so-storony-organov-gosudarstvennoy-vlasti-kak-faktor-1"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s://cyberleninka.ru/article/n/perspektivy-razvitiya-sistemy-instrumentov-finansirovaniya-malogo-i-srednego-predprinimatelstva" TargetMode="External"/><Relationship Id="rId2" Type="http://schemas.openxmlformats.org/officeDocument/2006/relationships/numbering" Target="numbering.xml"/><Relationship Id="rId16" Type="http://schemas.openxmlformats.org/officeDocument/2006/relationships/hyperlink" Target="mailto:info@kursksu.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yperlink" Target="mailto:info@kursksu.ru" TargetMode="External"/><Relationship Id="rId10" Type="http://schemas.openxmlformats.org/officeDocument/2006/relationships/diagramQuickStyle" Target="diagrams/quickStyle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cyberleninka.ru/article/n/effektivnost-podderzhki-subektov-malogo-i-srednego-predprinimatelstva-so-storony-organov-gosudarstvennoy-vlasti-kak-faktor-1"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539E35A-580A-4602-8CFA-38610184A601}" type="doc">
      <dgm:prSet loTypeId="urn:microsoft.com/office/officeart/2005/8/layout/lProcess2" loCatId="list" qsTypeId="urn:microsoft.com/office/officeart/2005/8/quickstyle/simple1" qsCatId="simple" csTypeId="urn:microsoft.com/office/officeart/2005/8/colors/accent0_1" csCatId="mainScheme" phldr="1"/>
      <dgm:spPr/>
      <dgm:t>
        <a:bodyPr/>
        <a:lstStyle/>
        <a:p>
          <a:endParaRPr lang="ru-RU"/>
        </a:p>
      </dgm:t>
    </dgm:pt>
    <dgm:pt modelId="{8B83A78B-3EF8-4B10-B7AE-234DE6E1FC9F}">
      <dgm:prSet phldrT="[Текст]" custT="1"/>
      <dgm:spPr/>
      <dgm:t>
        <a:bodyPr/>
        <a:lstStyle/>
        <a:p>
          <a:r>
            <a:rPr lang="ru-RU" sz="1200">
              <a:latin typeface="Times New Roman" panose="02020603050405020304" pitchFamily="18" charset="0"/>
              <a:cs typeface="Times New Roman" panose="02020603050405020304" pitchFamily="18" charset="0"/>
            </a:rPr>
            <a:t>Механизм взаимодействия государства с финансовыми институтами</a:t>
          </a:r>
        </a:p>
      </dgm:t>
    </dgm:pt>
    <dgm:pt modelId="{703F88DB-5BC1-4077-BBD0-E65DB137BAC0}" type="parTrans" cxnId="{B056E6CC-4C41-45B1-A185-46D9DB2782CD}">
      <dgm:prSet/>
      <dgm:spPr/>
      <dgm:t>
        <a:bodyPr/>
        <a:lstStyle/>
        <a:p>
          <a:endParaRPr lang="ru-RU" sz="1200"/>
        </a:p>
      </dgm:t>
    </dgm:pt>
    <dgm:pt modelId="{25E48C92-E020-48D4-AC23-A15F637C8CBA}" type="sibTrans" cxnId="{B056E6CC-4C41-45B1-A185-46D9DB2782CD}">
      <dgm:prSet/>
      <dgm:spPr/>
      <dgm:t>
        <a:bodyPr/>
        <a:lstStyle/>
        <a:p>
          <a:endParaRPr lang="ru-RU" sz="1200"/>
        </a:p>
      </dgm:t>
    </dgm:pt>
    <dgm:pt modelId="{70FFD9A6-F6F2-4E1D-B38E-6A7CA287EB6D}">
      <dgm:prSet phldrT="[Текст]" custT="1"/>
      <dgm:spPr/>
      <dgm:t>
        <a:bodyPr/>
        <a:lstStyle/>
        <a:p>
          <a:r>
            <a:rPr lang="ru-RU" sz="1200">
              <a:latin typeface="Times New Roman" panose="02020603050405020304" pitchFamily="18" charset="0"/>
              <a:cs typeface="Times New Roman" panose="02020603050405020304" pitchFamily="18" charset="0"/>
            </a:rPr>
            <a:t>Механизм взаимодействия государства с субъектами МСП</a:t>
          </a:r>
        </a:p>
      </dgm:t>
    </dgm:pt>
    <dgm:pt modelId="{49EB28B2-8035-4262-AD41-DD216361258F}" type="parTrans" cxnId="{A169C478-D682-4D69-A83E-AC50EAF71A73}">
      <dgm:prSet/>
      <dgm:spPr/>
      <dgm:t>
        <a:bodyPr/>
        <a:lstStyle/>
        <a:p>
          <a:endParaRPr lang="ru-RU" sz="1200"/>
        </a:p>
      </dgm:t>
    </dgm:pt>
    <dgm:pt modelId="{F4297C63-79DF-4D27-99AE-A7B380C58085}" type="sibTrans" cxnId="{A169C478-D682-4D69-A83E-AC50EAF71A73}">
      <dgm:prSet/>
      <dgm:spPr/>
      <dgm:t>
        <a:bodyPr/>
        <a:lstStyle/>
        <a:p>
          <a:endParaRPr lang="ru-RU" sz="1200"/>
        </a:p>
      </dgm:t>
    </dgm:pt>
    <dgm:pt modelId="{5BB2B09E-4C19-4598-A8F9-45E6A2BC0F7B}">
      <dgm:prSet phldrT="[Текст]" custT="1"/>
      <dgm:spPr/>
      <dgm:t>
        <a:bodyPr/>
        <a:lstStyle/>
        <a:p>
          <a:r>
            <a:rPr lang="ru-RU" sz="800">
              <a:latin typeface="Times New Roman" panose="02020603050405020304" pitchFamily="18" charset="0"/>
              <a:cs typeface="Times New Roman" panose="02020603050405020304" pitchFamily="18" charset="0"/>
            </a:rPr>
            <a:t>субсидирование</a:t>
          </a:r>
        </a:p>
      </dgm:t>
    </dgm:pt>
    <dgm:pt modelId="{30814F29-10D0-42BB-9976-936EB74118AA}" type="parTrans" cxnId="{92B3FD20-9CE1-4CE7-9681-B6E3BD747118}">
      <dgm:prSet/>
      <dgm:spPr/>
      <dgm:t>
        <a:bodyPr/>
        <a:lstStyle/>
        <a:p>
          <a:endParaRPr lang="ru-RU" sz="1200"/>
        </a:p>
      </dgm:t>
    </dgm:pt>
    <dgm:pt modelId="{720466FA-6EA6-4E92-8F15-3069CC78CAE5}" type="sibTrans" cxnId="{92B3FD20-9CE1-4CE7-9681-B6E3BD747118}">
      <dgm:prSet/>
      <dgm:spPr/>
      <dgm:t>
        <a:bodyPr/>
        <a:lstStyle/>
        <a:p>
          <a:endParaRPr lang="ru-RU" sz="1200"/>
        </a:p>
      </dgm:t>
    </dgm:pt>
    <dgm:pt modelId="{244537A6-5A32-42C3-8F5F-371EB9672A73}">
      <dgm:prSet phldrT="[Текст]" custT="1"/>
      <dgm:spPr/>
      <dgm:t>
        <a:bodyPr/>
        <a:lstStyle/>
        <a:p>
          <a:r>
            <a:rPr lang="ru-RU" sz="800">
              <a:latin typeface="Times New Roman" panose="02020603050405020304" pitchFamily="18" charset="0"/>
              <a:cs typeface="Times New Roman" panose="02020603050405020304" pitchFamily="18" charset="0"/>
            </a:rPr>
            <a:t>субсидирование программ кредитования субъектов МСП</a:t>
          </a:r>
        </a:p>
      </dgm:t>
    </dgm:pt>
    <dgm:pt modelId="{F3FBB66F-85A1-40A8-A5FE-26519F9F5998}" type="parTrans" cxnId="{C17A5488-1E81-4A93-AE41-3C909E7BFABF}">
      <dgm:prSet/>
      <dgm:spPr/>
      <dgm:t>
        <a:bodyPr/>
        <a:lstStyle/>
        <a:p>
          <a:endParaRPr lang="ru-RU" sz="1200"/>
        </a:p>
      </dgm:t>
    </dgm:pt>
    <dgm:pt modelId="{94819F95-2FFB-4C81-B835-7C5B430A3805}" type="sibTrans" cxnId="{C17A5488-1E81-4A93-AE41-3C909E7BFABF}">
      <dgm:prSet/>
      <dgm:spPr/>
      <dgm:t>
        <a:bodyPr/>
        <a:lstStyle/>
        <a:p>
          <a:endParaRPr lang="ru-RU" sz="1200"/>
        </a:p>
      </dgm:t>
    </dgm:pt>
    <dgm:pt modelId="{2D35D821-EB5D-472E-B8E2-0D6FCE9019A6}">
      <dgm:prSet phldrT="[Текст]" custT="1"/>
      <dgm:spPr/>
      <dgm:t>
        <a:bodyPr/>
        <a:lstStyle/>
        <a:p>
          <a:r>
            <a:rPr lang="ru-RU" sz="800">
              <a:latin typeface="Times New Roman" panose="02020603050405020304" pitchFamily="18" charset="0"/>
              <a:cs typeface="Times New Roman" panose="02020603050405020304" pitchFamily="18" charset="0"/>
            </a:rPr>
            <a:t>консультационные услуги</a:t>
          </a:r>
        </a:p>
      </dgm:t>
    </dgm:pt>
    <dgm:pt modelId="{495CEEF0-C999-4E35-BD78-A5E7089C8E63}" type="parTrans" cxnId="{617DEFB6-A0C8-4140-9A43-60CBA77F40A1}">
      <dgm:prSet/>
      <dgm:spPr/>
      <dgm:t>
        <a:bodyPr/>
        <a:lstStyle/>
        <a:p>
          <a:endParaRPr lang="ru-RU" sz="1200"/>
        </a:p>
      </dgm:t>
    </dgm:pt>
    <dgm:pt modelId="{586619E1-D1A3-4DC0-86A2-3B5592A44813}" type="sibTrans" cxnId="{617DEFB6-A0C8-4140-9A43-60CBA77F40A1}">
      <dgm:prSet/>
      <dgm:spPr/>
      <dgm:t>
        <a:bodyPr/>
        <a:lstStyle/>
        <a:p>
          <a:endParaRPr lang="ru-RU" sz="1200"/>
        </a:p>
      </dgm:t>
    </dgm:pt>
    <dgm:pt modelId="{6E21E085-D93A-4FB4-8AAE-B44451CC6D82}">
      <dgm:prSet phldrT="[Текст]" custT="1"/>
      <dgm:spPr/>
      <dgm:t>
        <a:bodyPr/>
        <a:lstStyle/>
        <a:p>
          <a:r>
            <a:rPr lang="ru-RU" sz="800">
              <a:latin typeface="Times New Roman" panose="02020603050405020304" pitchFamily="18" charset="0"/>
              <a:cs typeface="Times New Roman" panose="02020603050405020304" pitchFamily="18" charset="0"/>
            </a:rPr>
            <a:t>создание благоприятных условий для кредитования, в том числе упрощение процедур скоринга</a:t>
          </a:r>
        </a:p>
      </dgm:t>
    </dgm:pt>
    <dgm:pt modelId="{4219220E-BD63-4E4C-B93E-998B5926EFDC}" type="parTrans" cxnId="{FEF568D5-0753-4A31-8D7F-1493A85BEEC3}">
      <dgm:prSet/>
      <dgm:spPr/>
      <dgm:t>
        <a:bodyPr/>
        <a:lstStyle/>
        <a:p>
          <a:endParaRPr lang="ru-RU" sz="1200"/>
        </a:p>
      </dgm:t>
    </dgm:pt>
    <dgm:pt modelId="{DCD76E7A-9EBD-4A82-85F0-55553E1F2269}" type="sibTrans" cxnId="{FEF568D5-0753-4A31-8D7F-1493A85BEEC3}">
      <dgm:prSet/>
      <dgm:spPr/>
      <dgm:t>
        <a:bodyPr/>
        <a:lstStyle/>
        <a:p>
          <a:endParaRPr lang="ru-RU" sz="1200"/>
        </a:p>
      </dgm:t>
    </dgm:pt>
    <dgm:pt modelId="{ED9378F3-41E3-4AF7-843B-964CEE0F5378}">
      <dgm:prSet phldrT="[Текст]" custT="1"/>
      <dgm:spPr/>
      <dgm:t>
        <a:bodyPr/>
        <a:lstStyle/>
        <a:p>
          <a:r>
            <a:rPr lang="ru-RU" sz="800">
              <a:latin typeface="Times New Roman" panose="02020603050405020304" pitchFamily="18" charset="0"/>
              <a:cs typeface="Times New Roman" panose="02020603050405020304" pitchFamily="18" charset="0"/>
            </a:rPr>
            <a:t>разработка программ и мер поддержки в рамках кредитования субъектов МСП</a:t>
          </a:r>
        </a:p>
      </dgm:t>
    </dgm:pt>
    <dgm:pt modelId="{F55EF6EA-4C0F-4820-BBB9-B66523561FEB}" type="parTrans" cxnId="{500FE552-26D2-454E-9558-BDDDB7C6B22A}">
      <dgm:prSet/>
      <dgm:spPr/>
      <dgm:t>
        <a:bodyPr/>
        <a:lstStyle/>
        <a:p>
          <a:endParaRPr lang="ru-RU" sz="1200"/>
        </a:p>
      </dgm:t>
    </dgm:pt>
    <dgm:pt modelId="{83EB85FD-536C-41C5-B593-E85739F17797}" type="sibTrans" cxnId="{500FE552-26D2-454E-9558-BDDDB7C6B22A}">
      <dgm:prSet/>
      <dgm:spPr/>
      <dgm:t>
        <a:bodyPr/>
        <a:lstStyle/>
        <a:p>
          <a:endParaRPr lang="ru-RU" sz="1200"/>
        </a:p>
      </dgm:t>
    </dgm:pt>
    <dgm:pt modelId="{8ADAF1DB-5FC3-4472-9B9E-DBF034456835}">
      <dgm:prSet phldrT="[Текст]" custT="1"/>
      <dgm:spPr/>
      <dgm:t>
        <a:bodyPr/>
        <a:lstStyle/>
        <a:p>
          <a:r>
            <a:rPr lang="ru-RU" sz="800">
              <a:latin typeface="Times New Roman" panose="02020603050405020304" pitchFamily="18" charset="0"/>
              <a:cs typeface="Times New Roman" panose="02020603050405020304" pitchFamily="18" charset="0"/>
            </a:rPr>
            <a:t>снижение требований к резервам</a:t>
          </a:r>
        </a:p>
      </dgm:t>
    </dgm:pt>
    <dgm:pt modelId="{005CDC4F-2E2F-40E1-9891-3CFA5AA5CB1D}" type="parTrans" cxnId="{46E60A04-90F5-4B0C-9F65-E362F90713AF}">
      <dgm:prSet/>
      <dgm:spPr/>
      <dgm:t>
        <a:bodyPr/>
        <a:lstStyle/>
        <a:p>
          <a:endParaRPr lang="ru-RU" sz="1200"/>
        </a:p>
      </dgm:t>
    </dgm:pt>
    <dgm:pt modelId="{0FE2ACF8-7C1B-4B89-B451-26A426409984}" type="sibTrans" cxnId="{46E60A04-90F5-4B0C-9F65-E362F90713AF}">
      <dgm:prSet/>
      <dgm:spPr/>
      <dgm:t>
        <a:bodyPr/>
        <a:lstStyle/>
        <a:p>
          <a:endParaRPr lang="ru-RU" sz="1200"/>
        </a:p>
      </dgm:t>
    </dgm:pt>
    <dgm:pt modelId="{0B63A1D5-E984-4BC0-9AD8-97100F428597}">
      <dgm:prSet phldrT="[Текст]" custT="1"/>
      <dgm:spPr/>
      <dgm:t>
        <a:bodyPr/>
        <a:lstStyle/>
        <a:p>
          <a:r>
            <a:rPr lang="ru-RU" sz="800">
              <a:latin typeface="Times New Roman" panose="02020603050405020304" pitchFamily="18" charset="0"/>
              <a:cs typeface="Times New Roman" panose="02020603050405020304" pitchFamily="18" charset="0"/>
            </a:rPr>
            <a:t>консультирование</a:t>
          </a:r>
        </a:p>
      </dgm:t>
    </dgm:pt>
    <dgm:pt modelId="{B792BAA8-64B7-4EFE-AEA4-6B8B1ECC24B7}" type="parTrans" cxnId="{E86F6F18-BADE-4210-8779-F6AB8B9DF806}">
      <dgm:prSet/>
      <dgm:spPr/>
      <dgm:t>
        <a:bodyPr/>
        <a:lstStyle/>
        <a:p>
          <a:endParaRPr lang="ru-RU" sz="1200"/>
        </a:p>
      </dgm:t>
    </dgm:pt>
    <dgm:pt modelId="{FA0AF33B-A2F8-4BB0-A0F3-F3B0A3161BD1}" type="sibTrans" cxnId="{E86F6F18-BADE-4210-8779-F6AB8B9DF806}">
      <dgm:prSet/>
      <dgm:spPr/>
      <dgm:t>
        <a:bodyPr/>
        <a:lstStyle/>
        <a:p>
          <a:endParaRPr lang="ru-RU" sz="1200"/>
        </a:p>
      </dgm:t>
    </dgm:pt>
    <dgm:pt modelId="{113336E5-A41F-4AB5-B68B-FEEF083BE78A}">
      <dgm:prSet phldrT="[Текст]" custT="1"/>
      <dgm:spPr/>
      <dgm:t>
        <a:bodyPr/>
        <a:lstStyle/>
        <a:p>
          <a:r>
            <a:rPr lang="ru-RU" sz="800">
              <a:latin typeface="Times New Roman" panose="02020603050405020304" pitchFamily="18" charset="0"/>
              <a:cs typeface="Times New Roman" panose="02020603050405020304" pitchFamily="18" charset="0"/>
            </a:rPr>
            <a:t>помощь в предоставлении гарантий и поручительств</a:t>
          </a:r>
        </a:p>
      </dgm:t>
    </dgm:pt>
    <dgm:pt modelId="{6D4850FC-9A61-409D-9545-B8F259F3797B}" type="parTrans" cxnId="{A5274B66-164D-496A-B886-190E7891CEAE}">
      <dgm:prSet/>
      <dgm:spPr/>
      <dgm:t>
        <a:bodyPr/>
        <a:lstStyle/>
        <a:p>
          <a:endParaRPr lang="ru-RU" sz="1200"/>
        </a:p>
      </dgm:t>
    </dgm:pt>
    <dgm:pt modelId="{9DCC9F83-51EB-4374-B77B-F4D08B010358}" type="sibTrans" cxnId="{A5274B66-164D-496A-B886-190E7891CEAE}">
      <dgm:prSet/>
      <dgm:spPr/>
      <dgm:t>
        <a:bodyPr/>
        <a:lstStyle/>
        <a:p>
          <a:endParaRPr lang="ru-RU" sz="1200"/>
        </a:p>
      </dgm:t>
    </dgm:pt>
    <dgm:pt modelId="{3B32EBF4-427C-47E3-AB52-8748614AEBD3}">
      <dgm:prSet phldrT="[Текст]" custT="1"/>
      <dgm:spPr/>
      <dgm:t>
        <a:bodyPr/>
        <a:lstStyle/>
        <a:p>
          <a:r>
            <a:rPr lang="ru-RU" sz="800">
              <a:latin typeface="Times New Roman" panose="02020603050405020304" pitchFamily="18" charset="0"/>
              <a:cs typeface="Times New Roman" panose="02020603050405020304" pitchFamily="18" charset="0"/>
            </a:rPr>
            <a:t>разработка законодательства в рамках поддержки кредитования субъектов МСП, упрощение процедур кредитования</a:t>
          </a:r>
        </a:p>
      </dgm:t>
    </dgm:pt>
    <dgm:pt modelId="{035C1872-E918-49D8-932D-ACBF483F1F64}" type="parTrans" cxnId="{B2A233A4-C740-4521-8205-0A0DBAE61E94}">
      <dgm:prSet/>
      <dgm:spPr/>
      <dgm:t>
        <a:bodyPr/>
        <a:lstStyle/>
        <a:p>
          <a:endParaRPr lang="ru-RU" sz="1200"/>
        </a:p>
      </dgm:t>
    </dgm:pt>
    <dgm:pt modelId="{F54FE88C-DDFD-4FBD-8455-BB5D63A261F2}" type="sibTrans" cxnId="{B2A233A4-C740-4521-8205-0A0DBAE61E94}">
      <dgm:prSet/>
      <dgm:spPr/>
      <dgm:t>
        <a:bodyPr/>
        <a:lstStyle/>
        <a:p>
          <a:endParaRPr lang="ru-RU" sz="1200"/>
        </a:p>
      </dgm:t>
    </dgm:pt>
    <dgm:pt modelId="{3C6F17D2-B75F-4B9E-A14A-0BFEFEC3E26C}">
      <dgm:prSet phldrT="[Текст]" custT="1"/>
      <dgm:spPr/>
      <dgm:t>
        <a:bodyPr/>
        <a:lstStyle/>
        <a:p>
          <a:r>
            <a:rPr lang="ru-RU" sz="800">
              <a:latin typeface="Times New Roman" panose="02020603050405020304" pitchFamily="18" charset="0"/>
              <a:cs typeface="Times New Roman" panose="02020603050405020304" pitchFamily="18" charset="0"/>
            </a:rPr>
            <a:t>финансовое и юридическое сопровождение субъектов МСП</a:t>
          </a:r>
        </a:p>
      </dgm:t>
    </dgm:pt>
    <dgm:pt modelId="{08F3D484-11A3-4392-87B8-0D9D88D55DB6}" type="parTrans" cxnId="{80946D42-3C53-4C2A-81FA-0E5C99658430}">
      <dgm:prSet/>
      <dgm:spPr/>
      <dgm:t>
        <a:bodyPr/>
        <a:lstStyle/>
        <a:p>
          <a:endParaRPr lang="ru-RU" sz="1200"/>
        </a:p>
      </dgm:t>
    </dgm:pt>
    <dgm:pt modelId="{B0514A0F-0AE6-4450-969F-6EC7F9F9997C}" type="sibTrans" cxnId="{80946D42-3C53-4C2A-81FA-0E5C99658430}">
      <dgm:prSet/>
      <dgm:spPr/>
      <dgm:t>
        <a:bodyPr/>
        <a:lstStyle/>
        <a:p>
          <a:endParaRPr lang="ru-RU" sz="1200"/>
        </a:p>
      </dgm:t>
    </dgm:pt>
    <dgm:pt modelId="{4CF7158D-DDC0-4B9B-8185-1E9C940712EF}">
      <dgm:prSet phldrT="[Текст]" custT="1"/>
      <dgm:spPr/>
      <dgm:t>
        <a:bodyPr/>
        <a:lstStyle/>
        <a:p>
          <a:r>
            <a:rPr lang="ru-RU" sz="1200">
              <a:latin typeface="Times New Roman" panose="02020603050405020304" pitchFamily="18" charset="0"/>
              <a:cs typeface="Times New Roman" panose="02020603050405020304" pitchFamily="18" charset="0"/>
            </a:rPr>
            <a:t>Механизм взаимодействия финансовых институтов с субъектами МСП</a:t>
          </a:r>
        </a:p>
      </dgm:t>
    </dgm:pt>
    <dgm:pt modelId="{5299CFBE-9D67-418D-9116-47B24BA8CF92}" type="parTrans" cxnId="{BE9D499B-E774-43AC-8865-E8966D034772}">
      <dgm:prSet/>
      <dgm:spPr/>
      <dgm:t>
        <a:bodyPr/>
        <a:lstStyle/>
        <a:p>
          <a:endParaRPr lang="ru-RU" sz="1200"/>
        </a:p>
      </dgm:t>
    </dgm:pt>
    <dgm:pt modelId="{5A797CA5-2A6F-4D4F-AA43-C44718D3F85F}" type="sibTrans" cxnId="{BE9D499B-E774-43AC-8865-E8966D034772}">
      <dgm:prSet/>
      <dgm:spPr/>
      <dgm:t>
        <a:bodyPr/>
        <a:lstStyle/>
        <a:p>
          <a:endParaRPr lang="ru-RU" sz="1200"/>
        </a:p>
      </dgm:t>
    </dgm:pt>
    <dgm:pt modelId="{001F52C7-2085-4EBC-BED2-36E06901AFAE}">
      <dgm:prSet phldrT="[Текст]" custT="1"/>
      <dgm:spPr/>
      <dgm:t>
        <a:bodyPr/>
        <a:lstStyle/>
        <a:p>
          <a:r>
            <a:rPr lang="ru-RU" sz="800">
              <a:latin typeface="Times New Roman" panose="02020603050405020304" pitchFamily="18" charset="0"/>
              <a:cs typeface="Times New Roman" panose="02020603050405020304" pitchFamily="18" charset="0"/>
            </a:rPr>
            <a:t>аккумулирование заемными средствами, включая льготное и субсидированное кредитование</a:t>
          </a:r>
        </a:p>
      </dgm:t>
    </dgm:pt>
    <dgm:pt modelId="{1CC4F878-EB14-4D91-98BE-9CFA58150C63}" type="parTrans" cxnId="{8135BDD5-BDC4-419C-8A5B-A55FB3B2CA62}">
      <dgm:prSet/>
      <dgm:spPr/>
      <dgm:t>
        <a:bodyPr/>
        <a:lstStyle/>
        <a:p>
          <a:endParaRPr lang="ru-RU" sz="1200"/>
        </a:p>
      </dgm:t>
    </dgm:pt>
    <dgm:pt modelId="{5CAE7F7C-E2A7-4F37-AD92-1176681135D9}" type="sibTrans" cxnId="{8135BDD5-BDC4-419C-8A5B-A55FB3B2CA62}">
      <dgm:prSet/>
      <dgm:spPr/>
      <dgm:t>
        <a:bodyPr/>
        <a:lstStyle/>
        <a:p>
          <a:endParaRPr lang="ru-RU" sz="1200"/>
        </a:p>
      </dgm:t>
    </dgm:pt>
    <dgm:pt modelId="{80CF2104-7216-41B9-A679-F5C34E752988}">
      <dgm:prSet phldrT="[Текст]" custT="1"/>
      <dgm:spPr/>
      <dgm:t>
        <a:bodyPr/>
        <a:lstStyle/>
        <a:p>
          <a:r>
            <a:rPr lang="ru-RU" sz="800">
              <a:latin typeface="Times New Roman" panose="02020603050405020304" pitchFamily="18" charset="0"/>
              <a:cs typeface="Times New Roman" panose="02020603050405020304" pitchFamily="18" charset="0"/>
            </a:rPr>
            <a:t>консультирование</a:t>
          </a:r>
        </a:p>
      </dgm:t>
    </dgm:pt>
    <dgm:pt modelId="{25E3B255-85C5-4A20-8AC8-4D3D3928BE1F}" type="parTrans" cxnId="{86D407B0-BCE7-4953-9C16-7B01F3691479}">
      <dgm:prSet/>
      <dgm:spPr/>
      <dgm:t>
        <a:bodyPr/>
        <a:lstStyle/>
        <a:p>
          <a:endParaRPr lang="ru-RU" sz="1200"/>
        </a:p>
      </dgm:t>
    </dgm:pt>
    <dgm:pt modelId="{CFC57803-E30F-435F-92BE-9CEFA8D78F75}" type="sibTrans" cxnId="{86D407B0-BCE7-4953-9C16-7B01F3691479}">
      <dgm:prSet/>
      <dgm:spPr/>
      <dgm:t>
        <a:bodyPr/>
        <a:lstStyle/>
        <a:p>
          <a:endParaRPr lang="ru-RU" sz="1200"/>
        </a:p>
      </dgm:t>
    </dgm:pt>
    <dgm:pt modelId="{11C3493F-17FE-44C8-8A3F-E1248A9BCA03}">
      <dgm:prSet phldrT="[Текст]" custT="1"/>
      <dgm:spPr/>
      <dgm:t>
        <a:bodyPr/>
        <a:lstStyle/>
        <a:p>
          <a:r>
            <a:rPr lang="ru-RU" sz="800">
              <a:latin typeface="Times New Roman" panose="02020603050405020304" pitchFamily="18" charset="0"/>
              <a:cs typeface="Times New Roman" panose="02020603050405020304" pitchFamily="18" charset="0"/>
            </a:rPr>
            <a:t>предоставление гарантий и поручительств</a:t>
          </a:r>
        </a:p>
      </dgm:t>
    </dgm:pt>
    <dgm:pt modelId="{18138780-E5FF-477F-9B20-D469CED5FF43}" type="parTrans" cxnId="{1B383C7E-B7C0-463F-B744-E265D8109588}">
      <dgm:prSet/>
      <dgm:spPr/>
      <dgm:t>
        <a:bodyPr/>
        <a:lstStyle/>
        <a:p>
          <a:endParaRPr lang="ru-RU" sz="1200"/>
        </a:p>
      </dgm:t>
    </dgm:pt>
    <dgm:pt modelId="{37B833B1-AEAB-470A-99C4-42F1C0A87EA1}" type="sibTrans" cxnId="{1B383C7E-B7C0-463F-B744-E265D8109588}">
      <dgm:prSet/>
      <dgm:spPr/>
      <dgm:t>
        <a:bodyPr/>
        <a:lstStyle/>
        <a:p>
          <a:endParaRPr lang="ru-RU" sz="1200"/>
        </a:p>
      </dgm:t>
    </dgm:pt>
    <dgm:pt modelId="{0EC1A525-36A1-4CFC-BE73-E5138C0AAE01}">
      <dgm:prSet phldrT="[Текст]" custT="1"/>
      <dgm:spPr/>
      <dgm:t>
        <a:bodyPr/>
        <a:lstStyle/>
        <a:p>
          <a:r>
            <a:rPr lang="ru-RU" sz="800">
              <a:latin typeface="Times New Roman" panose="02020603050405020304" pitchFamily="18" charset="0"/>
              <a:cs typeface="Times New Roman" panose="02020603050405020304" pitchFamily="18" charset="0"/>
            </a:rPr>
            <a:t>финансовое сопровождение</a:t>
          </a:r>
        </a:p>
      </dgm:t>
    </dgm:pt>
    <dgm:pt modelId="{446778BF-6D8F-4E59-BE8E-6BD660609C79}" type="parTrans" cxnId="{13103C2B-B5E2-4B37-8D88-F963259ABB9E}">
      <dgm:prSet/>
      <dgm:spPr/>
      <dgm:t>
        <a:bodyPr/>
        <a:lstStyle/>
        <a:p>
          <a:endParaRPr lang="ru-RU" sz="1200"/>
        </a:p>
      </dgm:t>
    </dgm:pt>
    <dgm:pt modelId="{DCF55662-DD19-4EC4-AFBA-43997434C5CE}" type="sibTrans" cxnId="{13103C2B-B5E2-4B37-8D88-F963259ABB9E}">
      <dgm:prSet/>
      <dgm:spPr/>
      <dgm:t>
        <a:bodyPr/>
        <a:lstStyle/>
        <a:p>
          <a:endParaRPr lang="ru-RU" sz="1200"/>
        </a:p>
      </dgm:t>
    </dgm:pt>
    <dgm:pt modelId="{CBAFAFF2-1ED8-4E47-897A-A37E94584DDB}">
      <dgm:prSet phldrT="[Текст]" custT="1"/>
      <dgm:spPr/>
      <dgm:t>
        <a:bodyPr/>
        <a:lstStyle/>
        <a:p>
          <a:r>
            <a:rPr lang="ru-RU" sz="800">
              <a:latin typeface="Times New Roman" panose="02020603050405020304" pitchFamily="18" charset="0"/>
              <a:cs typeface="Times New Roman" panose="02020603050405020304" pitchFamily="18" charset="0"/>
            </a:rPr>
            <a:t>роль "посредника государства"</a:t>
          </a:r>
        </a:p>
      </dgm:t>
    </dgm:pt>
    <dgm:pt modelId="{42C0ACAC-7536-4211-9438-605D8C0747AB}" type="parTrans" cxnId="{88F6F03C-438A-4409-A580-595F5E634498}">
      <dgm:prSet/>
      <dgm:spPr/>
      <dgm:t>
        <a:bodyPr/>
        <a:lstStyle/>
        <a:p>
          <a:endParaRPr lang="ru-RU" sz="1200"/>
        </a:p>
      </dgm:t>
    </dgm:pt>
    <dgm:pt modelId="{6D61858C-87C1-4419-9144-F01B2E0E2C5F}" type="sibTrans" cxnId="{88F6F03C-438A-4409-A580-595F5E634498}">
      <dgm:prSet/>
      <dgm:spPr/>
      <dgm:t>
        <a:bodyPr/>
        <a:lstStyle/>
        <a:p>
          <a:endParaRPr lang="ru-RU" sz="1200"/>
        </a:p>
      </dgm:t>
    </dgm:pt>
    <dgm:pt modelId="{2D4C48CD-5719-46F5-80F3-6532BB28554C}" type="pres">
      <dgm:prSet presAssocID="{A539E35A-580A-4602-8CFA-38610184A601}" presName="theList" presStyleCnt="0">
        <dgm:presLayoutVars>
          <dgm:dir/>
          <dgm:animLvl val="lvl"/>
          <dgm:resizeHandles val="exact"/>
        </dgm:presLayoutVars>
      </dgm:prSet>
      <dgm:spPr/>
    </dgm:pt>
    <dgm:pt modelId="{88A3465D-4BA8-4282-A403-3DB7FAF7D5B7}" type="pres">
      <dgm:prSet presAssocID="{8B83A78B-3EF8-4B10-B7AE-234DE6E1FC9F}" presName="compNode" presStyleCnt="0"/>
      <dgm:spPr/>
    </dgm:pt>
    <dgm:pt modelId="{CC445D33-4EA8-40A1-BFBA-6A0FDEC1C3C0}" type="pres">
      <dgm:prSet presAssocID="{8B83A78B-3EF8-4B10-B7AE-234DE6E1FC9F}" presName="aNode" presStyleLbl="bgShp" presStyleIdx="0" presStyleCnt="3"/>
      <dgm:spPr/>
    </dgm:pt>
    <dgm:pt modelId="{DE625F1B-EB26-4385-9287-CAD29B26BF0E}" type="pres">
      <dgm:prSet presAssocID="{8B83A78B-3EF8-4B10-B7AE-234DE6E1FC9F}" presName="textNode" presStyleLbl="bgShp" presStyleIdx="0" presStyleCnt="3"/>
      <dgm:spPr/>
    </dgm:pt>
    <dgm:pt modelId="{AD466FE6-C6B7-49A2-B8AB-6968436FE264}" type="pres">
      <dgm:prSet presAssocID="{8B83A78B-3EF8-4B10-B7AE-234DE6E1FC9F}" presName="compChildNode" presStyleCnt="0"/>
      <dgm:spPr/>
    </dgm:pt>
    <dgm:pt modelId="{DB7A3495-6CAE-4DFC-AC08-A743616652BF}" type="pres">
      <dgm:prSet presAssocID="{8B83A78B-3EF8-4B10-B7AE-234DE6E1FC9F}" presName="theInnerList" presStyleCnt="0"/>
      <dgm:spPr/>
    </dgm:pt>
    <dgm:pt modelId="{B7C1A5ED-5426-4C26-B8FA-879DB9A36801}" type="pres">
      <dgm:prSet presAssocID="{244537A6-5A32-42C3-8F5F-371EB9672A73}" presName="childNode" presStyleLbl="node1" presStyleIdx="0" presStyleCnt="15" custScaleX="98070" custScaleY="82084">
        <dgm:presLayoutVars>
          <dgm:bulletEnabled val="1"/>
        </dgm:presLayoutVars>
      </dgm:prSet>
      <dgm:spPr/>
    </dgm:pt>
    <dgm:pt modelId="{E5417D90-6CF0-461D-99E8-ADFD5E5375E7}" type="pres">
      <dgm:prSet presAssocID="{244537A6-5A32-42C3-8F5F-371EB9672A73}" presName="aSpace2" presStyleCnt="0"/>
      <dgm:spPr/>
    </dgm:pt>
    <dgm:pt modelId="{4E065B9A-DBAB-4764-A7E9-1EAE5E0352E4}" type="pres">
      <dgm:prSet presAssocID="{2D35D821-EB5D-472E-B8E2-0D6FCE9019A6}" presName="childNode" presStyleLbl="node1" presStyleIdx="1" presStyleCnt="15" custScaleX="99024" custScaleY="53435">
        <dgm:presLayoutVars>
          <dgm:bulletEnabled val="1"/>
        </dgm:presLayoutVars>
      </dgm:prSet>
      <dgm:spPr/>
    </dgm:pt>
    <dgm:pt modelId="{167B5605-0F65-438C-AD17-F2FF8676CAF6}" type="pres">
      <dgm:prSet presAssocID="{2D35D821-EB5D-472E-B8E2-0D6FCE9019A6}" presName="aSpace2" presStyleCnt="0"/>
      <dgm:spPr/>
    </dgm:pt>
    <dgm:pt modelId="{20E0B839-5F55-4557-A0E9-385DEDEE46DC}" type="pres">
      <dgm:prSet presAssocID="{6E21E085-D93A-4FB4-8AAE-B44451CC6D82}" presName="childNode" presStyleLbl="node1" presStyleIdx="2" presStyleCnt="15" custScaleX="98896" custScaleY="156441">
        <dgm:presLayoutVars>
          <dgm:bulletEnabled val="1"/>
        </dgm:presLayoutVars>
      </dgm:prSet>
      <dgm:spPr/>
    </dgm:pt>
    <dgm:pt modelId="{AA77C87E-4767-4051-A90D-73E66DF1FEB0}" type="pres">
      <dgm:prSet presAssocID="{6E21E085-D93A-4FB4-8AAE-B44451CC6D82}" presName="aSpace2" presStyleCnt="0"/>
      <dgm:spPr/>
    </dgm:pt>
    <dgm:pt modelId="{B0B7550B-177D-4C90-94B3-2B0BAA00D52A}" type="pres">
      <dgm:prSet presAssocID="{ED9378F3-41E3-4AF7-843B-964CEE0F5378}" presName="childNode" presStyleLbl="node1" presStyleIdx="3" presStyleCnt="15" custScaleX="99723" custScaleY="134651">
        <dgm:presLayoutVars>
          <dgm:bulletEnabled val="1"/>
        </dgm:presLayoutVars>
      </dgm:prSet>
      <dgm:spPr/>
    </dgm:pt>
    <dgm:pt modelId="{8C23EBB2-59FF-4319-BE56-19150282BEE6}" type="pres">
      <dgm:prSet presAssocID="{ED9378F3-41E3-4AF7-843B-964CEE0F5378}" presName="aSpace2" presStyleCnt="0"/>
      <dgm:spPr/>
    </dgm:pt>
    <dgm:pt modelId="{CC417732-74C8-4350-BB26-4523314C1C60}" type="pres">
      <dgm:prSet presAssocID="{8ADAF1DB-5FC3-4472-9B9E-DBF034456835}" presName="childNode" presStyleLbl="node1" presStyleIdx="4" presStyleCnt="15" custScaleX="97388" custScaleY="58413">
        <dgm:presLayoutVars>
          <dgm:bulletEnabled val="1"/>
        </dgm:presLayoutVars>
      </dgm:prSet>
      <dgm:spPr/>
    </dgm:pt>
    <dgm:pt modelId="{82907E9E-8B94-4DD1-9782-3EBDFC7EC099}" type="pres">
      <dgm:prSet presAssocID="{8B83A78B-3EF8-4B10-B7AE-234DE6E1FC9F}" presName="aSpace" presStyleCnt="0"/>
      <dgm:spPr/>
    </dgm:pt>
    <dgm:pt modelId="{0DC8E74A-38EA-47CD-8583-6273AEAD1E1D}" type="pres">
      <dgm:prSet presAssocID="{70FFD9A6-F6F2-4E1D-B38E-6A7CA287EB6D}" presName="compNode" presStyleCnt="0"/>
      <dgm:spPr/>
    </dgm:pt>
    <dgm:pt modelId="{3D2FDC02-0075-4C26-BCD1-9E512465706E}" type="pres">
      <dgm:prSet presAssocID="{70FFD9A6-F6F2-4E1D-B38E-6A7CA287EB6D}" presName="aNode" presStyleLbl="bgShp" presStyleIdx="1" presStyleCnt="3"/>
      <dgm:spPr/>
    </dgm:pt>
    <dgm:pt modelId="{6D5D9078-AD04-431D-8EA0-16E21BE2E5EB}" type="pres">
      <dgm:prSet presAssocID="{70FFD9A6-F6F2-4E1D-B38E-6A7CA287EB6D}" presName="textNode" presStyleLbl="bgShp" presStyleIdx="1" presStyleCnt="3"/>
      <dgm:spPr/>
    </dgm:pt>
    <dgm:pt modelId="{6D93AE32-6B0B-4292-A18C-17D532FA2AF0}" type="pres">
      <dgm:prSet presAssocID="{70FFD9A6-F6F2-4E1D-B38E-6A7CA287EB6D}" presName="compChildNode" presStyleCnt="0"/>
      <dgm:spPr/>
    </dgm:pt>
    <dgm:pt modelId="{B8135269-F8C0-4858-9AF8-5CBCA92AA0D1}" type="pres">
      <dgm:prSet presAssocID="{70FFD9A6-F6F2-4E1D-B38E-6A7CA287EB6D}" presName="theInnerList" presStyleCnt="0"/>
      <dgm:spPr/>
    </dgm:pt>
    <dgm:pt modelId="{0DAC058F-F65E-46C8-A0CD-BC85CA02DD4B}" type="pres">
      <dgm:prSet presAssocID="{5BB2B09E-4C19-4598-A8F9-45E6A2BC0F7B}" presName="childNode" presStyleLbl="node1" presStyleIdx="5" presStyleCnt="15" custScaleY="38098">
        <dgm:presLayoutVars>
          <dgm:bulletEnabled val="1"/>
        </dgm:presLayoutVars>
      </dgm:prSet>
      <dgm:spPr/>
    </dgm:pt>
    <dgm:pt modelId="{C60C5E71-5081-4E21-BA50-AAFD55E880AF}" type="pres">
      <dgm:prSet presAssocID="{5BB2B09E-4C19-4598-A8F9-45E6A2BC0F7B}" presName="aSpace2" presStyleCnt="0"/>
      <dgm:spPr/>
    </dgm:pt>
    <dgm:pt modelId="{C5A98EA8-E675-4D14-B8E2-00A76B2A45CD}" type="pres">
      <dgm:prSet presAssocID="{0B63A1D5-E984-4BC0-9AD8-97100F428597}" presName="childNode" presStyleLbl="node1" presStyleIdx="6" presStyleCnt="15" custScaleY="37834">
        <dgm:presLayoutVars>
          <dgm:bulletEnabled val="1"/>
        </dgm:presLayoutVars>
      </dgm:prSet>
      <dgm:spPr/>
    </dgm:pt>
    <dgm:pt modelId="{81065E3C-77E1-4EC4-A4D0-F223399B419C}" type="pres">
      <dgm:prSet presAssocID="{0B63A1D5-E984-4BC0-9AD8-97100F428597}" presName="aSpace2" presStyleCnt="0"/>
      <dgm:spPr/>
    </dgm:pt>
    <dgm:pt modelId="{6A2BDCCA-61A2-4C8B-B4B2-A3F79F8B89E6}" type="pres">
      <dgm:prSet presAssocID="{113336E5-A41F-4AB5-B68B-FEEF083BE78A}" presName="childNode" presStyleLbl="node1" presStyleIdx="7" presStyleCnt="15" custScaleY="51806">
        <dgm:presLayoutVars>
          <dgm:bulletEnabled val="1"/>
        </dgm:presLayoutVars>
      </dgm:prSet>
      <dgm:spPr/>
    </dgm:pt>
    <dgm:pt modelId="{AB9EEFD0-7649-48B4-9EC4-4480FE0C9820}" type="pres">
      <dgm:prSet presAssocID="{113336E5-A41F-4AB5-B68B-FEEF083BE78A}" presName="aSpace2" presStyleCnt="0"/>
      <dgm:spPr/>
    </dgm:pt>
    <dgm:pt modelId="{01CF4B07-72C1-42BB-811F-405D80193596}" type="pres">
      <dgm:prSet presAssocID="{3B32EBF4-427C-47E3-AB52-8748614AEBD3}" presName="childNode" presStyleLbl="node1" presStyleIdx="8" presStyleCnt="15" custScaleX="101251" custScaleY="83687">
        <dgm:presLayoutVars>
          <dgm:bulletEnabled val="1"/>
        </dgm:presLayoutVars>
      </dgm:prSet>
      <dgm:spPr/>
    </dgm:pt>
    <dgm:pt modelId="{5E5FBD6A-B9E2-4BBC-9FB2-2B53A6080F9D}" type="pres">
      <dgm:prSet presAssocID="{3B32EBF4-427C-47E3-AB52-8748614AEBD3}" presName="aSpace2" presStyleCnt="0"/>
      <dgm:spPr/>
    </dgm:pt>
    <dgm:pt modelId="{5356D4F3-2F6C-43DE-A9B5-2E8E919E14B2}" type="pres">
      <dgm:prSet presAssocID="{3C6F17D2-B75F-4B9E-A14A-0BFEFEC3E26C}" presName="childNode" presStyleLbl="node1" presStyleIdx="9" presStyleCnt="15" custScaleX="97945" custScaleY="65467">
        <dgm:presLayoutVars>
          <dgm:bulletEnabled val="1"/>
        </dgm:presLayoutVars>
      </dgm:prSet>
      <dgm:spPr/>
    </dgm:pt>
    <dgm:pt modelId="{0C888D6E-14AA-4E54-92F6-9D20E6B8C69B}" type="pres">
      <dgm:prSet presAssocID="{70FFD9A6-F6F2-4E1D-B38E-6A7CA287EB6D}" presName="aSpace" presStyleCnt="0"/>
      <dgm:spPr/>
    </dgm:pt>
    <dgm:pt modelId="{7680A314-65CB-46CF-888A-6044CF2794C1}" type="pres">
      <dgm:prSet presAssocID="{4CF7158D-DDC0-4B9B-8185-1E9C940712EF}" presName="compNode" presStyleCnt="0"/>
      <dgm:spPr/>
    </dgm:pt>
    <dgm:pt modelId="{BE4F7B04-8A3A-43B0-B6F7-449A46DA870B}" type="pres">
      <dgm:prSet presAssocID="{4CF7158D-DDC0-4B9B-8185-1E9C940712EF}" presName="aNode" presStyleLbl="bgShp" presStyleIdx="2" presStyleCnt="3"/>
      <dgm:spPr/>
    </dgm:pt>
    <dgm:pt modelId="{50876D10-55A3-4C21-B59C-D0E96531582C}" type="pres">
      <dgm:prSet presAssocID="{4CF7158D-DDC0-4B9B-8185-1E9C940712EF}" presName="textNode" presStyleLbl="bgShp" presStyleIdx="2" presStyleCnt="3"/>
      <dgm:spPr/>
    </dgm:pt>
    <dgm:pt modelId="{CC583940-4C09-4732-98A0-3A88D01E4CD2}" type="pres">
      <dgm:prSet presAssocID="{4CF7158D-DDC0-4B9B-8185-1E9C940712EF}" presName="compChildNode" presStyleCnt="0"/>
      <dgm:spPr/>
    </dgm:pt>
    <dgm:pt modelId="{E1898975-9200-47EA-9739-B5D22E6C618D}" type="pres">
      <dgm:prSet presAssocID="{4CF7158D-DDC0-4B9B-8185-1E9C940712EF}" presName="theInnerList" presStyleCnt="0"/>
      <dgm:spPr/>
    </dgm:pt>
    <dgm:pt modelId="{403292B6-75C4-4D75-B86A-AB8106F946DC}" type="pres">
      <dgm:prSet presAssocID="{001F52C7-2085-4EBC-BED2-36E06901AFAE}" presName="childNode" presStyleLbl="node1" presStyleIdx="10" presStyleCnt="15" custScaleX="97820" custScaleY="125068">
        <dgm:presLayoutVars>
          <dgm:bulletEnabled val="1"/>
        </dgm:presLayoutVars>
      </dgm:prSet>
      <dgm:spPr/>
    </dgm:pt>
    <dgm:pt modelId="{07ABDB29-00CC-471A-9221-96FC9A425872}" type="pres">
      <dgm:prSet presAssocID="{001F52C7-2085-4EBC-BED2-36E06901AFAE}" presName="aSpace2" presStyleCnt="0"/>
      <dgm:spPr/>
    </dgm:pt>
    <dgm:pt modelId="{3CDF3BD6-A0FC-4175-9CF5-57E5D2731AF7}" type="pres">
      <dgm:prSet presAssocID="{80CF2104-7216-41B9-A679-F5C34E752988}" presName="childNode" presStyleLbl="node1" presStyleIdx="11" presStyleCnt="15" custScaleX="99081" custScaleY="64565">
        <dgm:presLayoutVars>
          <dgm:bulletEnabled val="1"/>
        </dgm:presLayoutVars>
      </dgm:prSet>
      <dgm:spPr/>
    </dgm:pt>
    <dgm:pt modelId="{142296AF-0E96-412F-9A37-A8229388A949}" type="pres">
      <dgm:prSet presAssocID="{80CF2104-7216-41B9-A679-F5C34E752988}" presName="aSpace2" presStyleCnt="0"/>
      <dgm:spPr/>
    </dgm:pt>
    <dgm:pt modelId="{E4992DB8-D936-4B79-9C00-D17BECD542DA}" type="pres">
      <dgm:prSet presAssocID="{11C3493F-17FE-44C8-8A3F-E1248A9BCA03}" presName="childNode" presStyleLbl="node1" presStyleIdx="12" presStyleCnt="15" custScaleX="100526" custScaleY="73062">
        <dgm:presLayoutVars>
          <dgm:bulletEnabled val="1"/>
        </dgm:presLayoutVars>
      </dgm:prSet>
      <dgm:spPr/>
    </dgm:pt>
    <dgm:pt modelId="{077CD8F6-3EB3-4087-896C-2C179B56C3C4}" type="pres">
      <dgm:prSet presAssocID="{11C3493F-17FE-44C8-8A3F-E1248A9BCA03}" presName="aSpace2" presStyleCnt="0"/>
      <dgm:spPr/>
    </dgm:pt>
    <dgm:pt modelId="{D5646001-95C3-4C3E-93B1-B25394746167}" type="pres">
      <dgm:prSet presAssocID="{0EC1A525-36A1-4CFC-BE73-E5138C0AAE01}" presName="childNode" presStyleLbl="node1" presStyleIdx="13" presStyleCnt="15" custScaleX="99081" custScaleY="43589">
        <dgm:presLayoutVars>
          <dgm:bulletEnabled val="1"/>
        </dgm:presLayoutVars>
      </dgm:prSet>
      <dgm:spPr/>
    </dgm:pt>
    <dgm:pt modelId="{4B47AA7A-612D-4676-BDFF-97E55666EE46}" type="pres">
      <dgm:prSet presAssocID="{0EC1A525-36A1-4CFC-BE73-E5138C0AAE01}" presName="aSpace2" presStyleCnt="0"/>
      <dgm:spPr/>
    </dgm:pt>
    <dgm:pt modelId="{7F22AC1F-712C-4A0A-859D-EED29625221A}" type="pres">
      <dgm:prSet presAssocID="{CBAFAFF2-1ED8-4E47-897A-A37E94584DDB}" presName="childNode" presStyleLbl="node1" presStyleIdx="14" presStyleCnt="15" custScaleX="96190" custScaleY="63189">
        <dgm:presLayoutVars>
          <dgm:bulletEnabled val="1"/>
        </dgm:presLayoutVars>
      </dgm:prSet>
      <dgm:spPr/>
    </dgm:pt>
  </dgm:ptLst>
  <dgm:cxnLst>
    <dgm:cxn modelId="{46E60A04-90F5-4B0C-9F65-E362F90713AF}" srcId="{8B83A78B-3EF8-4B10-B7AE-234DE6E1FC9F}" destId="{8ADAF1DB-5FC3-4472-9B9E-DBF034456835}" srcOrd="4" destOrd="0" parTransId="{005CDC4F-2E2F-40E1-9891-3CFA5AA5CB1D}" sibTransId="{0FE2ACF8-7C1B-4B89-B451-26A426409984}"/>
    <dgm:cxn modelId="{78CB690F-921F-4402-9902-27E3C1E4C3BC}" type="presOf" srcId="{3C6F17D2-B75F-4B9E-A14A-0BFEFEC3E26C}" destId="{5356D4F3-2F6C-43DE-A9B5-2E8E919E14B2}" srcOrd="0" destOrd="0" presId="urn:microsoft.com/office/officeart/2005/8/layout/lProcess2"/>
    <dgm:cxn modelId="{E86F6F18-BADE-4210-8779-F6AB8B9DF806}" srcId="{70FFD9A6-F6F2-4E1D-B38E-6A7CA287EB6D}" destId="{0B63A1D5-E984-4BC0-9AD8-97100F428597}" srcOrd="1" destOrd="0" parTransId="{B792BAA8-64B7-4EFE-AEA4-6B8B1ECC24B7}" sibTransId="{FA0AF33B-A2F8-4BB0-A0F3-F3B0A3161BD1}"/>
    <dgm:cxn modelId="{92B3FD20-9CE1-4CE7-9681-B6E3BD747118}" srcId="{70FFD9A6-F6F2-4E1D-B38E-6A7CA287EB6D}" destId="{5BB2B09E-4C19-4598-A8F9-45E6A2BC0F7B}" srcOrd="0" destOrd="0" parTransId="{30814F29-10D0-42BB-9976-936EB74118AA}" sibTransId="{720466FA-6EA6-4E92-8F15-3069CC78CAE5}"/>
    <dgm:cxn modelId="{ECBD9729-8671-46E0-800A-070185AF3193}" type="presOf" srcId="{0B63A1D5-E984-4BC0-9AD8-97100F428597}" destId="{C5A98EA8-E675-4D14-B8E2-00A76B2A45CD}" srcOrd="0" destOrd="0" presId="urn:microsoft.com/office/officeart/2005/8/layout/lProcess2"/>
    <dgm:cxn modelId="{13103C2B-B5E2-4B37-8D88-F963259ABB9E}" srcId="{4CF7158D-DDC0-4B9B-8185-1E9C940712EF}" destId="{0EC1A525-36A1-4CFC-BE73-E5138C0AAE01}" srcOrd="3" destOrd="0" parTransId="{446778BF-6D8F-4E59-BE8E-6BD660609C79}" sibTransId="{DCF55662-DD19-4EC4-AFBA-43997434C5CE}"/>
    <dgm:cxn modelId="{F0264232-D38E-4EFF-81C9-874E51170D90}" type="presOf" srcId="{11C3493F-17FE-44C8-8A3F-E1248A9BCA03}" destId="{E4992DB8-D936-4B79-9C00-D17BECD542DA}" srcOrd="0" destOrd="0" presId="urn:microsoft.com/office/officeart/2005/8/layout/lProcess2"/>
    <dgm:cxn modelId="{4B7AFE38-81BB-4CC4-B945-932E6D092541}" type="presOf" srcId="{3B32EBF4-427C-47E3-AB52-8748614AEBD3}" destId="{01CF4B07-72C1-42BB-811F-405D80193596}" srcOrd="0" destOrd="0" presId="urn:microsoft.com/office/officeart/2005/8/layout/lProcess2"/>
    <dgm:cxn modelId="{88F6F03C-438A-4409-A580-595F5E634498}" srcId="{4CF7158D-DDC0-4B9B-8185-1E9C940712EF}" destId="{CBAFAFF2-1ED8-4E47-897A-A37E94584DDB}" srcOrd="4" destOrd="0" parTransId="{42C0ACAC-7536-4211-9438-605D8C0747AB}" sibTransId="{6D61858C-87C1-4419-9144-F01B2E0E2C5F}"/>
    <dgm:cxn modelId="{D457875D-54A1-4878-BC12-C230B31E2A7D}" type="presOf" srcId="{A539E35A-580A-4602-8CFA-38610184A601}" destId="{2D4C48CD-5719-46F5-80F3-6532BB28554C}" srcOrd="0" destOrd="0" presId="urn:microsoft.com/office/officeart/2005/8/layout/lProcess2"/>
    <dgm:cxn modelId="{80946D42-3C53-4C2A-81FA-0E5C99658430}" srcId="{70FFD9A6-F6F2-4E1D-B38E-6A7CA287EB6D}" destId="{3C6F17D2-B75F-4B9E-A14A-0BFEFEC3E26C}" srcOrd="4" destOrd="0" parTransId="{08F3D484-11A3-4392-87B8-0D9D88D55DB6}" sibTransId="{B0514A0F-0AE6-4450-969F-6EC7F9F9997C}"/>
    <dgm:cxn modelId="{D6A55A62-41BC-466A-A951-28AABB275CEA}" type="presOf" srcId="{70FFD9A6-F6F2-4E1D-B38E-6A7CA287EB6D}" destId="{6D5D9078-AD04-431D-8EA0-16E21BE2E5EB}" srcOrd="1" destOrd="0" presId="urn:microsoft.com/office/officeart/2005/8/layout/lProcess2"/>
    <dgm:cxn modelId="{08D1EE62-F29F-4B34-8306-E0DB6AE953B7}" type="presOf" srcId="{113336E5-A41F-4AB5-B68B-FEEF083BE78A}" destId="{6A2BDCCA-61A2-4C8B-B4B2-A3F79F8B89E6}" srcOrd="0" destOrd="0" presId="urn:microsoft.com/office/officeart/2005/8/layout/lProcess2"/>
    <dgm:cxn modelId="{1CB87443-A318-4085-8BFA-2D1C05D09B30}" type="presOf" srcId="{70FFD9A6-F6F2-4E1D-B38E-6A7CA287EB6D}" destId="{3D2FDC02-0075-4C26-BCD1-9E512465706E}" srcOrd="0" destOrd="0" presId="urn:microsoft.com/office/officeart/2005/8/layout/lProcess2"/>
    <dgm:cxn modelId="{A5274B66-164D-496A-B886-190E7891CEAE}" srcId="{70FFD9A6-F6F2-4E1D-B38E-6A7CA287EB6D}" destId="{113336E5-A41F-4AB5-B68B-FEEF083BE78A}" srcOrd="2" destOrd="0" parTransId="{6D4850FC-9A61-409D-9545-B8F259F3797B}" sibTransId="{9DCC9F83-51EB-4374-B77B-F4D08B010358}"/>
    <dgm:cxn modelId="{83AE6E49-EAC5-4AC9-B897-E9DC3BD8379B}" type="presOf" srcId="{2D35D821-EB5D-472E-B8E2-0D6FCE9019A6}" destId="{4E065B9A-DBAB-4764-A7E9-1EAE5E0352E4}" srcOrd="0" destOrd="0" presId="urn:microsoft.com/office/officeart/2005/8/layout/lProcess2"/>
    <dgm:cxn modelId="{7E833D4F-1D0D-4F62-8B01-7CDA8EC814BE}" type="presOf" srcId="{8B83A78B-3EF8-4B10-B7AE-234DE6E1FC9F}" destId="{CC445D33-4EA8-40A1-BFBA-6A0FDEC1C3C0}" srcOrd="0" destOrd="0" presId="urn:microsoft.com/office/officeart/2005/8/layout/lProcess2"/>
    <dgm:cxn modelId="{EA1E516F-345C-4DCD-B1CB-E1365AAF9943}" type="presOf" srcId="{CBAFAFF2-1ED8-4E47-897A-A37E94584DDB}" destId="{7F22AC1F-712C-4A0A-859D-EED29625221A}" srcOrd="0" destOrd="0" presId="urn:microsoft.com/office/officeart/2005/8/layout/lProcess2"/>
    <dgm:cxn modelId="{500FE552-26D2-454E-9558-BDDDB7C6B22A}" srcId="{8B83A78B-3EF8-4B10-B7AE-234DE6E1FC9F}" destId="{ED9378F3-41E3-4AF7-843B-964CEE0F5378}" srcOrd="3" destOrd="0" parTransId="{F55EF6EA-4C0F-4820-BBB9-B66523561FEB}" sibTransId="{83EB85FD-536C-41C5-B593-E85739F17797}"/>
    <dgm:cxn modelId="{1267E253-AE38-4CB0-95E2-8EB98EA6175A}" type="presOf" srcId="{ED9378F3-41E3-4AF7-843B-964CEE0F5378}" destId="{B0B7550B-177D-4C90-94B3-2B0BAA00D52A}" srcOrd="0" destOrd="0" presId="urn:microsoft.com/office/officeart/2005/8/layout/lProcess2"/>
    <dgm:cxn modelId="{DFF60954-9A2E-490E-83DB-3ADBBEFF0F55}" type="presOf" srcId="{4CF7158D-DDC0-4B9B-8185-1E9C940712EF}" destId="{50876D10-55A3-4C21-B59C-D0E96531582C}" srcOrd="1" destOrd="0" presId="urn:microsoft.com/office/officeart/2005/8/layout/lProcess2"/>
    <dgm:cxn modelId="{9AAC9757-730F-4FC2-B73F-9EE6AD8F6913}" type="presOf" srcId="{80CF2104-7216-41B9-A679-F5C34E752988}" destId="{3CDF3BD6-A0FC-4175-9CF5-57E5D2731AF7}" srcOrd="0" destOrd="0" presId="urn:microsoft.com/office/officeart/2005/8/layout/lProcess2"/>
    <dgm:cxn modelId="{A169C478-D682-4D69-A83E-AC50EAF71A73}" srcId="{A539E35A-580A-4602-8CFA-38610184A601}" destId="{70FFD9A6-F6F2-4E1D-B38E-6A7CA287EB6D}" srcOrd="1" destOrd="0" parTransId="{49EB28B2-8035-4262-AD41-DD216361258F}" sibTransId="{F4297C63-79DF-4D27-99AE-A7B380C58085}"/>
    <dgm:cxn modelId="{1B383C7E-B7C0-463F-B744-E265D8109588}" srcId="{4CF7158D-DDC0-4B9B-8185-1E9C940712EF}" destId="{11C3493F-17FE-44C8-8A3F-E1248A9BCA03}" srcOrd="2" destOrd="0" parTransId="{18138780-E5FF-477F-9B20-D469CED5FF43}" sibTransId="{37B833B1-AEAB-470A-99C4-42F1C0A87EA1}"/>
    <dgm:cxn modelId="{CB221688-38F5-4A83-A0BB-D2312FAD9097}" type="presOf" srcId="{8B83A78B-3EF8-4B10-B7AE-234DE6E1FC9F}" destId="{DE625F1B-EB26-4385-9287-CAD29B26BF0E}" srcOrd="1" destOrd="0" presId="urn:microsoft.com/office/officeart/2005/8/layout/lProcess2"/>
    <dgm:cxn modelId="{C17A5488-1E81-4A93-AE41-3C909E7BFABF}" srcId="{8B83A78B-3EF8-4B10-B7AE-234DE6E1FC9F}" destId="{244537A6-5A32-42C3-8F5F-371EB9672A73}" srcOrd="0" destOrd="0" parTransId="{F3FBB66F-85A1-40A8-A5FE-26519F9F5998}" sibTransId="{94819F95-2FFB-4C81-B835-7C5B430A3805}"/>
    <dgm:cxn modelId="{16BF288F-115E-4DF0-AA59-37F57FDE99E6}" type="presOf" srcId="{4CF7158D-DDC0-4B9B-8185-1E9C940712EF}" destId="{BE4F7B04-8A3A-43B0-B6F7-449A46DA870B}" srcOrd="0" destOrd="0" presId="urn:microsoft.com/office/officeart/2005/8/layout/lProcess2"/>
    <dgm:cxn modelId="{BE9D499B-E774-43AC-8865-E8966D034772}" srcId="{A539E35A-580A-4602-8CFA-38610184A601}" destId="{4CF7158D-DDC0-4B9B-8185-1E9C940712EF}" srcOrd="2" destOrd="0" parTransId="{5299CFBE-9D67-418D-9116-47B24BA8CF92}" sibTransId="{5A797CA5-2A6F-4D4F-AA43-C44718D3F85F}"/>
    <dgm:cxn modelId="{B2A233A4-C740-4521-8205-0A0DBAE61E94}" srcId="{70FFD9A6-F6F2-4E1D-B38E-6A7CA287EB6D}" destId="{3B32EBF4-427C-47E3-AB52-8748614AEBD3}" srcOrd="3" destOrd="0" parTransId="{035C1872-E918-49D8-932D-ACBF483F1F64}" sibTransId="{F54FE88C-DDFD-4FBD-8455-BB5D63A261F2}"/>
    <dgm:cxn modelId="{8C549FA4-5598-4B3D-8E9F-D13A998D5AB7}" type="presOf" srcId="{0EC1A525-36A1-4CFC-BE73-E5138C0AAE01}" destId="{D5646001-95C3-4C3E-93B1-B25394746167}" srcOrd="0" destOrd="0" presId="urn:microsoft.com/office/officeart/2005/8/layout/lProcess2"/>
    <dgm:cxn modelId="{40B416A7-FBD6-4320-9881-1C51328ABA6F}" type="presOf" srcId="{8ADAF1DB-5FC3-4472-9B9E-DBF034456835}" destId="{CC417732-74C8-4350-BB26-4523314C1C60}" srcOrd="0" destOrd="0" presId="urn:microsoft.com/office/officeart/2005/8/layout/lProcess2"/>
    <dgm:cxn modelId="{86D407B0-BCE7-4953-9C16-7B01F3691479}" srcId="{4CF7158D-DDC0-4B9B-8185-1E9C940712EF}" destId="{80CF2104-7216-41B9-A679-F5C34E752988}" srcOrd="1" destOrd="0" parTransId="{25E3B255-85C5-4A20-8AC8-4D3D3928BE1F}" sibTransId="{CFC57803-E30F-435F-92BE-9CEFA8D78F75}"/>
    <dgm:cxn modelId="{617DEFB6-A0C8-4140-9A43-60CBA77F40A1}" srcId="{8B83A78B-3EF8-4B10-B7AE-234DE6E1FC9F}" destId="{2D35D821-EB5D-472E-B8E2-0D6FCE9019A6}" srcOrd="1" destOrd="0" parTransId="{495CEEF0-C999-4E35-BD78-A5E7089C8E63}" sibTransId="{586619E1-D1A3-4DC0-86A2-3B5592A44813}"/>
    <dgm:cxn modelId="{57616CBC-A8D5-4556-9E1F-72815F99430B}" type="presOf" srcId="{244537A6-5A32-42C3-8F5F-371EB9672A73}" destId="{B7C1A5ED-5426-4C26-B8FA-879DB9A36801}" srcOrd="0" destOrd="0" presId="urn:microsoft.com/office/officeart/2005/8/layout/lProcess2"/>
    <dgm:cxn modelId="{B056E6CC-4C41-45B1-A185-46D9DB2782CD}" srcId="{A539E35A-580A-4602-8CFA-38610184A601}" destId="{8B83A78B-3EF8-4B10-B7AE-234DE6E1FC9F}" srcOrd="0" destOrd="0" parTransId="{703F88DB-5BC1-4077-BBD0-E65DB137BAC0}" sibTransId="{25E48C92-E020-48D4-AC23-A15F637C8CBA}"/>
    <dgm:cxn modelId="{FEF568D5-0753-4A31-8D7F-1493A85BEEC3}" srcId="{8B83A78B-3EF8-4B10-B7AE-234DE6E1FC9F}" destId="{6E21E085-D93A-4FB4-8AAE-B44451CC6D82}" srcOrd="2" destOrd="0" parTransId="{4219220E-BD63-4E4C-B93E-998B5926EFDC}" sibTransId="{DCD76E7A-9EBD-4A82-85F0-55553E1F2269}"/>
    <dgm:cxn modelId="{8135BDD5-BDC4-419C-8A5B-A55FB3B2CA62}" srcId="{4CF7158D-DDC0-4B9B-8185-1E9C940712EF}" destId="{001F52C7-2085-4EBC-BED2-36E06901AFAE}" srcOrd="0" destOrd="0" parTransId="{1CC4F878-EB14-4D91-98BE-9CFA58150C63}" sibTransId="{5CAE7F7C-E2A7-4F37-AD92-1176681135D9}"/>
    <dgm:cxn modelId="{CABD6BDC-FCEE-4F2B-9CF4-6A3FD9A4D218}" type="presOf" srcId="{001F52C7-2085-4EBC-BED2-36E06901AFAE}" destId="{403292B6-75C4-4D75-B86A-AB8106F946DC}" srcOrd="0" destOrd="0" presId="urn:microsoft.com/office/officeart/2005/8/layout/lProcess2"/>
    <dgm:cxn modelId="{12FFDBDE-80CA-43D5-9365-A9A0D81F29D6}" type="presOf" srcId="{6E21E085-D93A-4FB4-8AAE-B44451CC6D82}" destId="{20E0B839-5F55-4557-A0E9-385DEDEE46DC}" srcOrd="0" destOrd="0" presId="urn:microsoft.com/office/officeart/2005/8/layout/lProcess2"/>
    <dgm:cxn modelId="{A35ABAF8-6113-402E-AB8A-0C7CE12C99A3}" type="presOf" srcId="{5BB2B09E-4C19-4598-A8F9-45E6A2BC0F7B}" destId="{0DAC058F-F65E-46C8-A0CD-BC85CA02DD4B}" srcOrd="0" destOrd="0" presId="urn:microsoft.com/office/officeart/2005/8/layout/lProcess2"/>
    <dgm:cxn modelId="{E58CF2F3-1F85-4812-9162-1F79C93E36B4}" type="presParOf" srcId="{2D4C48CD-5719-46F5-80F3-6532BB28554C}" destId="{88A3465D-4BA8-4282-A403-3DB7FAF7D5B7}" srcOrd="0" destOrd="0" presId="urn:microsoft.com/office/officeart/2005/8/layout/lProcess2"/>
    <dgm:cxn modelId="{9BE18491-EEED-4303-AA1F-0E91BAD562BF}" type="presParOf" srcId="{88A3465D-4BA8-4282-A403-3DB7FAF7D5B7}" destId="{CC445D33-4EA8-40A1-BFBA-6A0FDEC1C3C0}" srcOrd="0" destOrd="0" presId="urn:microsoft.com/office/officeart/2005/8/layout/lProcess2"/>
    <dgm:cxn modelId="{8080311D-6AC3-4999-A91A-A60B9DA6B2D7}" type="presParOf" srcId="{88A3465D-4BA8-4282-A403-3DB7FAF7D5B7}" destId="{DE625F1B-EB26-4385-9287-CAD29B26BF0E}" srcOrd="1" destOrd="0" presId="urn:microsoft.com/office/officeart/2005/8/layout/lProcess2"/>
    <dgm:cxn modelId="{E2859CF3-6688-4A12-A13E-822C874F1264}" type="presParOf" srcId="{88A3465D-4BA8-4282-A403-3DB7FAF7D5B7}" destId="{AD466FE6-C6B7-49A2-B8AB-6968436FE264}" srcOrd="2" destOrd="0" presId="urn:microsoft.com/office/officeart/2005/8/layout/lProcess2"/>
    <dgm:cxn modelId="{156F00EF-4142-4E4F-95E0-2BA58A5810F6}" type="presParOf" srcId="{AD466FE6-C6B7-49A2-B8AB-6968436FE264}" destId="{DB7A3495-6CAE-4DFC-AC08-A743616652BF}" srcOrd="0" destOrd="0" presId="urn:microsoft.com/office/officeart/2005/8/layout/lProcess2"/>
    <dgm:cxn modelId="{FF6442B7-239C-43DB-B038-6199029750B1}" type="presParOf" srcId="{DB7A3495-6CAE-4DFC-AC08-A743616652BF}" destId="{B7C1A5ED-5426-4C26-B8FA-879DB9A36801}" srcOrd="0" destOrd="0" presId="urn:microsoft.com/office/officeart/2005/8/layout/lProcess2"/>
    <dgm:cxn modelId="{B1F0E9B8-7C67-45EA-A563-539CDA392B4E}" type="presParOf" srcId="{DB7A3495-6CAE-4DFC-AC08-A743616652BF}" destId="{E5417D90-6CF0-461D-99E8-ADFD5E5375E7}" srcOrd="1" destOrd="0" presId="urn:microsoft.com/office/officeart/2005/8/layout/lProcess2"/>
    <dgm:cxn modelId="{77EE2CB5-FD42-4B71-BB30-DE3FA1943915}" type="presParOf" srcId="{DB7A3495-6CAE-4DFC-AC08-A743616652BF}" destId="{4E065B9A-DBAB-4764-A7E9-1EAE5E0352E4}" srcOrd="2" destOrd="0" presId="urn:microsoft.com/office/officeart/2005/8/layout/lProcess2"/>
    <dgm:cxn modelId="{81BF9839-2BFC-4264-87EC-2E0D15C85281}" type="presParOf" srcId="{DB7A3495-6CAE-4DFC-AC08-A743616652BF}" destId="{167B5605-0F65-438C-AD17-F2FF8676CAF6}" srcOrd="3" destOrd="0" presId="urn:microsoft.com/office/officeart/2005/8/layout/lProcess2"/>
    <dgm:cxn modelId="{E8198FF7-97C2-42D6-8B54-26D96440D249}" type="presParOf" srcId="{DB7A3495-6CAE-4DFC-AC08-A743616652BF}" destId="{20E0B839-5F55-4557-A0E9-385DEDEE46DC}" srcOrd="4" destOrd="0" presId="urn:microsoft.com/office/officeart/2005/8/layout/lProcess2"/>
    <dgm:cxn modelId="{E0C6855F-CD61-487E-9A06-6770ED71B761}" type="presParOf" srcId="{DB7A3495-6CAE-4DFC-AC08-A743616652BF}" destId="{AA77C87E-4767-4051-A90D-73E66DF1FEB0}" srcOrd="5" destOrd="0" presId="urn:microsoft.com/office/officeart/2005/8/layout/lProcess2"/>
    <dgm:cxn modelId="{6168F840-A9D7-4C7C-9297-E1AECF90DC87}" type="presParOf" srcId="{DB7A3495-6CAE-4DFC-AC08-A743616652BF}" destId="{B0B7550B-177D-4C90-94B3-2B0BAA00D52A}" srcOrd="6" destOrd="0" presId="urn:microsoft.com/office/officeart/2005/8/layout/lProcess2"/>
    <dgm:cxn modelId="{B2299FE6-3A74-42CA-B6AF-BB13AC436C33}" type="presParOf" srcId="{DB7A3495-6CAE-4DFC-AC08-A743616652BF}" destId="{8C23EBB2-59FF-4319-BE56-19150282BEE6}" srcOrd="7" destOrd="0" presId="urn:microsoft.com/office/officeart/2005/8/layout/lProcess2"/>
    <dgm:cxn modelId="{F6D64792-CE03-436C-A199-D02622B825D5}" type="presParOf" srcId="{DB7A3495-6CAE-4DFC-AC08-A743616652BF}" destId="{CC417732-74C8-4350-BB26-4523314C1C60}" srcOrd="8" destOrd="0" presId="urn:microsoft.com/office/officeart/2005/8/layout/lProcess2"/>
    <dgm:cxn modelId="{6069D38F-A316-4013-86B5-357C884FC7AB}" type="presParOf" srcId="{2D4C48CD-5719-46F5-80F3-6532BB28554C}" destId="{82907E9E-8B94-4DD1-9782-3EBDFC7EC099}" srcOrd="1" destOrd="0" presId="urn:microsoft.com/office/officeart/2005/8/layout/lProcess2"/>
    <dgm:cxn modelId="{2B127825-350D-4095-B7BB-BD86A47E4362}" type="presParOf" srcId="{2D4C48CD-5719-46F5-80F3-6532BB28554C}" destId="{0DC8E74A-38EA-47CD-8583-6273AEAD1E1D}" srcOrd="2" destOrd="0" presId="urn:microsoft.com/office/officeart/2005/8/layout/lProcess2"/>
    <dgm:cxn modelId="{5AEC888A-C894-426B-8F08-FD9B35E67DA5}" type="presParOf" srcId="{0DC8E74A-38EA-47CD-8583-6273AEAD1E1D}" destId="{3D2FDC02-0075-4C26-BCD1-9E512465706E}" srcOrd="0" destOrd="0" presId="urn:microsoft.com/office/officeart/2005/8/layout/lProcess2"/>
    <dgm:cxn modelId="{F5BBBDFD-BF50-41F1-88CD-9AB98C5D24EE}" type="presParOf" srcId="{0DC8E74A-38EA-47CD-8583-6273AEAD1E1D}" destId="{6D5D9078-AD04-431D-8EA0-16E21BE2E5EB}" srcOrd="1" destOrd="0" presId="urn:microsoft.com/office/officeart/2005/8/layout/lProcess2"/>
    <dgm:cxn modelId="{CF7DB4C5-95C3-41BC-9175-7D8F6340F662}" type="presParOf" srcId="{0DC8E74A-38EA-47CD-8583-6273AEAD1E1D}" destId="{6D93AE32-6B0B-4292-A18C-17D532FA2AF0}" srcOrd="2" destOrd="0" presId="urn:microsoft.com/office/officeart/2005/8/layout/lProcess2"/>
    <dgm:cxn modelId="{72D22ED6-185A-4058-9537-DA9A605D2941}" type="presParOf" srcId="{6D93AE32-6B0B-4292-A18C-17D532FA2AF0}" destId="{B8135269-F8C0-4858-9AF8-5CBCA92AA0D1}" srcOrd="0" destOrd="0" presId="urn:microsoft.com/office/officeart/2005/8/layout/lProcess2"/>
    <dgm:cxn modelId="{731193C9-D723-4416-83BE-0EC613B9232E}" type="presParOf" srcId="{B8135269-F8C0-4858-9AF8-5CBCA92AA0D1}" destId="{0DAC058F-F65E-46C8-A0CD-BC85CA02DD4B}" srcOrd="0" destOrd="0" presId="urn:microsoft.com/office/officeart/2005/8/layout/lProcess2"/>
    <dgm:cxn modelId="{B8E9EA75-0A1A-425F-8626-371F9CF1A2DD}" type="presParOf" srcId="{B8135269-F8C0-4858-9AF8-5CBCA92AA0D1}" destId="{C60C5E71-5081-4E21-BA50-AAFD55E880AF}" srcOrd="1" destOrd="0" presId="urn:microsoft.com/office/officeart/2005/8/layout/lProcess2"/>
    <dgm:cxn modelId="{1721AC89-A4C6-4868-BA6B-1BD654A5A2E2}" type="presParOf" srcId="{B8135269-F8C0-4858-9AF8-5CBCA92AA0D1}" destId="{C5A98EA8-E675-4D14-B8E2-00A76B2A45CD}" srcOrd="2" destOrd="0" presId="urn:microsoft.com/office/officeart/2005/8/layout/lProcess2"/>
    <dgm:cxn modelId="{460CFF27-F6F4-4BC3-8E1C-22E3AC32DBD5}" type="presParOf" srcId="{B8135269-F8C0-4858-9AF8-5CBCA92AA0D1}" destId="{81065E3C-77E1-4EC4-A4D0-F223399B419C}" srcOrd="3" destOrd="0" presId="urn:microsoft.com/office/officeart/2005/8/layout/lProcess2"/>
    <dgm:cxn modelId="{A454EA07-83BC-48C9-B864-8663F0939568}" type="presParOf" srcId="{B8135269-F8C0-4858-9AF8-5CBCA92AA0D1}" destId="{6A2BDCCA-61A2-4C8B-B4B2-A3F79F8B89E6}" srcOrd="4" destOrd="0" presId="urn:microsoft.com/office/officeart/2005/8/layout/lProcess2"/>
    <dgm:cxn modelId="{677A982E-4A0C-4F07-8333-B4C3DC9A8B12}" type="presParOf" srcId="{B8135269-F8C0-4858-9AF8-5CBCA92AA0D1}" destId="{AB9EEFD0-7649-48B4-9EC4-4480FE0C9820}" srcOrd="5" destOrd="0" presId="urn:microsoft.com/office/officeart/2005/8/layout/lProcess2"/>
    <dgm:cxn modelId="{2A396758-CAA4-4D9F-90D7-053484529D9D}" type="presParOf" srcId="{B8135269-F8C0-4858-9AF8-5CBCA92AA0D1}" destId="{01CF4B07-72C1-42BB-811F-405D80193596}" srcOrd="6" destOrd="0" presId="urn:microsoft.com/office/officeart/2005/8/layout/lProcess2"/>
    <dgm:cxn modelId="{F5921335-EF8A-4EC6-B2F7-39CEE490DE2B}" type="presParOf" srcId="{B8135269-F8C0-4858-9AF8-5CBCA92AA0D1}" destId="{5E5FBD6A-B9E2-4BBC-9FB2-2B53A6080F9D}" srcOrd="7" destOrd="0" presId="urn:microsoft.com/office/officeart/2005/8/layout/lProcess2"/>
    <dgm:cxn modelId="{CE2C479D-8097-4C7C-AEE6-491A8A72E55B}" type="presParOf" srcId="{B8135269-F8C0-4858-9AF8-5CBCA92AA0D1}" destId="{5356D4F3-2F6C-43DE-A9B5-2E8E919E14B2}" srcOrd="8" destOrd="0" presId="urn:microsoft.com/office/officeart/2005/8/layout/lProcess2"/>
    <dgm:cxn modelId="{907F3B20-720D-414B-9AC5-B6C82589E260}" type="presParOf" srcId="{2D4C48CD-5719-46F5-80F3-6532BB28554C}" destId="{0C888D6E-14AA-4E54-92F6-9D20E6B8C69B}" srcOrd="3" destOrd="0" presId="urn:microsoft.com/office/officeart/2005/8/layout/lProcess2"/>
    <dgm:cxn modelId="{4C7392AC-A901-46EF-BCD1-E67E0A18C97E}" type="presParOf" srcId="{2D4C48CD-5719-46F5-80F3-6532BB28554C}" destId="{7680A314-65CB-46CF-888A-6044CF2794C1}" srcOrd="4" destOrd="0" presId="urn:microsoft.com/office/officeart/2005/8/layout/lProcess2"/>
    <dgm:cxn modelId="{4C149777-178B-44F1-801A-01CA2F0ECF8B}" type="presParOf" srcId="{7680A314-65CB-46CF-888A-6044CF2794C1}" destId="{BE4F7B04-8A3A-43B0-B6F7-449A46DA870B}" srcOrd="0" destOrd="0" presId="urn:microsoft.com/office/officeart/2005/8/layout/lProcess2"/>
    <dgm:cxn modelId="{97597611-1104-4D51-A3D7-53979043470A}" type="presParOf" srcId="{7680A314-65CB-46CF-888A-6044CF2794C1}" destId="{50876D10-55A3-4C21-B59C-D0E96531582C}" srcOrd="1" destOrd="0" presId="urn:microsoft.com/office/officeart/2005/8/layout/lProcess2"/>
    <dgm:cxn modelId="{D6031482-010E-4E95-81C0-C67286C37404}" type="presParOf" srcId="{7680A314-65CB-46CF-888A-6044CF2794C1}" destId="{CC583940-4C09-4732-98A0-3A88D01E4CD2}" srcOrd="2" destOrd="0" presId="urn:microsoft.com/office/officeart/2005/8/layout/lProcess2"/>
    <dgm:cxn modelId="{84AE97B0-6BC4-4150-90B7-BB424A67CA34}" type="presParOf" srcId="{CC583940-4C09-4732-98A0-3A88D01E4CD2}" destId="{E1898975-9200-47EA-9739-B5D22E6C618D}" srcOrd="0" destOrd="0" presId="urn:microsoft.com/office/officeart/2005/8/layout/lProcess2"/>
    <dgm:cxn modelId="{043337AA-D3D0-4943-97C0-255317BFB8F5}" type="presParOf" srcId="{E1898975-9200-47EA-9739-B5D22E6C618D}" destId="{403292B6-75C4-4D75-B86A-AB8106F946DC}" srcOrd="0" destOrd="0" presId="urn:microsoft.com/office/officeart/2005/8/layout/lProcess2"/>
    <dgm:cxn modelId="{CF22CEC0-DC65-48C0-8402-1DAF7F1EE8D3}" type="presParOf" srcId="{E1898975-9200-47EA-9739-B5D22E6C618D}" destId="{07ABDB29-00CC-471A-9221-96FC9A425872}" srcOrd="1" destOrd="0" presId="urn:microsoft.com/office/officeart/2005/8/layout/lProcess2"/>
    <dgm:cxn modelId="{F1DD1932-4B8C-4379-A4BF-039B41AA67B4}" type="presParOf" srcId="{E1898975-9200-47EA-9739-B5D22E6C618D}" destId="{3CDF3BD6-A0FC-4175-9CF5-57E5D2731AF7}" srcOrd="2" destOrd="0" presId="urn:microsoft.com/office/officeart/2005/8/layout/lProcess2"/>
    <dgm:cxn modelId="{4046DB84-C146-4456-A312-73E4692D2D43}" type="presParOf" srcId="{E1898975-9200-47EA-9739-B5D22E6C618D}" destId="{142296AF-0E96-412F-9A37-A8229388A949}" srcOrd="3" destOrd="0" presId="urn:microsoft.com/office/officeart/2005/8/layout/lProcess2"/>
    <dgm:cxn modelId="{BE020CF6-5D63-4BE9-BD7B-0487913839BC}" type="presParOf" srcId="{E1898975-9200-47EA-9739-B5D22E6C618D}" destId="{E4992DB8-D936-4B79-9C00-D17BECD542DA}" srcOrd="4" destOrd="0" presId="urn:microsoft.com/office/officeart/2005/8/layout/lProcess2"/>
    <dgm:cxn modelId="{7D52A963-BCD1-4146-B057-46F8EB3E35C5}" type="presParOf" srcId="{E1898975-9200-47EA-9739-B5D22E6C618D}" destId="{077CD8F6-3EB3-4087-896C-2C179B56C3C4}" srcOrd="5" destOrd="0" presId="urn:microsoft.com/office/officeart/2005/8/layout/lProcess2"/>
    <dgm:cxn modelId="{E9F7D562-60AA-44B8-9C5E-113B8D9B1CA1}" type="presParOf" srcId="{E1898975-9200-47EA-9739-B5D22E6C618D}" destId="{D5646001-95C3-4C3E-93B1-B25394746167}" srcOrd="6" destOrd="0" presId="urn:microsoft.com/office/officeart/2005/8/layout/lProcess2"/>
    <dgm:cxn modelId="{6E5DA910-5170-4448-A8B7-7E2FA99B8AE2}" type="presParOf" srcId="{E1898975-9200-47EA-9739-B5D22E6C618D}" destId="{4B47AA7A-612D-4676-BDFF-97E55666EE46}" srcOrd="7" destOrd="0" presId="urn:microsoft.com/office/officeart/2005/8/layout/lProcess2"/>
    <dgm:cxn modelId="{F9B50F18-186F-4EC6-8474-40F7D7AB0531}" type="presParOf" srcId="{E1898975-9200-47EA-9739-B5D22E6C618D}" destId="{7F22AC1F-712C-4A0A-859D-EED29625221A}" srcOrd="8" destOrd="0" presId="urn:microsoft.com/office/officeart/2005/8/layout/lProcess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C445D33-4EA8-40A1-BFBA-6A0FDEC1C3C0}">
      <dsp:nvSpPr>
        <dsp:cNvPr id="0" name=""/>
        <dsp:cNvSpPr/>
      </dsp:nvSpPr>
      <dsp:spPr>
        <a:xfrm>
          <a:off x="749" y="0"/>
          <a:ext cx="1948873" cy="3124200"/>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Механизм взаимодействия государства с финансовыми институтами</a:t>
          </a:r>
        </a:p>
      </dsp:txBody>
      <dsp:txXfrm>
        <a:off x="749" y="0"/>
        <a:ext cx="1948873" cy="937260"/>
      </dsp:txXfrm>
    </dsp:sp>
    <dsp:sp modelId="{B7C1A5ED-5426-4C26-B8FA-879DB9A36801}">
      <dsp:nvSpPr>
        <dsp:cNvPr id="0" name=""/>
        <dsp:cNvSpPr/>
      </dsp:nvSpPr>
      <dsp:spPr>
        <a:xfrm>
          <a:off x="210682" y="937817"/>
          <a:ext cx="1529008" cy="30481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субсидирование программ кредитования субъектов МСП</a:t>
          </a:r>
        </a:p>
      </dsp:txBody>
      <dsp:txXfrm>
        <a:off x="219610" y="946745"/>
        <a:ext cx="1511152" cy="286956"/>
      </dsp:txXfrm>
    </dsp:sp>
    <dsp:sp modelId="{4E065B9A-DBAB-4764-A7E9-1EAE5E0352E4}">
      <dsp:nvSpPr>
        <dsp:cNvPr id="0" name=""/>
        <dsp:cNvSpPr/>
      </dsp:nvSpPr>
      <dsp:spPr>
        <a:xfrm>
          <a:off x="203245" y="1299758"/>
          <a:ext cx="1543881" cy="19842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консультационные услуги</a:t>
          </a:r>
        </a:p>
      </dsp:txBody>
      <dsp:txXfrm>
        <a:off x="209057" y="1305570"/>
        <a:ext cx="1532257" cy="186802"/>
      </dsp:txXfrm>
    </dsp:sp>
    <dsp:sp modelId="{20E0B839-5F55-4557-A0E9-385DEDEE46DC}">
      <dsp:nvSpPr>
        <dsp:cNvPr id="0" name=""/>
        <dsp:cNvSpPr/>
      </dsp:nvSpPr>
      <dsp:spPr>
        <a:xfrm>
          <a:off x="204243" y="1555315"/>
          <a:ext cx="1541886" cy="5809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создание благоприятных условий для кредитования, в том числе упрощение процедур скоринга</a:t>
          </a:r>
        </a:p>
      </dsp:txBody>
      <dsp:txXfrm>
        <a:off x="221258" y="1572330"/>
        <a:ext cx="1507856" cy="546901"/>
      </dsp:txXfrm>
    </dsp:sp>
    <dsp:sp modelId="{B0B7550B-177D-4C90-94B3-2B0BAA00D52A}">
      <dsp:nvSpPr>
        <dsp:cNvPr id="0" name=""/>
        <dsp:cNvSpPr/>
      </dsp:nvSpPr>
      <dsp:spPr>
        <a:xfrm>
          <a:off x="197796" y="2193375"/>
          <a:ext cx="1554779" cy="50001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разработка программ и мер поддержки в рамках кредитования субъектов МСП</a:t>
          </a:r>
        </a:p>
      </dsp:txBody>
      <dsp:txXfrm>
        <a:off x="212441" y="2208020"/>
        <a:ext cx="1525489" cy="470725"/>
      </dsp:txXfrm>
    </dsp:sp>
    <dsp:sp modelId="{CC417732-74C8-4350-BB26-4523314C1C60}">
      <dsp:nvSpPr>
        <dsp:cNvPr id="0" name=""/>
        <dsp:cNvSpPr/>
      </dsp:nvSpPr>
      <dsp:spPr>
        <a:xfrm>
          <a:off x="215998" y="2750520"/>
          <a:ext cx="1518374" cy="21691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снижение требований к резервам</a:t>
          </a:r>
        </a:p>
      </dsp:txBody>
      <dsp:txXfrm>
        <a:off x="222351" y="2756873"/>
        <a:ext cx="1505668" cy="204205"/>
      </dsp:txXfrm>
    </dsp:sp>
    <dsp:sp modelId="{3D2FDC02-0075-4C26-BCD1-9E512465706E}">
      <dsp:nvSpPr>
        <dsp:cNvPr id="0" name=""/>
        <dsp:cNvSpPr/>
      </dsp:nvSpPr>
      <dsp:spPr>
        <a:xfrm>
          <a:off x="2095788" y="0"/>
          <a:ext cx="1948873" cy="3124200"/>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Механизм взаимодействия государства с субъектами МСП</a:t>
          </a:r>
        </a:p>
      </dsp:txBody>
      <dsp:txXfrm>
        <a:off x="2095788" y="0"/>
        <a:ext cx="1948873" cy="937260"/>
      </dsp:txXfrm>
    </dsp:sp>
    <dsp:sp modelId="{0DAC058F-F65E-46C8-A0CD-BC85CA02DD4B}">
      <dsp:nvSpPr>
        <dsp:cNvPr id="0" name=""/>
        <dsp:cNvSpPr/>
      </dsp:nvSpPr>
      <dsp:spPr>
        <a:xfrm>
          <a:off x="2290675" y="937505"/>
          <a:ext cx="1559098" cy="22854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субсидирование</a:t>
          </a:r>
        </a:p>
      </dsp:txBody>
      <dsp:txXfrm>
        <a:off x="2297369" y="944199"/>
        <a:ext cx="1545710" cy="215161"/>
      </dsp:txXfrm>
    </dsp:sp>
    <dsp:sp modelId="{C5A98EA8-E675-4D14-B8E2-00A76B2A45CD}">
      <dsp:nvSpPr>
        <dsp:cNvPr id="0" name=""/>
        <dsp:cNvSpPr/>
      </dsp:nvSpPr>
      <dsp:spPr>
        <a:xfrm>
          <a:off x="2290675" y="1258347"/>
          <a:ext cx="1559098" cy="2269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консультирование</a:t>
          </a:r>
        </a:p>
      </dsp:txBody>
      <dsp:txXfrm>
        <a:off x="2297323" y="1264995"/>
        <a:ext cx="1545802" cy="213669"/>
      </dsp:txXfrm>
    </dsp:sp>
    <dsp:sp modelId="{6A2BDCCA-61A2-4C8B-B4B2-A3F79F8B89E6}">
      <dsp:nvSpPr>
        <dsp:cNvPr id="0" name=""/>
        <dsp:cNvSpPr/>
      </dsp:nvSpPr>
      <dsp:spPr>
        <a:xfrm>
          <a:off x="2290675" y="1577604"/>
          <a:ext cx="1559098" cy="31078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помощь в предоставлении гарантий и поручительств</a:t>
          </a:r>
        </a:p>
      </dsp:txBody>
      <dsp:txXfrm>
        <a:off x="2299778" y="1586707"/>
        <a:ext cx="1540892" cy="292577"/>
      </dsp:txXfrm>
    </dsp:sp>
    <dsp:sp modelId="{01CF4B07-72C1-42BB-811F-405D80193596}">
      <dsp:nvSpPr>
        <dsp:cNvPr id="0" name=""/>
        <dsp:cNvSpPr/>
      </dsp:nvSpPr>
      <dsp:spPr>
        <a:xfrm>
          <a:off x="2280923" y="1980679"/>
          <a:ext cx="1578602" cy="50203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разработка законодательства в рамках поддержки кредитования субъектов МСП, упрощение процедур кредитования</a:t>
          </a:r>
        </a:p>
      </dsp:txBody>
      <dsp:txXfrm>
        <a:off x="2295627" y="1995383"/>
        <a:ext cx="1549194" cy="472628"/>
      </dsp:txXfrm>
    </dsp:sp>
    <dsp:sp modelId="{5356D4F3-2F6C-43DE-A9B5-2E8E919E14B2}">
      <dsp:nvSpPr>
        <dsp:cNvPr id="0" name=""/>
        <dsp:cNvSpPr/>
      </dsp:nvSpPr>
      <dsp:spPr>
        <a:xfrm>
          <a:off x="2306695" y="2575008"/>
          <a:ext cx="1527059" cy="39273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финансовое и юридическое сопровождение субъектов МСП</a:t>
          </a:r>
        </a:p>
      </dsp:txBody>
      <dsp:txXfrm>
        <a:off x="2318198" y="2586511"/>
        <a:ext cx="1504053" cy="369729"/>
      </dsp:txXfrm>
    </dsp:sp>
    <dsp:sp modelId="{BE4F7B04-8A3A-43B0-B6F7-449A46DA870B}">
      <dsp:nvSpPr>
        <dsp:cNvPr id="0" name=""/>
        <dsp:cNvSpPr/>
      </dsp:nvSpPr>
      <dsp:spPr>
        <a:xfrm>
          <a:off x="4190827" y="0"/>
          <a:ext cx="1948873" cy="3124200"/>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Механизм взаимодействия финансовых институтов с субъектами МСП</a:t>
          </a:r>
        </a:p>
      </dsp:txBody>
      <dsp:txXfrm>
        <a:off x="4190827" y="0"/>
        <a:ext cx="1948873" cy="937260"/>
      </dsp:txXfrm>
    </dsp:sp>
    <dsp:sp modelId="{403292B6-75C4-4D75-B86A-AB8106F946DC}">
      <dsp:nvSpPr>
        <dsp:cNvPr id="0" name=""/>
        <dsp:cNvSpPr/>
      </dsp:nvSpPr>
      <dsp:spPr>
        <a:xfrm>
          <a:off x="4402708" y="937604"/>
          <a:ext cx="1525110" cy="58906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аккумулирование заемными средствами, включая льготное и субсидированное кредитование</a:t>
          </a:r>
        </a:p>
      </dsp:txBody>
      <dsp:txXfrm>
        <a:off x="4419961" y="954857"/>
        <a:ext cx="1490604" cy="554557"/>
      </dsp:txXfrm>
    </dsp:sp>
    <dsp:sp modelId="{3CDF3BD6-A0FC-4175-9CF5-57E5D2731AF7}">
      <dsp:nvSpPr>
        <dsp:cNvPr id="0" name=""/>
        <dsp:cNvSpPr/>
      </dsp:nvSpPr>
      <dsp:spPr>
        <a:xfrm>
          <a:off x="4392878" y="1599128"/>
          <a:ext cx="1544770" cy="30409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консультирование</a:t>
          </a:r>
        </a:p>
      </dsp:txBody>
      <dsp:txXfrm>
        <a:off x="4401785" y="1608035"/>
        <a:ext cx="1526956" cy="286283"/>
      </dsp:txXfrm>
    </dsp:sp>
    <dsp:sp modelId="{E4992DB8-D936-4B79-9C00-D17BECD542DA}">
      <dsp:nvSpPr>
        <dsp:cNvPr id="0" name=""/>
        <dsp:cNvSpPr/>
      </dsp:nvSpPr>
      <dsp:spPr>
        <a:xfrm>
          <a:off x="4381614" y="1975687"/>
          <a:ext cx="1567299" cy="34411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предоставление гарантий и поручительств</a:t>
          </a:r>
        </a:p>
      </dsp:txBody>
      <dsp:txXfrm>
        <a:off x="4391693" y="1985766"/>
        <a:ext cx="1547141" cy="323960"/>
      </dsp:txXfrm>
    </dsp:sp>
    <dsp:sp modelId="{D5646001-95C3-4C3E-93B1-B25394746167}">
      <dsp:nvSpPr>
        <dsp:cNvPr id="0" name=""/>
        <dsp:cNvSpPr/>
      </dsp:nvSpPr>
      <dsp:spPr>
        <a:xfrm>
          <a:off x="4392878" y="2392265"/>
          <a:ext cx="1544770" cy="20530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финансовое сопровождение</a:t>
          </a:r>
        </a:p>
      </dsp:txBody>
      <dsp:txXfrm>
        <a:off x="4398891" y="2398278"/>
        <a:ext cx="1532744" cy="193275"/>
      </dsp:txXfrm>
    </dsp:sp>
    <dsp:sp modelId="{7F22AC1F-712C-4A0A-859D-EED29625221A}">
      <dsp:nvSpPr>
        <dsp:cNvPr id="0" name=""/>
        <dsp:cNvSpPr/>
      </dsp:nvSpPr>
      <dsp:spPr>
        <a:xfrm>
          <a:off x="4415415" y="2670028"/>
          <a:ext cx="1499696" cy="29761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роль "посредника государства"</a:t>
          </a:r>
        </a:p>
      </dsp:txBody>
      <dsp:txXfrm>
        <a:off x="4424132" y="2678745"/>
        <a:ext cx="1482262" cy="280182"/>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0C09E8-1B29-48CB-807F-1320C6FA2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TotalTime>
  <Pages>5</Pages>
  <Words>2282</Words>
  <Characters>13012</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admin admin</cp:lastModifiedBy>
  <cp:revision>20</cp:revision>
  <dcterms:created xsi:type="dcterms:W3CDTF">2025-05-12T09:24:00Z</dcterms:created>
  <dcterms:modified xsi:type="dcterms:W3CDTF">2025-05-14T07:32:00Z</dcterms:modified>
</cp:coreProperties>
</file>