
<file path=[Content_Types].xml><?xml version="1.0" encoding="utf-8"?>
<Types xmlns="http://schemas.openxmlformats.org/package/2006/content-types">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numbering.xml" ContentType="application/vnd.openxmlformats-officedocument.wordprocessingml.numbering+xml"/>
</Types>
</file>

<file path=_rels/.rels><?xml version="1.0" encoding="utf-8"?><Relationships xmlns="http://schemas.openxmlformats.org/package/2006/relationships"><Relationship Id="R0061F506" Type="http://schemas.openxmlformats.org/officeDocument/2006/relationships/officeDocument" Target="/word/document.xml" /></Relationships>
</file>

<file path=word/document.xml><?xml version="1.0" encoding="utf-8"?>
<w:document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body>
    <w:p>
      <w:pPr>
        <w:spacing w:lineRule="auto" w:line="240" w:after="0" w:beforeAutospacing="0" w:afterAutospacing="0"/>
        <w:ind w:firstLine="540" w:left="-540"/>
        <w:rPr>
          <w:rFonts w:ascii="Times New Roman" w:hAnsi="Times New Roman"/>
          <w:b w:val="1"/>
          <w:sz w:val="24"/>
        </w:rPr>
      </w:pPr>
      <w:r>
        <w:rPr>
          <w:rFonts w:ascii="Times New Roman" w:hAnsi="Times New Roman"/>
          <w:b w:val="1"/>
          <w:sz w:val="24"/>
        </w:rPr>
        <w:t>УДК 338.486:</w:t>
      </w:r>
      <w:r>
        <w:rPr>
          <w:rFonts w:ascii="Times New Roman" w:hAnsi="Times New Roman"/>
          <w:b w:val="1"/>
          <w:sz w:val="24"/>
        </w:rPr>
        <w:t>711.2</w:t>
      </w:r>
    </w:p>
    <w:p>
      <w:pPr>
        <w:spacing w:lineRule="auto" w:line="240" w:after="0" w:beforeAutospacing="0" w:afterAutospacing="0"/>
        <w:ind w:firstLine="540" w:left="-540"/>
        <w:jc w:val="right"/>
        <w:rPr>
          <w:rFonts w:ascii="Times New Roman" w:hAnsi="Times New Roman"/>
          <w:b w:val="1"/>
          <w:sz w:val="24"/>
        </w:rPr>
      </w:pPr>
      <w:r>
        <w:rPr>
          <w:rFonts w:ascii="Times New Roman" w:hAnsi="Times New Roman"/>
          <w:b w:val="1"/>
          <w:sz w:val="24"/>
        </w:rPr>
        <w:t>Абдулхаева А.Ф.</w:t>
      </w:r>
    </w:p>
    <w:p>
      <w:pPr>
        <w:spacing w:lineRule="auto" w:line="240" w:after="0" w:beforeAutospacing="0" w:afterAutospacing="0"/>
        <w:ind w:firstLine="540" w:left="-540"/>
        <w:jc w:val="center"/>
        <w:rPr>
          <w:rFonts w:ascii="Times New Roman" w:hAnsi="Times New Roman"/>
          <w:b w:val="1"/>
          <w:sz w:val="24"/>
        </w:rPr>
      </w:pPr>
      <w:r>
        <w:rPr>
          <w:rFonts w:ascii="Times New Roman" w:hAnsi="Times New Roman"/>
          <w:b w:val="1"/>
          <w:i w:val="1"/>
          <w:sz w:val="24"/>
        </w:rPr>
        <w:t>Развитие социального туризма для маломобильных граждан в Республике Башкортостан</w:t>
      </w:r>
    </w:p>
    <w:p>
      <w:pPr>
        <w:spacing w:lineRule="auto" w:line="240" w:after="0" w:beforeAutospacing="0" w:afterAutospacing="0"/>
        <w:ind w:firstLine="540" w:left="-540"/>
        <w:jc w:val="both"/>
        <w:rPr>
          <w:rFonts w:ascii="Times New Roman" w:hAnsi="Times New Roman"/>
          <w:b w:val="1"/>
          <w:sz w:val="24"/>
        </w:rPr>
      </w:pPr>
    </w:p>
    <w:p>
      <w:pPr>
        <w:spacing w:lineRule="auto" w:line="240" w:after="0" w:beforeAutospacing="0" w:afterAutospacing="0"/>
        <w:ind w:firstLine="540" w:left="-540"/>
        <w:jc w:val="both"/>
        <w:rPr>
          <w:rFonts w:ascii="Times New Roman" w:hAnsi="Times New Roman"/>
          <w:b w:val="1"/>
          <w:sz w:val="24"/>
        </w:rPr>
      </w:pPr>
      <w:r>
        <w:rPr>
          <w:rFonts w:ascii="Times New Roman" w:hAnsi="Times New Roman"/>
          <w:b w:val="1"/>
          <w:sz w:val="24"/>
        </w:rPr>
        <w:t xml:space="preserve">Аннотация статьи на русском языке </w:t>
      </w:r>
    </w:p>
    <w:p>
      <w:pPr>
        <w:spacing w:lineRule="auto" w:line="240" w:after="0" w:beforeAutospacing="0" w:afterAutospacing="0"/>
        <w:ind w:firstLine="1245" w:left="-540"/>
        <w:jc w:val="both"/>
        <w:rPr>
          <w:rFonts w:ascii="Times New Roman" w:hAnsi="Times New Roman"/>
          <w:sz w:val="24"/>
        </w:rPr>
      </w:pPr>
      <w:r>
        <w:rPr>
          <w:rFonts w:ascii="Times New Roman" w:hAnsi="Times New Roman"/>
          <w:sz w:val="24"/>
        </w:rPr>
        <w:t xml:space="preserve">В статье исследуются современные тенденции развития социального туризма для маломобильных граждан в Республике Башкортостан. Рассматриваются наиболее значимые государственные программы, направленные на создание доступной среды и возможности участия маломобильных граждан в туристической деятельности. Особое внимание уделяется анализу статистических данных и динамике туристического потока. Подчеркивается значимость и необходимость дальнейшего развития социального туризма в регионе. </w:t>
      </w:r>
    </w:p>
    <w:p>
      <w:pPr>
        <w:spacing w:lineRule="auto" w:line="240" w:after="0" w:beforeAutospacing="0" w:afterAutospacing="0"/>
        <w:ind w:firstLine="540" w:left="-540"/>
        <w:jc w:val="both"/>
        <w:rPr>
          <w:rFonts w:ascii="Times New Roman" w:hAnsi="Times New Roman"/>
          <w:sz w:val="24"/>
        </w:rPr>
      </w:pPr>
      <w:r>
        <w:rPr>
          <w:rFonts w:ascii="Times New Roman" w:hAnsi="Times New Roman"/>
          <w:b w:val="1"/>
          <w:sz w:val="24"/>
        </w:rPr>
        <w:t xml:space="preserve">Ключевые слова на русском языке: </w:t>
      </w:r>
      <w:r>
        <w:rPr>
          <w:rFonts w:ascii="Times New Roman" w:hAnsi="Times New Roman"/>
          <w:b w:val="0"/>
          <w:sz w:val="24"/>
        </w:rPr>
        <w:t>соц</w:t>
      </w:r>
      <w:r>
        <w:rPr>
          <w:rFonts w:ascii="Times New Roman" w:hAnsi="Times New Roman"/>
          <w:sz w:val="24"/>
        </w:rPr>
        <w:t>иальный туризм, маломобильные граждане, Республика Башкортостан, инвалиды, инфраструктура, государственная поддержка</w:t>
      </w:r>
    </w:p>
    <w:p>
      <w:pPr>
        <w:spacing w:lineRule="auto" w:line="240" w:after="0" w:beforeAutospacing="0" w:afterAutospacing="0"/>
        <w:ind w:hanging="0" w:left="0"/>
        <w:jc w:val="both"/>
        <w:rPr>
          <w:rFonts w:ascii="Times New Roman" w:hAnsi="Times New Roman"/>
          <w:sz w:val="24"/>
        </w:rPr>
      </w:pPr>
    </w:p>
    <w:p>
      <w:pPr>
        <w:keepNext w:val="0"/>
        <w:widowControl w:val="1"/>
        <w:spacing w:lineRule="auto" w:line="240" w:after="0" w:beforeAutospacing="0" w:afterAutospacing="0"/>
        <w:ind w:firstLine="709"/>
        <w:jc w:val="both"/>
        <w:rPr>
          <w:rFonts w:ascii="Times New Roman" w:hAnsi="Times New Roman"/>
          <w:sz w:val="24"/>
        </w:rPr>
      </w:pPr>
      <w:r>
        <w:rPr>
          <w:rFonts w:ascii="Times New Roman" w:hAnsi="Times New Roman"/>
          <w:sz w:val="24"/>
        </w:rPr>
        <w:t xml:space="preserve">Развитие социального туризма для маломобильных граждан в регионе является одним из ключевых направлений социальной политики. Проекты и государственные программы в этой области создают возможности и доступ к историческим и культурным ценностям для маломобильных групп населения региона (пожилым людям, инвалидам и др.). </w:t>
      </w:r>
    </w:p>
    <w:p>
      <w:pPr>
        <w:keepNext w:val="0"/>
        <w:widowControl w:val="1"/>
        <w:spacing w:lineRule="auto" w:line="240" w:after="0" w:beforeAutospacing="0" w:afterAutospacing="0"/>
        <w:ind w:firstLine="709"/>
        <w:jc w:val="both"/>
        <w:rPr>
          <w:rFonts w:ascii="Times New Roman" w:hAnsi="Times New Roman"/>
          <w:sz w:val="24"/>
        </w:rPr>
      </w:pPr>
      <w:r>
        <w:rPr>
          <w:rFonts w:ascii="Times New Roman" w:hAnsi="Times New Roman"/>
          <w:sz w:val="24"/>
        </w:rPr>
        <w:t>Республика Башкортостан представляет собой многогранный</w:t>
      </w:r>
      <w:r>
        <w:rPr>
          <w:rFonts w:ascii="Times New Roman" w:hAnsi="Times New Roman"/>
          <w:color w:val="FF0000"/>
          <w:sz w:val="24"/>
        </w:rPr>
        <w:t xml:space="preserve"> </w:t>
      </w:r>
      <w:r>
        <w:rPr>
          <w:rFonts w:ascii="Times New Roman" w:hAnsi="Times New Roman"/>
          <w:sz w:val="24"/>
        </w:rPr>
        <w:t>регион с богатой историей, культурой и природными ресурсами, что делает привлекательной для развития социального туризма.</w:t>
      </w:r>
    </w:p>
    <w:p>
      <w:pPr>
        <w:keepNext w:val="0"/>
        <w:widowControl w:val="1"/>
        <w:spacing w:lineRule="auto" w:line="240" w:after="0" w:beforeAutospacing="0" w:afterAutospacing="0"/>
        <w:ind w:firstLine="709"/>
        <w:jc w:val="both"/>
        <w:rPr>
          <w:rFonts w:ascii="Times New Roman" w:hAnsi="Times New Roman"/>
          <w:sz w:val="24"/>
        </w:rPr>
      </w:pPr>
      <w:r>
        <w:rPr>
          <w:rFonts w:ascii="Times New Roman" w:hAnsi="Times New Roman"/>
          <w:sz w:val="24"/>
        </w:rPr>
        <w:t>Рассмотрим статистику туризма в регионе за последние несколько лет по числу поездок (оценка туристского потока) в таблице 1.</w:t>
      </w:r>
    </w:p>
    <w:p>
      <w:pPr>
        <w:keepNext w:val="0"/>
        <w:widowControl w:val="1"/>
        <w:spacing w:lineRule="auto" w:line="240" w:after="0" w:beforeAutospacing="0" w:afterAutospacing="0"/>
        <w:ind w:firstLine="709"/>
        <w:jc w:val="right"/>
        <w:rPr>
          <w:rFonts w:ascii="Times New Roman" w:hAnsi="Times New Roman"/>
          <w:sz w:val="24"/>
        </w:rPr>
      </w:pPr>
      <w:r>
        <w:rPr>
          <w:rFonts w:ascii="Times New Roman" w:hAnsi="Times New Roman"/>
          <w:sz w:val="24"/>
        </w:rPr>
        <w:t>Таблица 1</w:t>
      </w:r>
    </w:p>
    <w:p>
      <w:pPr>
        <w:keepNext w:val="0"/>
        <w:widowControl w:val="1"/>
        <w:spacing w:lineRule="auto" w:line="240" w:after="0" w:beforeAutospacing="0" w:afterAutospacing="0"/>
        <w:ind w:firstLine="709"/>
        <w:jc w:val="center"/>
        <w:rPr>
          <w:rFonts w:ascii="Times New Roman" w:hAnsi="Times New Roman"/>
          <w:sz w:val="24"/>
        </w:rPr>
      </w:pPr>
      <w:r>
        <w:rPr>
          <w:rFonts w:ascii="Times New Roman" w:hAnsi="Times New Roman"/>
          <w:sz w:val="24"/>
        </w:rPr>
        <w:t xml:space="preserve"> Оценка туристского потока по числу поездок</w:t>
      </w:r>
    </w:p>
    <w:tbl>
      <w:tblPr>
        <w:tblpPr w:leftFromText="45" w:rightFromText="45" w:tblpX="1" w:tblpY="1" w:vertAnchor="text" w:tblpXSpec="center"/>
        <w:tblW w:w="9338" w:type="dxa"/>
        <w:tblInd w:w="0" w:type="dxa"/>
        <w:tblLayout w:type="autofit"/>
        <w:tblCellMar>
          <w:top w:w="15" w:type="dxa"/>
          <w:left w:w="15" w:type="dxa"/>
          <w:bottom w:w="15" w:type="dxa"/>
          <w:right w:w="15" w:type="dxa"/>
        </w:tblCellMar>
      </w:tblPr>
      <w:tblGrid/>
      <w:tr>
        <w:trPr>
          <w:trHeight w:hRule="atLeast" w:val="750"/>
        </w:trPr>
        <w:tc>
          <w:tcPr>
            <w:tcW w:w="0" w:type="auto"/>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p>
        </w:tc>
        <w:tc>
          <w:tcPr>
            <w:tcW w:w="1286"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2019</w:t>
            </w:r>
          </w:p>
        </w:tc>
        <w:tc>
          <w:tcPr>
            <w:tcW w:w="1134"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2020</w:t>
            </w:r>
          </w:p>
        </w:tc>
        <w:tc>
          <w:tcPr>
            <w:tcW w:w="1219"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2021</w:t>
            </w:r>
          </w:p>
        </w:tc>
        <w:tc>
          <w:tcPr>
            <w:tcW w:w="1290"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2022</w:t>
            </w:r>
          </w:p>
        </w:tc>
        <w:tc>
          <w:tcPr>
            <w:tcW w:w="1290"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2023</w:t>
            </w:r>
          </w:p>
        </w:tc>
        <w:tc>
          <w:tcPr>
            <w:tcW w:w="1294"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2024</w:t>
            </w:r>
          </w:p>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(январь-сентябрь)</w:t>
            </w:r>
          </w:p>
        </w:tc>
      </w:tr>
      <w:tr>
        <w:trPr>
          <w:trHeight w:hRule="atLeast" w:val="293"/>
        </w:trPr>
        <w:tc>
          <w:tcPr>
            <w:tcW w:w="0" w:type="auto"/>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Приволжский федеральный округ</w:t>
            </w:r>
          </w:p>
        </w:tc>
        <w:tc>
          <w:tcPr>
            <w:tcW w:w="1286"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14,421,919</w:t>
            </w:r>
          </w:p>
        </w:tc>
        <w:tc>
          <w:tcPr>
            <w:tcW w:w="1134"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13,821,612</w:t>
            </w:r>
          </w:p>
        </w:tc>
        <w:tc>
          <w:tcPr>
            <w:tcW w:w="1219"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12,610,911</w:t>
            </w:r>
          </w:p>
        </w:tc>
        <w:tc>
          <w:tcPr>
            <w:tcW w:w="1290"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16,548,941</w:t>
            </w:r>
          </w:p>
        </w:tc>
        <w:tc>
          <w:tcPr>
            <w:tcW w:w="1290"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17,722,597</w:t>
            </w:r>
          </w:p>
        </w:tc>
        <w:tc>
          <w:tcPr>
            <w:tcW w:w="1294"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shd w:val="clear" w:fill="FFFFFF"/>
              </w:rPr>
              <w:t>16,793,329</w:t>
            </w:r>
          </w:p>
        </w:tc>
      </w:tr>
      <w:tr>
        <w:trPr>
          <w:trHeight w:hRule="atLeast" w:val="67"/>
        </w:trPr>
        <w:tc>
          <w:tcPr>
            <w:tcW w:w="0" w:type="auto"/>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Республика Башкортостан</w:t>
            </w:r>
          </w:p>
        </w:tc>
        <w:tc>
          <w:tcPr>
            <w:tcW w:w="1286"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2,691,132</w:t>
            </w:r>
          </w:p>
        </w:tc>
        <w:tc>
          <w:tcPr>
            <w:tcW w:w="1134"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shd w:val="clear" w:fill="FFFFFF"/>
              </w:rPr>
              <w:t>2,983,811</w:t>
            </w:r>
          </w:p>
        </w:tc>
        <w:tc>
          <w:tcPr>
            <w:tcW w:w="1219"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3,481,001</w:t>
            </w:r>
          </w:p>
        </w:tc>
        <w:tc>
          <w:tcPr>
            <w:tcW w:w="1290"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2,136,314</w:t>
            </w:r>
          </w:p>
        </w:tc>
        <w:tc>
          <w:tcPr>
            <w:tcW w:w="1290"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2,154,174</w:t>
            </w:r>
          </w:p>
        </w:tc>
        <w:tc>
          <w:tcPr>
            <w:tcW w:w="1294"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shd w:val="clear" w:fill="FFFFFF"/>
              </w:rPr>
              <w:t>2,071,380</w:t>
            </w:r>
          </w:p>
        </w:tc>
      </w:tr>
      <w:tr>
        <w:trPr>
          <w:trHeight w:hRule="atLeast" w:val="237"/>
        </w:trPr>
        <w:tc>
          <w:tcPr>
            <w:tcW w:w="0" w:type="auto"/>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Итого, %</w:t>
            </w:r>
          </w:p>
        </w:tc>
        <w:tc>
          <w:tcPr>
            <w:tcW w:w="1286"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18,6</w:t>
            </w:r>
          </w:p>
        </w:tc>
        <w:tc>
          <w:tcPr>
            <w:tcW w:w="1134"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21,5</w:t>
            </w:r>
          </w:p>
        </w:tc>
        <w:tc>
          <w:tcPr>
            <w:tcW w:w="1219"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27,6</w:t>
            </w:r>
          </w:p>
        </w:tc>
        <w:tc>
          <w:tcPr>
            <w:tcW w:w="1290"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12,9</w:t>
            </w:r>
          </w:p>
        </w:tc>
        <w:tc>
          <w:tcPr>
            <w:tcW w:w="1290"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rPr>
            </w:pPr>
            <w:r>
              <w:rPr>
                <w:rFonts w:ascii="Times New Roman" w:hAnsi="Times New Roman"/>
                <w:color w:val="auto"/>
                <w:sz w:val="24"/>
              </w:rPr>
              <w:t>12,1</w:t>
            </w:r>
          </w:p>
        </w:tc>
        <w:tc>
          <w:tcPr>
            <w:tcW w:w="1294" w:type="dxa"/>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keepNext w:val="0"/>
              <w:widowControl w:val="1"/>
              <w:spacing w:lineRule="auto" w:line="240" w:after="0" w:beforeAutospacing="0" w:afterAutospacing="0"/>
              <w:jc w:val="both"/>
              <w:rPr>
                <w:rFonts w:ascii="Times New Roman" w:hAnsi="Times New Roman"/>
                <w:color w:val="auto"/>
                <w:sz w:val="24"/>
                <w:shd w:val="clear" w:fill="FFFFFF"/>
              </w:rPr>
            </w:pPr>
            <w:r>
              <w:rPr>
                <w:rFonts w:ascii="Times New Roman" w:hAnsi="Times New Roman"/>
                <w:color w:val="auto"/>
                <w:sz w:val="24"/>
                <w:shd w:val="clear" w:fill="FFFFFF"/>
              </w:rPr>
              <w:t>12,3</w:t>
            </w:r>
          </w:p>
        </w:tc>
      </w:tr>
      <w:tr>
        <w:trPr>
          <w:trHeight w:hRule="atLeast" w:val="237"/>
        </w:trPr>
        <w:tc>
          <w:tcPr>
            <w:tcW w:w="7513" w:type="auto"/>
            <w:gridSpan w:val="7"/>
            <w:tcBorders>
              <w:top w:val="single" w:sz="6" w:space="0" w:shadow="0" w:frame="0" w:color="000000"/>
              <w:left w:val="single" w:sz="6" w:space="0" w:shadow="0" w:frame="0" w:color="000000"/>
              <w:bottom w:val="single" w:sz="6" w:space="0" w:shadow="0" w:frame="0" w:color="000000"/>
              <w:right w:val="single" w:sz="6" w:space="0" w:shadow="0" w:frame="0" w:color="000000"/>
            </w:tcBorders>
            <w:shd w:val="clear" w:color="auto" w:fill="FFFFFF"/>
            <w:tcMar>
              <w:top w:w="15" w:type="dxa"/>
              <w:left w:w="15" w:type="dxa"/>
              <w:bottom w:w="15" w:type="dxa"/>
              <w:right w:w="15" w:type="dxa"/>
            </w:tcMar>
            <w:vAlign w:val="center"/>
          </w:tcPr>
          <w:p>
            <w:pPr>
              <w:spacing w:lineRule="auto" w:line="240" w:after="0" w:beforeAutospacing="0" w:afterAutospacing="0"/>
              <w:ind w:hanging="0" w:left="0"/>
              <w:jc w:val="both"/>
              <w:rPr>
                <w:rFonts w:ascii="Times New Roman" w:hAnsi="Times New Roman"/>
                <w:color w:val="auto"/>
                <w:sz w:val="24"/>
                <w:shd w:val="clear" w:fill="FFFFFF"/>
              </w:rPr>
            </w:pPr>
            <w:r>
              <w:rPr>
                <w:rFonts w:ascii="Times New Roman" w:hAnsi="Times New Roman"/>
                <w:color w:val="auto"/>
                <w:sz w:val="24"/>
                <w:shd w:val="clear" w:fill="FFFFFF"/>
              </w:rPr>
              <w:t xml:space="preserve">Источник: </w:t>
            </w:r>
            <w:r>
              <w:rPr>
                <w:rFonts w:ascii="Times New Roman" w:hAnsi="Times New Roman"/>
                <w:sz w:val="24"/>
              </w:rPr>
              <w:t>составлено автором на основе [1]</w:t>
            </w:r>
          </w:p>
        </w:tc>
      </w:tr>
    </w:tbl>
    <w:p>
      <w:pPr>
        <w:keepNext w:val="0"/>
        <w:widowControl w:val="1"/>
        <w:spacing w:lineRule="auto" w:line="240" w:after="0" w:beforeAutospacing="0" w:afterAutospacing="0"/>
        <w:ind w:firstLine="709"/>
        <w:jc w:val="both"/>
        <w:rPr>
          <w:rFonts w:ascii="Times New Roman" w:hAnsi="Times New Roman"/>
          <w:sz w:val="24"/>
        </w:rPr>
      </w:pPr>
    </w:p>
    <w:p>
      <w:pPr>
        <w:keepNext w:val="0"/>
        <w:widowControl w:val="1"/>
        <w:spacing w:lineRule="auto" w:line="240" w:after="0" w:beforeAutospacing="0" w:afterAutospacing="0"/>
        <w:ind w:firstLine="709"/>
        <w:jc w:val="both"/>
        <w:rPr>
          <w:rFonts w:ascii="Times New Roman" w:hAnsi="Times New Roman"/>
          <w:sz w:val="24"/>
        </w:rPr>
      </w:pPr>
      <w:r>
        <w:rPr>
          <w:rFonts w:ascii="Times New Roman" w:hAnsi="Times New Roman"/>
          <w:sz w:val="24"/>
        </w:rPr>
        <w:t>Исходя из представленных данных видно, что туристический поток по количеству поездов в Приволжский федеральный округ и отдельно в Республику Башкортостан остается примерно на одном уровне, однако, показывая поступательный прирост. В структуре входящего потока туристов в Приволжский Федеральный округ, республика Башкортостан стабильно показывает не менее 12%. При этом, стоит отметить, что в пандемию COVID-19 наблюдается общий спад туристического потока в Приволжский федеральный округ, при этом, Республика Башкортостан сохраняет туристический поток, из-за этого, доля туристов из республики в общем числе потока туристов в округ – больше.</w:t>
      </w:r>
    </w:p>
    <w:p>
      <w:pPr>
        <w:keepNext w:val="0"/>
        <w:widowControl w:val="1"/>
        <w:spacing w:lineRule="auto" w:line="240" w:after="0" w:beforeAutospacing="0" w:afterAutospacing="0"/>
        <w:ind w:firstLine="709"/>
        <w:jc w:val="both"/>
        <w:rPr>
          <w:rFonts w:ascii="Times New Roman" w:hAnsi="Times New Roman"/>
          <w:sz w:val="24"/>
        </w:rPr>
      </w:pPr>
      <w:r>
        <w:rPr>
          <w:rFonts w:ascii="Times New Roman" w:hAnsi="Times New Roman"/>
          <w:sz w:val="24"/>
        </w:rPr>
        <w:t xml:space="preserve">При этом, согласно </w:t>
      </w:r>
      <w:r>
        <w:rPr>
          <w:rFonts w:ascii="Times New Roman" w:hAnsi="Times New Roman"/>
          <w:sz w:val="24"/>
        </w:rPr>
        <w:fldChar w:fldCharType="begin"/>
      </w:r>
      <w:r>
        <w:rPr>
          <w:rFonts w:ascii="Times New Roman" w:hAnsi="Times New Roman"/>
          <w:sz w:val="24"/>
        </w:rPr>
        <w:instrText xml:space="preserve"> HYPERLINK "https://biznestur.bashkortostan.ru/documents/reports/616245/" </w:instrText>
      </w:r>
      <w:r>
        <w:rPr>
          <w:rFonts w:ascii="Times New Roman" w:hAnsi="Times New Roman"/>
          <w:sz w:val="24"/>
        </w:rPr>
        <w:fldChar w:fldCharType="separate"/>
      </w:r>
      <w:r>
        <w:rPr>
          <w:rFonts w:ascii="Times New Roman" w:hAnsi="Times New Roman"/>
          <w:color w:val="000000"/>
          <w:sz w:val="24"/>
        </w:rPr>
        <w:t>Отчета о ходе реализации государственной программы «Развитие внутреннего и въездного туризма в Республике Башкортостан» за 2024 год</w:t>
      </w:r>
      <w:r>
        <w:rPr>
          <w:rFonts w:ascii="Times New Roman" w:hAnsi="Times New Roman"/>
          <w:sz w:val="24"/>
        </w:rPr>
        <w:fldChar w:fldCharType="end"/>
      </w:r>
      <w:r>
        <w:rPr>
          <w:rFonts w:ascii="Times New Roman" w:hAnsi="Times New Roman"/>
          <w:color w:val="000000"/>
          <w:sz w:val="24"/>
        </w:rPr>
        <w:t xml:space="preserve">, на развитие программы </w:t>
      </w:r>
      <w:r>
        <w:rPr>
          <w:rFonts w:ascii="Times New Roman" w:hAnsi="Times New Roman"/>
          <w:sz w:val="24"/>
        </w:rPr>
        <w:t>КПМ «Социальный туризм» выделено 72 223,9 тысяч рублей, при этом, выполнено и освоено 100% от запланированной суммы, программа финансировалась за счет республиканских средств, без привлечения средств федерации.</w:t>
      </w:r>
    </w:p>
    <w:p>
      <w:pPr>
        <w:keepNext w:val="0"/>
        <w:widowControl w:val="1"/>
        <w:spacing w:lineRule="auto" w:line="240" w:after="0" w:beforeAutospacing="0" w:afterAutospacing="0"/>
        <w:ind w:firstLine="709"/>
        <w:jc w:val="both"/>
        <w:rPr>
          <w:rFonts w:ascii="Times New Roman" w:hAnsi="Times New Roman"/>
          <w:sz w:val="24"/>
        </w:rPr>
      </w:pPr>
      <w:r>
        <w:rPr>
          <w:rFonts w:ascii="Times New Roman" w:hAnsi="Times New Roman"/>
          <w:sz w:val="24"/>
        </w:rPr>
        <w:t xml:space="preserve">Министерство семьи, труда и социальной защиты населения Республики Башкортостан, а также Министерство предпринимательства и туризма Республики Башкортостан реализуют мероприятия по развитию социального туризма в республике [1]. </w:t>
      </w:r>
      <w:r>
        <w:rPr>
          <w:rFonts w:ascii="Times New Roman" w:hAnsi="Times New Roman"/>
          <w:sz w:val="24"/>
          <w:shd w:val="clear" w:fill="FFFFFF"/>
        </w:rPr>
        <w:t xml:space="preserve">Развитие и усиление социальной роли туризма в Республике Башкортостан осуществляется также за счет государственной программы «Развитие внутреннего и въездного туризма в Республике Башкортостан» (далее – Подпрограмма), в рамках которой осуществляется реализация мероприятий по организации социального туризма для граждан старшего поколения, инвалидов в соответствии с порядком, утверждаемым Правительством Республики Башкортостан (постановление Правительства Республики Башкортостан от 14.09.2017 № 424). </w:t>
      </w:r>
    </w:p>
    <w:p>
      <w:pPr>
        <w:keepNext w:val="0"/>
        <w:widowControl w:val="1"/>
        <w:spacing w:lineRule="auto" w:line="240" w:after="0" w:beforeAutospacing="0" w:afterAutospacing="0"/>
        <w:ind w:firstLine="720"/>
        <w:jc w:val="both"/>
        <w:rPr>
          <w:rFonts w:ascii="Times New Roman" w:hAnsi="Times New Roman"/>
          <w:sz w:val="24"/>
        </w:rPr>
      </w:pPr>
      <w:r>
        <w:rPr>
          <w:rFonts w:ascii="Times New Roman" w:hAnsi="Times New Roman"/>
          <w:sz w:val="24"/>
        </w:rPr>
        <w:t xml:space="preserve">Актуальные данные представлены ведомством только за 2022 год, однако, предполагаем, что существенно структура численности инвалидов за эти годы не изменилась. При этом, </w:t>
      </w:r>
      <w:r>
        <w:rPr>
          <w:rFonts w:ascii="Times New Roman" w:hAnsi="Times New Roman"/>
          <w:sz w:val="24"/>
          <w:shd w:val="clear" w:fill="FFFFFF"/>
        </w:rPr>
        <w:t xml:space="preserve">численность населения Республики Башкортостан по данным Росстата составляет по предварительным данным 4 064 361 чел. (2024), таким образом, 5,6% от общей численности населения республики составляют инвалиды, по данным Федеральной службы государственной статистики (росстат) всего пенсионеров в Республике </w:t>
      </w:r>
      <w:r>
        <w:rPr>
          <w:rFonts w:ascii="Times New Roman" w:hAnsi="Times New Roman"/>
          <w:sz w:val="24"/>
        </w:rPr>
        <w:t>1 171 064</w:t>
      </w:r>
      <w:r>
        <w:rPr>
          <w:rFonts w:ascii="Times New Roman" w:hAnsi="Times New Roman"/>
          <w:sz w:val="24"/>
          <w:shd w:val="clear" w:fill="FFFFFF"/>
        </w:rPr>
        <w:t> человек – 29% [2]. Полагаем, что часть пенсионеров также относится к категории маломобильных граждан ввиду возраста. В связи с приведенными данными отметим, что развитие социального туризма, в частности, туризма, доступного маломобильным гражданам необходимо развивать усиленнее, поскольку минимум 10% населения Республики – маломобильные граждане (из расчета 5,6 – инвалиды (а также дети-инвалиды) + 5% маломобильные пенсионеры + беременные).</w:t>
      </w:r>
    </w:p>
    <w:p>
      <w:pPr>
        <w:keepNext w:val="0"/>
        <w:widowControl w:val="1"/>
        <w:spacing w:lineRule="auto" w:line="240" w:after="0" w:beforeAutospacing="0" w:afterAutospacing="0"/>
        <w:ind w:firstLine="720"/>
        <w:jc w:val="both"/>
        <w:rPr>
          <w:rFonts w:ascii="Times New Roman" w:hAnsi="Times New Roman"/>
          <w:sz w:val="24"/>
        </w:rPr>
      </w:pPr>
      <w:r>
        <w:rPr>
          <w:rFonts w:ascii="Times New Roman" w:hAnsi="Times New Roman"/>
          <w:sz w:val="24"/>
        </w:rPr>
        <w:t xml:space="preserve">Также невозможно развитие социального туризма вне развития инфраструктуры для инвалидов и иных лиц, с ограниченными возможностями по здоровью и возрасту. В этой связи утверждена и функционирует государственная программа «Доступная среда в Республике Башкортостан». </w:t>
      </w:r>
      <w:r>
        <w:rPr>
          <w:rFonts w:ascii="Times New Roman" w:hAnsi="Times New Roman"/>
          <w:color w:val="000000"/>
          <w:sz w:val="24"/>
        </w:rPr>
        <w:t>За период реализации Программы в 2023 году количество доступных для инвалидов приоритетных объектов составило 508 (74,5% от их общего количества - 682), в том числе [2]:</w:t>
      </w:r>
    </w:p>
    <w:p>
      <w:pPr>
        <w:keepNext w:val="0"/>
        <w:widowControl w:val="1"/>
        <w:shd w:val="clear" w:fill="FFFFFF"/>
        <w:spacing w:lineRule="auto" w:line="240" w:after="0" w:beforeAutospacing="0" w:afterAutospacing="0"/>
        <w:ind w:firstLine="612"/>
        <w:jc w:val="both"/>
        <w:rPr>
          <w:rFonts w:ascii="Times New Roman" w:hAnsi="Times New Roman"/>
          <w:color w:val="000000"/>
          <w:sz w:val="24"/>
        </w:rPr>
      </w:pPr>
      <w:r>
        <w:rPr>
          <w:rFonts w:ascii="Times New Roman" w:hAnsi="Times New Roman"/>
          <w:color w:val="000000"/>
          <w:sz w:val="24"/>
        </w:rPr>
        <w:t>- объекты социального обслуживания - 84% (122 объекта);</w:t>
      </w:r>
    </w:p>
    <w:p>
      <w:pPr>
        <w:keepNext w:val="0"/>
        <w:widowControl w:val="1"/>
        <w:shd w:val="clear" w:fill="FFFFFF"/>
        <w:spacing w:lineRule="auto" w:line="240" w:after="0" w:beforeAutospacing="0" w:afterAutospacing="0"/>
        <w:ind w:firstLine="612"/>
        <w:jc w:val="both"/>
        <w:rPr>
          <w:rFonts w:ascii="Times New Roman" w:hAnsi="Times New Roman"/>
          <w:color w:val="000000"/>
          <w:sz w:val="24"/>
        </w:rPr>
      </w:pPr>
      <w:r>
        <w:rPr>
          <w:rFonts w:ascii="Times New Roman" w:hAnsi="Times New Roman"/>
          <w:color w:val="000000"/>
          <w:sz w:val="24"/>
        </w:rPr>
        <w:t>- центры занятости - 61% (42 объекта);</w:t>
      </w:r>
    </w:p>
    <w:p>
      <w:pPr>
        <w:keepNext w:val="0"/>
        <w:widowControl w:val="1"/>
        <w:shd w:val="clear" w:fill="FFFFFF"/>
        <w:spacing w:lineRule="auto" w:line="240" w:after="0" w:beforeAutospacing="0" w:afterAutospacing="0"/>
        <w:ind w:firstLine="612"/>
        <w:jc w:val="both"/>
        <w:rPr>
          <w:rFonts w:ascii="Times New Roman" w:hAnsi="Times New Roman"/>
          <w:color w:val="000000"/>
          <w:sz w:val="24"/>
        </w:rPr>
      </w:pPr>
      <w:r>
        <w:rPr>
          <w:rFonts w:ascii="Times New Roman" w:hAnsi="Times New Roman"/>
          <w:color w:val="000000"/>
          <w:sz w:val="24"/>
        </w:rPr>
        <w:t>- здравоохранения - 73% (109 объектов);</w:t>
      </w:r>
    </w:p>
    <w:p>
      <w:pPr>
        <w:keepNext w:val="0"/>
        <w:widowControl w:val="1"/>
        <w:shd w:val="clear" w:fill="FFFFFF"/>
        <w:spacing w:lineRule="auto" w:line="240" w:after="0" w:beforeAutospacing="0" w:afterAutospacing="0"/>
        <w:ind w:firstLine="612"/>
        <w:jc w:val="both"/>
        <w:rPr>
          <w:rFonts w:ascii="Times New Roman" w:hAnsi="Times New Roman"/>
          <w:color w:val="000000"/>
          <w:sz w:val="24"/>
        </w:rPr>
      </w:pPr>
      <w:r>
        <w:rPr>
          <w:rFonts w:ascii="Times New Roman" w:hAnsi="Times New Roman"/>
          <w:color w:val="000000"/>
          <w:sz w:val="24"/>
        </w:rPr>
        <w:t>- культуры - 63% (106 объектов);</w:t>
      </w:r>
    </w:p>
    <w:p>
      <w:pPr>
        <w:keepNext w:val="0"/>
        <w:widowControl w:val="1"/>
        <w:shd w:val="clear" w:fill="FFFFFF"/>
        <w:spacing w:lineRule="auto" w:line="240" w:after="0" w:beforeAutospacing="0" w:afterAutospacing="0"/>
        <w:ind w:firstLine="612"/>
        <w:jc w:val="both"/>
        <w:rPr>
          <w:rFonts w:ascii="Times New Roman" w:hAnsi="Times New Roman"/>
          <w:color w:val="000000"/>
          <w:sz w:val="24"/>
        </w:rPr>
      </w:pPr>
      <w:r>
        <w:rPr>
          <w:rFonts w:ascii="Times New Roman" w:hAnsi="Times New Roman"/>
          <w:color w:val="000000"/>
          <w:sz w:val="24"/>
        </w:rPr>
        <w:t>- спорта - 77% (84 объекта);</w:t>
      </w:r>
    </w:p>
    <w:p>
      <w:pPr>
        <w:keepNext w:val="0"/>
        <w:widowControl w:val="1"/>
        <w:shd w:val="clear" w:fill="FFFFFF"/>
        <w:spacing w:lineRule="auto" w:line="240" w:after="0" w:beforeAutospacing="0" w:afterAutospacing="0"/>
        <w:ind w:firstLine="612"/>
        <w:jc w:val="both"/>
        <w:rPr>
          <w:rFonts w:ascii="Times New Roman" w:hAnsi="Times New Roman"/>
          <w:color w:val="000000"/>
          <w:sz w:val="24"/>
        </w:rPr>
      </w:pPr>
      <w:r>
        <w:rPr>
          <w:rFonts w:ascii="Times New Roman" w:hAnsi="Times New Roman"/>
          <w:color w:val="000000"/>
          <w:sz w:val="24"/>
        </w:rPr>
        <w:t>- транспортной инфраструктуры - 75% (45 объектов).</w:t>
      </w:r>
    </w:p>
    <w:p>
      <w:pPr>
        <w:keepNext w:val="0"/>
        <w:widowControl w:val="1"/>
        <w:shd w:val="clear" w:fill="FFFFFF"/>
        <w:spacing w:lineRule="auto" w:line="240" w:after="0" w:beforeAutospacing="0" w:afterAutospacing="0"/>
        <w:ind w:firstLine="612"/>
        <w:jc w:val="both"/>
        <w:rPr>
          <w:rFonts w:ascii="Times New Roman" w:hAnsi="Times New Roman"/>
          <w:color w:val="000000"/>
          <w:sz w:val="24"/>
        </w:rPr>
      </w:pPr>
      <w:r>
        <w:rPr>
          <w:rFonts w:ascii="Times New Roman" w:hAnsi="Times New Roman"/>
          <w:color w:val="000000"/>
          <w:sz w:val="24"/>
        </w:rPr>
        <w:t>На данных социальных объектах проведены различные мероприятия для повышения уровня их доступности для маломобильных граждан:</w:t>
      </w:r>
    </w:p>
    <w:p>
      <w:pPr>
        <w:keepNext w:val="0"/>
        <w:widowControl w:val="1"/>
        <w:shd w:val="clear" w:fill="FFFFFF"/>
        <w:spacing w:lineRule="auto" w:line="240" w:after="0" w:beforeAutospacing="0" w:afterAutospacing="0"/>
        <w:ind w:firstLine="612"/>
        <w:jc w:val="both"/>
        <w:rPr>
          <w:rFonts w:ascii="Times New Roman" w:hAnsi="Times New Roman"/>
          <w:color w:val="000000"/>
          <w:sz w:val="24"/>
        </w:rPr>
      </w:pPr>
      <w:r>
        <w:rPr>
          <w:rFonts w:ascii="Times New Roman" w:hAnsi="Times New Roman"/>
          <w:color w:val="000000"/>
          <w:sz w:val="24"/>
        </w:rPr>
        <w:t>- работы по адаптации входных групп (в том числе монтаж пандусов, расширение дверных проемов, обустройство скатов);</w:t>
      </w:r>
    </w:p>
    <w:p>
      <w:pPr>
        <w:keepNext w:val="0"/>
        <w:widowControl w:val="1"/>
        <w:shd w:val="clear" w:fill="FFFFFF"/>
        <w:spacing w:lineRule="auto" w:line="240" w:after="0" w:beforeAutospacing="0" w:afterAutospacing="0"/>
        <w:ind w:firstLine="612"/>
        <w:jc w:val="both"/>
        <w:rPr>
          <w:rFonts w:ascii="Times New Roman" w:hAnsi="Times New Roman"/>
          <w:color w:val="000000"/>
          <w:sz w:val="24"/>
        </w:rPr>
      </w:pPr>
      <w:r>
        <w:rPr>
          <w:rFonts w:ascii="Times New Roman" w:hAnsi="Times New Roman"/>
          <w:color w:val="000000"/>
          <w:sz w:val="24"/>
        </w:rPr>
        <w:t>- внедрение индукционных систем для слабослышащих;</w:t>
      </w:r>
    </w:p>
    <w:p>
      <w:pPr>
        <w:keepNext w:val="0"/>
        <w:widowControl w:val="1"/>
        <w:shd w:val="clear" w:fill="FFFFFF"/>
        <w:spacing w:lineRule="auto" w:line="240" w:after="0" w:beforeAutospacing="0" w:afterAutospacing="0"/>
        <w:ind w:firstLine="612"/>
        <w:jc w:val="both"/>
        <w:rPr>
          <w:rFonts w:ascii="Times New Roman" w:hAnsi="Times New Roman"/>
          <w:color w:val="000000"/>
          <w:sz w:val="24"/>
        </w:rPr>
      </w:pPr>
      <w:r>
        <w:rPr>
          <w:rFonts w:ascii="Times New Roman" w:hAnsi="Times New Roman"/>
          <w:color w:val="000000"/>
          <w:sz w:val="24"/>
        </w:rPr>
        <w:t>- оборудование внутренних путей движения (в том числе с установкой информационных табло, иных визуальных и звуковых информационных систем, поручней, тактильных полос);</w:t>
      </w:r>
    </w:p>
    <w:p>
      <w:pPr>
        <w:keepNext w:val="0"/>
        <w:widowControl w:val="1"/>
        <w:shd w:val="clear" w:fill="FFFFFF"/>
        <w:spacing w:lineRule="auto" w:line="240" w:after="0" w:beforeAutospacing="0" w:afterAutospacing="0"/>
        <w:ind w:firstLine="612"/>
        <w:jc w:val="both"/>
        <w:rPr>
          <w:rFonts w:ascii="Times New Roman" w:hAnsi="Times New Roman"/>
          <w:color w:val="000000"/>
          <w:sz w:val="24"/>
        </w:rPr>
      </w:pPr>
      <w:r>
        <w:rPr>
          <w:rFonts w:ascii="Times New Roman" w:hAnsi="Times New Roman"/>
          <w:color w:val="000000"/>
          <w:sz w:val="24"/>
        </w:rPr>
        <w:t>- работы по адаптации для посещения инвалидами зон обслуживания и санитарно-гигиенических комнат.</w:t>
      </w:r>
    </w:p>
    <w:p>
      <w:pPr>
        <w:keepNext w:val="0"/>
        <w:widowControl w:val="1"/>
        <w:shd w:val="clear" w:fill="FFFFFF"/>
        <w:spacing w:lineRule="auto" w:line="240" w:after="0" w:beforeAutospacing="0" w:afterAutospacing="0"/>
        <w:ind w:firstLine="612"/>
        <w:jc w:val="both"/>
        <w:rPr>
          <w:rFonts w:ascii="Times New Roman" w:hAnsi="Times New Roman"/>
          <w:color w:val="000000"/>
          <w:sz w:val="24"/>
        </w:rPr>
      </w:pPr>
      <w:r>
        <w:rPr>
          <w:rFonts w:ascii="Times New Roman" w:hAnsi="Times New Roman"/>
          <w:color w:val="000000"/>
          <w:sz w:val="24"/>
        </w:rPr>
        <w:t>Для достижения цели "Обеспечить доступность приоритетных объектов социальной, транспортной, инженерной инфраструктур для инвалидов и других маломобильных групп населения - не менее 84% к 2030 году" решаются следующие задачи:</w:t>
      </w:r>
    </w:p>
    <w:p>
      <w:pPr>
        <w:keepNext w:val="0"/>
        <w:widowControl w:val="1"/>
        <w:shd w:val="clear" w:fill="FFFFFF"/>
        <w:spacing w:lineRule="auto" w:line="240" w:after="0" w:beforeAutospacing="0" w:afterAutospacing="0"/>
        <w:ind w:firstLine="612"/>
        <w:jc w:val="both"/>
        <w:rPr>
          <w:rFonts w:ascii="Times New Roman" w:hAnsi="Times New Roman"/>
          <w:color w:val="000000"/>
          <w:sz w:val="24"/>
        </w:rPr>
      </w:pPr>
      <w:r>
        <w:rPr>
          <w:rFonts w:ascii="Times New Roman" w:hAnsi="Times New Roman"/>
          <w:color w:val="000000"/>
          <w:sz w:val="24"/>
        </w:rPr>
        <w:t>- сформировать условия для беспрепятственного доступа инвалидов и других маломобильных групп населения к приоритетным объектам и услугам;</w:t>
      </w:r>
    </w:p>
    <w:p>
      <w:pPr>
        <w:keepNext w:val="0"/>
        <w:widowControl w:val="1"/>
        <w:shd w:val="clear" w:fill="FFFFFF"/>
        <w:spacing w:lineRule="auto" w:line="240" w:after="0" w:beforeAutospacing="0" w:afterAutospacing="0"/>
        <w:ind w:firstLine="612"/>
        <w:jc w:val="both"/>
        <w:rPr>
          <w:rFonts w:ascii="Times New Roman" w:hAnsi="Times New Roman"/>
          <w:color w:val="000000"/>
          <w:sz w:val="24"/>
        </w:rPr>
      </w:pPr>
      <w:r>
        <w:rPr>
          <w:rFonts w:ascii="Times New Roman" w:hAnsi="Times New Roman"/>
          <w:color w:val="000000"/>
          <w:sz w:val="24"/>
        </w:rPr>
        <w:t>- сформировать условия для просвещенности граждан в вопросах инвалидности и устранения отношенческих барьеров в Республике Башкортостан.</w:t>
      </w:r>
    </w:p>
    <w:p>
      <w:pPr>
        <w:keepNext w:val="0"/>
        <w:widowControl w:val="1"/>
        <w:shd w:val="clear" w:fill="FFFFFF"/>
        <w:spacing w:lineRule="auto" w:line="240" w:after="0" w:beforeAutospacing="0" w:afterAutospacing="0"/>
        <w:ind w:firstLine="612"/>
        <w:jc w:val="both"/>
        <w:rPr>
          <w:rFonts w:ascii="Times New Roman" w:hAnsi="Times New Roman"/>
          <w:sz w:val="24"/>
        </w:rPr>
      </w:pPr>
      <w:r>
        <w:rPr>
          <w:rFonts w:ascii="Times New Roman" w:hAnsi="Times New Roman"/>
          <w:sz w:val="24"/>
        </w:rPr>
        <w:t xml:space="preserve">Исходя из представленных данных отметим, что количество культурных объектов, оснащаемых всем необходимым для посещения маломобильных граждан растет, власти региона уделяет этому достаточно больше внимание, что подтверждается и статистическими данными. Так, «Башкортостан выполнил целевой показатель в 80% по числу городов с комфортной средой, </w:t>
      </w:r>
      <w:r>
        <w:rPr>
          <w:rFonts w:ascii="Times New Roman" w:hAnsi="Times New Roman"/>
          <w:sz w:val="24"/>
          <w:shd w:val="clear" w:fill="FFFFFF"/>
        </w:rPr>
        <w:t>Минстрой России представил результаты Индекса качества городской среды за 2023 год. Согласно этим данным, 81% городов Башкортостана (17 городов из 23) признаны комфортными» [1].</w:t>
      </w:r>
    </w:p>
    <w:p>
      <w:pPr>
        <w:keepNext w:val="0"/>
        <w:widowControl w:val="1"/>
        <w:spacing w:lineRule="auto" w:line="240" w:after="0" w:beforeAutospacing="0" w:afterAutospacing="0"/>
        <w:ind w:firstLine="720"/>
        <w:jc w:val="both"/>
        <w:rPr>
          <w:rFonts w:ascii="Times New Roman" w:hAnsi="Times New Roman"/>
          <w:sz w:val="24"/>
        </w:rPr>
      </w:pPr>
      <w:r>
        <w:rPr>
          <w:rFonts w:ascii="Times New Roman" w:hAnsi="Times New Roman"/>
          <w:sz w:val="24"/>
          <w:shd w:val="clear" w:fill="FFFFFF"/>
        </w:rPr>
        <w:t xml:space="preserve">Одним из успешно реализованным проектом в области развития социального туризма в регионе  является </w:t>
      </w:r>
      <w:r>
        <w:rPr>
          <w:rFonts w:ascii="Times New Roman" w:hAnsi="Times New Roman"/>
          <w:sz w:val="24"/>
        </w:rPr>
        <w:t xml:space="preserve"> социальный проект «Башкирское долголетие. Туризм» для граждан старшего поколения за счет средств Республики Башкортостан. Проект стартовал в сентябре 2020 г. и предусматривает бесплатные поездки по туристическим объектам, расположенным на территории Башкортостана, и позволяет показать и рассказать участникам о культурном наследии и «природных жемчужинах» родного края. </w:t>
      </w:r>
    </w:p>
    <w:p>
      <w:pPr>
        <w:keepNext w:val="0"/>
        <w:widowControl w:val="1"/>
        <w:spacing w:lineRule="auto" w:line="240" w:after="0" w:beforeAutospacing="0" w:afterAutospacing="0"/>
        <w:ind w:firstLine="720"/>
        <w:jc w:val="both"/>
        <w:rPr>
          <w:rFonts w:ascii="Times New Roman" w:hAnsi="Times New Roman"/>
          <w:sz w:val="28"/>
        </w:rPr>
      </w:pPr>
      <w:r>
        <w:rPr>
          <w:rFonts w:ascii="Times New Roman" w:hAnsi="Times New Roman"/>
          <w:sz w:val="24"/>
        </w:rPr>
        <w:t>Таким образом, в настоящее время в Республике Башкортостан эффективно реализуются проекты по развитию социального туризма для малоподвижных граждан, направленные на обеспечение доступной среды и развитию туризма.</w:t>
      </w:r>
      <w:bookmarkStart w:id="0" w:name="_GoBack"/>
      <w:bookmarkEnd w:id="0"/>
    </w:p>
    <w:p>
      <w:pPr>
        <w:spacing w:lineRule="auto" w:line="240" w:after="0" w:beforeAutospacing="0" w:afterAutospacing="0"/>
        <w:ind w:firstLine="540" w:left="-540"/>
        <w:jc w:val="both"/>
        <w:rPr>
          <w:rFonts w:ascii="Times New Roman" w:hAnsi="Times New Roman"/>
          <w:sz w:val="24"/>
        </w:rPr>
      </w:pPr>
    </w:p>
    <w:p>
      <w:pPr>
        <w:spacing w:lineRule="auto" w:line="240" w:after="0" w:beforeAutospacing="0" w:afterAutospacing="0"/>
        <w:ind w:firstLine="540" w:left="-540"/>
        <w:jc w:val="center"/>
        <w:rPr>
          <w:rFonts w:ascii="Times New Roman" w:hAnsi="Times New Roman"/>
          <w:b w:val="1"/>
          <w:sz w:val="24"/>
        </w:rPr>
      </w:pPr>
      <w:r>
        <w:rPr>
          <w:rFonts w:ascii="Times New Roman" w:hAnsi="Times New Roman"/>
          <w:b w:val="1"/>
          <w:sz w:val="24"/>
        </w:rPr>
        <w:t>Библиографический список на русском языке</w:t>
      </w:r>
    </w:p>
    <w:p>
      <w:pPr>
        <w:spacing w:after="0" w:beforeAutospacing="0" w:afterAutospacing="0"/>
        <w:ind w:firstLine="705"/>
        <w:rPr>
          <w:rFonts w:ascii="Times New Roman" w:hAnsi="Times New Roman"/>
          <w:sz w:val="24"/>
        </w:rPr>
      </w:pPr>
      <w:r>
        <w:rPr>
          <w:rFonts w:ascii="Times New Roman" w:hAnsi="Times New Roman"/>
          <w:sz w:val="24"/>
        </w:rPr>
        <w:t xml:space="preserve">1.Министерство предпринимательства и туризма Республики Башкортостан.  – URL:  </w:t>
      </w:r>
      <w:r>
        <w:rPr>
          <w:rStyle w:val="C2"/>
          <w:rFonts w:ascii="Times New Roman" w:hAnsi="Times New Roman"/>
          <w:color w:val="auto"/>
          <w:sz w:val="24"/>
          <w:shd w:val="clear" w:fill="FFFFFF"/>
        </w:rPr>
        <w:fldChar w:fldCharType="begin"/>
      </w:r>
      <w:r>
        <w:rPr>
          <w:rStyle w:val="C2"/>
          <w:rFonts w:ascii="Times New Roman" w:hAnsi="Times New Roman"/>
          <w:color w:val="auto"/>
          <w:sz w:val="24"/>
          <w:shd w:val="clear" w:fill="FFFFFF"/>
        </w:rPr>
        <w:instrText>HYPERLINK "https://pravitelstvorb.ru/authority/10/" \t "_blank"</w:instrText>
      </w:r>
      <w:r>
        <w:rPr>
          <w:rStyle w:val="C2"/>
          <w:rFonts w:ascii="Times New Roman" w:hAnsi="Times New Roman"/>
          <w:color w:val="auto"/>
          <w:sz w:val="24"/>
          <w:shd w:val="clear" w:fill="FFFFFF"/>
        </w:rPr>
        <w:fldChar w:fldCharType="separate"/>
      </w:r>
      <w:r>
        <w:rPr>
          <w:rStyle w:val="C2"/>
          <w:rFonts w:ascii="Times New Roman" w:hAnsi="Times New Roman"/>
          <w:color w:val="auto"/>
          <w:sz w:val="24"/>
          <w:shd w:val="clear" w:fill="FFFFFF"/>
        </w:rPr>
        <w:t>https://pravitelstvorb.ru/authority/10/,</w:t>
      </w:r>
      <w:r>
        <w:rPr>
          <w:rStyle w:val="C2"/>
          <w:rFonts w:ascii="Times New Roman" w:hAnsi="Times New Roman"/>
          <w:color w:val="auto"/>
          <w:sz w:val="24"/>
          <w:shd w:val="clear" w:fill="FFFFFF"/>
        </w:rPr>
        <w:fldChar w:fldCharType="end"/>
      </w:r>
      <w:r>
        <w:rPr>
          <w:rFonts w:ascii="Times New Roman" w:hAnsi="Times New Roman"/>
          <w:color w:val="2C2D2E"/>
          <w:sz w:val="24"/>
          <w:u w:val="single"/>
          <w:shd w:val="clear" w:fill="FFFFFF"/>
        </w:rPr>
        <w:t> </w:t>
      </w:r>
      <w:r>
        <w:rPr>
          <w:rStyle w:val="C2"/>
          <w:rFonts w:ascii="Times New Roman" w:hAnsi="Times New Roman"/>
          <w:color w:val="auto"/>
          <w:sz w:val="24"/>
          <w:shd w:val="clear" w:fill="FFFFFF"/>
        </w:rPr>
        <w:fldChar w:fldCharType="begin"/>
      </w:r>
      <w:r>
        <w:rPr>
          <w:rStyle w:val="C2"/>
          <w:rFonts w:ascii="Times New Roman" w:hAnsi="Times New Roman"/>
          <w:color w:val="auto"/>
          <w:sz w:val="24"/>
          <w:shd w:val="clear" w:fill="FFFFFF"/>
        </w:rPr>
        <w:instrText>HYPERLINK "https://house.bashkortostan.ru/presscenter/news/621299/" \t "_blank"</w:instrText>
      </w:r>
      <w:r>
        <w:rPr>
          <w:rStyle w:val="C2"/>
          <w:rFonts w:ascii="Times New Roman" w:hAnsi="Times New Roman"/>
          <w:color w:val="auto"/>
          <w:sz w:val="24"/>
          <w:shd w:val="clear" w:fill="FFFFFF"/>
        </w:rPr>
        <w:fldChar w:fldCharType="separate"/>
      </w:r>
      <w:r>
        <w:rPr>
          <w:rStyle w:val="C2"/>
          <w:rFonts w:ascii="Times New Roman" w:hAnsi="Times New Roman"/>
          <w:color w:val="auto"/>
          <w:sz w:val="24"/>
          <w:shd w:val="clear" w:fill="FFFFFF"/>
        </w:rPr>
        <w:t>https://house.bashkortostan.ru/presscenter/news/621299/</w:t>
      </w:r>
      <w:r>
        <w:rPr>
          <w:rStyle w:val="C2"/>
          <w:rFonts w:ascii="Times New Roman" w:hAnsi="Times New Roman"/>
          <w:color w:val="auto"/>
          <w:sz w:val="24"/>
          <w:shd w:val="clear" w:fill="FFFFFF"/>
        </w:rPr>
        <w:fldChar w:fldCharType="end"/>
      </w:r>
      <w:r>
        <w:rPr>
          <w:rFonts w:ascii="Times New Roman" w:hAnsi="Times New Roman"/>
          <w:color w:val="2C2D2E"/>
          <w:sz w:val="24"/>
          <w:u w:val="single"/>
          <w:shd w:val="clear" w:fill="FFFFFF"/>
        </w:rPr>
        <w:t> </w:t>
      </w:r>
      <w:r>
        <w:rPr>
          <w:rFonts w:ascii="Times New Roman" w:hAnsi="Times New Roman"/>
          <w:sz w:val="24"/>
          <w:shd w:val="clear" w:fill="FFFFFF"/>
        </w:rPr>
        <w:t>(дата обращения 15.03.25).</w:t>
      </w:r>
    </w:p>
    <w:p>
      <w:pPr>
        <w:spacing w:after="0" w:beforeAutospacing="0" w:afterAutospacing="0"/>
        <w:ind w:firstLine="705"/>
        <w:rPr>
          <w:rFonts w:ascii="Times New Roman" w:hAnsi="Times New Roman"/>
          <w:sz w:val="24"/>
        </w:rPr>
      </w:pPr>
      <w:r>
        <w:rPr>
          <w:rFonts w:ascii="Times New Roman" w:hAnsi="Times New Roman"/>
          <w:color w:val="000000"/>
          <w:sz w:val="24"/>
          <w:shd w:val="clear" w:fill="FFFFFF"/>
        </w:rPr>
        <w:t xml:space="preserve">2.  Программа развития социального туризма в Республике Башкортостан. [Электронный ресурс]. – URL: </w:t>
      </w:r>
      <w:r>
        <w:rPr>
          <w:rStyle w:val="C2"/>
          <w:rFonts w:ascii="Times New Roman" w:hAnsi="Times New Roman"/>
          <w:color w:val="000000"/>
          <w:sz w:val="24"/>
          <w:shd w:val="clear" w:fill="FFFFFF"/>
        </w:rPr>
        <w:fldChar w:fldCharType="begin"/>
      </w:r>
      <w:r>
        <w:rPr>
          <w:rStyle w:val="C2"/>
          <w:rFonts w:ascii="Times New Roman" w:hAnsi="Times New Roman"/>
          <w:color w:val="000000"/>
          <w:sz w:val="24"/>
          <w:shd w:val="clear" w:fill="FFFFFF"/>
        </w:rPr>
        <w:instrText>HYPERLINK "https://xn--90alcrhmdckk5a.xn--p1ai/" \t "_blank"</w:instrText>
      </w:r>
      <w:r>
        <w:rPr>
          <w:rStyle w:val="C2"/>
          <w:rFonts w:ascii="Times New Roman" w:hAnsi="Times New Roman"/>
          <w:color w:val="000000"/>
          <w:sz w:val="24"/>
          <w:shd w:val="clear" w:fill="FFFFFF"/>
        </w:rPr>
        <w:fldChar w:fldCharType="separate"/>
      </w:r>
      <w:r>
        <w:rPr>
          <w:rStyle w:val="C2"/>
          <w:rFonts w:ascii="Times New Roman" w:hAnsi="Times New Roman"/>
          <w:color w:val="000000"/>
          <w:sz w:val="24"/>
          <w:shd w:val="clear" w:fill="FFFFFF"/>
        </w:rPr>
        <w:t>https://xn--90alcrhmdckk5a.xn--p1ai/</w:t>
      </w:r>
      <w:r>
        <w:rPr>
          <w:rStyle w:val="C2"/>
          <w:rFonts w:ascii="Times New Roman" w:hAnsi="Times New Roman"/>
          <w:color w:val="000000"/>
          <w:sz w:val="24"/>
          <w:shd w:val="clear" w:fill="FFFFFF"/>
        </w:rPr>
        <w:fldChar w:fldCharType="end"/>
      </w:r>
      <w:r>
        <w:rPr>
          <w:rFonts w:ascii="Times New Roman" w:hAnsi="Times New Roman"/>
          <w:color w:val="000000"/>
          <w:sz w:val="24"/>
          <w:shd w:val="clear" w:fill="FFFFFF"/>
        </w:rPr>
        <w:t> (дата обращения 15.03.25)</w:t>
      </w:r>
      <w:r>
        <w:rPr>
          <w:rFonts w:ascii="Times New Roman" w:hAnsi="Times New Roman"/>
          <w:color w:val="2C2D2E"/>
          <w:sz w:val="24"/>
          <w:shd w:val="clear" w:fill="FFFFFF"/>
        </w:rPr>
        <w:t>.</w:t>
      </w:r>
    </w:p>
    <w:p>
      <w:pPr>
        <w:spacing w:lineRule="auto" w:line="240" w:after="0" w:beforeAutospacing="0" w:afterAutospacing="0"/>
        <w:ind w:firstLine="540" w:left="-540"/>
        <w:jc w:val="center"/>
        <w:rPr>
          <w:rFonts w:ascii="Times New Roman" w:hAnsi="Times New Roman"/>
          <w:b w:val="1"/>
          <w:sz w:val="24"/>
        </w:rPr>
      </w:pPr>
    </w:p>
    <w:p>
      <w:pPr>
        <w:spacing w:lineRule="auto" w:line="240" w:after="0" w:beforeAutospacing="0" w:afterAutospacing="0"/>
        <w:ind w:firstLine="540" w:left="-540"/>
        <w:jc w:val="center"/>
        <w:rPr>
          <w:rFonts w:ascii="Times New Roman" w:hAnsi="Times New Roman"/>
          <w:b w:val="1"/>
          <w:sz w:val="24"/>
        </w:rPr>
      </w:pPr>
      <w:r>
        <w:rPr>
          <w:rFonts w:ascii="Times New Roman" w:hAnsi="Times New Roman"/>
          <w:b w:val="1"/>
          <w:sz w:val="24"/>
        </w:rPr>
        <w:t>Информация об авторе (-ах) на русском языке</w:t>
      </w:r>
    </w:p>
    <w:p>
      <w:pPr>
        <w:spacing w:lineRule="auto" w:line="240" w:after="0" w:beforeAutospacing="0" w:afterAutospacing="0"/>
        <w:ind w:firstLine="1245" w:left="-540"/>
        <w:jc w:val="both"/>
        <w:rPr>
          <w:rFonts w:ascii="Times New Roman" w:hAnsi="Times New Roman"/>
          <w:sz w:val="24"/>
        </w:rPr>
      </w:pPr>
      <w:r>
        <w:rPr>
          <w:rFonts w:ascii="Times New Roman" w:hAnsi="Times New Roman"/>
          <w:sz w:val="24"/>
        </w:rPr>
        <w:t>Абдулхаева Айсылу Флоритовна (Россия, Уфа) – студент 4 курса очной формы обучения, группы Э-4УПР211Б, Федеральное государственное бюджетное образовательное учреждение высшего образования "Уфимский университет науки и технологий" (Приволжский федеральный округ, Республика Башкортостан, г. Уфа, ул. Заки Валиди, д. 32, rector@uust.ru).</w:t>
      </w:r>
    </w:p>
    <w:p>
      <w:pPr>
        <w:spacing w:lineRule="auto" w:line="240" w:after="0" w:beforeAutospacing="0" w:afterAutospacing="0"/>
        <w:ind w:firstLine="540" w:left="-540"/>
        <w:jc w:val="right"/>
        <w:rPr>
          <w:rFonts w:ascii="Times New Roman" w:hAnsi="Times New Roman"/>
          <w:b w:val="1"/>
          <w:sz w:val="24"/>
        </w:rPr>
      </w:pPr>
    </w:p>
    <w:p>
      <w:pPr>
        <w:spacing w:lineRule="auto" w:line="240" w:after="0" w:beforeAutospacing="0" w:afterAutospacing="0"/>
        <w:ind w:firstLine="540" w:left="-540"/>
        <w:jc w:val="right"/>
        <w:rPr>
          <w:rFonts w:ascii="Times New Roman" w:hAnsi="Times New Roman"/>
          <w:b w:val="1"/>
          <w:sz w:val="24"/>
        </w:rPr>
      </w:pPr>
    </w:p>
    <w:p>
      <w:pPr>
        <w:spacing w:lineRule="auto" w:line="240" w:after="0" w:beforeAutospacing="0" w:afterAutospacing="0"/>
        <w:ind w:firstLine="540" w:left="-540"/>
        <w:jc w:val="right"/>
        <w:rPr>
          <w:rFonts w:ascii="Times New Roman" w:hAnsi="Times New Roman"/>
          <w:b w:val="1"/>
          <w:sz w:val="24"/>
        </w:rPr>
      </w:pPr>
      <w:r>
        <w:rPr>
          <w:rFonts w:ascii="Times New Roman" w:hAnsi="Times New Roman"/>
          <w:b w:val="1"/>
          <w:sz w:val="24"/>
        </w:rPr>
        <w:t xml:space="preserve">Abdulkhaeva A. F  </w:t>
      </w:r>
    </w:p>
    <w:p>
      <w:pPr>
        <w:spacing w:lineRule="auto" w:line="240" w:after="0" w:beforeAutospacing="0" w:afterAutospacing="0"/>
        <w:ind w:firstLine="540" w:left="-540"/>
        <w:jc w:val="center"/>
        <w:rPr>
          <w:rFonts w:ascii="Times New Roman" w:hAnsi="Times New Roman"/>
          <w:sz w:val="24"/>
        </w:rPr>
      </w:pPr>
      <w:r>
        <w:rPr>
          <w:rFonts w:ascii="Times New Roman" w:hAnsi="Times New Roman"/>
          <w:b w:val="1"/>
          <w:i w:val="1"/>
          <w:sz w:val="24"/>
        </w:rPr>
        <w:t>Development of social tourism for people with limited mobility in the Republic of Bashkortostan</w:t>
      </w:r>
      <w:r>
        <w:rPr>
          <w:rFonts w:ascii="Times New Roman" w:hAnsi="Times New Roman"/>
          <w:sz w:val="24"/>
        </w:rPr>
        <w:t xml:space="preserve">  </w:t>
      </w:r>
    </w:p>
    <w:p>
      <w:pPr>
        <w:spacing w:lineRule="auto" w:line="240" w:after="0" w:beforeAutospacing="0" w:afterAutospacing="0"/>
        <w:ind w:firstLine="540" w:left="-540"/>
        <w:jc w:val="both"/>
        <w:rPr>
          <w:rFonts w:ascii="Times New Roman" w:hAnsi="Times New Roman"/>
          <w:b w:val="1"/>
          <w:sz w:val="24"/>
        </w:rPr>
      </w:pPr>
      <w:r>
        <w:rPr>
          <w:rFonts w:ascii="Times New Roman" w:hAnsi="Times New Roman"/>
          <w:b w:val="1"/>
          <w:sz w:val="24"/>
        </w:rPr>
        <w:t xml:space="preserve">Аннотация статьи на английском языке </w:t>
      </w:r>
    </w:p>
    <w:p>
      <w:pPr>
        <w:spacing w:lineRule="auto" w:line="240" w:after="0" w:beforeAutospacing="0" w:afterAutospacing="0"/>
        <w:ind w:firstLine="1245" w:left="-540"/>
        <w:jc w:val="both"/>
        <w:rPr>
          <w:rFonts w:ascii="Times New Roman" w:hAnsi="Times New Roman"/>
          <w:b w:val="0"/>
          <w:sz w:val="24"/>
        </w:rPr>
      </w:pPr>
      <w:r>
        <w:rPr>
          <w:rFonts w:ascii="Times New Roman" w:hAnsi="Times New Roman"/>
          <w:b w:val="0"/>
          <w:sz w:val="24"/>
        </w:rPr>
        <w:t>The article examines the current trends in the development of social tourism for low-mobility citizens in the Republic of Bashkortostan. The most significant government programs aimed at creating an accessible environment and opportunities for low-mobility citizens to participate in tourism activities are considered. Special attention is paid to the analysis of statistical data and the dynamics of the tourist flow. The importance and necessity of further development of social tourism in the region is emphasized.</w:t>
      </w:r>
    </w:p>
    <w:p>
      <w:pPr>
        <w:spacing w:lineRule="auto" w:line="240" w:after="0" w:beforeAutospacing="0" w:afterAutospacing="0"/>
        <w:ind w:firstLine="540" w:left="-540"/>
        <w:jc w:val="both"/>
        <w:rPr>
          <w:rFonts w:ascii="Times New Roman" w:hAnsi="Times New Roman"/>
          <w:b w:val="0"/>
          <w:sz w:val="24"/>
        </w:rPr>
      </w:pPr>
      <w:r>
        <w:rPr>
          <w:rFonts w:ascii="Times New Roman" w:hAnsi="Times New Roman"/>
          <w:b w:val="1"/>
          <w:sz w:val="24"/>
        </w:rPr>
        <w:t xml:space="preserve">Ключевые слова на английском языке: </w:t>
      </w:r>
      <w:r>
        <w:rPr>
          <w:rFonts w:ascii="Times New Roman" w:hAnsi="Times New Roman"/>
          <w:b w:val="0"/>
          <w:sz w:val="24"/>
        </w:rPr>
        <w:t>social tourism, people with limited mobility, Republic of Bashkortostan, people with disabilities, infrastructure, government support</w:t>
      </w:r>
    </w:p>
    <w:p>
      <w:pPr>
        <w:spacing w:lineRule="auto" w:line="240" w:after="0" w:beforeAutospacing="0" w:afterAutospacing="0"/>
        <w:ind w:firstLine="540" w:left="-540"/>
        <w:jc w:val="center"/>
        <w:rPr>
          <w:rFonts w:ascii="Times New Roman" w:hAnsi="Times New Roman"/>
          <w:b w:val="1"/>
          <w:sz w:val="24"/>
        </w:rPr>
      </w:pPr>
    </w:p>
    <w:p>
      <w:pPr>
        <w:spacing w:lineRule="auto" w:line="240" w:after="0" w:beforeAutospacing="0" w:afterAutospacing="0"/>
        <w:ind w:firstLine="540" w:left="-540"/>
        <w:jc w:val="center"/>
        <w:rPr>
          <w:rFonts w:ascii="Times New Roman" w:hAnsi="Times New Roman"/>
          <w:b w:val="1"/>
          <w:sz w:val="24"/>
        </w:rPr>
      </w:pPr>
      <w:r>
        <w:rPr>
          <w:rFonts w:ascii="Times New Roman" w:hAnsi="Times New Roman"/>
          <w:b w:val="1"/>
          <w:sz w:val="24"/>
        </w:rPr>
        <w:t>Информация об авторе (-ах) на английском языке</w:t>
      </w:r>
    </w:p>
    <w:p>
      <w:pPr>
        <w:spacing w:lineRule="auto" w:line="240" w:after="0" w:beforeAutospacing="0" w:afterAutospacing="0"/>
        <w:ind w:firstLine="540" w:left="-540"/>
        <w:jc w:val="both"/>
        <w:rPr>
          <w:rFonts w:ascii="Times New Roman" w:hAnsi="Times New Roman"/>
          <w:b w:val="0"/>
          <w:sz w:val="24"/>
        </w:rPr>
      </w:pPr>
      <w:r>
        <w:rPr>
          <w:rFonts w:ascii="Times New Roman" w:hAnsi="Times New Roman"/>
          <w:sz w:val="24"/>
        </w:rPr>
        <w:t xml:space="preserve">Abdulkhayeva </w:t>
      </w:r>
      <w:r>
        <w:rPr>
          <w:rFonts w:ascii="Times New Roman" w:hAnsi="Times New Roman"/>
          <w:b w:val="0"/>
          <w:sz w:val="24"/>
        </w:rPr>
        <w:t>Aisylu Floritovna (Russia, Ufa) – 4th year full-time student, E-4UPR211B group, Federal State Budgetary Educational Institution of Higher Education Ufa University of Science and Technology (Volga Federal District, Republic of Bashkortostan, Ufa, Zaki Validi str., 32, rector@uust.ru).</w:t>
      </w:r>
    </w:p>
    <w:p>
      <w:pPr>
        <w:spacing w:lineRule="auto" w:line="240" w:after="0" w:beforeAutospacing="0" w:afterAutospacing="0"/>
        <w:ind w:firstLine="540" w:left="-540"/>
        <w:jc w:val="center"/>
        <w:rPr>
          <w:rFonts w:ascii="Times New Roman" w:hAnsi="Times New Roman"/>
          <w:b w:val="1"/>
          <w:sz w:val="24"/>
        </w:rPr>
      </w:pPr>
    </w:p>
    <w:p>
      <w:pPr>
        <w:spacing w:lineRule="auto" w:line="240" w:after="0" w:beforeAutospacing="0" w:afterAutospacing="0"/>
        <w:ind w:firstLine="540" w:left="-540"/>
        <w:jc w:val="center"/>
        <w:rPr>
          <w:rFonts w:ascii="Times New Roman" w:hAnsi="Times New Roman"/>
          <w:b w:val="1"/>
          <w:sz w:val="24"/>
        </w:rPr>
      </w:pPr>
      <w:r>
        <w:rPr>
          <w:rFonts w:ascii="Times New Roman" w:hAnsi="Times New Roman"/>
          <w:b w:val="1"/>
          <w:sz w:val="24"/>
        </w:rPr>
        <w:t>Библиографический список на английском языке</w:t>
      </w:r>
    </w:p>
    <w:p>
      <w:pPr>
        <w:widowControl w:val="0"/>
        <w:suppressAutoHyphens w:val="1"/>
        <w:spacing w:lineRule="auto" w:line="240" w:after="0" w:beforeAutospacing="0" w:afterAutospacing="0"/>
        <w:ind w:firstLine="705"/>
        <w:jc w:val="both"/>
        <w:rPr>
          <w:rFonts w:ascii="Times New Roman" w:hAnsi="Times New Roman"/>
          <w:sz w:val="24"/>
        </w:rPr>
      </w:pPr>
      <w:r>
        <w:rPr>
          <w:rFonts w:ascii="Times New Roman" w:hAnsi="Times New Roman"/>
          <w:sz w:val="24"/>
        </w:rPr>
        <w:t>1. Ministry of Entrepreneurship and Tourism of the Republic of Bashkortostan. – URL: https://pravitelstvorb.ru/authority/10/, https://house.bashkortostan.ru/presscenter/news/621299 / (accessed 03.15.25).</w:t>
      </w:r>
    </w:p>
    <w:p>
      <w:pPr>
        <w:widowControl w:val="0"/>
        <w:suppressAutoHyphens w:val="1"/>
        <w:spacing w:lineRule="auto" w:line="240" w:after="0" w:beforeAutospacing="0" w:afterAutospacing="0"/>
        <w:ind w:firstLine="705"/>
        <w:jc w:val="both"/>
        <w:rPr>
          <w:rFonts w:ascii="Times New Roman" w:hAnsi="Times New Roman"/>
          <w:sz w:val="24"/>
        </w:rPr>
      </w:pPr>
      <w:r>
        <w:rPr>
          <w:rFonts w:ascii="Times New Roman" w:hAnsi="Times New Roman"/>
          <w:sz w:val="24"/>
        </w:rPr>
        <w:t>2. Social Tourism Development Program in the Republic of Bashkortostan. [electronic resource]. – URL: https://xn--90alcrhmdckk5a.xn--p1ai / (accessed 03.15.25).</w:t>
      </w:r>
    </w:p>
    <w:sectPr>
      <w:type w:val="nextPage"/>
      <w:pgSz w:w="11906" w:h="16838" w:code="9"/>
      <w:pgMar w:left="1134" w:right="1134" w:top="1134" w:bottom="1134" w:header="709" w:footer="709" w:gutter="0"/>
    </w:sectPr>
  </w:body>
</w:document>
</file>

<file path=word/numbering.xml><?xml version="1.0" encoding="utf-8"?>
<w:numbering xmlns:w="http://schemas.openxmlformats.org/wordprocessingml/2006/main">
  <w:abstractNum w:abstractNumId="0">
    <w:nsid w:val="32453B01"/>
    <w:multiLevelType w:val="hybridMultilevel"/>
    <w:lvl w:ilvl="0" w:tplc="0419000F">
      <w:start w:val="1"/>
      <w:numFmt w:val="decimal"/>
      <w:suff w:val="tab"/>
      <w:lvlText w:val="%1."/>
      <w:lvlJc w:val="left"/>
      <w:pPr>
        <w:ind w:hanging="360" w:left="720"/>
      </w:pPr>
      <w:rPr/>
    </w:lvl>
    <w:lvl w:ilvl="1" w:tplc="04190019">
      <w:start w:val="1"/>
      <w:numFmt w:val="lowerLetter"/>
      <w:suff w:val="tab"/>
      <w:lvlText w:val="%2."/>
      <w:lvlJc w:val="left"/>
      <w:pPr>
        <w:ind w:hanging="360" w:left="1440"/>
      </w:pPr>
      <w:rPr/>
    </w:lvl>
    <w:lvl w:ilvl="2" w:tplc="0419001B">
      <w:start w:val="1"/>
      <w:numFmt w:val="lowerRoman"/>
      <w:suff w:val="tab"/>
      <w:lvlText w:val="%3."/>
      <w:lvlJc w:val="right"/>
      <w:pPr>
        <w:ind w:hanging="180" w:left="2160"/>
      </w:pPr>
      <w:rPr/>
    </w:lvl>
    <w:lvl w:ilvl="3" w:tplc="0419000F">
      <w:start w:val="1"/>
      <w:numFmt w:val="decimal"/>
      <w:suff w:val="tab"/>
      <w:lvlText w:val="%4."/>
      <w:lvlJc w:val="left"/>
      <w:pPr>
        <w:ind w:hanging="360" w:left="2880"/>
      </w:pPr>
      <w:rPr/>
    </w:lvl>
    <w:lvl w:ilvl="4" w:tplc="04190019">
      <w:start w:val="1"/>
      <w:numFmt w:val="lowerLetter"/>
      <w:suff w:val="tab"/>
      <w:lvlText w:val="%5."/>
      <w:lvlJc w:val="left"/>
      <w:pPr>
        <w:ind w:hanging="360" w:left="3600"/>
      </w:pPr>
      <w:rPr/>
    </w:lvl>
    <w:lvl w:ilvl="5" w:tplc="0419001B">
      <w:start w:val="1"/>
      <w:numFmt w:val="lowerRoman"/>
      <w:suff w:val="tab"/>
      <w:lvlText w:val="%6."/>
      <w:lvlJc w:val="right"/>
      <w:pPr>
        <w:ind w:hanging="180" w:left="4320"/>
      </w:pPr>
      <w:rPr/>
    </w:lvl>
    <w:lvl w:ilvl="6" w:tplc="0419000F">
      <w:start w:val="1"/>
      <w:numFmt w:val="decimal"/>
      <w:suff w:val="tab"/>
      <w:lvlText w:val="%7."/>
      <w:lvlJc w:val="left"/>
      <w:pPr>
        <w:ind w:hanging="360" w:left="5040"/>
      </w:pPr>
      <w:rPr/>
    </w:lvl>
    <w:lvl w:ilvl="7" w:tplc="04190019">
      <w:start w:val="1"/>
      <w:numFmt w:val="lowerLetter"/>
      <w:suff w:val="tab"/>
      <w:lvlText w:val="%8."/>
      <w:lvlJc w:val="left"/>
      <w:pPr>
        <w:ind w:hanging="360" w:left="5760"/>
      </w:pPr>
      <w:rPr/>
    </w:lvl>
    <w:lvl w:ilvl="8" w:tplc="0419001B">
      <w:start w:val="1"/>
      <w:numFmt w:val="lowerRoman"/>
      <w:suff w:val="tab"/>
      <w:lvlText w:val="%9."/>
      <w:lvlJc w:val="right"/>
      <w:pPr>
        <w:ind w:hanging="180" w:left="6480"/>
      </w:pPr>
      <w:rPr/>
    </w:lvl>
  </w:abstractNum>
  <w:num w:numId="1">
    <w:abstractNumId w:val="0"/>
  </w:num>
</w:numbering>
</file>

<file path=word/settings.xml><?xml version="1.0" encoding="utf-8"?>
<w:settings xmlns:w="http://schemas.openxmlformats.org/wordprocessingml/2006/main">
  <w:displayBackgroundShape w:val="0"/>
  <w:defaultTabStop w:val="708"/>
  <w:autoHyphenation w:val="0"/>
  <w:evenAndOddHeaders w:val="0"/>
  <w:clrSchemeMapping/>
</w:settings>
</file>

<file path=word/styles.xml><?xml version="1.0" encoding="utf-8"?>
<w:styles xmlns:w="http://schemas.openxmlformats.org/wordprocessingml/2006/main">
  <w:docDefaults>
    <w:rPrDefault>
      <w:rPr>
        <w:rFonts w:ascii="Calibri" w:hAnsi="Calibri"/>
        <w:b w:val="0"/>
        <w:i w:val="0"/>
        <w:caps w:val="0"/>
        <w:strike w:val="0"/>
        <w:noProof w:val="0"/>
        <w:vanish w:val="0"/>
        <w:color w:val="auto"/>
        <w:sz w:val="22"/>
        <w:u w:val="none"/>
        <w:vertAlign w:val="baseline"/>
      </w:rPr>
    </w:rPrDefault>
    <w:pPrDefault>
      <w:pPr>
        <w:keepNext w:val="0"/>
        <w:keepLines w:val="0"/>
        <w:widowControl w:val="1"/>
        <w:suppressLineNumbers w:val="0"/>
        <w:shd w:val="clear" w:fill="auto"/>
        <w:suppressAutoHyphens w:val="0"/>
        <w:spacing w:lineRule="auto" w:line="259" w:before="0" w:after="160" w:beforeAutospacing="0" w:afterAutospacing="0"/>
        <w:ind w:firstLine="0" w:left="0" w:right="0"/>
        <w:contextualSpacing w:val="0"/>
        <w:jc w:val="left"/>
      </w:pPr>
    </w:pPrDefault>
  </w:docDefaults>
  <w:style w:type="paragraph" w:styleId="P0" w:default="1">
    <w:name w:val="Normal"/>
    <w:qFormat/>
    <w:pPr>
      <w:jc w:val="left"/>
    </w:pPr>
    <w:rPr/>
  </w:style>
  <w:style w:type="paragraph" w:styleId="P1">
    <w:name w:val="heading 1"/>
    <w:basedOn w:val="P0"/>
    <w:next w:val="P0"/>
    <w:link w:val="C6"/>
    <w:qFormat/>
    <w:pPr>
      <w:keepNext w:val="1"/>
      <w:keepLines w:val="1"/>
      <w:spacing w:before="240" w:after="0" w:beforeAutospacing="0" w:afterAutospacing="0"/>
      <w:outlineLvl w:val="0"/>
    </w:pPr>
    <w:rPr>
      <w:color w:val="2E74B5"/>
      <w:sz w:val="32"/>
    </w:rPr>
  </w:style>
  <w:style w:type="paragraph" w:styleId="P2">
    <w:name w:val="Заголовок №1"/>
    <w:basedOn w:val="P0"/>
    <w:link w:val="C3"/>
    <w:qFormat/>
    <w:pPr>
      <w:widowControl w:val="0"/>
      <w:shd w:val="clear" w:fill="FFFFFF"/>
      <w:spacing w:lineRule="exact" w:line="365" w:after="0" w:beforeAutospacing="0" w:afterAutospacing="0"/>
      <w:ind w:firstLine="425"/>
      <w:jc w:val="right"/>
      <w:outlineLvl w:val="0"/>
    </w:pPr>
    <w:rPr>
      <w:rFonts w:ascii="Times New Roman" w:hAnsi="Times New Roman"/>
      <w:b w:val="1"/>
      <w:sz w:val="24"/>
    </w:rPr>
  </w:style>
  <w:style w:type="paragraph" w:styleId="P3">
    <w:name w:val="Заголовок123"/>
    <w:basedOn w:val="P1"/>
    <w:link w:val="C5"/>
    <w:qFormat/>
    <w:pPr>
      <w:spacing w:lineRule="auto" w:line="360" w:before="0" w:beforeAutospacing="0" w:afterAutospacing="0"/>
      <w:ind w:firstLine="425"/>
      <w:jc w:val="center"/>
    </w:pPr>
    <w:rPr>
      <w:rFonts w:ascii="Times New Roman" w:hAnsi="Times New Roman"/>
      <w:b w:val="1"/>
      <w:color w:val="000000"/>
      <w:sz w:val="24"/>
    </w:rPr>
  </w:style>
  <w:style w:type="character" w:styleId="C0" w:default="1">
    <w:name w:val="Default Paragraph Font"/>
    <w:semiHidden/>
    <w:rPr/>
  </w:style>
  <w:style w:type="character" w:styleId="C1">
    <w:name w:val="Line Number"/>
    <w:basedOn w:val="C0"/>
    <w:semiHidden/>
    <w:rPr/>
  </w:style>
  <w:style w:type="character" w:styleId="C2">
    <w:name w:val="Hyperlink"/>
    <w:basedOn w:val="C0"/>
    <w:rPr>
      <w:color w:val="0563C1"/>
      <w:u w:val="single"/>
    </w:rPr>
  </w:style>
  <w:style w:type="character" w:styleId="C3">
    <w:name w:val="Заголовок №1_"/>
    <w:basedOn w:val="C0"/>
    <w:link w:val="P2"/>
    <w:rPr>
      <w:rFonts w:ascii="Times New Roman" w:hAnsi="Times New Roman"/>
      <w:b w:val="1"/>
      <w:sz w:val="24"/>
    </w:rPr>
  </w:style>
  <w:style w:type="character" w:styleId="C4">
    <w:name w:val="footnote reference"/>
    <w:basedOn w:val="C0"/>
    <w:rPr>
      <w:vertAlign w:val="superscript"/>
    </w:rPr>
  </w:style>
  <w:style w:type="character" w:styleId="C5">
    <w:name w:val="Заголовок123 Знак"/>
    <w:basedOn w:val="C0"/>
    <w:link w:val="P3"/>
    <w:rPr>
      <w:rFonts w:ascii="Times New Roman" w:hAnsi="Times New Roman"/>
      <w:b w:val="1"/>
      <w:color w:val="000000"/>
      <w:sz w:val="24"/>
    </w:rPr>
  </w:style>
  <w:style w:type="character" w:styleId="C6">
    <w:name w:val="Заголовок 1 Знак"/>
    <w:basedOn w:val="C0"/>
    <w:link w:val="P1"/>
    <w:rPr>
      <w:color w:val="2E74B5"/>
      <w:sz w:val="32"/>
    </w:rPr>
  </w:style>
  <w:style w:type="character" w:styleId="C7">
    <w:name w:val="Unresolved Mention"/>
    <w:basedOn w:val="C0"/>
    <w:semiHidden/>
    <w:rPr>
      <w:color w:val="605E5C"/>
      <w:shd w:val="clear" w:fill="E1DFDD"/>
    </w:rPr>
  </w:style>
  <w:style w:type="table" w:styleId="T0" w:default="1">
    <w:name w:val="Normal Table"/>
    <w:semiHidden/>
    <w:tblPr>
      <w:tblInd w:w="0" w:type="dxa"/>
      <w:tblCellMar>
        <w:top w:w="0" w:type="dxa"/>
        <w:left w:w="108" w:type="dxa"/>
        <w:bottom w:w="0" w:type="dxa"/>
        <w:right w:w="108" w:type="dxa"/>
      </w:tblCellMar>
    </w:tblPr>
    <w:trPr/>
    <w:tcPr/>
  </w:style>
  <w:style w:type="table" w:styleId="T1">
    <w:name w:val="Table Simple 1"/>
    <w:basedOn w:val="T0"/>
    <w:tblPr>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CellMar>
        <w:top w:w="0" w:type="dxa"/>
        <w:left w:w="108" w:type="dxa"/>
        <w:bottom w:w="0" w:type="dxa"/>
        <w:right w:w="108" w:type="dxa"/>
      </w:tblCellMar>
    </w:tblPr>
    <w:trPr/>
    <w:tcPr/>
  </w:style>
  <w:style w:type="numbering" w:styleId="N0">
    <w:name w:val="No List"/>
  </w:style>
</w:styles>
</file>

<file path=word/_rels/document.xml.rels><?xml version="1.0" encoding="utf-8"?><Relationships xmlns="http://schemas.openxmlformats.org/package/2006/relationships"><Relationship Id="RelStyle1" Type="http://schemas.openxmlformats.org/officeDocument/2006/relationships/styles" Target="styles.xml" /><Relationship Id="RelNum1" Type="http://schemas.openxmlformats.org/officeDocument/2006/relationships/numbering" Target="numbering.xml" /><Relationship Id="RelSettings1" Type="http://schemas.openxmlformats.org/officeDocument/2006/relationships/settings" Target="settings.xml" /></Relationships>
</file>