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9A6AF9" w14:textId="31B54D45" w:rsidR="002E1784" w:rsidRPr="00AD6E1B"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AD6E1B" w:rsidRPr="00AD6E1B">
        <w:rPr>
          <w:rFonts w:ascii="Times New Roman" w:eastAsia="Times New Roman" w:hAnsi="Times New Roman" w:cs="Times New Roman"/>
          <w:b/>
          <w:sz w:val="24"/>
          <w:lang w:eastAsia="ru-RU"/>
        </w:rPr>
        <w:t xml:space="preserve"> 332.1</w:t>
      </w:r>
    </w:p>
    <w:p w14:paraId="6606ABEB" w14:textId="345EA3D6" w:rsidR="002E1784" w:rsidRPr="002E1784" w:rsidRDefault="00AD6E1B"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Копченко В.К.</w:t>
      </w:r>
    </w:p>
    <w:p w14:paraId="1440B564" w14:textId="6E94130A" w:rsidR="00AD6E1B" w:rsidRDefault="00AD6E1B" w:rsidP="00AD6E1B">
      <w:pPr>
        <w:spacing w:after="0" w:line="240" w:lineRule="auto"/>
        <w:ind w:left="-540" w:firstLine="540"/>
        <w:jc w:val="center"/>
        <w:rPr>
          <w:rFonts w:ascii="Times New Roman" w:eastAsia="Times New Roman" w:hAnsi="Times New Roman" w:cs="Times New Roman"/>
          <w:b/>
          <w:sz w:val="24"/>
          <w:lang w:eastAsia="ru-RU"/>
        </w:rPr>
      </w:pPr>
      <w:r w:rsidRPr="00AD6E1B">
        <w:rPr>
          <w:rFonts w:ascii="Times New Roman" w:eastAsia="Times New Roman" w:hAnsi="Times New Roman" w:cs="Times New Roman"/>
          <w:b/>
          <w:sz w:val="24"/>
          <w:lang w:eastAsia="ru-RU"/>
        </w:rPr>
        <w:t xml:space="preserve">CТРАТЕГИЧЕСКИЕ АСПЕКТЫ РАЗВИТИЯ РЕГИОНАЛЬНЫХ СИСТЕМ ВЫСШЕГО ОБРАЗОВАНИЯ </w:t>
      </w:r>
      <w:r w:rsidR="001D5C86">
        <w:rPr>
          <w:rFonts w:ascii="Times New Roman" w:eastAsia="Times New Roman" w:hAnsi="Times New Roman" w:cs="Times New Roman"/>
          <w:b/>
          <w:sz w:val="24"/>
          <w:lang w:eastAsia="ru-RU"/>
        </w:rPr>
        <w:t xml:space="preserve">(НА ПРИМЕРЕ РЕГИОНОВ КРАЙНЕГО СЕВЕРА </w:t>
      </w:r>
      <w:r w:rsidR="00B6300B" w:rsidRPr="00B429A0">
        <w:rPr>
          <w:rFonts w:ascii="Times New Roman" w:eastAsia="Times New Roman" w:hAnsi="Times New Roman" w:cs="Times New Roman"/>
          <w:b/>
          <w:sz w:val="24"/>
          <w:lang w:eastAsia="ru-RU"/>
        </w:rPr>
        <w:t xml:space="preserve">ДАЛЬНЕВОСТОЧНОГО ФЕДЕРАЛЬНОГО </w:t>
      </w:r>
      <w:r w:rsidR="00B429A0" w:rsidRPr="00B429A0">
        <w:rPr>
          <w:rFonts w:ascii="Times New Roman" w:eastAsia="Times New Roman" w:hAnsi="Times New Roman" w:cs="Times New Roman"/>
          <w:b/>
          <w:sz w:val="24"/>
          <w:lang w:eastAsia="ru-RU"/>
        </w:rPr>
        <w:t>О</w:t>
      </w:r>
      <w:r w:rsidR="00B6300B" w:rsidRPr="00B429A0">
        <w:rPr>
          <w:rFonts w:ascii="Times New Roman" w:eastAsia="Times New Roman" w:hAnsi="Times New Roman" w:cs="Times New Roman"/>
          <w:b/>
          <w:sz w:val="24"/>
          <w:lang w:eastAsia="ru-RU"/>
        </w:rPr>
        <w:t>КРУГА</w:t>
      </w:r>
      <w:r w:rsidR="001D5C86" w:rsidRPr="00B429A0">
        <w:rPr>
          <w:rFonts w:ascii="Times New Roman" w:eastAsia="Times New Roman" w:hAnsi="Times New Roman" w:cs="Times New Roman"/>
          <w:b/>
          <w:sz w:val="24"/>
          <w:lang w:eastAsia="ru-RU"/>
        </w:rPr>
        <w:t>)</w:t>
      </w:r>
    </w:p>
    <w:p w14:paraId="49E246A4" w14:textId="77777777" w:rsidR="00AD6E1B" w:rsidRDefault="00AD6E1B" w:rsidP="002E1784">
      <w:pPr>
        <w:spacing w:after="0" w:line="240" w:lineRule="auto"/>
        <w:ind w:left="-540" w:firstLine="540"/>
        <w:jc w:val="both"/>
        <w:rPr>
          <w:rFonts w:ascii="Times New Roman" w:eastAsia="Times New Roman" w:hAnsi="Times New Roman" w:cs="Times New Roman"/>
          <w:b/>
          <w:sz w:val="24"/>
          <w:lang w:eastAsia="ru-RU"/>
        </w:rPr>
      </w:pPr>
    </w:p>
    <w:p w14:paraId="0DF8A403" w14:textId="0E7A0A1A" w:rsidR="00B71BD0" w:rsidRPr="00B6300B" w:rsidRDefault="00B71BD0" w:rsidP="002E1784">
      <w:pPr>
        <w:spacing w:after="0" w:line="240" w:lineRule="auto"/>
        <w:ind w:left="-540" w:firstLine="540"/>
        <w:jc w:val="both"/>
        <w:rPr>
          <w:rFonts w:ascii="Times New Roman" w:eastAsia="Times New Roman" w:hAnsi="Times New Roman" w:cs="Times New Roman"/>
          <w:iCs/>
          <w:sz w:val="24"/>
          <w:lang w:eastAsia="ru-RU"/>
        </w:rPr>
      </w:pPr>
      <w:r>
        <w:rPr>
          <w:rFonts w:ascii="Times New Roman" w:eastAsia="Times New Roman" w:hAnsi="Times New Roman" w:cs="Times New Roman"/>
          <w:b/>
          <w:sz w:val="24"/>
          <w:lang w:eastAsia="ru-RU"/>
        </w:rPr>
        <w:t xml:space="preserve">Аннотация. </w:t>
      </w:r>
      <w:r w:rsidRPr="00B71BD0">
        <w:rPr>
          <w:rFonts w:ascii="Times New Roman" w:eastAsia="Times New Roman" w:hAnsi="Times New Roman" w:cs="Times New Roman"/>
          <w:iCs/>
          <w:sz w:val="24"/>
          <w:lang w:eastAsia="ru-RU"/>
        </w:rPr>
        <w:t xml:space="preserve">В статье </w:t>
      </w:r>
      <w:r>
        <w:rPr>
          <w:rFonts w:ascii="Times New Roman" w:eastAsia="Times New Roman" w:hAnsi="Times New Roman" w:cs="Times New Roman"/>
          <w:iCs/>
          <w:sz w:val="24"/>
          <w:lang w:eastAsia="ru-RU"/>
        </w:rPr>
        <w:t xml:space="preserve">рассматриваются стратегические </w:t>
      </w:r>
      <w:r w:rsidRPr="00B71BD0">
        <w:rPr>
          <w:rFonts w:ascii="Times New Roman" w:eastAsia="Times New Roman" w:hAnsi="Times New Roman" w:cs="Times New Roman"/>
          <w:iCs/>
          <w:sz w:val="24"/>
          <w:lang w:eastAsia="ru-RU"/>
        </w:rPr>
        <w:t xml:space="preserve">аспекты развития </w:t>
      </w:r>
      <w:r>
        <w:rPr>
          <w:rFonts w:ascii="Times New Roman" w:eastAsia="Times New Roman" w:hAnsi="Times New Roman" w:cs="Times New Roman"/>
          <w:iCs/>
          <w:sz w:val="24"/>
          <w:lang w:eastAsia="ru-RU"/>
        </w:rPr>
        <w:t xml:space="preserve">региональных </w:t>
      </w:r>
      <w:r w:rsidRPr="00B71BD0">
        <w:rPr>
          <w:rFonts w:ascii="Times New Roman" w:eastAsia="Times New Roman" w:hAnsi="Times New Roman" w:cs="Times New Roman"/>
          <w:iCs/>
          <w:sz w:val="24"/>
          <w:lang w:eastAsia="ru-RU"/>
        </w:rPr>
        <w:t xml:space="preserve">систем высшего образования в регионах Крайнего Севера </w:t>
      </w:r>
      <w:r>
        <w:rPr>
          <w:rFonts w:ascii="Times New Roman" w:eastAsia="Times New Roman" w:hAnsi="Times New Roman" w:cs="Times New Roman"/>
          <w:iCs/>
          <w:sz w:val="24"/>
          <w:lang w:eastAsia="ru-RU"/>
        </w:rPr>
        <w:t>ДФО</w:t>
      </w:r>
      <w:r w:rsidRPr="00B71BD0">
        <w:rPr>
          <w:rFonts w:ascii="Times New Roman" w:eastAsia="Times New Roman" w:hAnsi="Times New Roman" w:cs="Times New Roman"/>
          <w:iCs/>
          <w:sz w:val="24"/>
          <w:lang w:eastAsia="ru-RU"/>
        </w:rPr>
        <w:t xml:space="preserve">. Проведен сравнительный анализ национальных программ развития и региональных стратегий </w:t>
      </w:r>
      <w:r>
        <w:rPr>
          <w:rFonts w:ascii="Times New Roman" w:eastAsia="Times New Roman" w:hAnsi="Times New Roman" w:cs="Times New Roman"/>
          <w:iCs/>
          <w:sz w:val="24"/>
          <w:lang w:eastAsia="ru-RU"/>
        </w:rPr>
        <w:t xml:space="preserve">социально-экономического </w:t>
      </w:r>
      <w:r w:rsidRPr="00B71BD0">
        <w:rPr>
          <w:rFonts w:ascii="Times New Roman" w:eastAsia="Times New Roman" w:hAnsi="Times New Roman" w:cs="Times New Roman"/>
          <w:iCs/>
          <w:sz w:val="24"/>
          <w:lang w:eastAsia="ru-RU"/>
        </w:rPr>
        <w:t xml:space="preserve">развития субъектов </w:t>
      </w:r>
      <w:r>
        <w:rPr>
          <w:rFonts w:ascii="Times New Roman" w:eastAsia="Times New Roman" w:hAnsi="Times New Roman" w:cs="Times New Roman"/>
          <w:iCs/>
          <w:sz w:val="24"/>
          <w:lang w:eastAsia="ru-RU"/>
        </w:rPr>
        <w:t xml:space="preserve">Крайнего Севера </w:t>
      </w:r>
      <w:r w:rsidRPr="00B71BD0">
        <w:rPr>
          <w:rFonts w:ascii="Times New Roman" w:eastAsia="Times New Roman" w:hAnsi="Times New Roman" w:cs="Times New Roman"/>
          <w:iCs/>
          <w:sz w:val="24"/>
          <w:lang w:eastAsia="ru-RU"/>
        </w:rPr>
        <w:t xml:space="preserve">ДФО в контексте развития высшего образования. </w:t>
      </w:r>
      <w:r>
        <w:rPr>
          <w:rFonts w:ascii="Times New Roman" w:eastAsia="Times New Roman" w:hAnsi="Times New Roman" w:cs="Times New Roman"/>
          <w:iCs/>
          <w:sz w:val="24"/>
          <w:lang w:eastAsia="ru-RU"/>
        </w:rPr>
        <w:t xml:space="preserve">Обозначены проблемы </w:t>
      </w:r>
      <w:r w:rsidR="00A52385">
        <w:rPr>
          <w:rFonts w:ascii="Times New Roman" w:eastAsia="Times New Roman" w:hAnsi="Times New Roman" w:cs="Times New Roman"/>
          <w:iCs/>
          <w:sz w:val="24"/>
          <w:lang w:eastAsia="ru-RU"/>
        </w:rPr>
        <w:t>согласования</w:t>
      </w:r>
      <w:r>
        <w:rPr>
          <w:rFonts w:ascii="Times New Roman" w:eastAsia="Times New Roman" w:hAnsi="Times New Roman" w:cs="Times New Roman"/>
          <w:iCs/>
          <w:sz w:val="24"/>
          <w:lang w:eastAsia="ru-RU"/>
        </w:rPr>
        <w:t xml:space="preserve"> федеральных и региональных стратегий.</w:t>
      </w:r>
      <w:r w:rsidRPr="00B71BD0">
        <w:rPr>
          <w:rFonts w:ascii="Times New Roman" w:eastAsia="Times New Roman" w:hAnsi="Times New Roman" w:cs="Times New Roman"/>
          <w:iCs/>
          <w:sz w:val="24"/>
          <w:lang w:eastAsia="ru-RU"/>
        </w:rPr>
        <w:t xml:space="preserve"> </w:t>
      </w:r>
    </w:p>
    <w:p w14:paraId="35B9F8D5" w14:textId="16B8CA74" w:rsidR="002E1784" w:rsidRDefault="00AD6E1B"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b/>
          <w:sz w:val="24"/>
          <w:lang w:eastAsia="ru-RU"/>
        </w:rPr>
        <w:t>Ключевые слова</w:t>
      </w:r>
      <w:r w:rsidRPr="00AD6E1B">
        <w:rPr>
          <w:rFonts w:ascii="Times New Roman" w:eastAsia="Times New Roman" w:hAnsi="Times New Roman" w:cs="Times New Roman"/>
          <w:b/>
          <w:sz w:val="24"/>
          <w:lang w:eastAsia="ru-RU"/>
        </w:rPr>
        <w:t>:</w:t>
      </w:r>
      <w:r>
        <w:rPr>
          <w:rFonts w:ascii="Times New Roman" w:eastAsia="Times New Roman" w:hAnsi="Times New Roman" w:cs="Times New Roman"/>
          <w:b/>
          <w:sz w:val="24"/>
          <w:lang w:eastAsia="ru-RU"/>
        </w:rPr>
        <w:t xml:space="preserve"> </w:t>
      </w:r>
      <w:r w:rsidRPr="00AD6E1B">
        <w:rPr>
          <w:rFonts w:ascii="Times New Roman" w:eastAsia="Times New Roman" w:hAnsi="Times New Roman" w:cs="Times New Roman"/>
          <w:sz w:val="24"/>
          <w:lang w:eastAsia="ru-RU"/>
        </w:rPr>
        <w:t>страте</w:t>
      </w:r>
      <w:r>
        <w:rPr>
          <w:rFonts w:ascii="Times New Roman" w:eastAsia="Times New Roman" w:hAnsi="Times New Roman" w:cs="Times New Roman"/>
          <w:sz w:val="24"/>
          <w:lang w:eastAsia="ru-RU"/>
        </w:rPr>
        <w:t>г</w:t>
      </w:r>
      <w:r w:rsidRPr="00AD6E1B">
        <w:rPr>
          <w:rFonts w:ascii="Times New Roman" w:eastAsia="Times New Roman" w:hAnsi="Times New Roman" w:cs="Times New Roman"/>
          <w:sz w:val="24"/>
          <w:lang w:eastAsia="ru-RU"/>
        </w:rPr>
        <w:t>ия, национальная программа, региональные системы высшего образования</w:t>
      </w:r>
    </w:p>
    <w:p w14:paraId="116C9ADE" w14:textId="77777777" w:rsidR="00AD6E1B" w:rsidRPr="00AD6E1B" w:rsidRDefault="00AD6E1B" w:rsidP="002E1784">
      <w:pPr>
        <w:spacing w:after="0" w:line="240" w:lineRule="auto"/>
        <w:ind w:left="-540" w:firstLine="540"/>
        <w:jc w:val="both"/>
        <w:rPr>
          <w:rFonts w:ascii="Times New Roman" w:eastAsia="Times New Roman" w:hAnsi="Times New Roman" w:cs="Times New Roman"/>
          <w:iCs/>
          <w:sz w:val="24"/>
          <w:lang w:eastAsia="ru-RU"/>
        </w:rPr>
      </w:pPr>
    </w:p>
    <w:p w14:paraId="1BB6EC45" w14:textId="6E54A93B" w:rsidR="00B12E30" w:rsidRDefault="00A52385" w:rsidP="000D2362">
      <w:pPr>
        <w:spacing w:after="0" w:line="240" w:lineRule="auto"/>
        <w:ind w:left="-540" w:firstLine="540"/>
        <w:jc w:val="both"/>
        <w:rPr>
          <w:rFonts w:ascii="Times New Roman" w:hAnsi="Times New Roman" w:cs="Times New Roman"/>
          <w:sz w:val="24"/>
          <w:szCs w:val="24"/>
        </w:rPr>
      </w:pPr>
      <w:r w:rsidRPr="00A52385">
        <w:rPr>
          <w:rFonts w:ascii="Times New Roman" w:hAnsi="Times New Roman" w:cs="Times New Roman"/>
          <w:sz w:val="24"/>
          <w:szCs w:val="24"/>
        </w:rPr>
        <w:t>Развитие</w:t>
      </w:r>
      <w:r>
        <w:rPr>
          <w:rFonts w:ascii="Times New Roman" w:hAnsi="Times New Roman" w:cs="Times New Roman"/>
          <w:sz w:val="24"/>
          <w:szCs w:val="24"/>
        </w:rPr>
        <w:t xml:space="preserve"> </w:t>
      </w:r>
      <w:r w:rsidR="00C22CFE">
        <w:rPr>
          <w:rFonts w:ascii="Times New Roman" w:hAnsi="Times New Roman" w:cs="Times New Roman"/>
          <w:sz w:val="24"/>
          <w:szCs w:val="24"/>
        </w:rPr>
        <w:t xml:space="preserve">региональных </w:t>
      </w:r>
      <w:r w:rsidR="00C22CFE" w:rsidRPr="00A52385">
        <w:rPr>
          <w:rFonts w:ascii="Times New Roman" w:hAnsi="Times New Roman" w:cs="Times New Roman"/>
          <w:sz w:val="24"/>
          <w:szCs w:val="24"/>
        </w:rPr>
        <w:t>систем</w:t>
      </w:r>
      <w:r w:rsidRPr="00A52385">
        <w:rPr>
          <w:rFonts w:ascii="Times New Roman" w:hAnsi="Times New Roman" w:cs="Times New Roman"/>
          <w:sz w:val="24"/>
          <w:szCs w:val="24"/>
        </w:rPr>
        <w:t xml:space="preserve"> высшего образования в регионах Крайнего Севера Дальневосточного федерального округа является одним из ключевых факторов социально-экономического развития данных территорий</w:t>
      </w:r>
      <w:r>
        <w:rPr>
          <w:rFonts w:ascii="Times New Roman" w:hAnsi="Times New Roman" w:cs="Times New Roman"/>
          <w:sz w:val="24"/>
          <w:szCs w:val="24"/>
        </w:rPr>
        <w:t xml:space="preserve"> </w:t>
      </w:r>
      <w:r w:rsidRPr="00A52385">
        <w:rPr>
          <w:rFonts w:ascii="Times New Roman" w:hAnsi="Times New Roman" w:cs="Times New Roman"/>
          <w:sz w:val="24"/>
          <w:szCs w:val="24"/>
        </w:rPr>
        <w:t>[</w:t>
      </w:r>
      <w:r w:rsidR="002C5388">
        <w:rPr>
          <w:rFonts w:ascii="Times New Roman" w:hAnsi="Times New Roman" w:cs="Times New Roman"/>
          <w:sz w:val="24"/>
          <w:szCs w:val="24"/>
        </w:rPr>
        <w:t>3</w:t>
      </w:r>
      <w:r w:rsidRPr="00A52385">
        <w:rPr>
          <w:rFonts w:ascii="Times New Roman" w:hAnsi="Times New Roman" w:cs="Times New Roman"/>
          <w:sz w:val="24"/>
          <w:szCs w:val="24"/>
        </w:rPr>
        <w:t xml:space="preserve">]. В условиях геополитической турбулентности и необходимости технологического суверенитета особую </w:t>
      </w:r>
      <w:r w:rsidR="000D2362">
        <w:rPr>
          <w:rFonts w:ascii="Times New Roman" w:hAnsi="Times New Roman" w:cs="Times New Roman"/>
          <w:sz w:val="24"/>
          <w:szCs w:val="24"/>
        </w:rPr>
        <w:t>значимость</w:t>
      </w:r>
      <w:r w:rsidRPr="00A52385">
        <w:rPr>
          <w:rFonts w:ascii="Times New Roman" w:hAnsi="Times New Roman" w:cs="Times New Roman"/>
          <w:sz w:val="24"/>
          <w:szCs w:val="24"/>
        </w:rPr>
        <w:t xml:space="preserve"> приобретает согласованность федеральных и региональных стратегий развития высшего образования. </w:t>
      </w:r>
      <w:r w:rsidR="00B12E30">
        <w:rPr>
          <w:rFonts w:ascii="Times New Roman" w:hAnsi="Times New Roman" w:cs="Times New Roman"/>
          <w:sz w:val="24"/>
          <w:szCs w:val="24"/>
        </w:rPr>
        <w:t>Под региональными системами высшего образования мы понимаем совокупность образовательных организаций высшего образования, расположенных на территории региона.</w:t>
      </w:r>
    </w:p>
    <w:p w14:paraId="22BD0D21" w14:textId="6473569E" w:rsidR="000D2362" w:rsidRDefault="000D2362" w:rsidP="000D2362">
      <w:pPr>
        <w:spacing w:after="0" w:line="240" w:lineRule="auto"/>
        <w:ind w:left="-540" w:firstLine="540"/>
        <w:jc w:val="both"/>
        <w:rPr>
          <w:rFonts w:ascii="Times New Roman" w:hAnsi="Times New Roman" w:cs="Times New Roman"/>
          <w:sz w:val="24"/>
          <w:szCs w:val="24"/>
        </w:rPr>
      </w:pPr>
      <w:r>
        <w:rPr>
          <w:rFonts w:ascii="Times New Roman" w:hAnsi="Times New Roman" w:cs="Times New Roman"/>
          <w:sz w:val="24"/>
          <w:szCs w:val="24"/>
        </w:rPr>
        <w:t xml:space="preserve">Наше исследование </w:t>
      </w:r>
      <w:r w:rsidRPr="000D2362">
        <w:rPr>
          <w:rFonts w:ascii="Times New Roman" w:hAnsi="Times New Roman" w:cs="Times New Roman"/>
          <w:sz w:val="24"/>
          <w:szCs w:val="24"/>
        </w:rPr>
        <w:t>охватывает территории Крайнего Севера ДФО согласно Постановлению Правительства №1946 от 16.11.2021</w:t>
      </w:r>
      <w:r w:rsidR="00F62D9B">
        <w:rPr>
          <w:rFonts w:ascii="Times New Roman" w:hAnsi="Times New Roman" w:cs="Times New Roman"/>
          <w:sz w:val="24"/>
          <w:szCs w:val="24"/>
        </w:rPr>
        <w:t xml:space="preserve"> </w:t>
      </w:r>
      <w:r w:rsidR="00F62D9B" w:rsidRPr="00F62D9B">
        <w:rPr>
          <w:rFonts w:ascii="Times New Roman" w:hAnsi="Times New Roman" w:cs="Times New Roman"/>
          <w:sz w:val="24"/>
          <w:szCs w:val="24"/>
        </w:rPr>
        <w:t>[</w:t>
      </w:r>
      <w:r w:rsidR="002C5388">
        <w:rPr>
          <w:rFonts w:ascii="Times New Roman" w:hAnsi="Times New Roman" w:cs="Times New Roman"/>
          <w:sz w:val="24"/>
          <w:szCs w:val="24"/>
        </w:rPr>
        <w:t>4</w:t>
      </w:r>
      <w:r w:rsidR="00F62D9B" w:rsidRPr="00F62D9B">
        <w:rPr>
          <w:rFonts w:ascii="Times New Roman" w:hAnsi="Times New Roman" w:cs="Times New Roman"/>
          <w:sz w:val="24"/>
          <w:szCs w:val="24"/>
        </w:rPr>
        <w:t>]</w:t>
      </w:r>
      <w:r w:rsidRPr="000D2362">
        <w:rPr>
          <w:rFonts w:ascii="Times New Roman" w:hAnsi="Times New Roman" w:cs="Times New Roman"/>
          <w:sz w:val="24"/>
          <w:szCs w:val="24"/>
        </w:rPr>
        <w:t>: Магаданскую область, Камчатский край, Республику Саха и Сахалинскую область. Последняя включена в исследование полностью, несмотря на то, что к территориям Крайнего Севера относится только Южно-Сахалинск, где расположен единственный университет региона. Чукотский автономный округ исключен из анализа ввиду отсутствия в нем самостоятельного университета.</w:t>
      </w:r>
    </w:p>
    <w:p w14:paraId="4748F9DB" w14:textId="63A85E88" w:rsidR="00B12E30" w:rsidRDefault="00B12E30" w:rsidP="00B12E30">
      <w:pPr>
        <w:spacing w:after="0" w:line="240" w:lineRule="auto"/>
        <w:ind w:left="-540" w:firstLine="540"/>
        <w:jc w:val="both"/>
        <w:rPr>
          <w:rFonts w:ascii="Times New Roman" w:hAnsi="Times New Roman" w:cs="Times New Roman"/>
          <w:sz w:val="24"/>
          <w:szCs w:val="24"/>
        </w:rPr>
      </w:pPr>
      <w:r w:rsidRPr="00A52385">
        <w:rPr>
          <w:rFonts w:ascii="Times New Roman" w:hAnsi="Times New Roman" w:cs="Times New Roman"/>
          <w:sz w:val="24"/>
          <w:szCs w:val="24"/>
        </w:rPr>
        <w:t xml:space="preserve">Анализ действующих стратегических документов показывает наличие определенных расхождений между национальными приоритетами и региональными </w:t>
      </w:r>
      <w:r>
        <w:rPr>
          <w:rFonts w:ascii="Times New Roman" w:hAnsi="Times New Roman" w:cs="Times New Roman"/>
          <w:sz w:val="24"/>
          <w:szCs w:val="24"/>
        </w:rPr>
        <w:t>по развитию высшего образования, в связи с чем видится актуальным</w:t>
      </w:r>
      <w:r w:rsidRPr="00A52385">
        <w:rPr>
          <w:rFonts w:ascii="Times New Roman" w:hAnsi="Times New Roman" w:cs="Times New Roman"/>
          <w:sz w:val="24"/>
          <w:szCs w:val="24"/>
        </w:rPr>
        <w:t xml:space="preserve"> выявление существующих противоречий и поиск путей их преодоления с учетом специфики северных территорий ДФО.</w:t>
      </w:r>
    </w:p>
    <w:p w14:paraId="66C557F2" w14:textId="09F2672E" w:rsidR="008218F0" w:rsidRDefault="008218F0" w:rsidP="00A52385">
      <w:pPr>
        <w:spacing w:after="0" w:line="240" w:lineRule="auto"/>
        <w:ind w:left="-540" w:firstLine="540"/>
        <w:jc w:val="both"/>
        <w:rPr>
          <w:rFonts w:ascii="Times New Roman" w:hAnsi="Times New Roman" w:cs="Times New Roman"/>
          <w:sz w:val="24"/>
          <w:szCs w:val="24"/>
        </w:rPr>
      </w:pPr>
      <w:r>
        <w:rPr>
          <w:rFonts w:ascii="Times New Roman" w:hAnsi="Times New Roman" w:cs="Times New Roman"/>
          <w:sz w:val="24"/>
          <w:szCs w:val="24"/>
        </w:rPr>
        <w:t xml:space="preserve">Следует, однако, отметить, что определённая несогласованность между стратегическими документами </w:t>
      </w:r>
      <w:r w:rsidR="00F62D9B">
        <w:rPr>
          <w:rFonts w:ascii="Times New Roman" w:hAnsi="Times New Roman" w:cs="Times New Roman"/>
          <w:sz w:val="24"/>
          <w:szCs w:val="24"/>
        </w:rPr>
        <w:t>объяснима</w:t>
      </w:r>
      <w:r w:rsidRPr="008218F0">
        <w:rPr>
          <w:rFonts w:ascii="Times New Roman" w:hAnsi="Times New Roman" w:cs="Times New Roman"/>
          <w:sz w:val="24"/>
          <w:szCs w:val="24"/>
        </w:rPr>
        <w:t>. Так, в работе Антипина И.А. и Ивановой О.Ю.[</w:t>
      </w:r>
      <w:r w:rsidR="002C5388">
        <w:rPr>
          <w:rFonts w:ascii="Times New Roman" w:hAnsi="Times New Roman" w:cs="Times New Roman"/>
          <w:sz w:val="24"/>
          <w:szCs w:val="24"/>
        </w:rPr>
        <w:t>1</w:t>
      </w:r>
      <w:r w:rsidRPr="008218F0">
        <w:rPr>
          <w:rFonts w:ascii="Times New Roman" w:hAnsi="Times New Roman" w:cs="Times New Roman"/>
          <w:sz w:val="24"/>
          <w:szCs w:val="24"/>
        </w:rPr>
        <w:t>] авторы отмечают, что «в настоящее время существует достаточно много пробелов как в методологии формирования отраслевых документов стратегического планирования, так и в технологиях их согласования с другими ключевыми документами в системе стратегического планирования Российской Федерации». Сиротенко М.В. в работе</w:t>
      </w:r>
      <w:r w:rsidR="00F62D9B" w:rsidRPr="00F62D9B">
        <w:rPr>
          <w:rFonts w:ascii="Times New Roman" w:hAnsi="Times New Roman" w:cs="Times New Roman"/>
          <w:sz w:val="24"/>
          <w:szCs w:val="24"/>
        </w:rPr>
        <w:t xml:space="preserve"> [</w:t>
      </w:r>
      <w:r w:rsidR="002C5388">
        <w:rPr>
          <w:rFonts w:ascii="Times New Roman" w:hAnsi="Times New Roman" w:cs="Times New Roman"/>
          <w:sz w:val="24"/>
          <w:szCs w:val="24"/>
        </w:rPr>
        <w:t>5</w:t>
      </w:r>
      <w:r w:rsidR="00F62D9B" w:rsidRPr="00F62D9B">
        <w:rPr>
          <w:rFonts w:ascii="Times New Roman" w:hAnsi="Times New Roman" w:cs="Times New Roman"/>
          <w:sz w:val="24"/>
          <w:szCs w:val="24"/>
        </w:rPr>
        <w:t>]</w:t>
      </w:r>
      <w:r w:rsidRPr="008218F0">
        <w:rPr>
          <w:rFonts w:ascii="Times New Roman" w:hAnsi="Times New Roman" w:cs="Times New Roman"/>
          <w:sz w:val="24"/>
          <w:szCs w:val="24"/>
        </w:rPr>
        <w:t xml:space="preserve"> приходит к выводу, что «в механизм согласования федеральных, региональных и муниципальных стратегий обособляется проблема личных и публичных интересов». Исследователь разворачивает эту мысль и поясняет, что «проблема заключается в том, что при иерархии участников стратегического планирования вышестоящий участник может отстаивать личный интерес в ущерб публичному интересу (стратегии) более низкого уровня».</w:t>
      </w:r>
    </w:p>
    <w:p w14:paraId="0FEBF9B6" w14:textId="00DB24FF" w:rsidR="0023049C" w:rsidRDefault="0023049C" w:rsidP="00A52385">
      <w:pPr>
        <w:spacing w:after="0" w:line="240" w:lineRule="auto"/>
        <w:ind w:left="-540" w:firstLine="540"/>
        <w:jc w:val="both"/>
        <w:rPr>
          <w:rFonts w:ascii="Times New Roman" w:hAnsi="Times New Roman" w:cs="Times New Roman"/>
          <w:sz w:val="24"/>
          <w:szCs w:val="24"/>
        </w:rPr>
      </w:pPr>
      <w:r>
        <w:rPr>
          <w:rFonts w:ascii="Times New Roman" w:hAnsi="Times New Roman" w:cs="Times New Roman"/>
          <w:sz w:val="24"/>
          <w:szCs w:val="24"/>
        </w:rPr>
        <w:t xml:space="preserve">В таблице 1 приведены выдержки из трёх документов, определяющих перспективны развития страны в целом и науки и высшего образования в частности. Нами были проанализированы такие документы, как стратегия </w:t>
      </w:r>
      <w:r w:rsidRPr="009624E0">
        <w:rPr>
          <w:rFonts w:ascii="Times New Roman" w:hAnsi="Times New Roman" w:cs="Times New Roman"/>
          <w:sz w:val="24"/>
          <w:szCs w:val="24"/>
        </w:rPr>
        <w:t>научно-технологического развития Российской Федерации</w:t>
      </w:r>
      <w:r>
        <w:rPr>
          <w:rFonts w:ascii="Times New Roman" w:hAnsi="Times New Roman" w:cs="Times New Roman"/>
          <w:sz w:val="24"/>
          <w:szCs w:val="24"/>
        </w:rPr>
        <w:t>, н</w:t>
      </w:r>
      <w:r w:rsidRPr="009624E0">
        <w:rPr>
          <w:rFonts w:ascii="Times New Roman" w:hAnsi="Times New Roman" w:cs="Times New Roman"/>
          <w:sz w:val="24"/>
          <w:szCs w:val="24"/>
        </w:rPr>
        <w:t>ациональная программа социально-экономического развития Дальнего Востока на период до 2024 года и на перспективу до 2035 года</w:t>
      </w:r>
      <w:r>
        <w:rPr>
          <w:rFonts w:ascii="Times New Roman" w:hAnsi="Times New Roman" w:cs="Times New Roman"/>
          <w:sz w:val="24"/>
          <w:szCs w:val="24"/>
        </w:rPr>
        <w:t>, стратегия социально-</w:t>
      </w:r>
      <w:r w:rsidRPr="009624E0">
        <w:rPr>
          <w:rFonts w:ascii="Times New Roman" w:hAnsi="Times New Roman" w:cs="Times New Roman"/>
          <w:sz w:val="24"/>
          <w:szCs w:val="24"/>
        </w:rPr>
        <w:t>экономического развития Дальнего Востока и Байкальского региона на период до 2025 года</w:t>
      </w:r>
      <w:r>
        <w:rPr>
          <w:rFonts w:ascii="Times New Roman" w:hAnsi="Times New Roman" w:cs="Times New Roman"/>
          <w:sz w:val="24"/>
          <w:szCs w:val="24"/>
        </w:rPr>
        <w:t>. Последний документ хоть и подходит к завершению, но на момент написания статьи является действующим. Кроме этого, любая сложная система имеет инерционные качества. Это означает, что эффекты от мероприятий, реализованных в рамках стратегии, будут наблюдаться спустя некоторое время после её завершения.</w:t>
      </w:r>
    </w:p>
    <w:p w14:paraId="2DC00ECD" w14:textId="77777777" w:rsidR="00B429A0" w:rsidRPr="0023049C" w:rsidRDefault="00B429A0" w:rsidP="00A52385">
      <w:pPr>
        <w:spacing w:after="0" w:line="240" w:lineRule="auto"/>
        <w:ind w:left="-540" w:firstLine="540"/>
        <w:jc w:val="both"/>
        <w:rPr>
          <w:rFonts w:ascii="Times New Roman" w:hAnsi="Times New Roman" w:cs="Times New Roman"/>
          <w:sz w:val="24"/>
          <w:szCs w:val="24"/>
        </w:rPr>
      </w:pPr>
    </w:p>
    <w:p w14:paraId="5A38C33B" w14:textId="3D0A604F" w:rsidR="002E1784" w:rsidRPr="002E1784" w:rsidRDefault="002E1784" w:rsidP="002E1784">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lastRenderedPageBreak/>
        <w:t>Таблица 1</w:t>
      </w:r>
    </w:p>
    <w:p w14:paraId="14F0DC95" w14:textId="6B7495AC" w:rsidR="00D45729" w:rsidRPr="009624E0" w:rsidRDefault="00D45729" w:rsidP="00D37835">
      <w:pPr>
        <w:autoSpaceDE w:val="0"/>
        <w:autoSpaceDN w:val="0"/>
        <w:adjustRightInd w:val="0"/>
        <w:spacing w:after="0" w:line="240" w:lineRule="auto"/>
        <w:ind w:left="-539" w:firstLine="539"/>
        <w:jc w:val="center"/>
        <w:rPr>
          <w:rFonts w:ascii="Times New Roman" w:hAnsi="Times New Roman" w:cs="Times New Roman"/>
          <w:b/>
          <w:sz w:val="24"/>
          <w:szCs w:val="24"/>
        </w:rPr>
      </w:pPr>
      <w:r w:rsidRPr="009624E0">
        <w:rPr>
          <w:rFonts w:ascii="Times New Roman" w:hAnsi="Times New Roman" w:cs="Times New Roman"/>
          <w:b/>
          <w:sz w:val="24"/>
          <w:szCs w:val="24"/>
        </w:rPr>
        <w:t xml:space="preserve">Направления совершенствования высшего образования в </w:t>
      </w:r>
      <w:r w:rsidR="00D37835">
        <w:rPr>
          <w:rFonts w:ascii="Times New Roman" w:hAnsi="Times New Roman" w:cs="Times New Roman"/>
          <w:b/>
          <w:sz w:val="24"/>
          <w:szCs w:val="24"/>
        </w:rPr>
        <w:t xml:space="preserve">федеральных </w:t>
      </w:r>
      <w:r w:rsidRPr="009624E0">
        <w:rPr>
          <w:rFonts w:ascii="Times New Roman" w:hAnsi="Times New Roman" w:cs="Times New Roman"/>
          <w:b/>
          <w:sz w:val="24"/>
          <w:szCs w:val="24"/>
        </w:rPr>
        <w:t>стратегических документах</w:t>
      </w:r>
    </w:p>
    <w:tbl>
      <w:tblPr>
        <w:tblStyle w:val="a5"/>
        <w:tblW w:w="5224" w:type="pct"/>
        <w:tblInd w:w="-431" w:type="dxa"/>
        <w:tblLook w:val="04A0" w:firstRow="1" w:lastRow="0" w:firstColumn="1" w:lastColumn="0" w:noHBand="0" w:noVBand="1"/>
      </w:tblPr>
      <w:tblGrid>
        <w:gridCol w:w="2485"/>
        <w:gridCol w:w="7574"/>
      </w:tblGrid>
      <w:tr w:rsidR="00D45729" w:rsidRPr="009624E0" w14:paraId="66887924" w14:textId="77777777" w:rsidTr="007F06EB">
        <w:tc>
          <w:tcPr>
            <w:tcW w:w="1235" w:type="pct"/>
          </w:tcPr>
          <w:p w14:paraId="4BF8EB0E" w14:textId="77777777" w:rsidR="00D45729" w:rsidRPr="009624E0" w:rsidRDefault="00D45729" w:rsidP="007F06EB">
            <w:pPr>
              <w:autoSpaceDE w:val="0"/>
              <w:autoSpaceDN w:val="0"/>
              <w:adjustRightInd w:val="0"/>
              <w:jc w:val="center"/>
              <w:rPr>
                <w:rFonts w:ascii="Times New Roman" w:hAnsi="Times New Roman" w:cs="Times New Roman"/>
                <w:b/>
                <w:sz w:val="24"/>
                <w:szCs w:val="24"/>
              </w:rPr>
            </w:pPr>
            <w:r w:rsidRPr="009624E0">
              <w:rPr>
                <w:rFonts w:ascii="Times New Roman" w:hAnsi="Times New Roman" w:cs="Times New Roman"/>
                <w:b/>
                <w:sz w:val="24"/>
                <w:szCs w:val="24"/>
              </w:rPr>
              <w:t>Название нормативного акта</w:t>
            </w:r>
          </w:p>
        </w:tc>
        <w:tc>
          <w:tcPr>
            <w:tcW w:w="3765" w:type="pct"/>
          </w:tcPr>
          <w:p w14:paraId="275E44F7" w14:textId="77777777" w:rsidR="00D45729" w:rsidRPr="009624E0" w:rsidRDefault="00D45729" w:rsidP="007F06EB">
            <w:pPr>
              <w:autoSpaceDE w:val="0"/>
              <w:autoSpaceDN w:val="0"/>
              <w:adjustRightInd w:val="0"/>
              <w:jc w:val="center"/>
              <w:rPr>
                <w:rFonts w:ascii="Times New Roman" w:hAnsi="Times New Roman" w:cs="Times New Roman"/>
                <w:b/>
                <w:sz w:val="24"/>
                <w:szCs w:val="24"/>
              </w:rPr>
            </w:pPr>
            <w:r w:rsidRPr="009624E0">
              <w:rPr>
                <w:rFonts w:ascii="Times New Roman" w:hAnsi="Times New Roman" w:cs="Times New Roman"/>
                <w:b/>
                <w:sz w:val="24"/>
                <w:szCs w:val="24"/>
              </w:rPr>
              <w:t>Задачи по развитию высшего образования</w:t>
            </w:r>
          </w:p>
        </w:tc>
      </w:tr>
      <w:tr w:rsidR="00D45729" w:rsidRPr="009624E0" w14:paraId="02D2A29B" w14:textId="77777777" w:rsidTr="007F06EB">
        <w:tc>
          <w:tcPr>
            <w:tcW w:w="1235" w:type="pct"/>
          </w:tcPr>
          <w:p w14:paraId="32CACA27"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Стратегия научно-технологического развития Российской Федерации</w:t>
            </w:r>
          </w:p>
        </w:tc>
        <w:tc>
          <w:tcPr>
            <w:tcW w:w="3765" w:type="pct"/>
          </w:tcPr>
          <w:p w14:paraId="28BA015A"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Согласно стратегии, представляется актуальным реализация партнёрства между государством, промышленностью, наукой и высшим образованием для проведения научно-исследовательских, опытно-конструкторских и технологических работ, ускоренного внедрения в экономику российских наукоемких технологий и продукции. Предполагается обновление материально-технической базы образовательных организаций высшего образования.</w:t>
            </w:r>
          </w:p>
        </w:tc>
      </w:tr>
      <w:tr w:rsidR="00D45729" w:rsidRPr="009624E0" w14:paraId="6BA95772" w14:textId="77777777" w:rsidTr="007F06EB">
        <w:tc>
          <w:tcPr>
            <w:tcW w:w="1235" w:type="pct"/>
          </w:tcPr>
          <w:p w14:paraId="61DD2D27"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Национальная программа социально-экономического развития Дальнего Востока на период до 2024 года и на перспективу до 2035 года</w:t>
            </w:r>
          </w:p>
        </w:tc>
        <w:tc>
          <w:tcPr>
            <w:tcW w:w="3765" w:type="pct"/>
          </w:tcPr>
          <w:p w14:paraId="7D1A0E73"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Для повышения качества образования и науки предлагается увеличение доли выпускников, трудоустроившихся в течение года после окончания вуза, а также увеличение доли молодых исследователей. Конкретно, предполагается строительство студенческого общежития для Бурятского государственного университета, строительство спортивного корпуса Комсомольского-на-Амуре государственного технического университета, строительство второй очереди кампуса Дальневосточного федерального университета (в составе общежитий гостиничного типа для студентов на 6 тыс. мест с объектами спортивной и социальной инфраструктуры, специализированного учебно-научного центра для одаренных детей и научной библиотекой), поддержка программ развития Северо-Восточного федерального университета и Дальневосточного федерального университета.</w:t>
            </w:r>
          </w:p>
        </w:tc>
      </w:tr>
      <w:tr w:rsidR="00D45729" w:rsidRPr="009624E0" w14:paraId="549D1FD4" w14:textId="77777777" w:rsidTr="007F06EB">
        <w:tc>
          <w:tcPr>
            <w:tcW w:w="1235" w:type="pct"/>
          </w:tcPr>
          <w:p w14:paraId="62A56C0A"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Стратегия</w:t>
            </w:r>
          </w:p>
          <w:p w14:paraId="7F2EAC2C"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социально-экономического развития Дальнего Востока и Байкальского региона на период до 2025 года</w:t>
            </w:r>
          </w:p>
        </w:tc>
        <w:tc>
          <w:tcPr>
            <w:tcW w:w="3765" w:type="pct"/>
          </w:tcPr>
          <w:p w14:paraId="3C900D72"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Отмечается потребность в развитии нефтепроводов на Дальнем Востоке и Восточной Сибири, что потребует привлечения высококвалифицированных кадров, подготовленных в локальных вузах.</w:t>
            </w:r>
          </w:p>
          <w:p w14:paraId="7D6092D2"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Также акцентируется внимание на том, что повышение доступности и качества высшего образования является одной из целей развития социальной инфраструктуры. Предполагается создание и развитие крупнейших образовательных центров, способных обеспечить прорыв в инновационных технологиях, а также расширение спектра реализуемых образовательных программ в вузах культурной направленности.</w:t>
            </w:r>
          </w:p>
          <w:p w14:paraId="7CED7C45"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В стратегии также упоминается о необходимости увеличения объёма целевой подготовки специалистов в области здравоохранения, необходимости проведения исследований с применением современных биотехнологий, в связи с чем требуется развитие материально-технической базы медицинских вузов.</w:t>
            </w:r>
          </w:p>
          <w:p w14:paraId="3DC5582E"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Для Амурской области перспективным является интеграция образовательных программ и построение образовательной линии «начальное- среднее – высшее образование».</w:t>
            </w:r>
          </w:p>
          <w:p w14:paraId="56D4B2F4"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В Магаданской области планируется увеличение количества услуг высшего и послевузовского образования, предоставляемых Северо-</w:t>
            </w:r>
          </w:p>
          <w:p w14:paraId="38E2171A" w14:textId="77777777" w:rsidR="00D45729" w:rsidRPr="009624E0" w:rsidRDefault="00D45729" w:rsidP="007F06EB">
            <w:pPr>
              <w:autoSpaceDE w:val="0"/>
              <w:autoSpaceDN w:val="0"/>
              <w:adjustRightInd w:val="0"/>
              <w:jc w:val="both"/>
              <w:rPr>
                <w:rFonts w:ascii="Times New Roman" w:hAnsi="Times New Roman" w:cs="Times New Roman"/>
                <w:sz w:val="24"/>
                <w:szCs w:val="24"/>
              </w:rPr>
            </w:pPr>
            <w:r w:rsidRPr="009624E0">
              <w:rPr>
                <w:rFonts w:ascii="Times New Roman" w:hAnsi="Times New Roman" w:cs="Times New Roman"/>
                <w:sz w:val="24"/>
                <w:szCs w:val="24"/>
              </w:rPr>
              <w:t>Восточным государственным университетом с использованием систем дистанционного обучения.</w:t>
            </w:r>
          </w:p>
        </w:tc>
      </w:tr>
    </w:tbl>
    <w:p w14:paraId="79AEF96D" w14:textId="77777777" w:rsidR="00306F38" w:rsidRPr="002E1784" w:rsidRDefault="00306F38" w:rsidP="007F06EB">
      <w:pPr>
        <w:spacing w:after="0" w:line="240" w:lineRule="auto"/>
        <w:ind w:left="-539" w:firstLine="539"/>
        <w:jc w:val="center"/>
        <w:rPr>
          <w:rFonts w:ascii="Times New Roman" w:eastAsia="Times New Roman" w:hAnsi="Times New Roman" w:cs="Times New Roman"/>
          <w:sz w:val="24"/>
          <w:lang w:eastAsia="ru-RU"/>
        </w:rPr>
      </w:pPr>
    </w:p>
    <w:p w14:paraId="25D0A53C" w14:textId="18A71762" w:rsidR="0090142E" w:rsidRDefault="00D37835" w:rsidP="007F06EB">
      <w:pPr>
        <w:spacing w:after="0" w:line="240" w:lineRule="auto"/>
        <w:ind w:left="-539" w:firstLine="539"/>
        <w:jc w:val="both"/>
        <w:rPr>
          <w:rFonts w:ascii="Times New Roman" w:hAnsi="Times New Roman" w:cs="Times New Roman"/>
          <w:sz w:val="24"/>
        </w:rPr>
      </w:pPr>
      <w:r>
        <w:rPr>
          <w:rFonts w:ascii="Times New Roman" w:hAnsi="Times New Roman" w:cs="Times New Roman"/>
          <w:sz w:val="24"/>
        </w:rPr>
        <w:t xml:space="preserve">В таблице </w:t>
      </w:r>
      <w:r w:rsidRPr="00D37835">
        <w:rPr>
          <w:rFonts w:ascii="Times New Roman" w:hAnsi="Times New Roman" w:cs="Times New Roman"/>
          <w:sz w:val="24"/>
        </w:rPr>
        <w:t>2</w:t>
      </w:r>
      <w:r>
        <w:rPr>
          <w:rFonts w:ascii="Times New Roman" w:hAnsi="Times New Roman" w:cs="Times New Roman"/>
          <w:sz w:val="24"/>
        </w:rPr>
        <w:t xml:space="preserve"> приведены основные направления совершенствования региональных систем высшего образования в рассматриваемых регионах на основе анализа стратегий социально-экономического развития.</w:t>
      </w:r>
    </w:p>
    <w:p w14:paraId="01383342" w14:textId="77777777" w:rsidR="00D37835" w:rsidRDefault="00D37835" w:rsidP="00D37835">
      <w:pPr>
        <w:spacing w:after="0" w:line="240" w:lineRule="auto"/>
        <w:ind w:left="-540" w:firstLine="540"/>
        <w:jc w:val="right"/>
        <w:rPr>
          <w:rFonts w:ascii="Times New Roman" w:eastAsia="Times New Roman" w:hAnsi="Times New Roman" w:cs="Times New Roman"/>
          <w:iCs/>
          <w:sz w:val="24"/>
          <w:lang w:eastAsia="ru-RU"/>
        </w:rPr>
      </w:pPr>
    </w:p>
    <w:p w14:paraId="5148A978" w14:textId="7838B5F8" w:rsidR="00D37835" w:rsidRPr="002E1784" w:rsidRDefault="00D37835" w:rsidP="00D37835">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lastRenderedPageBreak/>
        <w:t xml:space="preserve">Таблица </w:t>
      </w:r>
      <w:r>
        <w:rPr>
          <w:rFonts w:ascii="Times New Roman" w:eastAsia="Times New Roman" w:hAnsi="Times New Roman" w:cs="Times New Roman"/>
          <w:iCs/>
          <w:sz w:val="24"/>
          <w:lang w:eastAsia="ru-RU"/>
        </w:rPr>
        <w:t>2</w:t>
      </w:r>
    </w:p>
    <w:p w14:paraId="6B9A5122" w14:textId="58D5129F" w:rsidR="00D37835" w:rsidRPr="009624E0" w:rsidRDefault="00D37835" w:rsidP="00D37835">
      <w:pPr>
        <w:autoSpaceDE w:val="0"/>
        <w:autoSpaceDN w:val="0"/>
        <w:adjustRightInd w:val="0"/>
        <w:spacing w:after="0" w:line="240" w:lineRule="auto"/>
        <w:ind w:left="-539" w:firstLine="539"/>
        <w:jc w:val="center"/>
        <w:rPr>
          <w:rFonts w:ascii="Times New Roman" w:hAnsi="Times New Roman" w:cs="Times New Roman"/>
          <w:b/>
          <w:sz w:val="24"/>
          <w:szCs w:val="24"/>
        </w:rPr>
      </w:pPr>
      <w:r w:rsidRPr="009624E0">
        <w:rPr>
          <w:rFonts w:ascii="Times New Roman" w:hAnsi="Times New Roman" w:cs="Times New Roman"/>
          <w:b/>
          <w:sz w:val="24"/>
          <w:szCs w:val="24"/>
        </w:rPr>
        <w:t xml:space="preserve">Направления совершенствования </w:t>
      </w:r>
      <w:r>
        <w:rPr>
          <w:rFonts w:ascii="Times New Roman" w:hAnsi="Times New Roman" w:cs="Times New Roman"/>
          <w:b/>
          <w:sz w:val="24"/>
          <w:szCs w:val="24"/>
        </w:rPr>
        <w:t xml:space="preserve">региональных систем </w:t>
      </w:r>
      <w:r w:rsidRPr="009624E0">
        <w:rPr>
          <w:rFonts w:ascii="Times New Roman" w:hAnsi="Times New Roman" w:cs="Times New Roman"/>
          <w:b/>
          <w:sz w:val="24"/>
          <w:szCs w:val="24"/>
        </w:rPr>
        <w:t xml:space="preserve">высшего образования в </w:t>
      </w:r>
      <w:r>
        <w:rPr>
          <w:rFonts w:ascii="Times New Roman" w:hAnsi="Times New Roman" w:cs="Times New Roman"/>
          <w:b/>
          <w:sz w:val="24"/>
          <w:szCs w:val="24"/>
        </w:rPr>
        <w:t>стратегиях социально-экономического развития регионов</w:t>
      </w:r>
    </w:p>
    <w:tbl>
      <w:tblPr>
        <w:tblStyle w:val="a5"/>
        <w:tblW w:w="5224" w:type="pct"/>
        <w:tblInd w:w="-431" w:type="dxa"/>
        <w:tblLook w:val="04A0" w:firstRow="1" w:lastRow="0" w:firstColumn="1" w:lastColumn="0" w:noHBand="0" w:noVBand="1"/>
      </w:tblPr>
      <w:tblGrid>
        <w:gridCol w:w="1559"/>
        <w:gridCol w:w="8500"/>
      </w:tblGrid>
      <w:tr w:rsidR="0090142E" w14:paraId="30690794" w14:textId="77777777" w:rsidTr="003B4796">
        <w:tc>
          <w:tcPr>
            <w:tcW w:w="775" w:type="pct"/>
          </w:tcPr>
          <w:p w14:paraId="7FE9C8B6" w14:textId="77777777" w:rsidR="0090142E" w:rsidRPr="00DC187C" w:rsidRDefault="0090142E" w:rsidP="0090142E">
            <w:pPr>
              <w:jc w:val="center"/>
              <w:rPr>
                <w:rFonts w:ascii="Times New Roman" w:hAnsi="Times New Roman" w:cs="Times New Roman"/>
                <w:b/>
                <w:sz w:val="24"/>
              </w:rPr>
            </w:pPr>
            <w:r w:rsidRPr="00DC187C">
              <w:rPr>
                <w:rFonts w:ascii="Times New Roman" w:hAnsi="Times New Roman" w:cs="Times New Roman"/>
                <w:b/>
                <w:sz w:val="24"/>
              </w:rPr>
              <w:t>Регион</w:t>
            </w:r>
          </w:p>
        </w:tc>
        <w:tc>
          <w:tcPr>
            <w:tcW w:w="4225" w:type="pct"/>
          </w:tcPr>
          <w:p w14:paraId="46C5E182" w14:textId="77777777" w:rsidR="0090142E" w:rsidRPr="00DC187C" w:rsidRDefault="0090142E" w:rsidP="0090142E">
            <w:pPr>
              <w:jc w:val="center"/>
              <w:rPr>
                <w:rFonts w:ascii="Times New Roman" w:hAnsi="Times New Roman" w:cs="Times New Roman"/>
                <w:b/>
                <w:sz w:val="24"/>
              </w:rPr>
            </w:pPr>
            <w:r w:rsidRPr="00DC187C">
              <w:rPr>
                <w:rFonts w:ascii="Times New Roman" w:hAnsi="Times New Roman" w:cs="Times New Roman"/>
                <w:b/>
                <w:sz w:val="24"/>
              </w:rPr>
              <w:t>План</w:t>
            </w:r>
            <w:r>
              <w:rPr>
                <w:rFonts w:ascii="Times New Roman" w:hAnsi="Times New Roman" w:cs="Times New Roman"/>
                <w:b/>
                <w:sz w:val="24"/>
              </w:rPr>
              <w:t>ы</w:t>
            </w:r>
            <w:r w:rsidRPr="00DC187C">
              <w:rPr>
                <w:rFonts w:ascii="Times New Roman" w:hAnsi="Times New Roman" w:cs="Times New Roman"/>
                <w:b/>
                <w:sz w:val="24"/>
              </w:rPr>
              <w:t xml:space="preserve"> развития</w:t>
            </w:r>
          </w:p>
        </w:tc>
      </w:tr>
      <w:tr w:rsidR="0090142E" w14:paraId="409F018C" w14:textId="77777777" w:rsidTr="003B4796">
        <w:tc>
          <w:tcPr>
            <w:tcW w:w="775" w:type="pct"/>
          </w:tcPr>
          <w:p w14:paraId="485479F4" w14:textId="77777777" w:rsidR="0090142E" w:rsidRDefault="0090142E" w:rsidP="0090142E">
            <w:pPr>
              <w:jc w:val="center"/>
              <w:rPr>
                <w:rFonts w:ascii="Times New Roman" w:hAnsi="Times New Roman" w:cs="Times New Roman"/>
                <w:sz w:val="24"/>
              </w:rPr>
            </w:pPr>
            <w:r>
              <w:rPr>
                <w:rFonts w:ascii="Times New Roman" w:hAnsi="Times New Roman" w:cs="Times New Roman"/>
                <w:sz w:val="24"/>
              </w:rPr>
              <w:t>Магаданская область</w:t>
            </w:r>
          </w:p>
        </w:tc>
        <w:tc>
          <w:tcPr>
            <w:tcW w:w="4225" w:type="pct"/>
          </w:tcPr>
          <w:p w14:paraId="6BD76087" w14:textId="77777777" w:rsidR="0090142E" w:rsidRPr="004C6311" w:rsidRDefault="0090142E" w:rsidP="0090142E">
            <w:pPr>
              <w:jc w:val="both"/>
              <w:rPr>
                <w:rFonts w:ascii="Times New Roman" w:hAnsi="Times New Roman" w:cs="Times New Roman"/>
                <w:sz w:val="24"/>
              </w:rPr>
            </w:pPr>
            <w:r>
              <w:rPr>
                <w:rFonts w:ascii="Times New Roman" w:hAnsi="Times New Roman" w:cs="Times New Roman"/>
                <w:sz w:val="24"/>
              </w:rPr>
              <w:t>Интеграция в научно-образовательные консорциум, развитие кооперации с предприятиями, с</w:t>
            </w:r>
            <w:r w:rsidRPr="004C6311">
              <w:rPr>
                <w:rFonts w:ascii="Times New Roman" w:hAnsi="Times New Roman" w:cs="Times New Roman"/>
                <w:sz w:val="24"/>
              </w:rPr>
              <w:t>оздание образовательно-научно-производственных кластеров</w:t>
            </w:r>
            <w:r>
              <w:rPr>
                <w:rFonts w:ascii="Times New Roman" w:hAnsi="Times New Roman" w:cs="Times New Roman"/>
                <w:sz w:val="24"/>
              </w:rPr>
              <w:t>, модернизация существующих и внедрение новых образовательных программ различных уровней, в т.ч. краткосрочных, развитие международного сотрудничества, развитие материально-технической базы</w:t>
            </w:r>
          </w:p>
        </w:tc>
      </w:tr>
      <w:tr w:rsidR="0090142E" w14:paraId="643F8648" w14:textId="77777777" w:rsidTr="003B4796">
        <w:tc>
          <w:tcPr>
            <w:tcW w:w="775" w:type="pct"/>
          </w:tcPr>
          <w:p w14:paraId="2F0B1DEB" w14:textId="77777777" w:rsidR="0090142E" w:rsidRPr="008D601F" w:rsidRDefault="0090142E" w:rsidP="0090142E">
            <w:pPr>
              <w:jc w:val="center"/>
              <w:rPr>
                <w:rFonts w:ascii="Times New Roman" w:hAnsi="Times New Roman" w:cs="Times New Roman"/>
                <w:sz w:val="24"/>
              </w:rPr>
            </w:pPr>
            <w:r>
              <w:rPr>
                <w:rFonts w:ascii="Times New Roman" w:hAnsi="Times New Roman" w:cs="Times New Roman"/>
                <w:sz w:val="24"/>
              </w:rPr>
              <w:t>Камчатский край</w:t>
            </w:r>
          </w:p>
        </w:tc>
        <w:tc>
          <w:tcPr>
            <w:tcW w:w="4225" w:type="pct"/>
          </w:tcPr>
          <w:p w14:paraId="588793D7" w14:textId="77777777" w:rsidR="0090142E" w:rsidRDefault="0090142E" w:rsidP="0090142E">
            <w:pPr>
              <w:jc w:val="both"/>
              <w:rPr>
                <w:rFonts w:ascii="Times New Roman" w:hAnsi="Times New Roman" w:cs="Times New Roman"/>
                <w:sz w:val="24"/>
              </w:rPr>
            </w:pPr>
            <w:r w:rsidRPr="007D695E">
              <w:rPr>
                <w:rFonts w:ascii="Times New Roman" w:hAnsi="Times New Roman" w:cs="Times New Roman"/>
                <w:sz w:val="24"/>
              </w:rPr>
              <w:t>Создание современного университетского кампуса</w:t>
            </w:r>
          </w:p>
        </w:tc>
      </w:tr>
      <w:tr w:rsidR="0090142E" w14:paraId="346D6C7F" w14:textId="77777777" w:rsidTr="003B4796">
        <w:tc>
          <w:tcPr>
            <w:tcW w:w="775" w:type="pct"/>
          </w:tcPr>
          <w:p w14:paraId="740F5690" w14:textId="77777777" w:rsidR="0090142E" w:rsidRDefault="0090142E" w:rsidP="0090142E">
            <w:pPr>
              <w:jc w:val="center"/>
              <w:rPr>
                <w:rFonts w:ascii="Times New Roman" w:hAnsi="Times New Roman" w:cs="Times New Roman"/>
                <w:sz w:val="24"/>
              </w:rPr>
            </w:pPr>
            <w:r>
              <w:rPr>
                <w:rFonts w:ascii="Times New Roman" w:hAnsi="Times New Roman" w:cs="Times New Roman"/>
                <w:sz w:val="24"/>
              </w:rPr>
              <w:t>Республика Саха</w:t>
            </w:r>
          </w:p>
        </w:tc>
        <w:tc>
          <w:tcPr>
            <w:tcW w:w="4225" w:type="pct"/>
          </w:tcPr>
          <w:p w14:paraId="0B78CD6C" w14:textId="77777777" w:rsidR="0090142E" w:rsidRDefault="0090142E" w:rsidP="0090142E">
            <w:pPr>
              <w:jc w:val="both"/>
              <w:rPr>
                <w:rFonts w:ascii="Times New Roman" w:hAnsi="Times New Roman" w:cs="Times New Roman"/>
                <w:sz w:val="24"/>
              </w:rPr>
            </w:pPr>
            <w:r w:rsidRPr="007D695E">
              <w:rPr>
                <w:rFonts w:ascii="Times New Roman" w:hAnsi="Times New Roman" w:cs="Times New Roman"/>
                <w:sz w:val="24"/>
              </w:rPr>
              <w:t xml:space="preserve">Формирование конкурентоспособной </w:t>
            </w:r>
            <w:r>
              <w:rPr>
                <w:rFonts w:ascii="Times New Roman" w:hAnsi="Times New Roman" w:cs="Times New Roman"/>
                <w:sz w:val="24"/>
              </w:rPr>
              <w:t>системы образования, увеличение</w:t>
            </w:r>
            <w:r w:rsidRPr="007D695E">
              <w:rPr>
                <w:rFonts w:ascii="Times New Roman" w:hAnsi="Times New Roman" w:cs="Times New Roman"/>
                <w:sz w:val="24"/>
              </w:rPr>
              <w:t xml:space="preserve"> экспор</w:t>
            </w:r>
            <w:r>
              <w:rPr>
                <w:rFonts w:ascii="Times New Roman" w:hAnsi="Times New Roman" w:cs="Times New Roman"/>
                <w:sz w:val="24"/>
              </w:rPr>
              <w:t>та образовательных услуг, р</w:t>
            </w:r>
            <w:r w:rsidRPr="007D695E">
              <w:rPr>
                <w:rFonts w:ascii="Times New Roman" w:hAnsi="Times New Roman" w:cs="Times New Roman"/>
                <w:sz w:val="24"/>
              </w:rPr>
              <w:t>азвитие программ переподготовки</w:t>
            </w:r>
            <w:r>
              <w:rPr>
                <w:rFonts w:ascii="Times New Roman" w:hAnsi="Times New Roman" w:cs="Times New Roman"/>
                <w:sz w:val="24"/>
              </w:rPr>
              <w:t>, в</w:t>
            </w:r>
            <w:r w:rsidRPr="007D695E">
              <w:rPr>
                <w:rFonts w:ascii="Times New Roman" w:hAnsi="Times New Roman" w:cs="Times New Roman"/>
                <w:sz w:val="24"/>
              </w:rPr>
              <w:t>ыпуск 1000</w:t>
            </w:r>
            <w:r>
              <w:rPr>
                <w:rFonts w:ascii="Times New Roman" w:hAnsi="Times New Roman" w:cs="Times New Roman"/>
                <w:sz w:val="24"/>
              </w:rPr>
              <w:t xml:space="preserve"> ИТ-специалистов ежегодно, р</w:t>
            </w:r>
            <w:r w:rsidRPr="007D695E">
              <w:rPr>
                <w:rFonts w:ascii="Times New Roman" w:hAnsi="Times New Roman" w:cs="Times New Roman"/>
                <w:sz w:val="24"/>
              </w:rPr>
              <w:t>азвитие СВФУ как ведущего образовательного центра</w:t>
            </w:r>
            <w:r>
              <w:rPr>
                <w:rFonts w:ascii="Times New Roman" w:hAnsi="Times New Roman" w:cs="Times New Roman"/>
                <w:sz w:val="24"/>
              </w:rPr>
              <w:t>, развитие международных культурных связей</w:t>
            </w:r>
          </w:p>
        </w:tc>
      </w:tr>
      <w:tr w:rsidR="0090142E" w14:paraId="4DBE6393" w14:textId="77777777" w:rsidTr="003B4796">
        <w:tc>
          <w:tcPr>
            <w:tcW w:w="775" w:type="pct"/>
          </w:tcPr>
          <w:p w14:paraId="64E809D1" w14:textId="77777777" w:rsidR="0090142E" w:rsidRDefault="0090142E" w:rsidP="0090142E">
            <w:pPr>
              <w:jc w:val="center"/>
              <w:rPr>
                <w:rFonts w:ascii="Times New Roman" w:hAnsi="Times New Roman" w:cs="Times New Roman"/>
                <w:sz w:val="24"/>
              </w:rPr>
            </w:pPr>
            <w:r>
              <w:rPr>
                <w:rFonts w:ascii="Times New Roman" w:hAnsi="Times New Roman" w:cs="Times New Roman"/>
                <w:sz w:val="24"/>
              </w:rPr>
              <w:t>Сахалинская область</w:t>
            </w:r>
          </w:p>
        </w:tc>
        <w:tc>
          <w:tcPr>
            <w:tcW w:w="4225" w:type="pct"/>
          </w:tcPr>
          <w:p w14:paraId="34CD9448" w14:textId="77777777" w:rsidR="0090142E" w:rsidRDefault="0090142E" w:rsidP="0090142E">
            <w:pPr>
              <w:jc w:val="both"/>
              <w:rPr>
                <w:rFonts w:ascii="Times New Roman" w:hAnsi="Times New Roman" w:cs="Times New Roman"/>
                <w:sz w:val="24"/>
              </w:rPr>
            </w:pPr>
            <w:r w:rsidRPr="001A4DAA">
              <w:rPr>
                <w:rFonts w:ascii="Times New Roman" w:hAnsi="Times New Roman" w:cs="Times New Roman"/>
                <w:sz w:val="24"/>
              </w:rPr>
              <w:t xml:space="preserve">Создание цифровых платформ </w:t>
            </w:r>
            <w:r>
              <w:rPr>
                <w:rFonts w:ascii="Times New Roman" w:hAnsi="Times New Roman" w:cs="Times New Roman"/>
                <w:sz w:val="24"/>
              </w:rPr>
              <w:t>«</w:t>
            </w:r>
            <w:r w:rsidRPr="001A4DAA">
              <w:rPr>
                <w:rFonts w:ascii="Times New Roman" w:hAnsi="Times New Roman" w:cs="Times New Roman"/>
                <w:sz w:val="24"/>
              </w:rPr>
              <w:t>Карьера и кадры</w:t>
            </w:r>
            <w:r>
              <w:rPr>
                <w:rFonts w:ascii="Times New Roman" w:hAnsi="Times New Roman" w:cs="Times New Roman"/>
                <w:sz w:val="24"/>
              </w:rPr>
              <w:t>»</w:t>
            </w:r>
            <w:r w:rsidRPr="001A4DAA">
              <w:rPr>
                <w:rFonts w:ascii="Times New Roman" w:hAnsi="Times New Roman" w:cs="Times New Roman"/>
                <w:sz w:val="24"/>
              </w:rPr>
              <w:t xml:space="preserve"> и </w:t>
            </w:r>
            <w:r>
              <w:rPr>
                <w:rFonts w:ascii="Times New Roman" w:hAnsi="Times New Roman" w:cs="Times New Roman"/>
                <w:sz w:val="24"/>
              </w:rPr>
              <w:t>«</w:t>
            </w:r>
            <w:r w:rsidRPr="001A4DAA">
              <w:rPr>
                <w:rFonts w:ascii="Times New Roman" w:hAnsi="Times New Roman" w:cs="Times New Roman"/>
                <w:sz w:val="24"/>
              </w:rPr>
              <w:t>Непрерывное образование</w:t>
            </w:r>
            <w:r>
              <w:rPr>
                <w:rFonts w:ascii="Times New Roman" w:hAnsi="Times New Roman" w:cs="Times New Roman"/>
                <w:sz w:val="24"/>
              </w:rPr>
              <w:t>», р</w:t>
            </w:r>
            <w:r w:rsidRPr="001A4DAA">
              <w:rPr>
                <w:rFonts w:ascii="Times New Roman" w:hAnsi="Times New Roman" w:cs="Times New Roman"/>
                <w:sz w:val="24"/>
              </w:rPr>
              <w:t xml:space="preserve">азвитие сотрудничества в НОЦ </w:t>
            </w:r>
            <w:r>
              <w:rPr>
                <w:rFonts w:ascii="Times New Roman" w:hAnsi="Times New Roman" w:cs="Times New Roman"/>
                <w:sz w:val="24"/>
              </w:rPr>
              <w:t>«</w:t>
            </w:r>
            <w:r w:rsidRPr="001A4DAA">
              <w:rPr>
                <w:rFonts w:ascii="Times New Roman" w:hAnsi="Times New Roman" w:cs="Times New Roman"/>
                <w:sz w:val="24"/>
              </w:rPr>
              <w:t>Север</w:t>
            </w:r>
            <w:r>
              <w:rPr>
                <w:rFonts w:ascii="Times New Roman" w:hAnsi="Times New Roman" w:cs="Times New Roman"/>
                <w:sz w:val="24"/>
              </w:rPr>
              <w:t>», с</w:t>
            </w:r>
            <w:r w:rsidRPr="001A4DAA">
              <w:rPr>
                <w:rFonts w:ascii="Times New Roman" w:hAnsi="Times New Roman" w:cs="Times New Roman"/>
                <w:sz w:val="24"/>
              </w:rPr>
              <w:t>троител</w:t>
            </w:r>
            <w:r>
              <w:rPr>
                <w:rFonts w:ascii="Times New Roman" w:hAnsi="Times New Roman" w:cs="Times New Roman"/>
                <w:sz w:val="24"/>
              </w:rPr>
              <w:t>ьство студгородка на 1500 мест, трансформация</w:t>
            </w:r>
            <w:r w:rsidRPr="001A4DAA">
              <w:rPr>
                <w:rFonts w:ascii="Times New Roman" w:hAnsi="Times New Roman" w:cs="Times New Roman"/>
                <w:sz w:val="24"/>
              </w:rPr>
              <w:t xml:space="preserve"> </w:t>
            </w:r>
            <w:r>
              <w:rPr>
                <w:rFonts w:ascii="Times New Roman" w:hAnsi="Times New Roman" w:cs="Times New Roman"/>
                <w:sz w:val="24"/>
              </w:rPr>
              <w:t>Сахалинского государственного университета</w:t>
            </w:r>
            <w:r w:rsidRPr="001A4DAA">
              <w:rPr>
                <w:rFonts w:ascii="Times New Roman" w:hAnsi="Times New Roman" w:cs="Times New Roman"/>
                <w:sz w:val="24"/>
              </w:rPr>
              <w:t xml:space="preserve"> в цифровой мультиуниверситет</w:t>
            </w:r>
          </w:p>
        </w:tc>
      </w:tr>
    </w:tbl>
    <w:p w14:paraId="505FA27F" w14:textId="77777777" w:rsidR="0090142E" w:rsidRDefault="0090142E" w:rsidP="007F06EB">
      <w:pPr>
        <w:spacing w:after="0" w:line="240" w:lineRule="auto"/>
        <w:ind w:left="-539" w:firstLine="539"/>
        <w:jc w:val="both"/>
        <w:rPr>
          <w:rFonts w:ascii="Times New Roman" w:eastAsia="Times New Roman" w:hAnsi="Times New Roman" w:cs="Times New Roman"/>
          <w:kern w:val="2"/>
          <w:sz w:val="24"/>
          <w:szCs w:val="28"/>
        </w:rPr>
      </w:pPr>
    </w:p>
    <w:p w14:paraId="3CEBDB6D" w14:textId="77777777" w:rsidR="00D45729" w:rsidRPr="00D45729" w:rsidRDefault="00D45729" w:rsidP="007F06EB">
      <w:pPr>
        <w:spacing w:after="0" w:line="240" w:lineRule="auto"/>
        <w:ind w:left="-539" w:firstLine="539"/>
        <w:jc w:val="both"/>
        <w:rPr>
          <w:rFonts w:ascii="Times New Roman" w:eastAsia="Times New Roman" w:hAnsi="Times New Roman" w:cs="Times New Roman"/>
          <w:kern w:val="2"/>
          <w:sz w:val="24"/>
          <w:szCs w:val="28"/>
        </w:rPr>
      </w:pPr>
      <w:r w:rsidRPr="00D45729">
        <w:rPr>
          <w:rFonts w:ascii="Times New Roman" w:eastAsia="Times New Roman" w:hAnsi="Times New Roman" w:cs="Times New Roman"/>
          <w:kern w:val="2"/>
          <w:sz w:val="24"/>
          <w:szCs w:val="28"/>
        </w:rPr>
        <w:t>Прежде всего, обращает на себя внимание разрыв между амбициозными целями федеральных документов и реалистичностью региональных стратегий. Если Стратегия научно-технологического развития Российской Федерации и Национальная программа социально-экономического развития Дальнего Востока акцентируют внимание на формировании партнерства между государством, промышленностью, наукой и высшим образованием для ускоренного внедрения наукоемких технологий, то региональные стратегии зачастую сосредоточены на решении базовых инфраструктурных проблем. Особенно отчетливо это проявляется в стратегиях Камчатского края и Сахалинской области, где первостепенное внимание уделяется преодолению неудовлетворительного состояния материально-технической базы вузов и созданию современных кампусов.</w:t>
      </w:r>
    </w:p>
    <w:p w14:paraId="3F4DAC9B" w14:textId="762350FF" w:rsidR="00D45729" w:rsidRPr="00D45729" w:rsidRDefault="00D45729" w:rsidP="007F06EB">
      <w:pPr>
        <w:spacing w:after="0" w:line="240" w:lineRule="auto"/>
        <w:ind w:left="-539" w:firstLine="539"/>
        <w:jc w:val="both"/>
        <w:rPr>
          <w:rFonts w:ascii="Times New Roman" w:eastAsia="Times New Roman" w:hAnsi="Times New Roman" w:cs="Times New Roman"/>
          <w:kern w:val="2"/>
          <w:sz w:val="24"/>
          <w:szCs w:val="28"/>
        </w:rPr>
      </w:pPr>
      <w:r w:rsidRPr="00D45729">
        <w:rPr>
          <w:rFonts w:ascii="Times New Roman" w:eastAsia="Times New Roman" w:hAnsi="Times New Roman" w:cs="Times New Roman"/>
          <w:kern w:val="2"/>
          <w:sz w:val="24"/>
          <w:szCs w:val="28"/>
        </w:rPr>
        <w:t xml:space="preserve">Существенное противоречие наблюдается также в подходах к пространственной организации высшего образования. Федеральные документы, в частности Стратегия социально-экономического развития Дальнего Востока и Байкальского региона, ориентированы на создание крупных образовательных центров, способных обеспечить прорыв в инновационных технологиях. В то же время региональные стратегии, например, </w:t>
      </w:r>
      <w:r w:rsidR="00825FEB">
        <w:rPr>
          <w:rFonts w:ascii="Times New Roman" w:eastAsia="Times New Roman" w:hAnsi="Times New Roman" w:cs="Times New Roman"/>
          <w:kern w:val="2"/>
          <w:sz w:val="24"/>
          <w:szCs w:val="28"/>
        </w:rPr>
        <w:t>Магаданской области</w:t>
      </w:r>
      <w:r w:rsidRPr="00D45729">
        <w:rPr>
          <w:rFonts w:ascii="Times New Roman" w:eastAsia="Times New Roman" w:hAnsi="Times New Roman" w:cs="Times New Roman"/>
          <w:kern w:val="2"/>
          <w:sz w:val="24"/>
          <w:szCs w:val="28"/>
        </w:rPr>
        <w:t>, демонстрируют более прагматичный подход, направленный на интеграцию с образовательными системами соседних регионов и модернизацию существующих учреждений без формирования новых центров превосходства. Отсюда также следует и другое противоречие. Создание крупных образовательных центров может способствовать усилению «гравитационной силы» таких центров и усилить невозвратную образовательную миграцию из ряда регионов в более развитие регионы. Данная проблематика рассматривается в работе Габдрахманова Н.К. и Никифоровой Н.Ю.</w:t>
      </w:r>
      <w:r w:rsidR="00DF4E07" w:rsidRPr="00DF4E07">
        <w:rPr>
          <w:rFonts w:ascii="Times New Roman" w:eastAsia="Times New Roman" w:hAnsi="Times New Roman" w:cs="Times New Roman"/>
          <w:kern w:val="2"/>
          <w:sz w:val="24"/>
          <w:szCs w:val="28"/>
        </w:rPr>
        <w:t>[</w:t>
      </w:r>
      <w:r w:rsidR="002C5388">
        <w:rPr>
          <w:rFonts w:ascii="Times New Roman" w:eastAsia="Times New Roman" w:hAnsi="Times New Roman" w:cs="Times New Roman"/>
          <w:kern w:val="2"/>
          <w:sz w:val="24"/>
          <w:szCs w:val="28"/>
        </w:rPr>
        <w:t>2</w:t>
      </w:r>
      <w:r w:rsidR="00DF4E07" w:rsidRPr="00DF4E07">
        <w:rPr>
          <w:rFonts w:ascii="Times New Roman" w:eastAsia="Times New Roman" w:hAnsi="Times New Roman" w:cs="Times New Roman"/>
          <w:kern w:val="2"/>
          <w:sz w:val="24"/>
          <w:szCs w:val="28"/>
        </w:rPr>
        <w:t>]</w:t>
      </w:r>
    </w:p>
    <w:p w14:paraId="21E37F24" w14:textId="3BB56843" w:rsidR="00D45729" w:rsidRPr="00D45729" w:rsidRDefault="00D45729" w:rsidP="007F06EB">
      <w:pPr>
        <w:spacing w:after="0" w:line="240" w:lineRule="auto"/>
        <w:ind w:left="-539" w:firstLine="539"/>
        <w:jc w:val="both"/>
        <w:rPr>
          <w:rFonts w:ascii="Times New Roman" w:eastAsia="Times New Roman" w:hAnsi="Times New Roman" w:cs="Times New Roman"/>
          <w:kern w:val="2"/>
          <w:sz w:val="24"/>
          <w:szCs w:val="28"/>
        </w:rPr>
      </w:pPr>
      <w:r w:rsidRPr="00D45729">
        <w:rPr>
          <w:rFonts w:ascii="Times New Roman" w:eastAsia="Times New Roman" w:hAnsi="Times New Roman" w:cs="Times New Roman"/>
          <w:kern w:val="2"/>
          <w:sz w:val="24"/>
          <w:szCs w:val="28"/>
        </w:rPr>
        <w:t xml:space="preserve">Диспропорция прослеживается и в вопросах кадрового обеспечения региональных экономик. Федеральные стратегические документы предполагают масштабное привлечение высококвалифицированных кадров для развития инфраструктурных проектов, в частности, нефтепроводов на Дальнем Востоке. Однако региональные стратегии, например, Магаданской области и </w:t>
      </w:r>
      <w:r w:rsidR="00825FEB">
        <w:rPr>
          <w:rFonts w:ascii="Times New Roman" w:eastAsia="Times New Roman" w:hAnsi="Times New Roman" w:cs="Times New Roman"/>
          <w:kern w:val="2"/>
          <w:sz w:val="24"/>
          <w:szCs w:val="28"/>
        </w:rPr>
        <w:t>Камчатского</w:t>
      </w:r>
      <w:r w:rsidRPr="00D45729">
        <w:rPr>
          <w:rFonts w:ascii="Times New Roman" w:eastAsia="Times New Roman" w:hAnsi="Times New Roman" w:cs="Times New Roman"/>
          <w:kern w:val="2"/>
          <w:sz w:val="24"/>
          <w:szCs w:val="28"/>
        </w:rPr>
        <w:t xml:space="preserve"> края, акцентируют внимание на проблеме оттока населения и необходимости удержания выпускников в регионе, что свидетельствует о более глубоком понимании демографических вызовов на местном уровне.</w:t>
      </w:r>
    </w:p>
    <w:p w14:paraId="2F9150D6" w14:textId="77777777" w:rsidR="00D45729" w:rsidRPr="00D45729" w:rsidRDefault="00D45729" w:rsidP="007F06EB">
      <w:pPr>
        <w:spacing w:after="0" w:line="240" w:lineRule="auto"/>
        <w:ind w:left="-539" w:firstLine="539"/>
        <w:jc w:val="both"/>
        <w:rPr>
          <w:rFonts w:ascii="Times New Roman" w:eastAsia="Times New Roman" w:hAnsi="Times New Roman" w:cs="Times New Roman"/>
          <w:kern w:val="2"/>
          <w:sz w:val="24"/>
          <w:szCs w:val="28"/>
        </w:rPr>
      </w:pPr>
      <w:r w:rsidRPr="00D45729">
        <w:rPr>
          <w:rFonts w:ascii="Times New Roman" w:eastAsia="Times New Roman" w:hAnsi="Times New Roman" w:cs="Times New Roman"/>
          <w:kern w:val="2"/>
          <w:sz w:val="24"/>
          <w:szCs w:val="28"/>
        </w:rPr>
        <w:t>Примечательно противоречие в подходах к интернационализации высшего образования. Если в стратегии Республики Саха и Магаданской области значительное внимание уделяется увеличению экспорта образовательных услуг и академической мобильности, то в федеральных документах данный аспект практически не отражен.</w:t>
      </w:r>
    </w:p>
    <w:p w14:paraId="72E39E50" w14:textId="1348ACB9" w:rsidR="00D45729" w:rsidRPr="00D45729" w:rsidRDefault="00D45729" w:rsidP="007F06EB">
      <w:pPr>
        <w:spacing w:after="0" w:line="240" w:lineRule="auto"/>
        <w:ind w:left="-539" w:firstLine="539"/>
        <w:jc w:val="both"/>
        <w:rPr>
          <w:rFonts w:ascii="Times New Roman" w:eastAsia="Times New Roman" w:hAnsi="Times New Roman" w:cs="Times New Roman"/>
          <w:kern w:val="2"/>
          <w:sz w:val="24"/>
          <w:szCs w:val="28"/>
        </w:rPr>
      </w:pPr>
      <w:r w:rsidRPr="00D45729">
        <w:rPr>
          <w:rFonts w:ascii="Times New Roman" w:eastAsia="Times New Roman" w:hAnsi="Times New Roman" w:cs="Times New Roman"/>
          <w:kern w:val="2"/>
          <w:sz w:val="24"/>
          <w:szCs w:val="28"/>
        </w:rPr>
        <w:lastRenderedPageBreak/>
        <w:t xml:space="preserve">Концептуальное противоречие прослеживается в понимании роли университетов в региональном развитии. Если федеральные документы преимущественно рассматривают вузы как центры подготовки кадров и проведения исследований, то региональные стратегии, особенно Республики </w:t>
      </w:r>
      <w:r w:rsidR="00825FEB">
        <w:rPr>
          <w:rFonts w:ascii="Times New Roman" w:eastAsia="Times New Roman" w:hAnsi="Times New Roman" w:cs="Times New Roman"/>
          <w:kern w:val="2"/>
          <w:sz w:val="24"/>
          <w:szCs w:val="28"/>
        </w:rPr>
        <w:t>Саха</w:t>
      </w:r>
      <w:r w:rsidRPr="00D45729">
        <w:rPr>
          <w:rFonts w:ascii="Times New Roman" w:eastAsia="Times New Roman" w:hAnsi="Times New Roman" w:cs="Times New Roman"/>
          <w:kern w:val="2"/>
          <w:sz w:val="24"/>
          <w:szCs w:val="28"/>
        </w:rPr>
        <w:t xml:space="preserve"> и </w:t>
      </w:r>
      <w:r w:rsidR="00825FEB">
        <w:rPr>
          <w:rFonts w:ascii="Times New Roman" w:eastAsia="Times New Roman" w:hAnsi="Times New Roman" w:cs="Times New Roman"/>
          <w:kern w:val="2"/>
          <w:sz w:val="24"/>
          <w:szCs w:val="28"/>
        </w:rPr>
        <w:t>Сахалинской области</w:t>
      </w:r>
      <w:r w:rsidRPr="00D45729">
        <w:rPr>
          <w:rFonts w:ascii="Times New Roman" w:eastAsia="Times New Roman" w:hAnsi="Times New Roman" w:cs="Times New Roman"/>
          <w:kern w:val="2"/>
          <w:sz w:val="24"/>
          <w:szCs w:val="28"/>
        </w:rPr>
        <w:t>, представляют университеты как центры инноваций, коммерциализации технологий и управления образовательными миграционными потоками.</w:t>
      </w:r>
    </w:p>
    <w:p w14:paraId="692BE86A" w14:textId="02EA2FAF" w:rsidR="002E1784" w:rsidRDefault="00D45729" w:rsidP="00100326">
      <w:pPr>
        <w:spacing w:after="0" w:line="240" w:lineRule="auto"/>
        <w:ind w:left="-539" w:firstLine="539"/>
        <w:jc w:val="both"/>
        <w:rPr>
          <w:rFonts w:ascii="Times New Roman" w:eastAsia="Times New Roman" w:hAnsi="Times New Roman" w:cs="Times New Roman"/>
          <w:kern w:val="2"/>
          <w:sz w:val="24"/>
          <w:szCs w:val="28"/>
        </w:rPr>
      </w:pPr>
      <w:r w:rsidRPr="00D45729">
        <w:rPr>
          <w:rFonts w:ascii="Times New Roman" w:eastAsia="Times New Roman" w:hAnsi="Times New Roman" w:cs="Times New Roman"/>
          <w:kern w:val="2"/>
          <w:sz w:val="24"/>
          <w:szCs w:val="28"/>
        </w:rPr>
        <w:t>Заслуживает внимания и диспропорция в подходах к цифровизации высшего образования. В то время как Стратегия научно-технологического развития Российской Федерации акцентирует внимание на обновлении материально-технической базы вузов, региональные стратегии, например, Сахалинской области, делают акцент на развитии электронной образовательной среды и создании цифровых платформ, что свидетельствует о более глубоком понимании современных трендов в развитии образования на региональном уровне.</w:t>
      </w:r>
    </w:p>
    <w:p w14:paraId="4B4EC941" w14:textId="1A541792" w:rsidR="00654A01" w:rsidRPr="00654A01" w:rsidRDefault="00654A01" w:rsidP="00100326">
      <w:pPr>
        <w:spacing w:after="0" w:line="240" w:lineRule="auto"/>
        <w:ind w:left="-539" w:firstLine="539"/>
        <w:jc w:val="both"/>
        <w:rPr>
          <w:rFonts w:ascii="Times New Roman" w:eastAsia="Times New Roman" w:hAnsi="Times New Roman" w:cs="Times New Roman"/>
          <w:kern w:val="2"/>
          <w:sz w:val="24"/>
          <w:szCs w:val="28"/>
        </w:rPr>
      </w:pPr>
      <w:r w:rsidRPr="00654A01">
        <w:rPr>
          <w:rFonts w:ascii="Times New Roman" w:eastAsia="Times New Roman" w:hAnsi="Times New Roman" w:cs="Times New Roman"/>
          <w:kern w:val="2"/>
          <w:sz w:val="24"/>
          <w:szCs w:val="28"/>
        </w:rPr>
        <w:t xml:space="preserve">Выявленные несоответствия, на наш взгляд, могут негативно влиять на воспроизводственный потенциал региональных систем высшего образования и, соответственно, на устойчивое развитие регионов. </w:t>
      </w:r>
      <w:r w:rsidR="00F10F1F">
        <w:rPr>
          <w:rFonts w:ascii="Times New Roman" w:eastAsia="Times New Roman" w:hAnsi="Times New Roman" w:cs="Times New Roman"/>
          <w:kern w:val="2"/>
          <w:sz w:val="24"/>
          <w:szCs w:val="28"/>
        </w:rPr>
        <w:t xml:space="preserve">Для преодоления данных несоответствий требуется разработка организационно-управленческого механизма согласования стратегий. Данную проблематику оставим на дальнейшие </w:t>
      </w:r>
      <w:r w:rsidR="00B6300B">
        <w:rPr>
          <w:rFonts w:ascii="Times New Roman" w:eastAsia="Times New Roman" w:hAnsi="Times New Roman" w:cs="Times New Roman"/>
          <w:kern w:val="2"/>
          <w:sz w:val="24"/>
          <w:szCs w:val="28"/>
        </w:rPr>
        <w:t>исследования</w:t>
      </w:r>
      <w:r w:rsidR="00F10F1F">
        <w:rPr>
          <w:rFonts w:ascii="Times New Roman" w:eastAsia="Times New Roman" w:hAnsi="Times New Roman" w:cs="Times New Roman"/>
          <w:kern w:val="2"/>
          <w:sz w:val="24"/>
          <w:szCs w:val="28"/>
        </w:rPr>
        <w:t>.</w:t>
      </w:r>
    </w:p>
    <w:p w14:paraId="114AF4AA" w14:textId="77777777" w:rsidR="00D45729" w:rsidRPr="002E1784" w:rsidRDefault="00D45729"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3EEE9DB9" w:rsidR="002E1784" w:rsidRPr="002E1784" w:rsidRDefault="00DF4E07"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Библиографический список</w:t>
      </w:r>
    </w:p>
    <w:p w14:paraId="7838D5B8" w14:textId="40B5622E" w:rsidR="002C5388" w:rsidRPr="000F7C6B" w:rsidRDefault="002C5388" w:rsidP="002C5388">
      <w:pPr>
        <w:spacing w:after="0" w:line="240" w:lineRule="auto"/>
        <w:ind w:left="-539" w:firstLine="539"/>
        <w:jc w:val="both"/>
        <w:rPr>
          <w:rFonts w:ascii="Times New Roman" w:hAnsi="Times New Roman"/>
          <w:sz w:val="24"/>
        </w:rPr>
      </w:pPr>
      <w:r>
        <w:rPr>
          <w:rFonts w:ascii="Times New Roman" w:hAnsi="Times New Roman"/>
          <w:sz w:val="24"/>
        </w:rPr>
        <w:t>1</w:t>
      </w:r>
      <w:r w:rsidRPr="000D2362">
        <w:rPr>
          <w:rFonts w:ascii="Times New Roman" w:hAnsi="Times New Roman"/>
          <w:sz w:val="24"/>
        </w:rPr>
        <w:t xml:space="preserve">. </w:t>
      </w:r>
      <w:r w:rsidRPr="000F7C6B">
        <w:rPr>
          <w:rFonts w:ascii="Times New Roman" w:hAnsi="Times New Roman"/>
          <w:sz w:val="24"/>
        </w:rPr>
        <w:t xml:space="preserve">Антипин И.А., Иванова О.Ю. </w:t>
      </w:r>
      <w:r>
        <w:rPr>
          <w:rFonts w:ascii="Times New Roman" w:hAnsi="Times New Roman"/>
          <w:sz w:val="24"/>
        </w:rPr>
        <w:t>П</w:t>
      </w:r>
      <w:r w:rsidRPr="000F7C6B">
        <w:rPr>
          <w:rFonts w:ascii="Times New Roman" w:hAnsi="Times New Roman"/>
          <w:sz w:val="24"/>
        </w:rPr>
        <w:t>ринципы и технологии согласования отраслевых стратегий и стратегии социально-экономического развития региона // Московский экономический журнал. 2021. №11. URL: https://cyberleninka.ru/article/n/printsipy-i-tehnologii-soglasovaniya-otraslevyh-strategiy-i-strategii-sotsialno-ekonomicheskogo-razvitiya-regiona (дата обращения: 03.05.2025).</w:t>
      </w:r>
    </w:p>
    <w:p w14:paraId="7A6D59CD" w14:textId="43C3B052" w:rsidR="002C5388" w:rsidRPr="002C5388" w:rsidRDefault="002C5388" w:rsidP="002C5388">
      <w:pPr>
        <w:spacing w:after="0" w:line="240" w:lineRule="auto"/>
        <w:ind w:left="-539" w:firstLine="539"/>
        <w:jc w:val="both"/>
        <w:rPr>
          <w:rFonts w:ascii="Times New Roman" w:eastAsia="Times New Roman" w:hAnsi="Times New Roman" w:cs="Times New Roman"/>
          <w:sz w:val="28"/>
          <w:szCs w:val="24"/>
          <w:lang w:eastAsia="ru-RU"/>
        </w:rPr>
      </w:pPr>
      <w:r w:rsidRPr="002C5388">
        <w:rPr>
          <w:rFonts w:ascii="Times New Roman" w:hAnsi="Times New Roman"/>
          <w:sz w:val="24"/>
        </w:rPr>
        <w:t>2. Габдрахманов Н.К., Никифорова Н.Ю. Роль высшего учебного заведения в пространственной поляризации молодежи // Экономика региона. – 2019. – № 4. – c. 1103-1114. – doi: 10.17059/2019-4-11.</w:t>
      </w:r>
    </w:p>
    <w:p w14:paraId="36084787" w14:textId="2D91E7B4" w:rsidR="002C5388" w:rsidRPr="00F62D9B" w:rsidRDefault="002C5388" w:rsidP="00F62D9B">
      <w:pPr>
        <w:spacing w:after="0" w:line="240" w:lineRule="auto"/>
        <w:ind w:left="-539" w:firstLine="53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Pr="00F62D9B">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F62D9B">
        <w:rPr>
          <w:rFonts w:ascii="Times New Roman" w:eastAsia="Times New Roman" w:hAnsi="Times New Roman" w:cs="Times New Roman"/>
          <w:sz w:val="24"/>
          <w:szCs w:val="24"/>
          <w:lang w:eastAsia="ru-RU"/>
        </w:rPr>
        <w:t>Пилясов А.Н. И последние станут первыми: Северная периферия на пути к экономике знания. - М.: Книжный дом "Либроком", 2009. - 544 с.</w:t>
      </w:r>
    </w:p>
    <w:p w14:paraId="76ACCF05" w14:textId="3704B11E" w:rsidR="002C5388" w:rsidRPr="00F62D9B" w:rsidRDefault="002C5388" w:rsidP="00F62D9B">
      <w:pPr>
        <w:spacing w:after="0" w:line="240" w:lineRule="auto"/>
        <w:ind w:left="-539" w:firstLine="539"/>
        <w:rPr>
          <w:rFonts w:ascii="Times New Roman" w:hAnsi="Times New Roman" w:cs="Times New Roman"/>
          <w:sz w:val="24"/>
          <w:szCs w:val="24"/>
          <w:lang w:eastAsia="ru-RU"/>
        </w:rPr>
      </w:pPr>
      <w:r>
        <w:rPr>
          <w:rFonts w:ascii="Times New Roman" w:hAnsi="Times New Roman" w:cs="Times New Roman"/>
          <w:sz w:val="24"/>
          <w:szCs w:val="24"/>
          <w:lang w:eastAsia="ru-RU"/>
        </w:rPr>
        <w:t>4</w:t>
      </w:r>
      <w:r w:rsidRPr="00F62D9B">
        <w:rPr>
          <w:rFonts w:ascii="Times New Roman" w:hAnsi="Times New Roman" w:cs="Times New Roman"/>
          <w:sz w:val="24"/>
          <w:szCs w:val="24"/>
          <w:lang w:eastAsia="ru-RU"/>
        </w:rPr>
        <w:t>. Постановление Правительства Российской Федерации «Об утверждении перечня районов Крайнего Севера и местностей, приравненных к районам Крайнего Севера, в целях предоставления государственных гарантий и компенсаций для лиц, работающих и проживающих в этих районах и местностях, признании утратившими силу некоторых актов Правительства Российской Федерации и признании не действующими на территории Российской Федерации некоторых актов Совета Министров СССР» от 16.11.2021 № 1946 // Официальный интернет-портал правовой информации.</w:t>
      </w:r>
    </w:p>
    <w:p w14:paraId="2C951DFF" w14:textId="3D43A56D" w:rsidR="002C5388" w:rsidRDefault="002C5388" w:rsidP="008218F0">
      <w:pPr>
        <w:spacing w:after="0" w:line="240" w:lineRule="auto"/>
        <w:ind w:left="-539" w:firstLine="539"/>
        <w:jc w:val="both"/>
        <w:rPr>
          <w:rFonts w:ascii="Times New Roman" w:hAnsi="Times New Roman"/>
          <w:sz w:val="24"/>
          <w:szCs w:val="20"/>
        </w:rPr>
      </w:pPr>
      <w:r>
        <w:rPr>
          <w:rFonts w:ascii="Times New Roman" w:eastAsia="Times New Roman" w:hAnsi="Times New Roman" w:cs="Times New Roman"/>
          <w:sz w:val="24"/>
          <w:szCs w:val="24"/>
          <w:lang w:eastAsia="ru-RU"/>
        </w:rPr>
        <w:t>5</w:t>
      </w:r>
      <w:r w:rsidRPr="00F62D9B">
        <w:rPr>
          <w:rFonts w:ascii="Times New Roman" w:hAnsi="Times New Roman"/>
          <w:sz w:val="20"/>
          <w:szCs w:val="20"/>
        </w:rPr>
        <w:t xml:space="preserve"> </w:t>
      </w:r>
      <w:r w:rsidRPr="00F62D9B">
        <w:rPr>
          <w:rFonts w:ascii="Times New Roman" w:hAnsi="Times New Roman"/>
          <w:sz w:val="24"/>
          <w:szCs w:val="20"/>
        </w:rPr>
        <w:t>Сиротенко М. В. Процедура согласования федеральных, региональных и муниципальных стратегий при определении модели устойчивого развития Российской экономики // Стратегии бизнеса. 2016. №6 (26). URL: https://cyberleninka.ru/article/n/protsedura-soglasovaniya-federalnyh-regionalnyh-i-munitsipalnyh-strategiy-pri-opredelenii-modeli-ustoychivogo-razvitiya-rossiyskoy (дата обращения: 12.05.2025).</w:t>
      </w:r>
    </w:p>
    <w:p w14:paraId="26424F0F" w14:textId="77777777" w:rsidR="000966F2" w:rsidRDefault="000966F2" w:rsidP="002E1784">
      <w:pPr>
        <w:spacing w:after="0" w:line="240" w:lineRule="auto"/>
        <w:ind w:left="-540" w:firstLine="540"/>
        <w:jc w:val="center"/>
        <w:rPr>
          <w:rFonts w:ascii="Times New Roman" w:eastAsia="Times New Roman" w:hAnsi="Times New Roman" w:cs="Times New Roman"/>
          <w:sz w:val="24"/>
          <w:u w:val="single"/>
          <w:lang w:eastAsia="ru-RU"/>
        </w:rPr>
      </w:pPr>
    </w:p>
    <w:p w14:paraId="6EA392F1" w14:textId="32F10661"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 xml:space="preserve">Информация об </w:t>
      </w:r>
      <w:r w:rsidR="00DF4E07">
        <w:rPr>
          <w:rFonts w:ascii="Times New Roman" w:eastAsia="Calibri" w:hAnsi="Times New Roman" w:cs="Times New Roman"/>
          <w:b/>
          <w:sz w:val="24"/>
        </w:rPr>
        <w:t>автор</w:t>
      </w:r>
      <w:r w:rsidRPr="002E1784">
        <w:rPr>
          <w:rFonts w:ascii="Times New Roman" w:eastAsia="Calibri" w:hAnsi="Times New Roman" w:cs="Times New Roman"/>
          <w:b/>
          <w:sz w:val="24"/>
        </w:rPr>
        <w:t>ах</w:t>
      </w:r>
    </w:p>
    <w:p w14:paraId="51903696" w14:textId="60793DBC" w:rsidR="002E1784" w:rsidRPr="00DF4E07" w:rsidRDefault="000966F2"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Копченко Вадим Константинович (Россия, Магадан) – аспирант кафедры экономики, ФГБОУ ВО «Северо-Восточный государственный университет», ул. Портовая, 13, Магадан, Магаданская обл., 685000, </w:t>
      </w:r>
      <w:hyperlink r:id="rId7" w:history="1">
        <w:r w:rsidRPr="000966F2">
          <w:rPr>
            <w:rStyle w:val="a4"/>
            <w:rFonts w:ascii="Times New Roman" w:eastAsia="Times New Roman" w:hAnsi="Times New Roman" w:cs="Times New Roman"/>
            <w:sz w:val="24"/>
            <w:lang w:val="en-US" w:eastAsia="ru-RU"/>
          </w:rPr>
          <w:t>vkopchenko</w:t>
        </w:r>
        <w:r w:rsidRPr="00DF4E07">
          <w:rPr>
            <w:rStyle w:val="a4"/>
            <w:rFonts w:ascii="Times New Roman" w:eastAsia="Times New Roman" w:hAnsi="Times New Roman" w:cs="Times New Roman"/>
            <w:sz w:val="24"/>
            <w:lang w:eastAsia="ru-RU"/>
          </w:rPr>
          <w:t>@</w:t>
        </w:r>
        <w:r w:rsidRPr="000966F2">
          <w:rPr>
            <w:rStyle w:val="a4"/>
            <w:rFonts w:ascii="Times New Roman" w:eastAsia="Times New Roman" w:hAnsi="Times New Roman" w:cs="Times New Roman"/>
            <w:sz w:val="24"/>
            <w:lang w:val="en-US" w:eastAsia="ru-RU"/>
          </w:rPr>
          <w:t>svgu</w:t>
        </w:r>
        <w:r w:rsidRPr="00DF4E07">
          <w:rPr>
            <w:rStyle w:val="a4"/>
            <w:rFonts w:ascii="Times New Roman" w:eastAsia="Times New Roman" w:hAnsi="Times New Roman" w:cs="Times New Roman"/>
            <w:sz w:val="24"/>
            <w:lang w:eastAsia="ru-RU"/>
          </w:rPr>
          <w:t>.</w:t>
        </w:r>
        <w:r w:rsidRPr="000966F2">
          <w:rPr>
            <w:rStyle w:val="a4"/>
            <w:rFonts w:ascii="Times New Roman" w:eastAsia="Times New Roman" w:hAnsi="Times New Roman" w:cs="Times New Roman"/>
            <w:sz w:val="24"/>
            <w:lang w:val="en-US" w:eastAsia="ru-RU"/>
          </w:rPr>
          <w:t>ru</w:t>
        </w:r>
      </w:hyperlink>
    </w:p>
    <w:p w14:paraId="030F0694"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1CB4EB73" w14:textId="3C04A1F1" w:rsidR="002E1784" w:rsidRPr="00B429A0" w:rsidRDefault="00DF4E07" w:rsidP="002E1784">
      <w:pPr>
        <w:spacing w:after="0" w:line="240" w:lineRule="auto"/>
        <w:ind w:left="-540" w:firstLine="540"/>
        <w:jc w:val="right"/>
        <w:rPr>
          <w:rFonts w:ascii="Times New Roman" w:eastAsia="Calibri" w:hAnsi="Times New Roman" w:cs="Times New Roman"/>
          <w:b/>
          <w:sz w:val="24"/>
        </w:rPr>
      </w:pPr>
      <w:r>
        <w:rPr>
          <w:rFonts w:ascii="Times New Roman" w:eastAsia="Calibri" w:hAnsi="Times New Roman" w:cs="Times New Roman"/>
          <w:b/>
          <w:sz w:val="24"/>
          <w:lang w:val="en-US"/>
        </w:rPr>
        <w:t>Kopchenko</w:t>
      </w:r>
      <w:r w:rsidRPr="00B429A0">
        <w:rPr>
          <w:rFonts w:ascii="Times New Roman" w:eastAsia="Calibri" w:hAnsi="Times New Roman" w:cs="Times New Roman"/>
          <w:b/>
          <w:sz w:val="24"/>
        </w:rPr>
        <w:t xml:space="preserve"> </w:t>
      </w:r>
      <w:r>
        <w:rPr>
          <w:rFonts w:ascii="Times New Roman" w:eastAsia="Calibri" w:hAnsi="Times New Roman" w:cs="Times New Roman"/>
          <w:b/>
          <w:sz w:val="24"/>
          <w:lang w:val="en-US"/>
        </w:rPr>
        <w:t>V</w:t>
      </w:r>
      <w:r w:rsidRPr="00B429A0">
        <w:rPr>
          <w:rFonts w:ascii="Times New Roman" w:eastAsia="Calibri" w:hAnsi="Times New Roman" w:cs="Times New Roman"/>
          <w:b/>
          <w:sz w:val="24"/>
        </w:rPr>
        <w:t>.</w:t>
      </w:r>
      <w:r>
        <w:rPr>
          <w:rFonts w:ascii="Times New Roman" w:eastAsia="Calibri" w:hAnsi="Times New Roman" w:cs="Times New Roman"/>
          <w:b/>
          <w:sz w:val="24"/>
          <w:lang w:val="en-US"/>
        </w:rPr>
        <w:t>K</w:t>
      </w:r>
      <w:r w:rsidRPr="00B429A0">
        <w:rPr>
          <w:rFonts w:ascii="Times New Roman" w:eastAsia="Calibri" w:hAnsi="Times New Roman" w:cs="Times New Roman"/>
          <w:b/>
          <w:sz w:val="24"/>
        </w:rPr>
        <w:t>.</w:t>
      </w:r>
    </w:p>
    <w:p w14:paraId="63B96062" w14:textId="574223D6" w:rsidR="002E1784" w:rsidRPr="00DF4E07" w:rsidRDefault="00DF4E07" w:rsidP="002E1784">
      <w:pPr>
        <w:spacing w:after="0" w:line="240" w:lineRule="auto"/>
        <w:ind w:left="-540" w:firstLine="540"/>
        <w:jc w:val="center"/>
        <w:rPr>
          <w:rFonts w:ascii="Times New Roman" w:eastAsia="Calibri" w:hAnsi="Times New Roman" w:cs="Times New Roman"/>
          <w:b/>
          <w:sz w:val="24"/>
          <w:lang w:val="en-US"/>
        </w:rPr>
      </w:pPr>
      <w:r w:rsidRPr="00DF4E07">
        <w:rPr>
          <w:rFonts w:ascii="Times New Roman" w:eastAsia="Calibri" w:hAnsi="Times New Roman" w:cs="Times New Roman"/>
          <w:b/>
          <w:sz w:val="24"/>
          <w:lang w:val="en-US"/>
        </w:rPr>
        <w:t>STRATEGIC AND CONCEPTUAL ASPECTS OF THE DEVELOPMENT OF REGIONAL HIGHER EDUCATION SYSTEMS (USING THE EXAMPLE OF THE FAR NORTH REGIONS OF THE FAR EASTERN FEDERAL DISTRICT)</w:t>
      </w:r>
    </w:p>
    <w:p w14:paraId="57281473" w14:textId="0C689B54" w:rsidR="002E1784" w:rsidRPr="00B35B6B" w:rsidRDefault="003E0D71" w:rsidP="002E1784">
      <w:pPr>
        <w:spacing w:after="0" w:line="240" w:lineRule="auto"/>
        <w:ind w:left="-540" w:firstLine="540"/>
        <w:jc w:val="both"/>
        <w:rPr>
          <w:rFonts w:ascii="Times New Roman" w:eastAsia="Times New Roman" w:hAnsi="Times New Roman" w:cs="Times New Roman"/>
          <w:i/>
          <w:sz w:val="24"/>
          <w:lang w:val="en-US" w:eastAsia="ru-RU"/>
        </w:rPr>
      </w:pPr>
      <w:r>
        <w:rPr>
          <w:rFonts w:ascii="Times New Roman" w:eastAsia="Times New Roman" w:hAnsi="Times New Roman" w:cs="Times New Roman"/>
          <w:b/>
          <w:sz w:val="24"/>
          <w:lang w:val="en-US" w:eastAsia="ru-RU"/>
        </w:rPr>
        <w:t>Abstract</w:t>
      </w:r>
      <w:r w:rsidRPr="00B6300B">
        <w:rPr>
          <w:rFonts w:ascii="Times New Roman" w:eastAsia="Times New Roman" w:hAnsi="Times New Roman" w:cs="Times New Roman"/>
          <w:b/>
          <w:sz w:val="24"/>
          <w:lang w:val="en-US" w:eastAsia="ru-RU"/>
        </w:rPr>
        <w:t>.</w:t>
      </w:r>
      <w:r w:rsidR="002E1784" w:rsidRPr="00B6300B">
        <w:rPr>
          <w:rFonts w:ascii="Times New Roman" w:eastAsia="Times New Roman" w:hAnsi="Times New Roman" w:cs="Times New Roman"/>
          <w:b/>
          <w:sz w:val="24"/>
          <w:lang w:val="en-US" w:eastAsia="ru-RU"/>
        </w:rPr>
        <w:t xml:space="preserve"> </w:t>
      </w:r>
      <w:r w:rsidR="0082642E" w:rsidRPr="0082642E">
        <w:rPr>
          <w:rFonts w:ascii="Times New Roman" w:eastAsia="Times New Roman" w:hAnsi="Times New Roman" w:cs="Times New Roman"/>
          <w:iCs/>
          <w:sz w:val="24"/>
          <w:lang w:val="en-US" w:eastAsia="ru-RU"/>
        </w:rPr>
        <w:t xml:space="preserve">The article examines the strategic aspects of the development of regional higher education systems in the Far North regions of the Far Eastern Federal District (FEFD). A comparative analysis of national development programs and regional socio-economic development strategies of the Far North </w:t>
      </w:r>
      <w:r w:rsidR="0082642E" w:rsidRPr="0082642E">
        <w:rPr>
          <w:rFonts w:ascii="Times New Roman" w:eastAsia="Times New Roman" w:hAnsi="Times New Roman" w:cs="Times New Roman"/>
          <w:iCs/>
          <w:sz w:val="24"/>
          <w:lang w:val="en-US" w:eastAsia="ru-RU"/>
        </w:rPr>
        <w:lastRenderedPageBreak/>
        <w:t>regions of the FEFD is conducted in the context of higher education development. The challenges of aligning federal and regional strategies are highlighted</w:t>
      </w:r>
      <w:r w:rsidR="0082642E">
        <w:rPr>
          <w:rFonts w:ascii="Times New Roman" w:eastAsia="Times New Roman" w:hAnsi="Times New Roman" w:cs="Times New Roman"/>
          <w:iCs/>
          <w:sz w:val="24"/>
          <w:lang w:val="en-US" w:eastAsia="ru-RU"/>
        </w:rPr>
        <w:t>.</w:t>
      </w:r>
    </w:p>
    <w:p w14:paraId="37A55BF1" w14:textId="3229B897" w:rsidR="002E1784" w:rsidRPr="0082642E" w:rsidRDefault="003E0D71" w:rsidP="002E1784">
      <w:pPr>
        <w:spacing w:after="0" w:line="240" w:lineRule="auto"/>
        <w:ind w:left="-540" w:firstLine="540"/>
        <w:jc w:val="both"/>
        <w:rPr>
          <w:rFonts w:ascii="Times New Roman" w:eastAsia="Times New Roman" w:hAnsi="Times New Roman" w:cs="Times New Roman"/>
          <w:i/>
          <w:sz w:val="24"/>
          <w:lang w:val="en-US" w:eastAsia="ru-RU"/>
        </w:rPr>
      </w:pPr>
      <w:r>
        <w:rPr>
          <w:rFonts w:ascii="Times New Roman" w:eastAsia="Times New Roman" w:hAnsi="Times New Roman" w:cs="Times New Roman"/>
          <w:b/>
          <w:sz w:val="24"/>
          <w:lang w:val="en-US" w:eastAsia="ru-RU"/>
        </w:rPr>
        <w:t>Keywords</w:t>
      </w:r>
      <w:r w:rsidRPr="0082642E">
        <w:rPr>
          <w:rFonts w:ascii="Times New Roman" w:eastAsia="Times New Roman" w:hAnsi="Times New Roman" w:cs="Times New Roman"/>
          <w:b/>
          <w:sz w:val="24"/>
          <w:lang w:val="en-US" w:eastAsia="ru-RU"/>
        </w:rPr>
        <w:t>.</w:t>
      </w:r>
      <w:r w:rsidR="002E1784" w:rsidRPr="0082642E">
        <w:rPr>
          <w:rFonts w:ascii="Times New Roman" w:eastAsia="Times New Roman" w:hAnsi="Times New Roman" w:cs="Times New Roman"/>
          <w:b/>
          <w:sz w:val="24"/>
          <w:lang w:val="en-US" w:eastAsia="ru-RU"/>
        </w:rPr>
        <w:t xml:space="preserve"> </w:t>
      </w:r>
      <w:r w:rsidR="0082642E" w:rsidRPr="0082642E">
        <w:rPr>
          <w:rFonts w:ascii="Times New Roman" w:eastAsia="Times New Roman" w:hAnsi="Times New Roman" w:cs="Times New Roman"/>
          <w:iCs/>
          <w:sz w:val="24"/>
          <w:lang w:val="en-US" w:eastAsia="ru-RU"/>
        </w:rPr>
        <w:t>strategy, national program, regional higher education systems</w:t>
      </w:r>
      <w:r w:rsidR="002E1784" w:rsidRPr="0082642E">
        <w:rPr>
          <w:rFonts w:ascii="Times New Roman" w:eastAsia="Times New Roman" w:hAnsi="Times New Roman" w:cs="Times New Roman"/>
          <w:iCs/>
          <w:sz w:val="24"/>
          <w:lang w:val="en-US" w:eastAsia="ru-RU"/>
        </w:rPr>
        <w:t>.</w:t>
      </w:r>
    </w:p>
    <w:p w14:paraId="059B3507" w14:textId="77777777" w:rsidR="0082642E" w:rsidRPr="00B6300B" w:rsidRDefault="0082642E" w:rsidP="002E1784">
      <w:pPr>
        <w:spacing w:after="0" w:line="240" w:lineRule="auto"/>
        <w:ind w:left="-540" w:firstLine="540"/>
        <w:jc w:val="center"/>
        <w:rPr>
          <w:rFonts w:ascii="Times New Roman" w:eastAsia="Times New Roman" w:hAnsi="Times New Roman" w:cs="Times New Roman"/>
          <w:sz w:val="24"/>
          <w:u w:val="single"/>
          <w:lang w:val="en-US" w:eastAsia="ru-RU"/>
        </w:rPr>
      </w:pPr>
    </w:p>
    <w:p w14:paraId="673A6289" w14:textId="18316665" w:rsidR="002E1784" w:rsidRPr="002C5388" w:rsidRDefault="002C5388" w:rsidP="002E1784">
      <w:pPr>
        <w:spacing w:after="0" w:line="240" w:lineRule="auto"/>
        <w:ind w:left="-540" w:firstLine="540"/>
        <w:jc w:val="center"/>
        <w:rPr>
          <w:rFonts w:ascii="Times New Roman" w:eastAsia="Times New Roman" w:hAnsi="Times New Roman" w:cs="Times New Roman"/>
          <w:b/>
          <w:sz w:val="24"/>
          <w:lang w:val="en-US" w:eastAsia="ru-RU"/>
        </w:rPr>
      </w:pPr>
      <w:r>
        <w:rPr>
          <w:rFonts w:ascii="Times New Roman" w:eastAsia="Times New Roman" w:hAnsi="Times New Roman" w:cs="Times New Roman"/>
          <w:b/>
          <w:sz w:val="24"/>
          <w:lang w:val="en-US" w:eastAsia="ru-RU"/>
        </w:rPr>
        <w:t>Authors</w:t>
      </w:r>
    </w:p>
    <w:p w14:paraId="19BFC6C5" w14:textId="4858E31B" w:rsidR="00BA0584" w:rsidRDefault="00BA0584" w:rsidP="002C5388">
      <w:pPr>
        <w:pStyle w:val="a9"/>
        <w:spacing w:before="0" w:beforeAutospacing="0" w:after="0" w:afterAutospacing="0"/>
        <w:ind w:left="-539" w:firstLine="539"/>
        <w:jc w:val="both"/>
        <w:rPr>
          <w:rStyle w:val="aa"/>
          <w:b w:val="0"/>
          <w:lang w:val="en-US"/>
        </w:rPr>
      </w:pPr>
      <w:r w:rsidRPr="00BA0584">
        <w:rPr>
          <w:rStyle w:val="aa"/>
          <w:b w:val="0"/>
          <w:lang w:val="en-US"/>
        </w:rPr>
        <w:t>Antipin Ivan Alexandrovich (Russia, Yekaterinburg) – Doctor of Economic Sciences, Associate Professor, Head of the Department of Regional and Municipal Economics and Management, Ural State University of Economics, 62/45 8 Marta St., Yekaterin</w:t>
      </w:r>
      <w:r>
        <w:rPr>
          <w:rStyle w:val="aa"/>
          <w:b w:val="0"/>
          <w:lang w:val="en-US"/>
        </w:rPr>
        <w:t>burg, Sverdlovsk Region, 620144.</w:t>
      </w:r>
    </w:p>
    <w:p w14:paraId="2C035A76" w14:textId="6D393FFE" w:rsidR="00BA0584" w:rsidRPr="00BA0584" w:rsidRDefault="00BA0584" w:rsidP="00BA0584">
      <w:pPr>
        <w:pStyle w:val="a9"/>
        <w:spacing w:before="0" w:beforeAutospacing="0" w:after="0" w:afterAutospacing="0"/>
        <w:ind w:left="-539" w:firstLine="539"/>
        <w:jc w:val="both"/>
        <w:rPr>
          <w:b/>
          <w:lang w:val="en-US"/>
        </w:rPr>
      </w:pPr>
      <w:r w:rsidRPr="00BA0584">
        <w:rPr>
          <w:rStyle w:val="aa"/>
          <w:b w:val="0"/>
          <w:lang w:val="en-US"/>
        </w:rPr>
        <w:t xml:space="preserve">Kopchenko Vadim Konstantinovich (Russia, Magadan) – Postgraduate Student of the Department of Economics, North-Eastern State University, 13 Portovaya St., Magadan, Magadan Region, 685000, </w:t>
      </w:r>
      <w:hyperlink r:id="rId8" w:tgtFrame="_blank" w:history="1">
        <w:r w:rsidRPr="00BA0584">
          <w:rPr>
            <w:rStyle w:val="a4"/>
            <w:b/>
            <w:bCs/>
            <w:lang w:val="en-US"/>
          </w:rPr>
          <w:t>vkopchenko@svgu.ru</w:t>
        </w:r>
      </w:hyperlink>
    </w:p>
    <w:p w14:paraId="3E71C435" w14:textId="77777777" w:rsidR="00BA0584" w:rsidRPr="00BA0584" w:rsidRDefault="00BA0584" w:rsidP="002E1784">
      <w:pPr>
        <w:spacing w:after="0" w:line="240" w:lineRule="auto"/>
        <w:ind w:left="-540" w:firstLine="540"/>
        <w:jc w:val="both"/>
        <w:rPr>
          <w:rFonts w:ascii="Times New Roman" w:eastAsia="Times New Roman" w:hAnsi="Times New Roman" w:cs="Times New Roman"/>
          <w:sz w:val="24"/>
          <w:u w:val="single"/>
          <w:lang w:val="en-US" w:eastAsia="ru-RU"/>
        </w:rPr>
      </w:pPr>
    </w:p>
    <w:p w14:paraId="359B1F21" w14:textId="26787DE4" w:rsidR="002E1784" w:rsidRPr="00573AAB" w:rsidRDefault="002C5388" w:rsidP="002E1784">
      <w:pPr>
        <w:spacing w:after="0" w:line="240" w:lineRule="auto"/>
        <w:ind w:left="-540" w:firstLine="540"/>
        <w:jc w:val="center"/>
        <w:rPr>
          <w:rFonts w:ascii="Times New Roman" w:eastAsia="Times New Roman" w:hAnsi="Times New Roman" w:cs="Times New Roman"/>
          <w:b/>
          <w:sz w:val="24"/>
          <w:lang w:val="en-US" w:eastAsia="ru-RU"/>
        </w:rPr>
      </w:pPr>
      <w:r>
        <w:rPr>
          <w:rFonts w:ascii="Times New Roman" w:eastAsia="Times New Roman" w:hAnsi="Times New Roman" w:cs="Times New Roman"/>
          <w:b/>
          <w:sz w:val="24"/>
          <w:lang w:val="en-US" w:eastAsia="ru-RU"/>
        </w:rPr>
        <w:t>References</w:t>
      </w:r>
    </w:p>
    <w:p w14:paraId="7034E920" w14:textId="56077281" w:rsidR="00573AAB" w:rsidRPr="00573AAB" w:rsidRDefault="00573AAB" w:rsidP="00573AAB">
      <w:pPr>
        <w:pStyle w:val="a9"/>
        <w:spacing w:before="0" w:beforeAutospacing="0" w:after="0" w:afterAutospacing="0"/>
        <w:ind w:left="-539" w:firstLine="539"/>
        <w:jc w:val="both"/>
        <w:rPr>
          <w:lang w:val="en-US"/>
        </w:rPr>
      </w:pPr>
      <w:r w:rsidRPr="00573AAB">
        <w:rPr>
          <w:lang w:val="en-US"/>
        </w:rPr>
        <w:t>1.</w:t>
      </w:r>
      <w:r>
        <w:rPr>
          <w:lang w:val="en-US"/>
        </w:rPr>
        <w:t xml:space="preserve"> Antipin, I.A., Ivanova, O.Yu.</w:t>
      </w:r>
      <w:r w:rsidRPr="00573AAB">
        <w:rPr>
          <w:lang w:val="en-US"/>
        </w:rPr>
        <w:t xml:space="preserve"> Principles and Technologies for Coordinating Sectoral Strategies and the Strategy for Socio-E</w:t>
      </w:r>
      <w:r w:rsidR="00B429A0">
        <w:rPr>
          <w:lang w:val="en-US"/>
        </w:rPr>
        <w:t>conomic Development of a Region</w:t>
      </w:r>
      <w:r w:rsidRPr="00573AAB">
        <w:rPr>
          <w:lang w:val="en-US"/>
        </w:rPr>
        <w:t xml:space="preserve">. </w:t>
      </w:r>
      <w:r w:rsidR="00B429A0">
        <w:rPr>
          <w:lang w:val="en-US"/>
        </w:rPr>
        <w:t>Moscow Economic Journal</w:t>
      </w:r>
      <w:r w:rsidRPr="00573AAB">
        <w:rPr>
          <w:lang w:val="en-US"/>
        </w:rPr>
        <w:t xml:space="preserve">, (11). URL: </w:t>
      </w:r>
      <w:hyperlink r:id="rId9" w:tgtFrame="_blank" w:history="1">
        <w:r w:rsidRPr="00573AAB">
          <w:rPr>
            <w:rStyle w:val="a4"/>
            <w:lang w:val="en-US"/>
          </w:rPr>
          <w:t>https://cyberleninka.ru/article/n/printsipy-i-tehnologii-soglasovaniya-otraslevyh-strategiy-i-strategii-sotsialno-ekonomicheskogo-razvitiya-regiona</w:t>
        </w:r>
      </w:hyperlink>
      <w:r w:rsidRPr="00573AAB">
        <w:rPr>
          <w:lang w:val="en-US"/>
        </w:rPr>
        <w:t xml:space="preserve"> (accessed: 03.05.2025).</w:t>
      </w:r>
    </w:p>
    <w:p w14:paraId="38E070C1" w14:textId="664F1A0F" w:rsidR="00573AAB" w:rsidRPr="00573AAB" w:rsidRDefault="00573AAB" w:rsidP="00573AAB">
      <w:pPr>
        <w:pStyle w:val="a9"/>
        <w:spacing w:before="0" w:beforeAutospacing="0" w:after="0" w:afterAutospacing="0"/>
        <w:ind w:left="-539" w:firstLine="539"/>
        <w:jc w:val="both"/>
        <w:rPr>
          <w:lang w:val="en-US"/>
        </w:rPr>
      </w:pPr>
      <w:r>
        <w:rPr>
          <w:lang w:val="en-US"/>
        </w:rPr>
        <w:t xml:space="preserve">2. </w:t>
      </w:r>
      <w:r w:rsidRPr="00573AAB">
        <w:rPr>
          <w:lang w:val="en-US"/>
        </w:rPr>
        <w:t>Gabdrakh</w:t>
      </w:r>
      <w:r>
        <w:rPr>
          <w:lang w:val="en-US"/>
        </w:rPr>
        <w:t>manov, N.K., Nikiforova, N.Yu</w:t>
      </w:r>
      <w:r w:rsidRPr="00573AAB">
        <w:rPr>
          <w:lang w:val="en-US"/>
        </w:rPr>
        <w:t>. The Role of Higher Education Institutions in th</w:t>
      </w:r>
      <w:r w:rsidR="00B429A0">
        <w:rPr>
          <w:lang w:val="en-US"/>
        </w:rPr>
        <w:t>e Spatial Polarization of Youth</w:t>
      </w:r>
      <w:r w:rsidRPr="00573AAB">
        <w:rPr>
          <w:lang w:val="en-US"/>
        </w:rPr>
        <w:t>. Economy of Region, (4), 1103-1114. doi: 10.17059/2019-4-11.</w:t>
      </w:r>
    </w:p>
    <w:p w14:paraId="155266F8" w14:textId="560704FA" w:rsidR="00573AAB" w:rsidRPr="00573AAB" w:rsidRDefault="00573AAB" w:rsidP="00573AAB">
      <w:pPr>
        <w:pStyle w:val="a9"/>
        <w:spacing w:before="0" w:beforeAutospacing="0" w:after="0" w:afterAutospacing="0"/>
        <w:ind w:left="-539" w:firstLine="539"/>
        <w:jc w:val="both"/>
        <w:rPr>
          <w:lang w:val="en-US"/>
        </w:rPr>
      </w:pPr>
      <w:r>
        <w:rPr>
          <w:lang w:val="en-US"/>
        </w:rPr>
        <w:t>3. Pilyasov, A.N</w:t>
      </w:r>
      <w:r w:rsidRPr="00573AAB">
        <w:rPr>
          <w:lang w:val="en-US"/>
        </w:rPr>
        <w:t xml:space="preserve">. And the Last Shall Be First: The Northern Periphery on </w:t>
      </w:r>
      <w:r w:rsidR="00B429A0">
        <w:rPr>
          <w:lang w:val="en-US"/>
        </w:rPr>
        <w:t>the Path to a Knowledge Economy</w:t>
      </w:r>
      <w:r w:rsidRPr="00573AAB">
        <w:rPr>
          <w:lang w:val="en-US"/>
        </w:rPr>
        <w:t>. Moscow: Knizhnyy dom "Librokom". 544 p.</w:t>
      </w:r>
    </w:p>
    <w:p w14:paraId="1544FD2E" w14:textId="5642663C" w:rsidR="00573AAB" w:rsidRPr="00573AAB" w:rsidRDefault="00573AAB" w:rsidP="00573AAB">
      <w:pPr>
        <w:pStyle w:val="a9"/>
        <w:spacing w:before="0" w:beforeAutospacing="0" w:after="0" w:afterAutospacing="0"/>
        <w:ind w:left="-539" w:firstLine="539"/>
        <w:jc w:val="both"/>
        <w:rPr>
          <w:lang w:val="en-US"/>
        </w:rPr>
      </w:pPr>
      <w:r w:rsidRPr="00573AAB">
        <w:rPr>
          <w:lang w:val="en-US"/>
        </w:rPr>
        <w:t>Decree of the Government of the Russian Federation "On Approval of the List of Far North Regions and Equivalent Areas for the Purpose of Providing State Guarantees and Compensations to Persons Working and Living in These Regions and Areas, Recognition of Certain Acts of the Government of the Russian Federation as Invalid, and Recognition of Certain Acts of the Council of Ministers of the USSR as Not Applicable on the Territory of the Russian Federa</w:t>
      </w:r>
      <w:r w:rsidR="00B429A0">
        <w:rPr>
          <w:lang w:val="en-US"/>
        </w:rPr>
        <w:t>tion" dated 16.11.2021 No. 1946</w:t>
      </w:r>
      <w:r w:rsidRPr="00573AAB">
        <w:rPr>
          <w:lang w:val="en-US"/>
        </w:rPr>
        <w:t>. Official Inter</w:t>
      </w:r>
      <w:r w:rsidR="00B429A0">
        <w:rPr>
          <w:lang w:val="en-US"/>
        </w:rPr>
        <w:t>net Portal of Legal Information</w:t>
      </w:r>
      <w:r w:rsidRPr="00573AAB">
        <w:rPr>
          <w:lang w:val="en-US"/>
        </w:rPr>
        <w:t>.</w:t>
      </w:r>
    </w:p>
    <w:p w14:paraId="2DD34487" w14:textId="767380BB" w:rsidR="002E1784" w:rsidRPr="00573AAB" w:rsidRDefault="00573AAB" w:rsidP="00573AAB">
      <w:pPr>
        <w:pStyle w:val="a9"/>
        <w:spacing w:before="0" w:beforeAutospacing="0" w:after="0" w:afterAutospacing="0"/>
        <w:ind w:left="-539" w:firstLine="539"/>
        <w:jc w:val="both"/>
        <w:rPr>
          <w:lang w:val="en-US"/>
        </w:rPr>
      </w:pPr>
      <w:r>
        <w:rPr>
          <w:lang w:val="en-US"/>
        </w:rPr>
        <w:t>Sirotenko, M.V</w:t>
      </w:r>
      <w:r w:rsidRPr="00573AAB">
        <w:rPr>
          <w:lang w:val="en-US"/>
        </w:rPr>
        <w:t xml:space="preserve">. The Procedure for Coordinating Federal, Regional, and Municipal Strategies in Determining the Model of Sustainable Development of </w:t>
      </w:r>
      <w:r w:rsidR="00B429A0">
        <w:rPr>
          <w:lang w:val="en-US"/>
        </w:rPr>
        <w:t>the Russian Economy</w:t>
      </w:r>
      <w:r w:rsidRPr="00573AAB">
        <w:rPr>
          <w:lang w:val="en-US"/>
        </w:rPr>
        <w:t xml:space="preserve">. </w:t>
      </w:r>
      <w:r w:rsidR="00B429A0">
        <w:rPr>
          <w:lang w:val="en-US"/>
        </w:rPr>
        <w:t>Business Strategies</w:t>
      </w:r>
      <w:bookmarkStart w:id="0" w:name="_GoBack"/>
      <w:bookmarkEnd w:id="0"/>
      <w:r w:rsidRPr="00573AAB">
        <w:rPr>
          <w:lang w:val="en-US"/>
        </w:rPr>
        <w:t xml:space="preserve">, (6), (26). URL: </w:t>
      </w:r>
      <w:hyperlink r:id="rId10" w:tgtFrame="_blank" w:history="1">
        <w:r w:rsidRPr="00573AAB">
          <w:rPr>
            <w:rStyle w:val="a4"/>
            <w:lang w:val="en-US"/>
          </w:rPr>
          <w:t>https://cyberleninka.ru/article/n/protsedura-soglasovaniya-federalnyh-regionalnyh-i-munitsipalnyh-strategiy-pri-opredelenii-modeli-ustoychivogo-razvitiya-rossiyskoy</w:t>
        </w:r>
      </w:hyperlink>
      <w:r w:rsidRPr="00573AAB">
        <w:rPr>
          <w:lang w:val="en-US"/>
        </w:rPr>
        <w:t xml:space="preserve"> (accessed: 12.05.2025).</w:t>
      </w:r>
    </w:p>
    <w:sectPr w:rsidR="002E1784" w:rsidRPr="00573AAB"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91CEE4" w14:textId="77777777" w:rsidR="00E5207E" w:rsidRDefault="00E5207E" w:rsidP="00827E82">
      <w:pPr>
        <w:spacing w:after="0" w:line="240" w:lineRule="auto"/>
      </w:pPr>
      <w:r>
        <w:separator/>
      </w:r>
    </w:p>
  </w:endnote>
  <w:endnote w:type="continuationSeparator" w:id="0">
    <w:p w14:paraId="02C94455" w14:textId="77777777" w:rsidR="00E5207E" w:rsidRDefault="00E5207E"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490196" w14:textId="77777777" w:rsidR="00E5207E" w:rsidRDefault="00E5207E" w:rsidP="00827E82">
      <w:pPr>
        <w:spacing w:after="0" w:line="240" w:lineRule="auto"/>
      </w:pPr>
      <w:r>
        <w:separator/>
      </w:r>
    </w:p>
  </w:footnote>
  <w:footnote w:type="continuationSeparator" w:id="0">
    <w:p w14:paraId="2FF1CD03" w14:textId="77777777" w:rsidR="00E5207E" w:rsidRDefault="00E5207E" w:rsidP="00827E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D34CA"/>
    <w:multiLevelType w:val="hybridMultilevel"/>
    <w:tmpl w:val="92A671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3E71F35"/>
    <w:multiLevelType w:val="hybridMultilevel"/>
    <w:tmpl w:val="35569C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5AC4906"/>
    <w:multiLevelType w:val="multilevel"/>
    <w:tmpl w:val="4F583B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6CD31BA5"/>
    <w:multiLevelType w:val="hybridMultilevel"/>
    <w:tmpl w:val="6C0456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30BF9"/>
    <w:rsid w:val="00093BEC"/>
    <w:rsid w:val="000966F2"/>
    <w:rsid w:val="000D2362"/>
    <w:rsid w:val="000F7C6B"/>
    <w:rsid w:val="00100326"/>
    <w:rsid w:val="00161EE2"/>
    <w:rsid w:val="001B5953"/>
    <w:rsid w:val="001D5C86"/>
    <w:rsid w:val="0023049C"/>
    <w:rsid w:val="00275339"/>
    <w:rsid w:val="00287F75"/>
    <w:rsid w:val="002C5388"/>
    <w:rsid w:val="002E1784"/>
    <w:rsid w:val="0030069D"/>
    <w:rsid w:val="00306F38"/>
    <w:rsid w:val="00346FC8"/>
    <w:rsid w:val="00353244"/>
    <w:rsid w:val="003820AA"/>
    <w:rsid w:val="003B039B"/>
    <w:rsid w:val="003B4796"/>
    <w:rsid w:val="003E0D71"/>
    <w:rsid w:val="0044325D"/>
    <w:rsid w:val="004A6C56"/>
    <w:rsid w:val="00573AAB"/>
    <w:rsid w:val="00590F6E"/>
    <w:rsid w:val="00596D9F"/>
    <w:rsid w:val="005F5AF9"/>
    <w:rsid w:val="00654A01"/>
    <w:rsid w:val="00787640"/>
    <w:rsid w:val="007C5690"/>
    <w:rsid w:val="007D79E0"/>
    <w:rsid w:val="007F06EB"/>
    <w:rsid w:val="008218F0"/>
    <w:rsid w:val="00825FEB"/>
    <w:rsid w:val="0082642E"/>
    <w:rsid w:val="00827E82"/>
    <w:rsid w:val="00851D2C"/>
    <w:rsid w:val="00854770"/>
    <w:rsid w:val="008C75C1"/>
    <w:rsid w:val="008E5DEE"/>
    <w:rsid w:val="0090142E"/>
    <w:rsid w:val="00916BF7"/>
    <w:rsid w:val="00A52385"/>
    <w:rsid w:val="00AD6E1B"/>
    <w:rsid w:val="00B12E30"/>
    <w:rsid w:val="00B35B6B"/>
    <w:rsid w:val="00B429A0"/>
    <w:rsid w:val="00B43B97"/>
    <w:rsid w:val="00B6300B"/>
    <w:rsid w:val="00B71BD0"/>
    <w:rsid w:val="00BA0584"/>
    <w:rsid w:val="00BC155A"/>
    <w:rsid w:val="00C22CFE"/>
    <w:rsid w:val="00D37835"/>
    <w:rsid w:val="00D45729"/>
    <w:rsid w:val="00DF4E07"/>
    <w:rsid w:val="00E5207E"/>
    <w:rsid w:val="00E97EF7"/>
    <w:rsid w:val="00EA2272"/>
    <w:rsid w:val="00EA4672"/>
    <w:rsid w:val="00F10F1F"/>
    <w:rsid w:val="00F62D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table" w:styleId="a5">
    <w:name w:val="Table Grid"/>
    <w:basedOn w:val="a1"/>
    <w:uiPriority w:val="39"/>
    <w:rsid w:val="00306F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basedOn w:val="a"/>
    <w:link w:val="a7"/>
    <w:uiPriority w:val="99"/>
    <w:unhideWhenUsed/>
    <w:rsid w:val="00D45729"/>
    <w:pPr>
      <w:spacing w:after="0" w:line="240" w:lineRule="auto"/>
    </w:pPr>
    <w:rPr>
      <w:rFonts w:eastAsia="Times New Roman" w:cs="Times New Roman"/>
      <w:kern w:val="2"/>
      <w:sz w:val="20"/>
      <w:szCs w:val="20"/>
    </w:rPr>
  </w:style>
  <w:style w:type="character" w:customStyle="1" w:styleId="a7">
    <w:name w:val="Текст сноски Знак"/>
    <w:basedOn w:val="a0"/>
    <w:link w:val="a6"/>
    <w:uiPriority w:val="99"/>
    <w:rsid w:val="00D45729"/>
    <w:rPr>
      <w:rFonts w:eastAsia="Times New Roman" w:cs="Times New Roman"/>
      <w:kern w:val="2"/>
      <w:sz w:val="20"/>
      <w:szCs w:val="20"/>
    </w:rPr>
  </w:style>
  <w:style w:type="paragraph" w:styleId="a8">
    <w:name w:val="List Paragraph"/>
    <w:basedOn w:val="a"/>
    <w:uiPriority w:val="34"/>
    <w:qFormat/>
    <w:rsid w:val="000D2362"/>
    <w:pPr>
      <w:ind w:left="720"/>
      <w:contextualSpacing/>
    </w:pPr>
  </w:style>
  <w:style w:type="paragraph" w:styleId="a9">
    <w:name w:val="Normal (Web)"/>
    <w:basedOn w:val="a"/>
    <w:uiPriority w:val="99"/>
    <w:unhideWhenUsed/>
    <w:rsid w:val="00BA058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basedOn w:val="a0"/>
    <w:uiPriority w:val="22"/>
    <w:qFormat/>
    <w:rsid w:val="00BA058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9185202">
      <w:bodyDiv w:val="1"/>
      <w:marLeft w:val="0"/>
      <w:marRight w:val="0"/>
      <w:marTop w:val="0"/>
      <w:marBottom w:val="0"/>
      <w:divBdr>
        <w:top w:val="none" w:sz="0" w:space="0" w:color="auto"/>
        <w:left w:val="none" w:sz="0" w:space="0" w:color="auto"/>
        <w:bottom w:val="none" w:sz="0" w:space="0" w:color="auto"/>
        <w:right w:val="none" w:sz="0" w:space="0" w:color="auto"/>
      </w:divBdr>
    </w:div>
    <w:div w:id="781531614">
      <w:bodyDiv w:val="1"/>
      <w:marLeft w:val="0"/>
      <w:marRight w:val="0"/>
      <w:marTop w:val="0"/>
      <w:marBottom w:val="0"/>
      <w:divBdr>
        <w:top w:val="none" w:sz="0" w:space="0" w:color="auto"/>
        <w:left w:val="none" w:sz="0" w:space="0" w:color="auto"/>
        <w:bottom w:val="none" w:sz="0" w:space="0" w:color="auto"/>
        <w:right w:val="none" w:sz="0" w:space="0" w:color="auto"/>
      </w:divBdr>
    </w:div>
    <w:div w:id="1418945646">
      <w:bodyDiv w:val="1"/>
      <w:marLeft w:val="0"/>
      <w:marRight w:val="0"/>
      <w:marTop w:val="0"/>
      <w:marBottom w:val="0"/>
      <w:divBdr>
        <w:top w:val="none" w:sz="0" w:space="0" w:color="auto"/>
        <w:left w:val="none" w:sz="0" w:space="0" w:color="auto"/>
        <w:bottom w:val="none" w:sz="0" w:space="0" w:color="auto"/>
        <w:right w:val="none" w:sz="0" w:space="0" w:color="auto"/>
      </w:divBdr>
      <w:divsChild>
        <w:div w:id="1071195164">
          <w:marLeft w:val="0"/>
          <w:marRight w:val="0"/>
          <w:marTop w:val="0"/>
          <w:marBottom w:val="0"/>
          <w:divBdr>
            <w:top w:val="none" w:sz="0" w:space="0" w:color="auto"/>
            <w:left w:val="none" w:sz="0" w:space="0" w:color="auto"/>
            <w:bottom w:val="none" w:sz="0" w:space="0" w:color="auto"/>
            <w:right w:val="none" w:sz="0" w:space="0" w:color="auto"/>
          </w:divBdr>
        </w:div>
      </w:divsChild>
    </w:div>
    <w:div w:id="1689402591">
      <w:bodyDiv w:val="1"/>
      <w:marLeft w:val="0"/>
      <w:marRight w:val="0"/>
      <w:marTop w:val="0"/>
      <w:marBottom w:val="0"/>
      <w:divBdr>
        <w:top w:val="none" w:sz="0" w:space="0" w:color="auto"/>
        <w:left w:val="none" w:sz="0" w:space="0" w:color="auto"/>
        <w:bottom w:val="none" w:sz="0" w:space="0" w:color="auto"/>
        <w:right w:val="none" w:sz="0" w:space="0" w:color="auto"/>
      </w:divBdr>
      <w:divsChild>
        <w:div w:id="74985625">
          <w:marLeft w:val="0"/>
          <w:marRight w:val="0"/>
          <w:marTop w:val="0"/>
          <w:marBottom w:val="0"/>
          <w:divBdr>
            <w:top w:val="none" w:sz="0" w:space="0" w:color="auto"/>
            <w:left w:val="none" w:sz="0" w:space="0" w:color="auto"/>
            <w:bottom w:val="none" w:sz="0" w:space="0" w:color="auto"/>
            <w:right w:val="none" w:sz="0" w:space="0" w:color="auto"/>
          </w:divBdr>
        </w:div>
      </w:divsChild>
    </w:div>
    <w:div w:id="1799104027">
      <w:bodyDiv w:val="1"/>
      <w:marLeft w:val="0"/>
      <w:marRight w:val="0"/>
      <w:marTop w:val="0"/>
      <w:marBottom w:val="0"/>
      <w:divBdr>
        <w:top w:val="none" w:sz="0" w:space="0" w:color="auto"/>
        <w:left w:val="none" w:sz="0" w:space="0" w:color="auto"/>
        <w:bottom w:val="none" w:sz="0" w:space="0" w:color="auto"/>
        <w:right w:val="none" w:sz="0" w:space="0" w:color="auto"/>
      </w:divBdr>
      <w:divsChild>
        <w:div w:id="4010228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kopchenko@svgu.ru" TargetMode="External"/><Relationship Id="rId3" Type="http://schemas.openxmlformats.org/officeDocument/2006/relationships/settings" Target="settings.xml"/><Relationship Id="rId7" Type="http://schemas.openxmlformats.org/officeDocument/2006/relationships/hyperlink" Target="mailto:vkopchenko@svgu.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cyberleninka.ru/article/n/protsedura-soglasovaniya-federalnyh-regionalnyh-i-munitsipalnyh-strategiy-pri-opredelenii-modeli-ustoychivogo-razvitiya-rossiyskoy" TargetMode="External"/><Relationship Id="rId4" Type="http://schemas.openxmlformats.org/officeDocument/2006/relationships/webSettings" Target="webSettings.xml"/><Relationship Id="rId9" Type="http://schemas.openxmlformats.org/officeDocument/2006/relationships/hyperlink" Target="https://cyberleninka.ru/article/n/printsipy-i-tehnologii-soglasovaniya-otraslevyh-strategiy-i-strategii-sotsialno-ekonomicheskogo-razvitiya-region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2529</Words>
  <Characters>14418</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Вадим Константинович Копченко</cp:lastModifiedBy>
  <cp:revision>2</cp:revision>
  <dcterms:created xsi:type="dcterms:W3CDTF">2025-05-13T23:53:00Z</dcterms:created>
  <dcterms:modified xsi:type="dcterms:W3CDTF">2025-05-13T23:53:00Z</dcterms:modified>
</cp:coreProperties>
</file>