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9A6AF9" w14:textId="620F7CFD" w:rsidR="002E1784" w:rsidRPr="002E1784" w:rsidRDefault="002E1784" w:rsidP="002E1784">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AC22ED">
        <w:rPr>
          <w:rFonts w:ascii="Times New Roman" w:eastAsia="Times New Roman" w:hAnsi="Times New Roman" w:cs="Times New Roman"/>
          <w:b/>
          <w:sz w:val="24"/>
          <w:lang w:eastAsia="ru-RU"/>
        </w:rPr>
        <w:t xml:space="preserve"> 339.138</w:t>
      </w:r>
    </w:p>
    <w:p w14:paraId="6606ABEB" w14:textId="2F7B39F5" w:rsidR="002E1784" w:rsidRPr="004C38D4" w:rsidRDefault="004C38D4"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Третьякова Марина Сергеевна</w:t>
      </w:r>
    </w:p>
    <w:p w14:paraId="6DD73121" w14:textId="3C395694" w:rsidR="00DD2D02" w:rsidRPr="00DD2D02" w:rsidRDefault="00801841" w:rsidP="00801841">
      <w:pPr>
        <w:spacing w:after="0" w:line="240" w:lineRule="auto"/>
        <w:ind w:firstLine="709"/>
        <w:jc w:val="center"/>
        <w:rPr>
          <w:rFonts w:ascii="Times New Roman" w:hAnsi="Times New Roman" w:cs="Times New Roman"/>
          <w:b/>
          <w:bCs/>
          <w:sz w:val="24"/>
          <w:szCs w:val="24"/>
        </w:rPr>
      </w:pPr>
      <w:r w:rsidRPr="00DD2D02">
        <w:rPr>
          <w:rFonts w:ascii="Times New Roman" w:hAnsi="Times New Roman" w:cs="Times New Roman"/>
          <w:b/>
          <w:bCs/>
          <w:sz w:val="24"/>
          <w:szCs w:val="24"/>
        </w:rPr>
        <w:t>МАРКЕТИНГ ОБРАЗОВАТЕЛЬНЫХ ЭКОСИСТЕМ КАК ИНСТРУМЕНТ ПРЕОДОЛЕНИЯ ТЕРРИТОРИАЛЬНЫХ ДИСБАЛАНСОВ В УСЛОВИЯХ СТРУКТУРНО-ТЕХНОЛОГИЧЕСКОЙ ТРАНСФОРМАЦИИ ЭКОНОМИКИ РОССИИ</w:t>
      </w:r>
    </w:p>
    <w:p w14:paraId="30EF5F28" w14:textId="2E37623E" w:rsidR="00801841" w:rsidRPr="004939DE" w:rsidRDefault="00801841" w:rsidP="00801841">
      <w:pPr>
        <w:spacing w:after="0" w:line="240" w:lineRule="auto"/>
        <w:jc w:val="both"/>
        <w:rPr>
          <w:rFonts w:ascii="Times New Roman" w:eastAsia="Times New Roman" w:hAnsi="Times New Roman" w:cs="Times New Roman"/>
          <w:sz w:val="24"/>
          <w:lang w:eastAsia="ru-RU"/>
        </w:rPr>
      </w:pPr>
    </w:p>
    <w:p w14:paraId="000184B2" w14:textId="4C06C680" w:rsidR="00801841" w:rsidRPr="004939DE" w:rsidRDefault="002E1784" w:rsidP="004939DE">
      <w:pPr>
        <w:spacing w:after="0" w:line="240" w:lineRule="auto"/>
        <w:ind w:left="-567" w:firstLine="851"/>
        <w:jc w:val="both"/>
      </w:pPr>
      <w:r w:rsidRPr="002E1784">
        <w:rPr>
          <w:rFonts w:ascii="Times New Roman" w:eastAsia="Times New Roman" w:hAnsi="Times New Roman" w:cs="Times New Roman"/>
          <w:b/>
          <w:sz w:val="24"/>
          <w:lang w:eastAsia="ru-RU"/>
        </w:rPr>
        <w:t>Аннотация статьи на русском языке</w:t>
      </w:r>
      <w:r w:rsidR="00801841" w:rsidRPr="00801841">
        <w:rPr>
          <w:rFonts w:ascii="Times New Roman" w:eastAsia="Times New Roman" w:hAnsi="Times New Roman" w:cs="Times New Roman"/>
          <w:b/>
          <w:sz w:val="24"/>
          <w:lang w:eastAsia="ru-RU"/>
        </w:rPr>
        <w:t>.</w:t>
      </w:r>
      <w:r w:rsidRPr="002E1784">
        <w:rPr>
          <w:rFonts w:ascii="Times New Roman" w:eastAsia="Times New Roman" w:hAnsi="Times New Roman" w:cs="Times New Roman"/>
          <w:b/>
          <w:sz w:val="24"/>
          <w:lang w:eastAsia="ru-RU"/>
        </w:rPr>
        <w:t xml:space="preserve"> </w:t>
      </w:r>
      <w:r w:rsidR="004939DE" w:rsidRPr="004939DE">
        <w:rPr>
          <w:rFonts w:ascii="Times New Roman" w:hAnsi="Times New Roman" w:cs="Times New Roman"/>
          <w:sz w:val="24"/>
          <w:szCs w:val="24"/>
        </w:rPr>
        <w:t xml:space="preserve">Статья исследует потенциал маркетинга образовательных экосистем для снижения территориальных дисбалансов в экономике России. Проанализирована связь между пространственным развитием и доступностью качественного образования. Представлены механизмы позиционирования региональных образовательных систем с учетом локальных рынков труда и кластерной индустриализации. Акцентирована необходимость партнерства между образовательными учреждениями, бизнесом и властью. </w:t>
      </w:r>
    </w:p>
    <w:p w14:paraId="3A8BDAE5" w14:textId="780294E3" w:rsidR="002E1784" w:rsidRPr="002E1784" w:rsidRDefault="002E1784" w:rsidP="00AC22ED">
      <w:pPr>
        <w:spacing w:after="0" w:line="240" w:lineRule="auto"/>
        <w:ind w:left="-540" w:firstLine="851"/>
        <w:jc w:val="both"/>
        <w:rPr>
          <w:rFonts w:ascii="Times New Roman" w:eastAsia="Times New Roman" w:hAnsi="Times New Roman" w:cs="Times New Roman"/>
          <w:sz w:val="24"/>
          <w:u w:val="single"/>
          <w:lang w:eastAsia="ru-RU"/>
        </w:rPr>
      </w:pPr>
      <w:r w:rsidRPr="002E1784">
        <w:rPr>
          <w:rFonts w:ascii="Times New Roman" w:eastAsia="Times New Roman" w:hAnsi="Times New Roman" w:cs="Times New Roman"/>
          <w:b/>
          <w:sz w:val="24"/>
          <w:lang w:eastAsia="ru-RU"/>
        </w:rPr>
        <w:t>Ключевые слова на русском языке</w:t>
      </w:r>
      <w:r w:rsidR="00801841">
        <w:rPr>
          <w:rFonts w:ascii="Times New Roman" w:eastAsia="Times New Roman" w:hAnsi="Times New Roman" w:cs="Times New Roman"/>
          <w:b/>
          <w:sz w:val="24"/>
          <w:lang w:eastAsia="ru-RU"/>
        </w:rPr>
        <w:t xml:space="preserve">: </w:t>
      </w:r>
      <w:r w:rsidR="00801841" w:rsidRPr="00DD2D02">
        <w:rPr>
          <w:rFonts w:ascii="Times New Roman" w:hAnsi="Times New Roman" w:cs="Times New Roman"/>
          <w:sz w:val="24"/>
          <w:szCs w:val="24"/>
        </w:rPr>
        <w:t>маркетинг образования, образовательные экосистемы, территориальные дисбалансы, пространственное развитие, трансформация экономики, регионы России.</w:t>
      </w:r>
    </w:p>
    <w:p w14:paraId="75CAC511" w14:textId="08616077" w:rsidR="00801841" w:rsidRDefault="00801841" w:rsidP="00AC22ED">
      <w:pPr>
        <w:spacing w:after="0" w:line="240" w:lineRule="auto"/>
        <w:ind w:left="-426" w:firstLine="851"/>
        <w:jc w:val="both"/>
        <w:rPr>
          <w:rFonts w:ascii="Times New Roman" w:hAnsi="Times New Roman" w:cs="Times New Roman"/>
          <w:sz w:val="24"/>
          <w:szCs w:val="24"/>
        </w:rPr>
      </w:pPr>
      <w:r w:rsidRPr="00DD2D02">
        <w:rPr>
          <w:rFonts w:ascii="Times New Roman" w:hAnsi="Times New Roman" w:cs="Times New Roman"/>
          <w:sz w:val="24"/>
          <w:szCs w:val="24"/>
        </w:rPr>
        <w:t xml:space="preserve">Современная экономика России переживает глубинные изменения, связанные со структурно-технологической трансформацией: переходом к цифровым моделям управления, автоматизацией производства, развитием креативных и зеленых индустрий. </w:t>
      </w:r>
      <w:r w:rsidR="001E56ED">
        <w:rPr>
          <w:rFonts w:ascii="Times New Roman" w:hAnsi="Times New Roman" w:cs="Times New Roman"/>
          <w:sz w:val="24"/>
          <w:szCs w:val="24"/>
        </w:rPr>
        <w:t>Данные</w:t>
      </w:r>
      <w:r w:rsidRPr="00DD2D02">
        <w:rPr>
          <w:rFonts w:ascii="Times New Roman" w:hAnsi="Times New Roman" w:cs="Times New Roman"/>
          <w:sz w:val="24"/>
          <w:szCs w:val="24"/>
        </w:rPr>
        <w:t xml:space="preserve"> изменения обостряют существующие территориальные дисбалансы, особенно в сфере образования. В условиях неравномерного распределения ресурсов, кадров и инвестиций усиливается разрыв между крупными урбанистическими центрами и периферийными территориями. Одним из ключевых ответов на вызовы становится развитие маркетинга образовательных экосистем, направленного на удовлетворение реальных потребностей территорий, повышение доступности качественного образования и интеграцию регионов в единое образовательное пространство.</w:t>
      </w:r>
    </w:p>
    <w:p w14:paraId="6970617E" w14:textId="77777777" w:rsidR="00801841" w:rsidRPr="00DD2D02" w:rsidRDefault="00801841" w:rsidP="00AC22ED">
      <w:pPr>
        <w:spacing w:after="0" w:line="240" w:lineRule="auto"/>
        <w:ind w:left="-426" w:firstLine="851"/>
        <w:jc w:val="both"/>
        <w:rPr>
          <w:rFonts w:ascii="Times New Roman" w:hAnsi="Times New Roman" w:cs="Times New Roman"/>
          <w:sz w:val="24"/>
          <w:szCs w:val="24"/>
        </w:rPr>
      </w:pPr>
      <w:r w:rsidRPr="00DD2D02">
        <w:rPr>
          <w:rFonts w:ascii="Times New Roman" w:hAnsi="Times New Roman" w:cs="Times New Roman"/>
          <w:sz w:val="24"/>
          <w:szCs w:val="24"/>
        </w:rPr>
        <w:t>Образовательная экосистема представляет собой совокупность формальных и неформальных институтов образования, научных организаций, инфраструктурных объектов, социальных партнеров и цифровых платформ, объединённых целевыми связями и координируемой стратегией развития. В отличие от традиционной системы, экосистемный подход акцентирует внимание на гибкости, межуровневом взаимодействии и горизонтальных связях.</w:t>
      </w:r>
    </w:p>
    <w:p w14:paraId="17591CBB" w14:textId="77777777" w:rsidR="00801841" w:rsidRDefault="00801841" w:rsidP="00AC22ED">
      <w:pPr>
        <w:spacing w:after="0" w:line="240" w:lineRule="auto"/>
        <w:ind w:left="-426" w:firstLine="851"/>
        <w:jc w:val="both"/>
        <w:rPr>
          <w:rFonts w:ascii="Times New Roman" w:hAnsi="Times New Roman" w:cs="Times New Roman"/>
          <w:sz w:val="24"/>
          <w:szCs w:val="24"/>
        </w:rPr>
      </w:pPr>
      <w:r w:rsidRPr="00DD2D02">
        <w:rPr>
          <w:rFonts w:ascii="Times New Roman" w:hAnsi="Times New Roman" w:cs="Times New Roman"/>
          <w:sz w:val="24"/>
          <w:szCs w:val="24"/>
        </w:rPr>
        <w:t>В регионах с разной степенью экономической зрелости экосистемы позволяют нивелировать отставание, адаптируя образовательный процесс под конкретные условия и запросы. Примером служит модель кластерных образовательных центров, формирующихся на базе промышленных зон или агломераций, где образование интегрировано в производственные процессы.</w:t>
      </w:r>
    </w:p>
    <w:p w14:paraId="7C5128AE" w14:textId="77777777" w:rsidR="00801841" w:rsidRPr="00DD2D02" w:rsidRDefault="00801841" w:rsidP="00AC22ED">
      <w:pPr>
        <w:spacing w:after="0" w:line="240" w:lineRule="auto"/>
        <w:ind w:left="-426" w:firstLine="851"/>
        <w:jc w:val="both"/>
        <w:rPr>
          <w:rFonts w:ascii="Times New Roman" w:hAnsi="Times New Roman" w:cs="Times New Roman"/>
          <w:sz w:val="24"/>
          <w:szCs w:val="24"/>
        </w:rPr>
      </w:pPr>
      <w:r w:rsidRPr="00DD2D02">
        <w:rPr>
          <w:rFonts w:ascii="Times New Roman" w:hAnsi="Times New Roman" w:cs="Times New Roman"/>
          <w:sz w:val="24"/>
          <w:szCs w:val="24"/>
        </w:rPr>
        <w:t>Россия характеризуется высоким уровнем пространственной неоднородности в доступе к образовательным услугам. Согласно данным Минпросвещения и Росстата, разница в обеспеченности школ современным оборудованием, квалифицированными кадрами и цифровой инфраструктурой между регионами составляет до 2,5–3 раз. Это напрямую влияет на образовательные результаты и миграционные потоки молодёжи.</w:t>
      </w:r>
    </w:p>
    <w:p w14:paraId="2CEDD5B0" w14:textId="77777777" w:rsidR="005042F1" w:rsidRPr="005042F1" w:rsidRDefault="005042F1" w:rsidP="00AC22ED">
      <w:pPr>
        <w:spacing w:after="0" w:line="240" w:lineRule="auto"/>
        <w:ind w:left="-426" w:firstLine="851"/>
        <w:jc w:val="both"/>
        <w:rPr>
          <w:rFonts w:ascii="Times New Roman" w:hAnsi="Times New Roman" w:cs="Times New Roman"/>
          <w:sz w:val="24"/>
          <w:szCs w:val="24"/>
        </w:rPr>
      </w:pPr>
      <w:r w:rsidRPr="005042F1">
        <w:rPr>
          <w:rFonts w:ascii="Times New Roman" w:hAnsi="Times New Roman" w:cs="Times New Roman"/>
          <w:sz w:val="24"/>
          <w:szCs w:val="24"/>
        </w:rPr>
        <w:t>Кроме того, в условиях демографического спада и оттока населения из малых городов и сельской местности, образовательные учреждения теряют финансовую устойчивость, что снижает их конкурентоспособность. По данным Росстата, численность сельского населения России сократилась с 37,4 млн человек в 2010 году до 36,0 млн в 2023 году, при этом доля молодежи в возрасте 15–24 лет в сельских районах снизилась более чем на 20%. Закрытие школ по причине недоукомплектованности стало системной проблемой: за период с 2015 по 2022 год в России прекратили деятельность около 3,5 тыс. сельских образовательных организаций. Одновременно с этим доля образовательных учреждений, испытывающих дефицит кадров и недофинансирование, в отдалённых регионах превышает 40% (данные мониторинга Минпросвещения РФ, 2023).</w:t>
      </w:r>
    </w:p>
    <w:p w14:paraId="3B2B8F63" w14:textId="77777777" w:rsidR="005042F1" w:rsidRPr="005042F1" w:rsidRDefault="005042F1" w:rsidP="00AC22ED">
      <w:pPr>
        <w:spacing w:after="0" w:line="240" w:lineRule="auto"/>
        <w:ind w:left="-426" w:firstLine="851"/>
        <w:jc w:val="both"/>
        <w:rPr>
          <w:rFonts w:ascii="Times New Roman" w:hAnsi="Times New Roman" w:cs="Times New Roman"/>
          <w:sz w:val="24"/>
          <w:szCs w:val="24"/>
        </w:rPr>
      </w:pPr>
      <w:r w:rsidRPr="005042F1">
        <w:rPr>
          <w:rFonts w:ascii="Times New Roman" w:hAnsi="Times New Roman" w:cs="Times New Roman"/>
          <w:sz w:val="24"/>
          <w:szCs w:val="24"/>
        </w:rPr>
        <w:t xml:space="preserve">Такая ситуация приводит к снижению качества образования, ограничению образовательных траекторий и вынужденной миграции учащихся в крупные города. Решение этих проблем требует не только прямых инвестиций, но и стратегического позиционирования школ и </w:t>
      </w:r>
      <w:r w:rsidRPr="005042F1">
        <w:rPr>
          <w:rFonts w:ascii="Times New Roman" w:hAnsi="Times New Roman" w:cs="Times New Roman"/>
          <w:sz w:val="24"/>
          <w:szCs w:val="24"/>
        </w:rPr>
        <w:lastRenderedPageBreak/>
        <w:t>вузов, включающего разработку уникального образовательного предложения, ориентированного на специфику региона — будь то агропромышленная направленность, локальная культура, туристический потенциал или цифровые сервисы. Такой подход позволяет не просто удержать учреждения, но и превратить их в точки притяжения человеческого капитала и регионального развития.</w:t>
      </w:r>
    </w:p>
    <w:p w14:paraId="3FF1F99E" w14:textId="65D52CC3" w:rsidR="00801841" w:rsidRPr="00DD2D02" w:rsidRDefault="00801841" w:rsidP="00AC22ED">
      <w:pPr>
        <w:spacing w:after="0" w:line="240" w:lineRule="auto"/>
        <w:ind w:left="-426" w:firstLine="851"/>
        <w:jc w:val="both"/>
        <w:rPr>
          <w:rFonts w:ascii="Times New Roman" w:hAnsi="Times New Roman" w:cs="Times New Roman"/>
          <w:sz w:val="24"/>
          <w:szCs w:val="24"/>
        </w:rPr>
      </w:pPr>
      <w:r w:rsidRPr="00DD2D02">
        <w:rPr>
          <w:rFonts w:ascii="Times New Roman" w:hAnsi="Times New Roman" w:cs="Times New Roman"/>
          <w:sz w:val="24"/>
          <w:szCs w:val="24"/>
        </w:rPr>
        <w:t>Современный маркетинг образовательных экосистем включает в себя:</w:t>
      </w:r>
      <w:r w:rsidRPr="00801841">
        <w:rPr>
          <w:rFonts w:ascii="Times New Roman" w:hAnsi="Times New Roman" w:cs="Times New Roman"/>
          <w:sz w:val="24"/>
          <w:szCs w:val="24"/>
        </w:rPr>
        <w:t xml:space="preserve"> в первую очередь, с</w:t>
      </w:r>
      <w:r w:rsidRPr="00DD2D02">
        <w:rPr>
          <w:rFonts w:ascii="Times New Roman" w:hAnsi="Times New Roman" w:cs="Times New Roman"/>
          <w:sz w:val="24"/>
          <w:szCs w:val="24"/>
        </w:rPr>
        <w:t>егментирование образовательных потребителей на основе анализа демографии, цифровой грамотности, профессиональных предпочтений и экономического потенциала территории;</w:t>
      </w:r>
      <w:r w:rsidRPr="00801841">
        <w:rPr>
          <w:rFonts w:ascii="Times New Roman" w:hAnsi="Times New Roman" w:cs="Times New Roman"/>
          <w:sz w:val="24"/>
          <w:szCs w:val="24"/>
        </w:rPr>
        <w:t xml:space="preserve"> также п</w:t>
      </w:r>
      <w:r w:rsidRPr="00DD2D02">
        <w:rPr>
          <w:rFonts w:ascii="Times New Roman" w:hAnsi="Times New Roman" w:cs="Times New Roman"/>
          <w:sz w:val="24"/>
          <w:szCs w:val="24"/>
        </w:rPr>
        <w:t>озиционирование образовательных учреждений с учётом конкурентных преимуществ региона</w:t>
      </w:r>
      <w:r w:rsidRPr="00801841">
        <w:rPr>
          <w:rFonts w:ascii="Times New Roman" w:hAnsi="Times New Roman" w:cs="Times New Roman"/>
          <w:sz w:val="24"/>
          <w:szCs w:val="24"/>
        </w:rPr>
        <w:t xml:space="preserve">, </w:t>
      </w:r>
      <w:r w:rsidRPr="00DD2D02">
        <w:rPr>
          <w:rFonts w:ascii="Times New Roman" w:hAnsi="Times New Roman" w:cs="Times New Roman"/>
          <w:sz w:val="24"/>
          <w:szCs w:val="24"/>
        </w:rPr>
        <w:t>например, аграрная, туристическая или промышленная направленность;</w:t>
      </w:r>
      <w:r w:rsidRPr="00801841">
        <w:rPr>
          <w:rFonts w:ascii="Times New Roman" w:hAnsi="Times New Roman" w:cs="Times New Roman"/>
          <w:sz w:val="24"/>
          <w:szCs w:val="24"/>
        </w:rPr>
        <w:t xml:space="preserve"> п</w:t>
      </w:r>
      <w:r w:rsidRPr="00DD2D02">
        <w:rPr>
          <w:rFonts w:ascii="Times New Roman" w:hAnsi="Times New Roman" w:cs="Times New Roman"/>
          <w:sz w:val="24"/>
          <w:szCs w:val="24"/>
        </w:rPr>
        <w:t>родвижение образовательных продуктов</w:t>
      </w:r>
      <w:r w:rsidRPr="00801841">
        <w:rPr>
          <w:rFonts w:ascii="Times New Roman" w:hAnsi="Times New Roman" w:cs="Times New Roman"/>
          <w:sz w:val="24"/>
          <w:szCs w:val="24"/>
        </w:rPr>
        <w:t xml:space="preserve">, </w:t>
      </w:r>
      <w:r w:rsidRPr="00DD2D02">
        <w:rPr>
          <w:rFonts w:ascii="Times New Roman" w:hAnsi="Times New Roman" w:cs="Times New Roman"/>
          <w:sz w:val="24"/>
          <w:szCs w:val="24"/>
        </w:rPr>
        <w:t>программ, курсов, стажировок</w:t>
      </w:r>
      <w:r w:rsidRPr="00801841">
        <w:rPr>
          <w:rFonts w:ascii="Times New Roman" w:hAnsi="Times New Roman" w:cs="Times New Roman"/>
          <w:sz w:val="24"/>
          <w:szCs w:val="24"/>
        </w:rPr>
        <w:t xml:space="preserve">, </w:t>
      </w:r>
      <w:r w:rsidRPr="00DD2D02">
        <w:rPr>
          <w:rFonts w:ascii="Times New Roman" w:hAnsi="Times New Roman" w:cs="Times New Roman"/>
          <w:sz w:val="24"/>
          <w:szCs w:val="24"/>
        </w:rPr>
        <w:t>через цифровые каналы, брендинг и участие в национальных проектах;</w:t>
      </w:r>
      <w:r w:rsidRPr="00801841">
        <w:rPr>
          <w:rFonts w:ascii="Times New Roman" w:hAnsi="Times New Roman" w:cs="Times New Roman"/>
          <w:sz w:val="24"/>
          <w:szCs w:val="24"/>
        </w:rPr>
        <w:t xml:space="preserve"> с</w:t>
      </w:r>
      <w:r w:rsidRPr="00DD2D02">
        <w:rPr>
          <w:rFonts w:ascii="Times New Roman" w:hAnsi="Times New Roman" w:cs="Times New Roman"/>
          <w:sz w:val="24"/>
          <w:szCs w:val="24"/>
        </w:rPr>
        <w:t>оздание партнерств с местным бизнесом, индустриальными и научными парками, что повышает значимость образования как элемента экономического роста.</w:t>
      </w:r>
    </w:p>
    <w:p w14:paraId="39BBC45F" w14:textId="73695117" w:rsidR="00801841" w:rsidRPr="00801841" w:rsidRDefault="00801841" w:rsidP="00AC22ED">
      <w:pPr>
        <w:spacing w:after="0" w:line="240" w:lineRule="auto"/>
        <w:ind w:left="-426" w:firstLine="851"/>
        <w:jc w:val="both"/>
        <w:rPr>
          <w:rFonts w:ascii="Times New Roman" w:hAnsi="Times New Roman" w:cs="Times New Roman"/>
          <w:sz w:val="24"/>
          <w:szCs w:val="24"/>
        </w:rPr>
      </w:pPr>
      <w:r w:rsidRPr="00DD2D02">
        <w:rPr>
          <w:rFonts w:ascii="Times New Roman" w:hAnsi="Times New Roman" w:cs="Times New Roman"/>
          <w:sz w:val="24"/>
          <w:szCs w:val="24"/>
        </w:rPr>
        <w:t>Таким образом, маркетинговый подход позволяет превратить образовательную сферу из пассивного объекта финансирования в активный драйвер территориального развития.</w:t>
      </w:r>
    </w:p>
    <w:p w14:paraId="6F0BFAEC" w14:textId="77777777" w:rsidR="00801841" w:rsidRDefault="00801841" w:rsidP="00AC22ED">
      <w:pPr>
        <w:spacing w:after="0" w:line="240" w:lineRule="auto"/>
        <w:ind w:left="-426" w:firstLine="851"/>
        <w:jc w:val="both"/>
        <w:rPr>
          <w:rFonts w:ascii="Times New Roman" w:hAnsi="Times New Roman" w:cs="Times New Roman"/>
          <w:sz w:val="24"/>
          <w:szCs w:val="24"/>
        </w:rPr>
      </w:pPr>
      <w:r w:rsidRPr="00DD2D02">
        <w:rPr>
          <w:rFonts w:ascii="Times New Roman" w:hAnsi="Times New Roman" w:cs="Times New Roman"/>
          <w:sz w:val="24"/>
          <w:szCs w:val="24"/>
        </w:rPr>
        <w:t>Некоторые регионы России уже демонстрируют успешные практики маркетингового развития образовательных экосистем:</w:t>
      </w:r>
    </w:p>
    <w:p w14:paraId="741C0148" w14:textId="6C78C7DE" w:rsidR="00801841" w:rsidRDefault="00801841" w:rsidP="00AC22ED">
      <w:pPr>
        <w:spacing w:after="0" w:line="240" w:lineRule="auto"/>
        <w:ind w:left="-426" w:firstLine="851"/>
        <w:jc w:val="both"/>
        <w:rPr>
          <w:rFonts w:ascii="Times New Roman" w:hAnsi="Times New Roman" w:cs="Times New Roman"/>
          <w:sz w:val="24"/>
          <w:szCs w:val="24"/>
        </w:rPr>
      </w:pPr>
      <w:r>
        <w:rPr>
          <w:rFonts w:ascii="Times New Roman" w:hAnsi="Times New Roman" w:cs="Times New Roman"/>
          <w:b/>
          <w:bCs/>
          <w:sz w:val="24"/>
          <w:szCs w:val="24"/>
        </w:rPr>
        <w:t xml:space="preserve">- </w:t>
      </w:r>
      <w:r w:rsidRPr="00DD2D02">
        <w:rPr>
          <w:rFonts w:ascii="Times New Roman" w:hAnsi="Times New Roman" w:cs="Times New Roman"/>
          <w:b/>
          <w:bCs/>
          <w:sz w:val="24"/>
          <w:szCs w:val="24"/>
        </w:rPr>
        <w:t>Республика Татарстан</w:t>
      </w:r>
      <w:r w:rsidRPr="00DD2D02">
        <w:rPr>
          <w:rFonts w:ascii="Times New Roman" w:hAnsi="Times New Roman" w:cs="Times New Roman"/>
          <w:sz w:val="24"/>
          <w:szCs w:val="24"/>
        </w:rPr>
        <w:t xml:space="preserve"> — реализация проекта </w:t>
      </w:r>
      <w:r w:rsidR="001E56ED">
        <w:rPr>
          <w:rFonts w:ascii="Times New Roman" w:hAnsi="Times New Roman" w:cs="Times New Roman"/>
          <w:sz w:val="24"/>
          <w:szCs w:val="24"/>
        </w:rPr>
        <w:t>«</w:t>
      </w:r>
      <w:r w:rsidRPr="00DD2D02">
        <w:rPr>
          <w:rFonts w:ascii="Times New Roman" w:hAnsi="Times New Roman" w:cs="Times New Roman"/>
          <w:sz w:val="24"/>
          <w:szCs w:val="24"/>
        </w:rPr>
        <w:t>Иннополис</w:t>
      </w:r>
      <w:r w:rsidR="001E56ED">
        <w:rPr>
          <w:rFonts w:ascii="Times New Roman" w:hAnsi="Times New Roman" w:cs="Times New Roman"/>
          <w:sz w:val="24"/>
          <w:szCs w:val="24"/>
        </w:rPr>
        <w:t>»</w:t>
      </w:r>
      <w:r w:rsidRPr="00DD2D02">
        <w:rPr>
          <w:rFonts w:ascii="Times New Roman" w:hAnsi="Times New Roman" w:cs="Times New Roman"/>
          <w:sz w:val="24"/>
          <w:szCs w:val="24"/>
        </w:rPr>
        <w:t xml:space="preserve"> как синергии образования, науки и высокотехнологичного бизнеса;</w:t>
      </w:r>
    </w:p>
    <w:p w14:paraId="28252732" w14:textId="570C653B" w:rsidR="00801841" w:rsidRDefault="00801841" w:rsidP="00AC22ED">
      <w:pPr>
        <w:spacing w:after="0" w:line="240" w:lineRule="auto"/>
        <w:ind w:left="-426" w:firstLine="851"/>
        <w:jc w:val="both"/>
        <w:rPr>
          <w:rFonts w:ascii="Times New Roman" w:hAnsi="Times New Roman" w:cs="Times New Roman"/>
          <w:sz w:val="24"/>
          <w:szCs w:val="24"/>
        </w:rPr>
      </w:pPr>
      <w:r>
        <w:rPr>
          <w:rFonts w:ascii="Times New Roman" w:hAnsi="Times New Roman" w:cs="Times New Roman"/>
          <w:b/>
          <w:bCs/>
          <w:sz w:val="24"/>
          <w:szCs w:val="24"/>
        </w:rPr>
        <w:t xml:space="preserve">- </w:t>
      </w:r>
      <w:r w:rsidRPr="00DD2D02">
        <w:rPr>
          <w:rFonts w:ascii="Times New Roman" w:hAnsi="Times New Roman" w:cs="Times New Roman"/>
          <w:b/>
          <w:bCs/>
          <w:sz w:val="24"/>
          <w:szCs w:val="24"/>
        </w:rPr>
        <w:t>Белгородская область</w:t>
      </w:r>
      <w:r w:rsidRPr="00DD2D02">
        <w:rPr>
          <w:rFonts w:ascii="Times New Roman" w:hAnsi="Times New Roman" w:cs="Times New Roman"/>
          <w:sz w:val="24"/>
          <w:szCs w:val="24"/>
        </w:rPr>
        <w:t xml:space="preserve"> — формирование школьных IT-классов на базе сотрудничества с БелГУ и технопарками;</w:t>
      </w:r>
    </w:p>
    <w:p w14:paraId="4FBADEE0" w14:textId="06D82E98" w:rsidR="00801841" w:rsidRDefault="00801841" w:rsidP="00AC22ED">
      <w:pPr>
        <w:spacing w:after="0" w:line="240" w:lineRule="auto"/>
        <w:ind w:left="-426" w:firstLine="851"/>
        <w:jc w:val="both"/>
        <w:rPr>
          <w:rFonts w:ascii="Times New Roman" w:hAnsi="Times New Roman" w:cs="Times New Roman"/>
          <w:sz w:val="24"/>
          <w:szCs w:val="24"/>
        </w:rPr>
      </w:pPr>
      <w:r>
        <w:rPr>
          <w:rFonts w:ascii="Times New Roman" w:hAnsi="Times New Roman" w:cs="Times New Roman"/>
          <w:b/>
          <w:bCs/>
          <w:sz w:val="24"/>
          <w:szCs w:val="24"/>
        </w:rPr>
        <w:t xml:space="preserve">- </w:t>
      </w:r>
      <w:r w:rsidRPr="00DD2D02">
        <w:rPr>
          <w:rFonts w:ascii="Times New Roman" w:hAnsi="Times New Roman" w:cs="Times New Roman"/>
          <w:b/>
          <w:bCs/>
          <w:sz w:val="24"/>
          <w:szCs w:val="24"/>
        </w:rPr>
        <w:t>Калужская область</w:t>
      </w:r>
      <w:r w:rsidRPr="00DD2D02">
        <w:rPr>
          <w:rFonts w:ascii="Times New Roman" w:hAnsi="Times New Roman" w:cs="Times New Roman"/>
          <w:sz w:val="24"/>
          <w:szCs w:val="24"/>
        </w:rPr>
        <w:t xml:space="preserve"> — программа дуального образования в сотрудничестве с автокластерами и колледжами;</w:t>
      </w:r>
    </w:p>
    <w:p w14:paraId="4D77704B" w14:textId="06A8108A" w:rsidR="00801841" w:rsidRPr="00DD2D02" w:rsidRDefault="00801841" w:rsidP="00AC22ED">
      <w:pPr>
        <w:spacing w:after="0" w:line="240" w:lineRule="auto"/>
        <w:ind w:left="-426" w:firstLine="851"/>
        <w:jc w:val="both"/>
        <w:rPr>
          <w:rFonts w:ascii="Times New Roman" w:hAnsi="Times New Roman" w:cs="Times New Roman"/>
          <w:sz w:val="24"/>
          <w:szCs w:val="24"/>
        </w:rPr>
      </w:pPr>
      <w:r>
        <w:rPr>
          <w:rFonts w:ascii="Times New Roman" w:hAnsi="Times New Roman" w:cs="Times New Roman"/>
          <w:b/>
          <w:bCs/>
          <w:sz w:val="24"/>
          <w:szCs w:val="24"/>
        </w:rPr>
        <w:t xml:space="preserve">- </w:t>
      </w:r>
      <w:r w:rsidRPr="00DD2D02">
        <w:rPr>
          <w:rFonts w:ascii="Times New Roman" w:hAnsi="Times New Roman" w:cs="Times New Roman"/>
          <w:b/>
          <w:bCs/>
          <w:sz w:val="24"/>
          <w:szCs w:val="24"/>
        </w:rPr>
        <w:t>Приморский край</w:t>
      </w:r>
      <w:r w:rsidRPr="00DD2D02">
        <w:rPr>
          <w:rFonts w:ascii="Times New Roman" w:hAnsi="Times New Roman" w:cs="Times New Roman"/>
          <w:sz w:val="24"/>
          <w:szCs w:val="24"/>
        </w:rPr>
        <w:t xml:space="preserve"> — запуск образовательных программ с китайскими и корейскими вузами с ориентацией на экспорт знаний.</w:t>
      </w:r>
    </w:p>
    <w:p w14:paraId="7A1BD35F" w14:textId="3A17292D" w:rsidR="00801841" w:rsidRPr="00DD2D02" w:rsidRDefault="00801841" w:rsidP="00AC22ED">
      <w:pPr>
        <w:spacing w:after="0" w:line="240" w:lineRule="auto"/>
        <w:ind w:left="-426" w:firstLine="851"/>
        <w:jc w:val="both"/>
        <w:rPr>
          <w:rFonts w:ascii="Times New Roman" w:hAnsi="Times New Roman" w:cs="Times New Roman"/>
          <w:sz w:val="24"/>
          <w:szCs w:val="24"/>
        </w:rPr>
      </w:pPr>
      <w:r>
        <w:rPr>
          <w:rFonts w:ascii="Times New Roman" w:hAnsi="Times New Roman" w:cs="Times New Roman"/>
          <w:sz w:val="24"/>
          <w:szCs w:val="24"/>
        </w:rPr>
        <w:t>Данные</w:t>
      </w:r>
      <w:r w:rsidRPr="00DD2D02">
        <w:rPr>
          <w:rFonts w:ascii="Times New Roman" w:hAnsi="Times New Roman" w:cs="Times New Roman"/>
          <w:sz w:val="24"/>
          <w:szCs w:val="24"/>
        </w:rPr>
        <w:t xml:space="preserve"> кейсы подтверждают, что при грамотном маркетинге и институциональной поддержке даже удалённые территории могут стать центрами притяжения образовательного и человеческого капитала.</w:t>
      </w:r>
    </w:p>
    <w:p w14:paraId="253E4DB0" w14:textId="77777777" w:rsidR="001E56ED" w:rsidRDefault="00E054F4" w:rsidP="00AC22ED">
      <w:pPr>
        <w:spacing w:after="0" w:line="240" w:lineRule="auto"/>
        <w:ind w:left="-426" w:firstLine="851"/>
        <w:jc w:val="both"/>
        <w:rPr>
          <w:rFonts w:ascii="Times New Roman" w:hAnsi="Times New Roman" w:cs="Times New Roman"/>
          <w:sz w:val="24"/>
          <w:szCs w:val="24"/>
        </w:rPr>
      </w:pPr>
      <w:r w:rsidRPr="00E054F4">
        <w:rPr>
          <w:rFonts w:ascii="Times New Roman" w:hAnsi="Times New Roman" w:cs="Times New Roman"/>
          <w:sz w:val="24"/>
          <w:szCs w:val="24"/>
        </w:rPr>
        <w:t xml:space="preserve">Совершенствование маркетинга образовательных экосистем требует системного подхода, ориентированного на повышение территориальной конкурентоспособности и интеграцию образования в стратегию пространственного развития. Во-первых, необходимо формировать региональные маркетинговые стратегии, отражающие отраслевую специфику экономики субъекта РФ и учитывающие культурно-социальные особенности территории. </w:t>
      </w:r>
    </w:p>
    <w:p w14:paraId="79F195FB" w14:textId="77777777" w:rsidR="001E56ED" w:rsidRDefault="00E054F4" w:rsidP="00AC22ED">
      <w:pPr>
        <w:spacing w:after="0" w:line="240" w:lineRule="auto"/>
        <w:ind w:left="-426" w:firstLine="851"/>
        <w:jc w:val="both"/>
        <w:rPr>
          <w:rFonts w:ascii="Times New Roman" w:hAnsi="Times New Roman" w:cs="Times New Roman"/>
          <w:sz w:val="24"/>
          <w:szCs w:val="24"/>
        </w:rPr>
      </w:pPr>
      <w:r w:rsidRPr="00E054F4">
        <w:rPr>
          <w:rFonts w:ascii="Times New Roman" w:hAnsi="Times New Roman" w:cs="Times New Roman"/>
          <w:sz w:val="24"/>
          <w:szCs w:val="24"/>
        </w:rPr>
        <w:t xml:space="preserve">Во-вторых, важную роль играет развитие цифровых платформ, обеспечивающих доступность информации о возможностях образования, навигацию по образовательным траекториям и обратную связь от пользователей. </w:t>
      </w:r>
    </w:p>
    <w:p w14:paraId="427644FE" w14:textId="77777777" w:rsidR="001E56ED" w:rsidRDefault="00E054F4" w:rsidP="00AC22ED">
      <w:pPr>
        <w:spacing w:after="0" w:line="240" w:lineRule="auto"/>
        <w:ind w:left="-426" w:firstLine="851"/>
        <w:jc w:val="both"/>
        <w:rPr>
          <w:rFonts w:ascii="Times New Roman" w:hAnsi="Times New Roman" w:cs="Times New Roman"/>
          <w:sz w:val="24"/>
          <w:szCs w:val="24"/>
        </w:rPr>
      </w:pPr>
      <w:r w:rsidRPr="00E054F4">
        <w:rPr>
          <w:rFonts w:ascii="Times New Roman" w:hAnsi="Times New Roman" w:cs="Times New Roman"/>
          <w:sz w:val="24"/>
          <w:szCs w:val="24"/>
        </w:rPr>
        <w:t xml:space="preserve">В-третьих, для устойчивости экосистем необходимо институционализировать партнёрства между образовательными организациями, бизнесом и некоммерческим сектором — через механизмы долгосрочных контрактов, субсидий и целевых образовательных заказов. </w:t>
      </w:r>
    </w:p>
    <w:p w14:paraId="2F4B99B3" w14:textId="4413B0E6" w:rsidR="00801841" w:rsidRPr="00DD2D02" w:rsidRDefault="00E054F4" w:rsidP="00AC22ED">
      <w:pPr>
        <w:spacing w:after="0" w:line="240" w:lineRule="auto"/>
        <w:ind w:left="-426" w:firstLine="851"/>
        <w:jc w:val="both"/>
        <w:rPr>
          <w:rFonts w:ascii="Times New Roman" w:hAnsi="Times New Roman" w:cs="Times New Roman"/>
          <w:sz w:val="24"/>
          <w:szCs w:val="24"/>
        </w:rPr>
      </w:pPr>
      <w:r w:rsidRPr="00E054F4">
        <w:rPr>
          <w:rFonts w:ascii="Times New Roman" w:hAnsi="Times New Roman" w:cs="Times New Roman"/>
          <w:sz w:val="24"/>
          <w:szCs w:val="24"/>
        </w:rPr>
        <w:t>Четвёртым направлением должно стать внедрение системы маркетинговых грантов для малых школ и колледжей, стимулирующих разработку уникальных программ, востребованных в конкретной местности. И, наконец, требуется создание федеральной сети региональных образовательных экосистем, интегрированной в единую цифровую карту, отражающую доступность, специализацию и партнёрские связи каждого субъекта, что позволит оптимизировать управление человеческим капиталом на национальном уровне</w:t>
      </w:r>
      <w:r w:rsidR="001E56ED">
        <w:rPr>
          <w:rFonts w:ascii="Times New Roman" w:hAnsi="Times New Roman" w:cs="Times New Roman"/>
          <w:sz w:val="24"/>
          <w:szCs w:val="24"/>
        </w:rPr>
        <w:t xml:space="preserve"> (табл. 1)</w:t>
      </w:r>
      <w:r w:rsidRPr="00E054F4">
        <w:rPr>
          <w:rFonts w:ascii="Times New Roman" w:hAnsi="Times New Roman" w:cs="Times New Roman"/>
          <w:sz w:val="24"/>
          <w:szCs w:val="24"/>
        </w:rPr>
        <w:t>.</w:t>
      </w:r>
    </w:p>
    <w:p w14:paraId="6765D879" w14:textId="77777777" w:rsidR="00801841" w:rsidRPr="00DD2D02" w:rsidRDefault="00801841" w:rsidP="001E56ED">
      <w:pPr>
        <w:spacing w:after="0" w:line="240" w:lineRule="auto"/>
        <w:rPr>
          <w:rFonts w:ascii="Times New Roman" w:hAnsi="Times New Roman" w:cs="Times New Roman"/>
          <w:sz w:val="24"/>
          <w:szCs w:val="24"/>
        </w:rPr>
      </w:pPr>
    </w:p>
    <w:p w14:paraId="19B0767D" w14:textId="77777777" w:rsidR="005042F1" w:rsidRDefault="005042F1" w:rsidP="002E1784">
      <w:pPr>
        <w:spacing w:after="0" w:line="240" w:lineRule="auto"/>
        <w:ind w:left="-540" w:firstLine="540"/>
        <w:jc w:val="right"/>
        <w:rPr>
          <w:rFonts w:ascii="Times New Roman" w:eastAsia="Times New Roman" w:hAnsi="Times New Roman" w:cs="Times New Roman"/>
          <w:iCs/>
          <w:sz w:val="24"/>
          <w:lang w:eastAsia="ru-RU"/>
        </w:rPr>
      </w:pPr>
    </w:p>
    <w:p w14:paraId="5A38C33B" w14:textId="2964C398" w:rsidR="002E1784" w:rsidRPr="002E1784" w:rsidRDefault="002E1784" w:rsidP="002E1784">
      <w:pPr>
        <w:spacing w:after="0" w:line="240" w:lineRule="auto"/>
        <w:ind w:left="-540" w:firstLine="540"/>
        <w:jc w:val="right"/>
        <w:rPr>
          <w:rFonts w:ascii="Times New Roman" w:eastAsia="Times New Roman" w:hAnsi="Times New Roman" w:cs="Times New Roman"/>
          <w:iCs/>
          <w:sz w:val="24"/>
          <w:lang w:eastAsia="ru-RU"/>
        </w:rPr>
      </w:pPr>
      <w:r w:rsidRPr="002E1784">
        <w:rPr>
          <w:rFonts w:ascii="Times New Roman" w:eastAsia="Times New Roman" w:hAnsi="Times New Roman" w:cs="Times New Roman"/>
          <w:iCs/>
          <w:sz w:val="24"/>
          <w:lang w:eastAsia="ru-RU"/>
        </w:rPr>
        <w:t>Таблица 1</w:t>
      </w:r>
    </w:p>
    <w:p w14:paraId="16FAC7C0" w14:textId="6660EB05" w:rsidR="002E1784" w:rsidRDefault="001E56ED" w:rsidP="001E56ED">
      <w:pPr>
        <w:spacing w:after="0" w:line="240" w:lineRule="auto"/>
        <w:ind w:left="-540" w:firstLine="540"/>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4"/>
          <w:lang w:eastAsia="ru-RU"/>
        </w:rPr>
        <w:t>Инструменты совершенствования маркетинга образовательных экосистем в регионах РФ</w:t>
      </w:r>
    </w:p>
    <w:tbl>
      <w:tblPr>
        <w:tblStyle w:val="a6"/>
        <w:tblW w:w="9923" w:type="dxa"/>
        <w:tblInd w:w="-289" w:type="dxa"/>
        <w:tblLook w:val="04A0" w:firstRow="1" w:lastRow="0" w:firstColumn="1" w:lastColumn="0" w:noHBand="0" w:noVBand="1"/>
      </w:tblPr>
      <w:tblGrid>
        <w:gridCol w:w="530"/>
        <w:gridCol w:w="2129"/>
        <w:gridCol w:w="2485"/>
        <w:gridCol w:w="2278"/>
        <w:gridCol w:w="2501"/>
      </w:tblGrid>
      <w:tr w:rsidR="001E56ED" w14:paraId="71089483" w14:textId="77777777" w:rsidTr="001E56ED">
        <w:tc>
          <w:tcPr>
            <w:tcW w:w="556" w:type="dxa"/>
            <w:vAlign w:val="center"/>
          </w:tcPr>
          <w:p w14:paraId="724C52EE" w14:textId="37E82DBB"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b/>
                <w:bCs/>
                <w:sz w:val="20"/>
                <w:szCs w:val="20"/>
                <w:lang w:eastAsia="ru-RU"/>
              </w:rPr>
              <w:t>№</w:t>
            </w:r>
          </w:p>
        </w:tc>
        <w:tc>
          <w:tcPr>
            <w:tcW w:w="1713" w:type="dxa"/>
            <w:vAlign w:val="center"/>
          </w:tcPr>
          <w:p w14:paraId="75166C1E" w14:textId="3F6B9FE0"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b/>
                <w:bCs/>
                <w:sz w:val="20"/>
                <w:szCs w:val="20"/>
                <w:lang w:eastAsia="ru-RU"/>
              </w:rPr>
              <w:t>Направление развития</w:t>
            </w:r>
          </w:p>
        </w:tc>
        <w:tc>
          <w:tcPr>
            <w:tcW w:w="2645" w:type="dxa"/>
            <w:vAlign w:val="center"/>
          </w:tcPr>
          <w:p w14:paraId="783EBE3F" w14:textId="1EE12693"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b/>
                <w:bCs/>
                <w:sz w:val="20"/>
                <w:szCs w:val="20"/>
                <w:lang w:eastAsia="ru-RU"/>
              </w:rPr>
              <w:t>Содержание предложения</w:t>
            </w:r>
          </w:p>
        </w:tc>
        <w:tc>
          <w:tcPr>
            <w:tcW w:w="2278" w:type="dxa"/>
            <w:vAlign w:val="center"/>
          </w:tcPr>
          <w:p w14:paraId="1A1560C3" w14:textId="3E9192D8"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b/>
                <w:bCs/>
                <w:sz w:val="20"/>
                <w:szCs w:val="20"/>
                <w:lang w:eastAsia="ru-RU"/>
              </w:rPr>
              <w:t>Ожидаемый эффект</w:t>
            </w:r>
          </w:p>
        </w:tc>
        <w:tc>
          <w:tcPr>
            <w:tcW w:w="2731" w:type="dxa"/>
            <w:vAlign w:val="center"/>
          </w:tcPr>
          <w:p w14:paraId="412DE5A4" w14:textId="71BB4035"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b/>
                <w:bCs/>
                <w:sz w:val="20"/>
                <w:szCs w:val="20"/>
                <w:lang w:eastAsia="ru-RU"/>
              </w:rPr>
              <w:t>Возможные индикаторы оценки</w:t>
            </w:r>
          </w:p>
        </w:tc>
      </w:tr>
      <w:tr w:rsidR="001E56ED" w14:paraId="1EDDE03B" w14:textId="77777777" w:rsidTr="001E56ED">
        <w:tc>
          <w:tcPr>
            <w:tcW w:w="556" w:type="dxa"/>
            <w:vAlign w:val="center"/>
          </w:tcPr>
          <w:p w14:paraId="713665B7" w14:textId="74A6941F"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lastRenderedPageBreak/>
              <w:t>1</w:t>
            </w:r>
          </w:p>
        </w:tc>
        <w:tc>
          <w:tcPr>
            <w:tcW w:w="1713" w:type="dxa"/>
            <w:vAlign w:val="center"/>
          </w:tcPr>
          <w:p w14:paraId="4EE90E8C" w14:textId="674F3388"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t>Региональные маркетинговые стратегии</w:t>
            </w:r>
          </w:p>
        </w:tc>
        <w:tc>
          <w:tcPr>
            <w:tcW w:w="2645" w:type="dxa"/>
            <w:vAlign w:val="center"/>
          </w:tcPr>
          <w:p w14:paraId="5DDFEE71" w14:textId="6478CFF5"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t>Разработка стратегий продвижения образования с учетом отраслевой специализации и демографического профиля</w:t>
            </w:r>
          </w:p>
        </w:tc>
        <w:tc>
          <w:tcPr>
            <w:tcW w:w="2278" w:type="dxa"/>
            <w:vAlign w:val="center"/>
          </w:tcPr>
          <w:p w14:paraId="72CB603B" w14:textId="09CEC4E5"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t>Рост привлекательности региона для учащихся и инвесторов</w:t>
            </w:r>
          </w:p>
        </w:tc>
        <w:tc>
          <w:tcPr>
            <w:tcW w:w="2731" w:type="dxa"/>
            <w:vAlign w:val="center"/>
          </w:tcPr>
          <w:p w14:paraId="7F37A8F2" w14:textId="5C644554"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t>Увеличение заявок в местные ОО; привлечение внебюджетных средств</w:t>
            </w:r>
          </w:p>
        </w:tc>
      </w:tr>
      <w:tr w:rsidR="001E56ED" w14:paraId="39C0CCCF" w14:textId="77777777" w:rsidTr="001E56ED">
        <w:tc>
          <w:tcPr>
            <w:tcW w:w="556" w:type="dxa"/>
            <w:vAlign w:val="center"/>
          </w:tcPr>
          <w:p w14:paraId="40F00BCE" w14:textId="2F82B1F3"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t>2</w:t>
            </w:r>
          </w:p>
        </w:tc>
        <w:tc>
          <w:tcPr>
            <w:tcW w:w="1713" w:type="dxa"/>
            <w:vAlign w:val="center"/>
          </w:tcPr>
          <w:p w14:paraId="5401A58B" w14:textId="759B6A79"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t>Цифровые платформы</w:t>
            </w:r>
          </w:p>
        </w:tc>
        <w:tc>
          <w:tcPr>
            <w:tcW w:w="2645" w:type="dxa"/>
            <w:vAlign w:val="center"/>
          </w:tcPr>
          <w:p w14:paraId="5E3898D1" w14:textId="6650A0DC"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t>Создание онлайн-ресурсов для презентации образовательных программ и навигации по возможностям региона</w:t>
            </w:r>
          </w:p>
        </w:tc>
        <w:tc>
          <w:tcPr>
            <w:tcW w:w="2278" w:type="dxa"/>
            <w:vAlign w:val="center"/>
          </w:tcPr>
          <w:p w14:paraId="3C4B632A" w14:textId="3E381055"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t>Повышение информированности населения; рост внутренней мобильности</w:t>
            </w:r>
          </w:p>
        </w:tc>
        <w:tc>
          <w:tcPr>
            <w:tcW w:w="2731" w:type="dxa"/>
            <w:vAlign w:val="center"/>
          </w:tcPr>
          <w:p w14:paraId="332828E9" w14:textId="07D762C0"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t>Трафик на платформу; количество регистраций и откликов</w:t>
            </w:r>
          </w:p>
        </w:tc>
      </w:tr>
      <w:tr w:rsidR="001E56ED" w14:paraId="460A5A0C" w14:textId="77777777" w:rsidTr="001E56ED">
        <w:tc>
          <w:tcPr>
            <w:tcW w:w="556" w:type="dxa"/>
            <w:vAlign w:val="center"/>
          </w:tcPr>
          <w:p w14:paraId="347DE2C3" w14:textId="58DE4344"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t>3</w:t>
            </w:r>
          </w:p>
        </w:tc>
        <w:tc>
          <w:tcPr>
            <w:tcW w:w="1713" w:type="dxa"/>
            <w:vAlign w:val="center"/>
          </w:tcPr>
          <w:p w14:paraId="5C712A34" w14:textId="3E801FD0"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t>Институционализация партнёрств</w:t>
            </w:r>
          </w:p>
        </w:tc>
        <w:tc>
          <w:tcPr>
            <w:tcW w:w="2645" w:type="dxa"/>
            <w:vAlign w:val="center"/>
          </w:tcPr>
          <w:p w14:paraId="7C6D0526" w14:textId="54514C99"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t>Заключение соглашений с предприятиями и НКО о целевой подготовке кадров, стажировках и совместных проектах</w:t>
            </w:r>
          </w:p>
        </w:tc>
        <w:tc>
          <w:tcPr>
            <w:tcW w:w="2278" w:type="dxa"/>
            <w:vAlign w:val="center"/>
          </w:tcPr>
          <w:p w14:paraId="7D6B7119" w14:textId="4DF461D9"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t>Повышение практической направленности образования</w:t>
            </w:r>
          </w:p>
        </w:tc>
        <w:tc>
          <w:tcPr>
            <w:tcW w:w="2731" w:type="dxa"/>
            <w:vAlign w:val="center"/>
          </w:tcPr>
          <w:p w14:paraId="1DDEB44F" w14:textId="335A9AA0"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t>Кол-во заключенных контрактов; охват студентов стажировками</w:t>
            </w:r>
          </w:p>
        </w:tc>
      </w:tr>
      <w:tr w:rsidR="001E56ED" w14:paraId="11B3B9FD" w14:textId="77777777" w:rsidTr="001E56ED">
        <w:tc>
          <w:tcPr>
            <w:tcW w:w="556" w:type="dxa"/>
            <w:vAlign w:val="center"/>
          </w:tcPr>
          <w:p w14:paraId="162D6A09" w14:textId="26F4776D"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t>4</w:t>
            </w:r>
          </w:p>
        </w:tc>
        <w:tc>
          <w:tcPr>
            <w:tcW w:w="1713" w:type="dxa"/>
            <w:vAlign w:val="center"/>
          </w:tcPr>
          <w:p w14:paraId="67498F6B" w14:textId="051B87AA"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t>Грантовая поддержка малых ОО</w:t>
            </w:r>
          </w:p>
        </w:tc>
        <w:tc>
          <w:tcPr>
            <w:tcW w:w="2645" w:type="dxa"/>
            <w:vAlign w:val="center"/>
          </w:tcPr>
          <w:p w14:paraId="0C0FE5E6" w14:textId="0C30273A"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t>Выделение маркетинговых грантов на создание уникальных образовательных продуктов</w:t>
            </w:r>
          </w:p>
        </w:tc>
        <w:tc>
          <w:tcPr>
            <w:tcW w:w="2278" w:type="dxa"/>
            <w:vAlign w:val="center"/>
          </w:tcPr>
          <w:p w14:paraId="58F35CDA" w14:textId="2E5DA4D4"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t>Повышение конкурентоспособности малых ОО; сохранение учреждений в удалённых территориях</w:t>
            </w:r>
          </w:p>
        </w:tc>
        <w:tc>
          <w:tcPr>
            <w:tcW w:w="2731" w:type="dxa"/>
            <w:vAlign w:val="center"/>
          </w:tcPr>
          <w:p w14:paraId="0B3E0F29" w14:textId="59891ACD" w:rsidR="001E56ED" w:rsidRDefault="001E56ED" w:rsidP="001E56ED">
            <w:pPr>
              <w:jc w:val="center"/>
              <w:rPr>
                <w:rFonts w:ascii="Times New Roman" w:eastAsia="Times New Roman" w:hAnsi="Times New Roman" w:cs="Times New Roman"/>
                <w:sz w:val="24"/>
                <w:lang w:eastAsia="ru-RU"/>
              </w:rPr>
            </w:pPr>
            <w:r w:rsidRPr="001E56ED">
              <w:rPr>
                <w:rFonts w:ascii="Times New Roman" w:eastAsia="Times New Roman" w:hAnsi="Times New Roman" w:cs="Times New Roman"/>
                <w:sz w:val="20"/>
                <w:szCs w:val="20"/>
                <w:lang w:eastAsia="ru-RU"/>
              </w:rPr>
              <w:t>Кол-во грантов; число разработанных новых программ</w:t>
            </w:r>
          </w:p>
        </w:tc>
      </w:tr>
      <w:tr w:rsidR="001E56ED" w14:paraId="00C0CA25" w14:textId="77777777" w:rsidTr="001E56ED">
        <w:tc>
          <w:tcPr>
            <w:tcW w:w="556" w:type="dxa"/>
            <w:vAlign w:val="center"/>
          </w:tcPr>
          <w:p w14:paraId="7E4CFE1F" w14:textId="4B086B6B" w:rsidR="001E56ED" w:rsidRPr="001E56ED" w:rsidRDefault="001E56ED" w:rsidP="001E56ED">
            <w:pPr>
              <w:jc w:val="center"/>
              <w:rPr>
                <w:rFonts w:ascii="Times New Roman" w:eastAsia="Times New Roman" w:hAnsi="Times New Roman" w:cs="Times New Roman"/>
                <w:sz w:val="20"/>
                <w:szCs w:val="20"/>
                <w:lang w:eastAsia="ru-RU"/>
              </w:rPr>
            </w:pPr>
            <w:r w:rsidRPr="001E56ED">
              <w:rPr>
                <w:rFonts w:ascii="Times New Roman" w:eastAsia="Times New Roman" w:hAnsi="Times New Roman" w:cs="Times New Roman"/>
                <w:sz w:val="20"/>
                <w:szCs w:val="20"/>
                <w:lang w:eastAsia="ru-RU"/>
              </w:rPr>
              <w:t>5</w:t>
            </w:r>
          </w:p>
        </w:tc>
        <w:tc>
          <w:tcPr>
            <w:tcW w:w="1713" w:type="dxa"/>
            <w:vAlign w:val="center"/>
          </w:tcPr>
          <w:p w14:paraId="6ABDF9EC" w14:textId="0C999F2A" w:rsidR="001E56ED" w:rsidRPr="001E56ED" w:rsidRDefault="001E56ED" w:rsidP="001E56ED">
            <w:pPr>
              <w:jc w:val="center"/>
              <w:rPr>
                <w:rFonts w:ascii="Times New Roman" w:eastAsia="Times New Roman" w:hAnsi="Times New Roman" w:cs="Times New Roman"/>
                <w:sz w:val="20"/>
                <w:szCs w:val="20"/>
                <w:lang w:eastAsia="ru-RU"/>
              </w:rPr>
            </w:pPr>
            <w:r w:rsidRPr="001E56ED">
              <w:rPr>
                <w:rFonts w:ascii="Times New Roman" w:eastAsia="Times New Roman" w:hAnsi="Times New Roman" w:cs="Times New Roman"/>
                <w:sz w:val="20"/>
                <w:szCs w:val="20"/>
                <w:lang w:eastAsia="ru-RU"/>
              </w:rPr>
              <w:t>Национальная карта экосистем</w:t>
            </w:r>
          </w:p>
        </w:tc>
        <w:tc>
          <w:tcPr>
            <w:tcW w:w="2645" w:type="dxa"/>
            <w:vAlign w:val="center"/>
          </w:tcPr>
          <w:p w14:paraId="1529CCF2" w14:textId="7C7BD536" w:rsidR="001E56ED" w:rsidRPr="001E56ED" w:rsidRDefault="001E56ED" w:rsidP="001E56ED">
            <w:pPr>
              <w:jc w:val="center"/>
              <w:rPr>
                <w:rFonts w:ascii="Times New Roman" w:eastAsia="Times New Roman" w:hAnsi="Times New Roman" w:cs="Times New Roman"/>
                <w:sz w:val="20"/>
                <w:szCs w:val="20"/>
                <w:lang w:eastAsia="ru-RU"/>
              </w:rPr>
            </w:pPr>
            <w:r w:rsidRPr="001E56ED">
              <w:rPr>
                <w:rFonts w:ascii="Times New Roman" w:eastAsia="Times New Roman" w:hAnsi="Times New Roman" w:cs="Times New Roman"/>
                <w:sz w:val="20"/>
                <w:szCs w:val="20"/>
                <w:lang w:eastAsia="ru-RU"/>
              </w:rPr>
              <w:t>Создание цифровой платформы визуализации региональных экосистем и их связей</w:t>
            </w:r>
          </w:p>
        </w:tc>
        <w:tc>
          <w:tcPr>
            <w:tcW w:w="2278" w:type="dxa"/>
            <w:vAlign w:val="center"/>
          </w:tcPr>
          <w:p w14:paraId="7FA81D34" w14:textId="35AF7958" w:rsidR="001E56ED" w:rsidRPr="001E56ED" w:rsidRDefault="001E56ED" w:rsidP="001E56ED">
            <w:pPr>
              <w:jc w:val="center"/>
              <w:rPr>
                <w:rFonts w:ascii="Times New Roman" w:eastAsia="Times New Roman" w:hAnsi="Times New Roman" w:cs="Times New Roman"/>
                <w:sz w:val="20"/>
                <w:szCs w:val="20"/>
                <w:lang w:eastAsia="ru-RU"/>
              </w:rPr>
            </w:pPr>
            <w:r w:rsidRPr="001E56ED">
              <w:rPr>
                <w:rFonts w:ascii="Times New Roman" w:eastAsia="Times New Roman" w:hAnsi="Times New Roman" w:cs="Times New Roman"/>
                <w:sz w:val="20"/>
                <w:szCs w:val="20"/>
                <w:lang w:eastAsia="ru-RU"/>
              </w:rPr>
              <w:t>Увеличение транспарентности и управляемости образовательной сети</w:t>
            </w:r>
          </w:p>
        </w:tc>
        <w:tc>
          <w:tcPr>
            <w:tcW w:w="2731" w:type="dxa"/>
            <w:vAlign w:val="center"/>
          </w:tcPr>
          <w:p w14:paraId="6F75440E" w14:textId="27CF010F" w:rsidR="001E56ED" w:rsidRPr="001E56ED" w:rsidRDefault="001E56ED" w:rsidP="001E56ED">
            <w:pPr>
              <w:jc w:val="center"/>
              <w:rPr>
                <w:rFonts w:ascii="Times New Roman" w:eastAsia="Times New Roman" w:hAnsi="Times New Roman" w:cs="Times New Roman"/>
                <w:sz w:val="20"/>
                <w:szCs w:val="20"/>
                <w:lang w:eastAsia="ru-RU"/>
              </w:rPr>
            </w:pPr>
            <w:r w:rsidRPr="001E56ED">
              <w:rPr>
                <w:rFonts w:ascii="Times New Roman" w:eastAsia="Times New Roman" w:hAnsi="Times New Roman" w:cs="Times New Roman"/>
                <w:sz w:val="20"/>
                <w:szCs w:val="20"/>
                <w:lang w:eastAsia="ru-RU"/>
              </w:rPr>
              <w:t>Количество регионов на платформе; частота обновления данных</w:t>
            </w:r>
          </w:p>
        </w:tc>
      </w:tr>
      <w:tr w:rsidR="001E56ED" w14:paraId="166B240B" w14:textId="77777777" w:rsidTr="00D91B9E">
        <w:tc>
          <w:tcPr>
            <w:tcW w:w="9923" w:type="dxa"/>
            <w:gridSpan w:val="5"/>
            <w:vAlign w:val="center"/>
          </w:tcPr>
          <w:p w14:paraId="52C6244B" w14:textId="230EF49F" w:rsidR="001E56ED" w:rsidRPr="00D4628E" w:rsidRDefault="001E56ED" w:rsidP="001E56ED">
            <w:pPr>
              <w:jc w:val="both"/>
              <w:rPr>
                <w:rFonts w:ascii="Times New Roman" w:eastAsia="Times New Roman" w:hAnsi="Times New Roman" w:cs="Times New Roman"/>
                <w:sz w:val="20"/>
                <w:szCs w:val="20"/>
                <w:lang w:eastAsia="ru-RU"/>
              </w:rPr>
            </w:pPr>
            <w:r w:rsidRPr="00D4628E">
              <w:rPr>
                <w:rFonts w:ascii="Times New Roman" w:eastAsia="Times New Roman" w:hAnsi="Times New Roman" w:cs="Times New Roman"/>
                <w:sz w:val="20"/>
                <w:szCs w:val="20"/>
                <w:lang w:eastAsia="ru-RU"/>
              </w:rPr>
              <w:t xml:space="preserve">Источник: составлено автором на основе данных Минпросвещения РФ, Росстата, а также аналитических материалов: Зенченко А.И., Козлова Т.В. Маркетинг образовательных услуг: теория и практика. — М.: </w:t>
            </w:r>
            <w:proofErr w:type="spellStart"/>
            <w:r w:rsidRPr="00D4628E">
              <w:rPr>
                <w:rFonts w:ascii="Times New Roman" w:eastAsia="Times New Roman" w:hAnsi="Times New Roman" w:cs="Times New Roman"/>
                <w:sz w:val="20"/>
                <w:szCs w:val="20"/>
                <w:lang w:eastAsia="ru-RU"/>
              </w:rPr>
              <w:t>Юрайт</w:t>
            </w:r>
            <w:proofErr w:type="spellEnd"/>
            <w:r w:rsidRPr="00D4628E">
              <w:rPr>
                <w:rFonts w:ascii="Times New Roman" w:eastAsia="Times New Roman" w:hAnsi="Times New Roman" w:cs="Times New Roman"/>
                <w:sz w:val="20"/>
                <w:szCs w:val="20"/>
                <w:lang w:eastAsia="ru-RU"/>
              </w:rPr>
              <w:t>, 2021; Лаптев С.Н. Пространственное развитие и политика в сфере образования // Вопросы образования, 2022, №2; Текучев А.А. Образовательные экосистемы как фактор устойчивого развития территорий // Региональная экономика, 2023, № 4.</w:t>
            </w:r>
          </w:p>
        </w:tc>
      </w:tr>
    </w:tbl>
    <w:p w14:paraId="692BE86A" w14:textId="77777777" w:rsidR="002E1784" w:rsidRDefault="002E1784" w:rsidP="00AC22ED">
      <w:pPr>
        <w:spacing w:after="0" w:line="240" w:lineRule="auto"/>
        <w:ind w:left="-540" w:firstLine="540"/>
        <w:jc w:val="both"/>
        <w:rPr>
          <w:rFonts w:ascii="Times New Roman" w:eastAsia="Times New Roman" w:hAnsi="Times New Roman" w:cs="Times New Roman"/>
          <w:sz w:val="24"/>
          <w:u w:val="single"/>
          <w:lang w:eastAsia="ru-RU"/>
        </w:rPr>
      </w:pPr>
    </w:p>
    <w:p w14:paraId="59696CA7" w14:textId="77777777" w:rsidR="00AC22ED" w:rsidRPr="00AC22ED" w:rsidRDefault="00AC22ED" w:rsidP="00AC22ED">
      <w:pPr>
        <w:spacing w:after="0" w:line="240" w:lineRule="auto"/>
        <w:ind w:left="-284" w:firstLine="568"/>
        <w:jc w:val="both"/>
        <w:rPr>
          <w:rFonts w:ascii="Times New Roman" w:eastAsia="Times New Roman" w:hAnsi="Times New Roman" w:cs="Times New Roman"/>
          <w:sz w:val="24"/>
          <w:lang w:eastAsia="ru-RU"/>
        </w:rPr>
      </w:pPr>
      <w:r w:rsidRPr="00AC22ED">
        <w:rPr>
          <w:rFonts w:ascii="Times New Roman" w:eastAsia="Times New Roman" w:hAnsi="Times New Roman" w:cs="Times New Roman"/>
          <w:sz w:val="24"/>
          <w:lang w:eastAsia="ru-RU"/>
        </w:rPr>
        <w:t>В условиях структурно-технологической трансформации экономики России образовательные экосистемы становятся неотъемлемым элементом устойчивого развития и пространственного выравнивания. Неравномерность распределения человеческого капитала, инфраструктуры и доступа к качественным образовательным услугам усиливает территориальные дисбалансы и углубляет социально-экономическое неравенство между регионами. В этой связи маркетинг образовательных экосистем выступает как стратегический инструмент, способный не только повысить привлекательность образовательных учреждений, но и придать регионам новые смыслы и конкурентные преимущества.</w:t>
      </w:r>
    </w:p>
    <w:p w14:paraId="3C7A2918" w14:textId="77777777" w:rsidR="00AC22ED" w:rsidRPr="00AC22ED" w:rsidRDefault="00AC22ED" w:rsidP="00AC22ED">
      <w:pPr>
        <w:spacing w:after="0" w:line="240" w:lineRule="auto"/>
        <w:ind w:left="-284" w:firstLine="568"/>
        <w:jc w:val="both"/>
        <w:rPr>
          <w:rFonts w:ascii="Times New Roman" w:eastAsia="Times New Roman" w:hAnsi="Times New Roman" w:cs="Times New Roman"/>
          <w:sz w:val="24"/>
          <w:lang w:eastAsia="ru-RU"/>
        </w:rPr>
      </w:pPr>
      <w:r w:rsidRPr="00AC22ED">
        <w:rPr>
          <w:rFonts w:ascii="Times New Roman" w:eastAsia="Times New Roman" w:hAnsi="Times New Roman" w:cs="Times New Roman"/>
          <w:sz w:val="24"/>
          <w:lang w:eastAsia="ru-RU"/>
        </w:rPr>
        <w:t>Комплексный маркетинговый подход — с акцентом на региональную специализацию, развитие цифровых каналов, институционализацию партнёрств и финансовую поддержку малых учреждений — позволяет формировать устойчивые, саморазвивающиеся образовательные среды. Эти экосистемы становятся пространствами взаимодействия между образованием, бизнесом, властью и обществом, способными генерировать инновации, удерживать и привлекать молодёжь, а также интегрировать территорию в национальную социально-экономическую систему.</w:t>
      </w:r>
    </w:p>
    <w:p w14:paraId="3587632C" w14:textId="77777777" w:rsidR="00AC22ED" w:rsidRPr="00AC22ED" w:rsidRDefault="00AC22ED" w:rsidP="00AC22ED">
      <w:pPr>
        <w:spacing w:after="0" w:line="240" w:lineRule="auto"/>
        <w:ind w:left="-284" w:firstLine="568"/>
        <w:jc w:val="both"/>
        <w:rPr>
          <w:rFonts w:ascii="Times New Roman" w:eastAsia="Times New Roman" w:hAnsi="Times New Roman" w:cs="Times New Roman"/>
          <w:sz w:val="24"/>
          <w:lang w:eastAsia="ru-RU"/>
        </w:rPr>
      </w:pPr>
      <w:r w:rsidRPr="00AC22ED">
        <w:rPr>
          <w:rFonts w:ascii="Times New Roman" w:eastAsia="Times New Roman" w:hAnsi="Times New Roman" w:cs="Times New Roman"/>
          <w:sz w:val="24"/>
          <w:lang w:eastAsia="ru-RU"/>
        </w:rPr>
        <w:t>Таким образом, развитие и продвижение образовательных экосистем на основе маркетинговых стратегий должно стать приоритетом государственной политики в сфере образования и регионального развития, особенно в периферийных и демографически уязвимых территориях. Только в этом случае образование сможет выполнять не только социальную, но и пространственно-экономическую функцию — быть фактором преодоления дисбалансов и двигателем будущего страны.</w:t>
      </w:r>
    </w:p>
    <w:p w14:paraId="30F1CFB1" w14:textId="77777777" w:rsidR="00AC22ED" w:rsidRPr="00AC22ED" w:rsidRDefault="00AC22ED" w:rsidP="00AC22ED">
      <w:pPr>
        <w:spacing w:after="0" w:line="240" w:lineRule="auto"/>
        <w:ind w:left="-284" w:firstLine="568"/>
        <w:jc w:val="both"/>
        <w:rPr>
          <w:rFonts w:ascii="Times New Roman" w:eastAsia="Times New Roman" w:hAnsi="Times New Roman" w:cs="Times New Roman"/>
          <w:sz w:val="24"/>
          <w:lang w:eastAsia="ru-RU"/>
        </w:rPr>
      </w:pPr>
    </w:p>
    <w:p w14:paraId="54177F55" w14:textId="77777777" w:rsidR="00AC22ED" w:rsidRPr="002E1784" w:rsidRDefault="00AC22ED" w:rsidP="002E1784">
      <w:pPr>
        <w:spacing w:after="0" w:line="240" w:lineRule="auto"/>
        <w:ind w:left="-540" w:firstLine="540"/>
        <w:jc w:val="center"/>
        <w:rPr>
          <w:rFonts w:ascii="Times New Roman" w:eastAsia="Times New Roman" w:hAnsi="Times New Roman" w:cs="Times New Roman"/>
          <w:b/>
          <w:sz w:val="24"/>
          <w:lang w:eastAsia="ru-RU"/>
        </w:rPr>
      </w:pPr>
    </w:p>
    <w:p w14:paraId="54801F8B" w14:textId="7777777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14:paraId="2E63FB05" w14:textId="58EF356D" w:rsidR="00111A1F" w:rsidRPr="00111A1F" w:rsidRDefault="00111A1F" w:rsidP="00111A1F">
      <w:pPr>
        <w:spacing w:after="0" w:line="240" w:lineRule="auto"/>
        <w:ind w:left="-142" w:firstLine="568"/>
        <w:jc w:val="both"/>
        <w:rPr>
          <w:rFonts w:ascii="Times New Roman" w:eastAsia="Times New Roman" w:hAnsi="Times New Roman" w:cs="Times New Roman"/>
          <w:sz w:val="24"/>
          <w:lang w:eastAsia="ru-RU"/>
        </w:rPr>
      </w:pPr>
      <w:r w:rsidRPr="00111A1F">
        <w:rPr>
          <w:rFonts w:ascii="Times New Roman" w:eastAsia="Times New Roman" w:hAnsi="Times New Roman" w:cs="Times New Roman"/>
          <w:sz w:val="24"/>
          <w:lang w:eastAsia="ru-RU"/>
        </w:rPr>
        <w:lastRenderedPageBreak/>
        <w:t>1.Гафурова Н.В., Андрианова Н.А. Образовательные кластеры и экосистемы как драйверы регионального развития // Региональная экономика: теория и практика. 2022. № 3 (71). С. 123-135. DOI: 10.24891/re.19.3.123</w:t>
      </w:r>
    </w:p>
    <w:p w14:paraId="4CA1CA27" w14:textId="45C54647" w:rsidR="00111A1F" w:rsidRPr="00111A1F" w:rsidRDefault="00111A1F" w:rsidP="00111A1F">
      <w:pPr>
        <w:spacing w:after="0" w:line="240" w:lineRule="auto"/>
        <w:ind w:left="-142" w:firstLine="568"/>
        <w:jc w:val="both"/>
        <w:rPr>
          <w:rFonts w:ascii="Times New Roman" w:eastAsia="Times New Roman" w:hAnsi="Times New Roman" w:cs="Times New Roman"/>
          <w:sz w:val="24"/>
          <w:lang w:eastAsia="ru-RU"/>
        </w:rPr>
      </w:pPr>
      <w:r w:rsidRPr="00111A1F">
        <w:rPr>
          <w:rFonts w:ascii="Times New Roman" w:eastAsia="Times New Roman" w:hAnsi="Times New Roman" w:cs="Times New Roman"/>
          <w:sz w:val="24"/>
          <w:lang w:eastAsia="ru-RU"/>
        </w:rPr>
        <w:t xml:space="preserve">2.Зенченко А.И., Козлова Т.В. Маркетинг образовательных услуг: теория и практика. — М.: </w:t>
      </w:r>
      <w:proofErr w:type="spellStart"/>
      <w:r w:rsidRPr="00111A1F">
        <w:rPr>
          <w:rFonts w:ascii="Times New Roman" w:eastAsia="Times New Roman" w:hAnsi="Times New Roman" w:cs="Times New Roman"/>
          <w:sz w:val="24"/>
          <w:lang w:eastAsia="ru-RU"/>
        </w:rPr>
        <w:t>Юрайт</w:t>
      </w:r>
      <w:proofErr w:type="spellEnd"/>
      <w:r w:rsidRPr="00111A1F">
        <w:rPr>
          <w:rFonts w:ascii="Times New Roman" w:eastAsia="Times New Roman" w:hAnsi="Times New Roman" w:cs="Times New Roman"/>
          <w:sz w:val="24"/>
          <w:lang w:eastAsia="ru-RU"/>
        </w:rPr>
        <w:t>, 2021. 258 с.</w:t>
      </w:r>
    </w:p>
    <w:p w14:paraId="75D5241D" w14:textId="15EA363C" w:rsidR="00111A1F" w:rsidRPr="00111A1F" w:rsidRDefault="00111A1F" w:rsidP="00111A1F">
      <w:pPr>
        <w:spacing w:after="0" w:line="240" w:lineRule="auto"/>
        <w:ind w:left="-142" w:firstLine="568"/>
        <w:jc w:val="both"/>
        <w:rPr>
          <w:rFonts w:ascii="Times New Roman" w:eastAsia="Times New Roman" w:hAnsi="Times New Roman" w:cs="Times New Roman"/>
          <w:sz w:val="24"/>
          <w:lang w:eastAsia="ru-RU"/>
        </w:rPr>
      </w:pPr>
      <w:r w:rsidRPr="00111A1F">
        <w:rPr>
          <w:rFonts w:ascii="Times New Roman" w:eastAsia="Times New Roman" w:hAnsi="Times New Roman" w:cs="Times New Roman"/>
          <w:sz w:val="24"/>
          <w:lang w:eastAsia="ru-RU"/>
        </w:rPr>
        <w:t>3.Зуев К.В. Трансформация пространственного развития России в условиях демографического спада // Экономика региона. 2023. Т. 19, № 1. С. 85-101. DOI: 10.17059/ekon.reg.2023-1-6</w:t>
      </w:r>
    </w:p>
    <w:p w14:paraId="0CD76699" w14:textId="128287CC" w:rsidR="00111A1F" w:rsidRPr="00111A1F" w:rsidRDefault="00111A1F" w:rsidP="00111A1F">
      <w:pPr>
        <w:spacing w:after="0" w:line="240" w:lineRule="auto"/>
        <w:ind w:left="-142" w:firstLine="568"/>
        <w:jc w:val="both"/>
        <w:rPr>
          <w:rFonts w:ascii="Times New Roman" w:eastAsia="Times New Roman" w:hAnsi="Times New Roman" w:cs="Times New Roman"/>
          <w:sz w:val="24"/>
          <w:lang w:eastAsia="ru-RU"/>
        </w:rPr>
      </w:pPr>
      <w:r w:rsidRPr="00111A1F">
        <w:rPr>
          <w:rFonts w:ascii="Times New Roman" w:eastAsia="Times New Roman" w:hAnsi="Times New Roman" w:cs="Times New Roman"/>
          <w:sz w:val="24"/>
          <w:lang w:eastAsia="ru-RU"/>
        </w:rPr>
        <w:t>4.Котов А.В. Методический подход к определению умной специализации регионов России // Регион: Экономика и Социология. 2020. № 2 (106). С. 22-45. DOI: 10.15372/REG20200202</w:t>
      </w:r>
    </w:p>
    <w:p w14:paraId="3E87AB03" w14:textId="039CAF0D" w:rsidR="00111A1F" w:rsidRPr="00111A1F" w:rsidRDefault="00111A1F" w:rsidP="00111A1F">
      <w:pPr>
        <w:spacing w:after="0" w:line="240" w:lineRule="auto"/>
        <w:ind w:left="-142" w:firstLine="568"/>
        <w:jc w:val="both"/>
        <w:rPr>
          <w:rFonts w:ascii="Times New Roman" w:eastAsia="Times New Roman" w:hAnsi="Times New Roman" w:cs="Times New Roman"/>
          <w:sz w:val="24"/>
          <w:lang w:eastAsia="ru-RU"/>
        </w:rPr>
      </w:pPr>
      <w:r w:rsidRPr="00111A1F">
        <w:rPr>
          <w:rFonts w:ascii="Times New Roman" w:eastAsia="Times New Roman" w:hAnsi="Times New Roman" w:cs="Times New Roman"/>
          <w:sz w:val="24"/>
          <w:lang w:eastAsia="ru-RU"/>
        </w:rPr>
        <w:t xml:space="preserve">5.Котов А.В. Об инструменте межрегиональных инновационных инвестиций в Европейском Союзе // В: Приоритетные направления инновационной деятельности в промышленности: сб. науч. ст. по итогам девятой </w:t>
      </w:r>
      <w:proofErr w:type="spellStart"/>
      <w:r w:rsidRPr="00111A1F">
        <w:rPr>
          <w:rFonts w:ascii="Times New Roman" w:eastAsia="Times New Roman" w:hAnsi="Times New Roman" w:cs="Times New Roman"/>
          <w:sz w:val="24"/>
          <w:lang w:eastAsia="ru-RU"/>
        </w:rPr>
        <w:t>междунар</w:t>
      </w:r>
      <w:proofErr w:type="spellEnd"/>
      <w:r w:rsidRPr="00111A1F">
        <w:rPr>
          <w:rFonts w:ascii="Times New Roman" w:eastAsia="Times New Roman" w:hAnsi="Times New Roman" w:cs="Times New Roman"/>
          <w:sz w:val="24"/>
          <w:lang w:eastAsia="ru-RU"/>
        </w:rPr>
        <w:t xml:space="preserve">. науч. </w:t>
      </w:r>
      <w:proofErr w:type="spellStart"/>
      <w:r w:rsidRPr="00111A1F">
        <w:rPr>
          <w:rFonts w:ascii="Times New Roman" w:eastAsia="Times New Roman" w:hAnsi="Times New Roman" w:cs="Times New Roman"/>
          <w:sz w:val="24"/>
          <w:lang w:eastAsia="ru-RU"/>
        </w:rPr>
        <w:t>конф</w:t>
      </w:r>
      <w:proofErr w:type="spellEnd"/>
      <w:r w:rsidRPr="00111A1F">
        <w:rPr>
          <w:rFonts w:ascii="Times New Roman" w:eastAsia="Times New Roman" w:hAnsi="Times New Roman" w:cs="Times New Roman"/>
          <w:sz w:val="24"/>
          <w:lang w:eastAsia="ru-RU"/>
        </w:rPr>
        <w:t>. Казань: ООО «Конверт», 2020. С. 104-105.</w:t>
      </w:r>
    </w:p>
    <w:p w14:paraId="75B86B1A" w14:textId="2E6040ED" w:rsidR="00111A1F" w:rsidRPr="00111A1F" w:rsidRDefault="00111A1F" w:rsidP="00111A1F">
      <w:pPr>
        <w:spacing w:after="0" w:line="240" w:lineRule="auto"/>
        <w:ind w:left="-142" w:firstLine="568"/>
        <w:jc w:val="both"/>
        <w:rPr>
          <w:rFonts w:ascii="Times New Roman" w:eastAsia="Times New Roman" w:hAnsi="Times New Roman" w:cs="Times New Roman"/>
          <w:sz w:val="24"/>
          <w:lang w:eastAsia="ru-RU"/>
        </w:rPr>
      </w:pPr>
      <w:r w:rsidRPr="00111A1F">
        <w:rPr>
          <w:rFonts w:ascii="Times New Roman" w:eastAsia="Times New Roman" w:hAnsi="Times New Roman" w:cs="Times New Roman"/>
          <w:sz w:val="24"/>
          <w:lang w:eastAsia="ru-RU"/>
        </w:rPr>
        <w:t>6.Лаптев С.Н. Пространственное развитие и политика в сфере образования // Образование и наука. 2022. № 2. С. 5-22. DOI: 10.17759/edsci.202214201</w:t>
      </w:r>
    </w:p>
    <w:p w14:paraId="3EF1BC8E" w14:textId="62968F88" w:rsidR="00111A1F" w:rsidRPr="00111A1F" w:rsidRDefault="00111A1F" w:rsidP="00111A1F">
      <w:pPr>
        <w:spacing w:after="0" w:line="240" w:lineRule="auto"/>
        <w:ind w:left="-142" w:firstLine="568"/>
        <w:jc w:val="both"/>
        <w:rPr>
          <w:rFonts w:ascii="Times New Roman" w:eastAsia="Times New Roman" w:hAnsi="Times New Roman" w:cs="Times New Roman"/>
          <w:sz w:val="24"/>
          <w:lang w:eastAsia="ru-RU"/>
        </w:rPr>
      </w:pPr>
      <w:r w:rsidRPr="004939DE">
        <w:rPr>
          <w:rFonts w:ascii="Times New Roman" w:eastAsia="Times New Roman" w:hAnsi="Times New Roman" w:cs="Times New Roman"/>
          <w:sz w:val="24"/>
          <w:lang w:eastAsia="ru-RU"/>
        </w:rPr>
        <w:t>7.</w:t>
      </w:r>
      <w:r w:rsidRPr="00111A1F">
        <w:rPr>
          <w:rFonts w:ascii="Times New Roman" w:eastAsia="Times New Roman" w:hAnsi="Times New Roman" w:cs="Times New Roman"/>
          <w:sz w:val="24"/>
          <w:lang w:eastAsia="ru-RU"/>
        </w:rPr>
        <w:t>Минпросвещения РФ. Доклад о состоянии системы образования в Российской Федерации – 2023. URL: </w:t>
      </w:r>
      <w:hyperlink r:id="rId7" w:tgtFrame="_blank" w:history="1">
        <w:r w:rsidRPr="00111A1F">
          <w:rPr>
            <w:rStyle w:val="a4"/>
            <w:rFonts w:ascii="Times New Roman" w:eastAsia="Times New Roman" w:hAnsi="Times New Roman" w:cs="Times New Roman"/>
            <w:sz w:val="24"/>
            <w:lang w:eastAsia="ru-RU"/>
          </w:rPr>
          <w:t>https://edu.gov.ru</w:t>
        </w:r>
      </w:hyperlink>
      <w:r w:rsidRPr="00111A1F">
        <w:rPr>
          <w:rFonts w:ascii="Times New Roman" w:eastAsia="Times New Roman" w:hAnsi="Times New Roman" w:cs="Times New Roman"/>
          <w:sz w:val="24"/>
          <w:lang w:eastAsia="ru-RU"/>
        </w:rPr>
        <w:t> (дата обращения: 13.05.2025)</w:t>
      </w:r>
    </w:p>
    <w:p w14:paraId="5ADB7404" w14:textId="260474F0" w:rsidR="00111A1F" w:rsidRPr="00111A1F" w:rsidRDefault="00111A1F" w:rsidP="00111A1F">
      <w:pPr>
        <w:spacing w:after="0" w:line="240" w:lineRule="auto"/>
        <w:ind w:left="-142" w:firstLine="568"/>
        <w:jc w:val="both"/>
        <w:rPr>
          <w:rFonts w:ascii="Times New Roman" w:eastAsia="Times New Roman" w:hAnsi="Times New Roman" w:cs="Times New Roman"/>
          <w:sz w:val="24"/>
          <w:lang w:eastAsia="ru-RU"/>
        </w:rPr>
      </w:pPr>
      <w:r w:rsidRPr="00111A1F">
        <w:rPr>
          <w:rFonts w:ascii="Times New Roman" w:eastAsia="Times New Roman" w:hAnsi="Times New Roman" w:cs="Times New Roman"/>
          <w:sz w:val="24"/>
          <w:lang w:eastAsia="ru-RU"/>
        </w:rPr>
        <w:t>8.Росстат. Демографический ежегодник России. 2023: Стат. сб. — М.: Росстат, 2023. — 420 с.</w:t>
      </w:r>
    </w:p>
    <w:p w14:paraId="2FFEB4E4" w14:textId="69D62081" w:rsidR="00111A1F" w:rsidRPr="004939DE" w:rsidRDefault="00111A1F" w:rsidP="00111A1F">
      <w:pPr>
        <w:spacing w:after="0" w:line="240" w:lineRule="auto"/>
        <w:ind w:left="-142" w:firstLine="568"/>
        <w:jc w:val="both"/>
        <w:rPr>
          <w:rFonts w:ascii="Times New Roman" w:eastAsia="Times New Roman" w:hAnsi="Times New Roman" w:cs="Times New Roman"/>
          <w:sz w:val="24"/>
          <w:lang w:val="en-US" w:eastAsia="ru-RU"/>
        </w:rPr>
      </w:pPr>
      <w:r w:rsidRPr="00111A1F">
        <w:rPr>
          <w:rFonts w:ascii="Times New Roman" w:eastAsia="Times New Roman" w:hAnsi="Times New Roman" w:cs="Times New Roman"/>
          <w:sz w:val="24"/>
          <w:lang w:eastAsia="ru-RU"/>
        </w:rPr>
        <w:t xml:space="preserve">9.Текучев А.А. Образовательные экосистемы как фактор устойчивого развития территорий // Региональная экономика: теория и практика. </w:t>
      </w:r>
      <w:r w:rsidRPr="004939DE">
        <w:rPr>
          <w:rFonts w:ascii="Times New Roman" w:eastAsia="Times New Roman" w:hAnsi="Times New Roman" w:cs="Times New Roman"/>
          <w:sz w:val="24"/>
          <w:lang w:val="en-US" w:eastAsia="ru-RU"/>
        </w:rPr>
        <w:t xml:space="preserve">2023. № 4. </w:t>
      </w:r>
      <w:r w:rsidRPr="00111A1F">
        <w:rPr>
          <w:rFonts w:ascii="Times New Roman" w:eastAsia="Times New Roman" w:hAnsi="Times New Roman" w:cs="Times New Roman"/>
          <w:sz w:val="24"/>
          <w:lang w:eastAsia="ru-RU"/>
        </w:rPr>
        <w:t>С</w:t>
      </w:r>
      <w:r w:rsidRPr="004939DE">
        <w:rPr>
          <w:rFonts w:ascii="Times New Roman" w:eastAsia="Times New Roman" w:hAnsi="Times New Roman" w:cs="Times New Roman"/>
          <w:sz w:val="24"/>
          <w:lang w:val="en-US" w:eastAsia="ru-RU"/>
        </w:rPr>
        <w:t>. 78-91.</w:t>
      </w:r>
    </w:p>
    <w:p w14:paraId="596E56D5" w14:textId="50AFC0B9" w:rsidR="00111A1F" w:rsidRPr="00111A1F" w:rsidRDefault="00111A1F" w:rsidP="00111A1F">
      <w:pPr>
        <w:spacing w:after="0" w:line="240" w:lineRule="auto"/>
        <w:ind w:left="-142" w:firstLine="568"/>
        <w:jc w:val="both"/>
        <w:rPr>
          <w:rFonts w:ascii="Times New Roman" w:eastAsia="Times New Roman" w:hAnsi="Times New Roman" w:cs="Times New Roman"/>
          <w:sz w:val="24"/>
          <w:lang w:eastAsia="ru-RU"/>
        </w:rPr>
      </w:pPr>
      <w:r>
        <w:rPr>
          <w:rFonts w:ascii="Times New Roman" w:eastAsia="Times New Roman" w:hAnsi="Times New Roman" w:cs="Times New Roman"/>
          <w:sz w:val="24"/>
          <w:lang w:val="en-US" w:eastAsia="ru-RU"/>
        </w:rPr>
        <w:t>10.</w:t>
      </w:r>
      <w:r w:rsidRPr="00111A1F">
        <w:rPr>
          <w:rFonts w:ascii="Times New Roman" w:eastAsia="Times New Roman" w:hAnsi="Times New Roman" w:cs="Times New Roman"/>
          <w:sz w:val="24"/>
          <w:lang w:val="en-US" w:eastAsia="ru-RU"/>
        </w:rPr>
        <w:t xml:space="preserve">World Bank. Rethinking Education: Insights from Global and Regional Education Ecosystems. </w:t>
      </w:r>
      <w:r w:rsidRPr="00111A1F">
        <w:rPr>
          <w:rFonts w:ascii="Times New Roman" w:eastAsia="Times New Roman" w:hAnsi="Times New Roman" w:cs="Times New Roman"/>
          <w:sz w:val="24"/>
          <w:lang w:eastAsia="ru-RU"/>
        </w:rPr>
        <w:t>Washington, DC: World Bank, 2021.</w:t>
      </w:r>
    </w:p>
    <w:p w14:paraId="12C58DE8" w14:textId="77777777" w:rsidR="00111A1F" w:rsidRPr="004939DE" w:rsidRDefault="00111A1F" w:rsidP="002E1784">
      <w:pPr>
        <w:spacing w:after="0" w:line="240" w:lineRule="auto"/>
        <w:ind w:left="-540" w:firstLine="540"/>
        <w:jc w:val="center"/>
        <w:rPr>
          <w:rFonts w:ascii="Times New Roman" w:eastAsia="Times New Roman" w:hAnsi="Times New Roman" w:cs="Times New Roman"/>
          <w:sz w:val="24"/>
          <w:u w:val="single"/>
          <w:lang w:eastAsia="ru-RU"/>
        </w:rPr>
      </w:pPr>
    </w:p>
    <w:p w14:paraId="6EA392F1" w14:textId="231D27ED"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на русском языке</w:t>
      </w:r>
    </w:p>
    <w:p w14:paraId="030F0694" w14:textId="6A2785DF" w:rsidR="002E1784" w:rsidRPr="004939DE" w:rsidRDefault="00AC22ED" w:rsidP="00111A1F">
      <w:pPr>
        <w:spacing w:after="0" w:line="240" w:lineRule="auto"/>
        <w:ind w:left="-142" w:firstLine="709"/>
        <w:jc w:val="both"/>
        <w:rPr>
          <w:rFonts w:ascii="Times New Roman" w:eastAsia="Calibri" w:hAnsi="Times New Roman" w:cs="Times New Roman"/>
          <w:sz w:val="24"/>
        </w:rPr>
      </w:pPr>
      <w:r>
        <w:rPr>
          <w:rFonts w:ascii="Times New Roman" w:eastAsia="Calibri" w:hAnsi="Times New Roman" w:cs="Times New Roman"/>
          <w:sz w:val="24"/>
        </w:rPr>
        <w:t xml:space="preserve">Третьякова Марина Сергеевна, г. Белгород </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аспирант 3 курса Института экономики и управления</w:t>
      </w:r>
      <w:r w:rsidR="002E1784" w:rsidRPr="002E1784">
        <w:rPr>
          <w:rFonts w:ascii="Times New Roman" w:eastAsia="Calibri" w:hAnsi="Times New Roman" w:cs="Times New Roman"/>
          <w:sz w:val="24"/>
        </w:rPr>
        <w:t xml:space="preserve">, </w:t>
      </w:r>
      <w:r w:rsidRPr="00AC22ED">
        <w:rPr>
          <w:rFonts w:ascii="Times New Roman" w:eastAsia="Calibri" w:hAnsi="Times New Roman" w:cs="Times New Roman"/>
          <w:sz w:val="24"/>
        </w:rPr>
        <w:t xml:space="preserve">ФГАОУ ВО </w:t>
      </w:r>
      <w:r w:rsidR="007422BD">
        <w:rPr>
          <w:rFonts w:ascii="Times New Roman" w:eastAsia="Calibri" w:hAnsi="Times New Roman" w:cs="Times New Roman"/>
          <w:sz w:val="24"/>
        </w:rPr>
        <w:t>«</w:t>
      </w:r>
      <w:r w:rsidRPr="00AC22ED">
        <w:rPr>
          <w:rFonts w:ascii="Times New Roman" w:eastAsia="Calibri" w:hAnsi="Times New Roman" w:cs="Times New Roman"/>
          <w:sz w:val="24"/>
        </w:rPr>
        <w:t>Белгородский Государственный Национальный Исследовательский Университет</w:t>
      </w:r>
      <w:r w:rsidR="007422BD">
        <w:rPr>
          <w:rFonts w:ascii="Times New Roman" w:eastAsia="Calibri" w:hAnsi="Times New Roman" w:cs="Times New Roman"/>
          <w:sz w:val="24"/>
        </w:rPr>
        <w:t>»</w:t>
      </w:r>
      <w:r>
        <w:rPr>
          <w:rFonts w:ascii="Times New Roman" w:eastAsia="Calibri" w:hAnsi="Times New Roman" w:cs="Times New Roman"/>
          <w:sz w:val="24"/>
        </w:rPr>
        <w:t>,</w:t>
      </w:r>
      <w:r w:rsidR="007422BD">
        <w:rPr>
          <w:rFonts w:ascii="Times New Roman" w:eastAsia="Calibri" w:hAnsi="Times New Roman" w:cs="Times New Roman"/>
          <w:sz w:val="24"/>
        </w:rPr>
        <w:t xml:space="preserve"> </w:t>
      </w:r>
      <w:r w:rsidRPr="00AC22ED">
        <w:rPr>
          <w:rFonts w:ascii="Times New Roman" w:eastAsia="Calibri" w:hAnsi="Times New Roman" w:cs="Times New Roman"/>
          <w:sz w:val="24"/>
        </w:rPr>
        <w:t>308015, Белгородская область, город Белгород, ул. Победы, д.85</w:t>
      </w:r>
      <w:r>
        <w:rPr>
          <w:rFonts w:ascii="Times New Roman" w:eastAsia="Calibri" w:hAnsi="Times New Roman" w:cs="Times New Roman"/>
          <w:sz w:val="24"/>
        </w:rPr>
        <w:t>, m</w:t>
      </w:r>
      <w:proofErr w:type="spellStart"/>
      <w:r>
        <w:rPr>
          <w:rFonts w:ascii="Times New Roman" w:eastAsia="Calibri" w:hAnsi="Times New Roman" w:cs="Times New Roman"/>
          <w:sz w:val="24"/>
          <w:lang w:val="en-US"/>
        </w:rPr>
        <w:t>rs</w:t>
      </w:r>
      <w:proofErr w:type="spellEnd"/>
      <w:r w:rsidRPr="00AC22ED">
        <w:rPr>
          <w:rFonts w:ascii="Times New Roman" w:eastAsia="Calibri" w:hAnsi="Times New Roman" w:cs="Times New Roman"/>
          <w:sz w:val="24"/>
        </w:rPr>
        <w:t>.</w:t>
      </w:r>
      <w:proofErr w:type="spellStart"/>
      <w:r>
        <w:rPr>
          <w:rFonts w:ascii="Times New Roman" w:eastAsia="Calibri" w:hAnsi="Times New Roman" w:cs="Times New Roman"/>
          <w:sz w:val="24"/>
          <w:lang w:val="en-US"/>
        </w:rPr>
        <w:t>tretyakova</w:t>
      </w:r>
      <w:proofErr w:type="spellEnd"/>
      <w:r w:rsidRPr="00AC22ED">
        <w:rPr>
          <w:rFonts w:ascii="Times New Roman" w:eastAsia="Calibri" w:hAnsi="Times New Roman" w:cs="Times New Roman"/>
          <w:sz w:val="24"/>
        </w:rPr>
        <w:t>.</w:t>
      </w:r>
      <w:r>
        <w:rPr>
          <w:rFonts w:ascii="Times New Roman" w:eastAsia="Calibri" w:hAnsi="Times New Roman" w:cs="Times New Roman"/>
          <w:sz w:val="24"/>
          <w:lang w:val="en-US"/>
        </w:rPr>
        <w:t>m</w:t>
      </w:r>
      <w:r w:rsidRPr="00AC22ED">
        <w:rPr>
          <w:rFonts w:ascii="Times New Roman" w:eastAsia="Calibri" w:hAnsi="Times New Roman" w:cs="Times New Roman"/>
          <w:sz w:val="24"/>
        </w:rPr>
        <w:t>@</w:t>
      </w:r>
      <w:proofErr w:type="spellStart"/>
      <w:r>
        <w:rPr>
          <w:rFonts w:ascii="Times New Roman" w:eastAsia="Calibri" w:hAnsi="Times New Roman" w:cs="Times New Roman"/>
          <w:sz w:val="24"/>
          <w:lang w:val="en-US"/>
        </w:rPr>
        <w:t>yandex</w:t>
      </w:r>
      <w:proofErr w:type="spellEnd"/>
      <w:r w:rsidRPr="00AC22ED">
        <w:rPr>
          <w:rFonts w:ascii="Times New Roman" w:eastAsia="Calibri" w:hAnsi="Times New Roman" w:cs="Times New Roman"/>
          <w:sz w:val="24"/>
        </w:rPr>
        <w:t>.</w:t>
      </w:r>
      <w:proofErr w:type="spellStart"/>
      <w:r>
        <w:rPr>
          <w:rFonts w:ascii="Times New Roman" w:eastAsia="Calibri" w:hAnsi="Times New Roman" w:cs="Times New Roman"/>
          <w:sz w:val="24"/>
          <w:lang w:val="en-US"/>
        </w:rPr>
        <w:t>ru</w:t>
      </w:r>
      <w:proofErr w:type="spellEnd"/>
    </w:p>
    <w:p w14:paraId="727C1169" w14:textId="77777777" w:rsidR="002E1784" w:rsidRPr="002E1784" w:rsidRDefault="002E1784" w:rsidP="002E1784">
      <w:pPr>
        <w:spacing w:after="0" w:line="240" w:lineRule="auto"/>
        <w:ind w:left="-540" w:firstLine="540"/>
        <w:jc w:val="right"/>
        <w:rPr>
          <w:rFonts w:ascii="Times New Roman" w:eastAsia="Calibri" w:hAnsi="Times New Roman" w:cs="Times New Roman"/>
          <w:b/>
          <w:sz w:val="24"/>
        </w:rPr>
      </w:pPr>
    </w:p>
    <w:p w14:paraId="1CB4EB73" w14:textId="4C7B192B" w:rsidR="002E1784" w:rsidRPr="004307BB" w:rsidRDefault="00AC22ED" w:rsidP="002E1784">
      <w:pPr>
        <w:spacing w:after="0" w:line="240" w:lineRule="auto"/>
        <w:ind w:left="-540" w:firstLine="540"/>
        <w:jc w:val="right"/>
        <w:rPr>
          <w:rFonts w:ascii="Times New Roman" w:eastAsia="Calibri" w:hAnsi="Times New Roman" w:cs="Times New Roman"/>
          <w:b/>
          <w:sz w:val="24"/>
          <w:lang w:val="en-US"/>
        </w:rPr>
      </w:pPr>
      <w:r w:rsidRPr="00AC22ED">
        <w:rPr>
          <w:rFonts w:ascii="Times New Roman" w:eastAsia="Calibri" w:hAnsi="Times New Roman" w:cs="Times New Roman"/>
          <w:b/>
          <w:sz w:val="24"/>
          <w:lang w:val="en-US"/>
        </w:rPr>
        <w:t>T</w:t>
      </w:r>
      <w:r>
        <w:rPr>
          <w:rFonts w:ascii="Times New Roman" w:eastAsia="Calibri" w:hAnsi="Times New Roman" w:cs="Times New Roman"/>
          <w:b/>
          <w:sz w:val="24"/>
          <w:lang w:val="en-US"/>
        </w:rPr>
        <w:t>retyakova</w:t>
      </w:r>
      <w:r w:rsidRPr="004307BB">
        <w:rPr>
          <w:rFonts w:ascii="Times New Roman" w:eastAsia="Calibri" w:hAnsi="Times New Roman" w:cs="Times New Roman"/>
          <w:b/>
          <w:sz w:val="24"/>
          <w:lang w:val="en-US"/>
        </w:rPr>
        <w:t xml:space="preserve"> </w:t>
      </w:r>
      <w:r>
        <w:rPr>
          <w:rFonts w:ascii="Times New Roman" w:eastAsia="Calibri" w:hAnsi="Times New Roman" w:cs="Times New Roman"/>
          <w:b/>
          <w:sz w:val="24"/>
          <w:lang w:val="en-US"/>
        </w:rPr>
        <w:t>M</w:t>
      </w:r>
      <w:r w:rsidRPr="004307BB">
        <w:rPr>
          <w:rFonts w:ascii="Times New Roman" w:eastAsia="Calibri" w:hAnsi="Times New Roman" w:cs="Times New Roman"/>
          <w:b/>
          <w:sz w:val="24"/>
          <w:lang w:val="en-US"/>
        </w:rPr>
        <w:t>.</w:t>
      </w:r>
      <w:r>
        <w:rPr>
          <w:rFonts w:ascii="Times New Roman" w:eastAsia="Calibri" w:hAnsi="Times New Roman" w:cs="Times New Roman"/>
          <w:b/>
          <w:sz w:val="24"/>
          <w:lang w:val="en-US"/>
        </w:rPr>
        <w:t>S</w:t>
      </w:r>
      <w:r w:rsidRPr="004307BB">
        <w:rPr>
          <w:rFonts w:ascii="Times New Roman" w:eastAsia="Calibri" w:hAnsi="Times New Roman" w:cs="Times New Roman"/>
          <w:b/>
          <w:sz w:val="24"/>
          <w:lang w:val="en-US"/>
        </w:rPr>
        <w:t>.</w:t>
      </w:r>
    </w:p>
    <w:p w14:paraId="4FA20BE5" w14:textId="4C04E17C" w:rsidR="00AC22ED" w:rsidRPr="004939DE" w:rsidRDefault="00AC22ED" w:rsidP="00AC22ED">
      <w:pPr>
        <w:spacing w:after="0" w:line="240" w:lineRule="auto"/>
        <w:ind w:left="-540" w:firstLine="540"/>
        <w:jc w:val="center"/>
        <w:rPr>
          <w:rFonts w:ascii="Times New Roman" w:eastAsia="Calibri" w:hAnsi="Times New Roman" w:cs="Times New Roman"/>
          <w:b/>
          <w:sz w:val="24"/>
          <w:lang w:val="en-US"/>
        </w:rPr>
      </w:pPr>
      <w:r w:rsidRPr="00AC22ED">
        <w:rPr>
          <w:rFonts w:ascii="Times New Roman" w:eastAsia="Calibri" w:hAnsi="Times New Roman" w:cs="Times New Roman"/>
          <w:b/>
          <w:sz w:val="24"/>
          <w:lang w:val="en-US"/>
        </w:rPr>
        <w:t>MARKETING OF EDUCATIONAL ECOSYSTEMS AS A TOOL FOR OVERCOMING TERRITORIAL IMBALANCES UNDER THE STRUCTURAL AND TECHNOLOGICAL TRANSFORMATION OF THE RUSSIAN ECONOMY</w:t>
      </w:r>
    </w:p>
    <w:p w14:paraId="42FB2B46" w14:textId="3AF9FC55" w:rsidR="007422BD" w:rsidRPr="004939DE" w:rsidRDefault="002E1784" w:rsidP="004939DE">
      <w:pPr>
        <w:spacing w:after="0" w:line="240" w:lineRule="auto"/>
        <w:ind w:left="-142" w:firstLine="709"/>
        <w:jc w:val="both"/>
        <w:rPr>
          <w:rFonts w:eastAsia="Times New Roman"/>
          <w:iCs/>
          <w:lang w:val="en-US" w:eastAsia="ru-RU"/>
        </w:rPr>
      </w:pPr>
      <w:r w:rsidRPr="002E1784">
        <w:rPr>
          <w:rFonts w:ascii="Times New Roman" w:eastAsia="Times New Roman" w:hAnsi="Times New Roman" w:cs="Times New Roman"/>
          <w:b/>
          <w:sz w:val="24"/>
          <w:lang w:eastAsia="ru-RU"/>
        </w:rPr>
        <w:t>Аннотация</w:t>
      </w:r>
      <w:r w:rsidRPr="007422B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статьи</w:t>
      </w:r>
      <w:r w:rsidRPr="007422B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7422B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7422B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r w:rsidRPr="007422BD">
        <w:rPr>
          <w:rFonts w:ascii="Times New Roman" w:eastAsia="Times New Roman" w:hAnsi="Times New Roman" w:cs="Times New Roman"/>
          <w:b/>
          <w:sz w:val="24"/>
          <w:lang w:val="en-US" w:eastAsia="ru-RU"/>
        </w:rPr>
        <w:t xml:space="preserve"> </w:t>
      </w:r>
      <w:r w:rsidR="004939DE" w:rsidRPr="004939DE">
        <w:rPr>
          <w:rFonts w:ascii="Times New Roman" w:eastAsia="Times New Roman" w:hAnsi="Times New Roman" w:cs="Times New Roman"/>
          <w:iCs/>
          <w:sz w:val="24"/>
          <w:szCs w:val="24"/>
          <w:lang w:val="en-US" w:eastAsia="ru-RU"/>
        </w:rPr>
        <w:t xml:space="preserve">The article explores the potential of marketing educational ecosystems to reduce territorial imbalances in the Russian economy. The relationship between spatial development and the availability of quality education has been analyzed. Mechanisms for positioning regional educational systems are presented, taking into account local labor markets and cluster industrialization. The necessity of partnership between educational institutions, business, and government is emphasized. </w:t>
      </w:r>
    </w:p>
    <w:p w14:paraId="49387BC1" w14:textId="77777777" w:rsidR="007422BD" w:rsidRPr="007422BD" w:rsidRDefault="002E1784" w:rsidP="00111A1F">
      <w:pPr>
        <w:spacing w:after="0" w:line="240" w:lineRule="auto"/>
        <w:ind w:left="-142" w:firstLine="709"/>
        <w:jc w:val="both"/>
        <w:rPr>
          <w:rFonts w:ascii="Times New Roman" w:eastAsia="Times New Roman" w:hAnsi="Times New Roman" w:cs="Times New Roman"/>
          <w:iCs/>
          <w:sz w:val="24"/>
          <w:lang w:val="en-US" w:eastAsia="ru-RU"/>
        </w:rPr>
      </w:pPr>
      <w:r w:rsidRPr="002E1784">
        <w:rPr>
          <w:rFonts w:ascii="Times New Roman" w:eastAsia="Times New Roman" w:hAnsi="Times New Roman" w:cs="Times New Roman"/>
          <w:b/>
          <w:sz w:val="24"/>
          <w:lang w:eastAsia="ru-RU"/>
        </w:rPr>
        <w:t>Ключевые</w:t>
      </w:r>
      <w:r w:rsidRPr="007422B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слова</w:t>
      </w:r>
      <w:r w:rsidRPr="007422B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7422B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7422B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r w:rsidRPr="007422BD">
        <w:rPr>
          <w:rFonts w:ascii="Times New Roman" w:eastAsia="Times New Roman" w:hAnsi="Times New Roman" w:cs="Times New Roman"/>
          <w:b/>
          <w:sz w:val="24"/>
          <w:lang w:val="en-US" w:eastAsia="ru-RU"/>
        </w:rPr>
        <w:t xml:space="preserve"> </w:t>
      </w:r>
      <w:r w:rsidR="007422BD" w:rsidRPr="007422BD">
        <w:rPr>
          <w:rFonts w:ascii="Times New Roman" w:eastAsia="Times New Roman" w:hAnsi="Times New Roman" w:cs="Times New Roman"/>
          <w:iCs/>
          <w:sz w:val="24"/>
          <w:lang w:val="en-US" w:eastAsia="ru-RU"/>
        </w:rPr>
        <w:t>education marketing, educational ecosystems, territorial imbalances, spatial development, economic transformation, regions of Russia.</w:t>
      </w:r>
    </w:p>
    <w:p w14:paraId="6D914B06" w14:textId="77777777" w:rsidR="007422BD" w:rsidRPr="004939DE" w:rsidRDefault="007422BD" w:rsidP="00111A1F">
      <w:pPr>
        <w:spacing w:after="0" w:line="240" w:lineRule="auto"/>
        <w:ind w:left="-142" w:firstLine="709"/>
        <w:jc w:val="center"/>
        <w:rPr>
          <w:rFonts w:ascii="Times New Roman" w:eastAsia="Times New Roman" w:hAnsi="Times New Roman" w:cs="Times New Roman"/>
          <w:sz w:val="24"/>
          <w:u w:val="single"/>
          <w:lang w:val="en-US" w:eastAsia="ru-RU"/>
        </w:rPr>
      </w:pPr>
    </w:p>
    <w:p w14:paraId="17F1EB3A" w14:textId="77777777" w:rsidR="00D4628E" w:rsidRDefault="00D4628E" w:rsidP="00111A1F">
      <w:pPr>
        <w:spacing w:after="0" w:line="240" w:lineRule="auto"/>
        <w:ind w:left="-142" w:firstLine="709"/>
        <w:jc w:val="center"/>
        <w:rPr>
          <w:rFonts w:ascii="Times New Roman" w:eastAsia="Times New Roman" w:hAnsi="Times New Roman" w:cs="Times New Roman"/>
          <w:b/>
          <w:sz w:val="24"/>
          <w:lang w:val="en-US" w:eastAsia="ru-RU"/>
        </w:rPr>
      </w:pPr>
    </w:p>
    <w:p w14:paraId="5D042E73" w14:textId="77777777" w:rsidR="00D4628E" w:rsidRDefault="00D4628E" w:rsidP="00111A1F">
      <w:pPr>
        <w:spacing w:after="0" w:line="240" w:lineRule="auto"/>
        <w:ind w:left="-142" w:firstLine="709"/>
        <w:jc w:val="center"/>
        <w:rPr>
          <w:rFonts w:ascii="Times New Roman" w:eastAsia="Times New Roman" w:hAnsi="Times New Roman" w:cs="Times New Roman"/>
          <w:b/>
          <w:sz w:val="24"/>
          <w:lang w:val="en-US" w:eastAsia="ru-RU"/>
        </w:rPr>
      </w:pPr>
    </w:p>
    <w:p w14:paraId="415A8AFB" w14:textId="47141295" w:rsidR="007422BD" w:rsidRPr="00D4628E" w:rsidRDefault="002E1784" w:rsidP="00D4628E">
      <w:pPr>
        <w:spacing w:after="0" w:line="240" w:lineRule="auto"/>
        <w:ind w:left="-142" w:firstLine="709"/>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Информация об авторе на английском языке</w:t>
      </w:r>
    </w:p>
    <w:p w14:paraId="696D627A" w14:textId="03C02C3F" w:rsidR="007422BD" w:rsidRPr="007422BD" w:rsidRDefault="007422BD" w:rsidP="00111A1F">
      <w:pPr>
        <w:spacing w:after="0" w:line="240" w:lineRule="auto"/>
        <w:ind w:left="-142" w:firstLine="709"/>
        <w:jc w:val="both"/>
        <w:rPr>
          <w:rFonts w:ascii="Times New Roman" w:eastAsia="Times New Roman" w:hAnsi="Times New Roman" w:cs="Times New Roman"/>
          <w:sz w:val="24"/>
          <w:lang w:val="en-US" w:eastAsia="ru-RU"/>
        </w:rPr>
      </w:pPr>
      <w:r w:rsidRPr="007422BD">
        <w:rPr>
          <w:rFonts w:ascii="Times New Roman" w:eastAsia="Times New Roman" w:hAnsi="Times New Roman" w:cs="Times New Roman"/>
          <w:sz w:val="24"/>
          <w:lang w:val="en-US" w:eastAsia="ru-RU"/>
        </w:rPr>
        <w:t xml:space="preserve">Tretyakova Marina </w:t>
      </w:r>
      <w:proofErr w:type="spellStart"/>
      <w:r w:rsidRPr="007422BD">
        <w:rPr>
          <w:rFonts w:ascii="Times New Roman" w:eastAsia="Times New Roman" w:hAnsi="Times New Roman" w:cs="Times New Roman"/>
          <w:sz w:val="24"/>
          <w:lang w:val="en-US" w:eastAsia="ru-RU"/>
        </w:rPr>
        <w:t>Sergeevna</w:t>
      </w:r>
      <w:proofErr w:type="spellEnd"/>
      <w:r w:rsidRPr="007422BD">
        <w:rPr>
          <w:rFonts w:ascii="Times New Roman" w:eastAsia="Times New Roman" w:hAnsi="Times New Roman" w:cs="Times New Roman"/>
          <w:sz w:val="24"/>
          <w:lang w:val="en-US" w:eastAsia="ru-RU"/>
        </w:rPr>
        <w:t xml:space="preserve">, Belgorod – 3rd-year postgraduate student at the Institute of Economics and Management, Belgorod State National Research University (BSU), 308015, Belgorod Region, Belgorod, </w:t>
      </w:r>
      <w:proofErr w:type="spellStart"/>
      <w:r w:rsidRPr="007422BD">
        <w:rPr>
          <w:rFonts w:ascii="Times New Roman" w:eastAsia="Times New Roman" w:hAnsi="Times New Roman" w:cs="Times New Roman"/>
          <w:sz w:val="24"/>
          <w:lang w:val="en-US" w:eastAsia="ru-RU"/>
        </w:rPr>
        <w:t>Pobedy</w:t>
      </w:r>
      <w:proofErr w:type="spellEnd"/>
      <w:r w:rsidRPr="007422BD">
        <w:rPr>
          <w:rFonts w:ascii="Times New Roman" w:eastAsia="Times New Roman" w:hAnsi="Times New Roman" w:cs="Times New Roman"/>
          <w:sz w:val="24"/>
          <w:lang w:val="en-US" w:eastAsia="ru-RU"/>
        </w:rPr>
        <w:t xml:space="preserve"> St., 85, </w:t>
      </w:r>
      <w:hyperlink r:id="rId8" w:history="1">
        <w:r w:rsidRPr="007422BD">
          <w:rPr>
            <w:rStyle w:val="a4"/>
            <w:rFonts w:ascii="Times New Roman" w:eastAsia="Times New Roman" w:hAnsi="Times New Roman" w:cs="Times New Roman"/>
            <w:sz w:val="24"/>
            <w:u w:val="none"/>
            <w:lang w:val="en-US" w:eastAsia="ru-RU"/>
          </w:rPr>
          <w:t>mrs.tretyakova.m@yandex.ru</w:t>
        </w:r>
      </w:hyperlink>
    </w:p>
    <w:p w14:paraId="44CFC00B" w14:textId="77777777" w:rsidR="007422BD" w:rsidRPr="007422BD" w:rsidRDefault="007422BD" w:rsidP="002E1784">
      <w:pPr>
        <w:spacing w:after="0" w:line="240" w:lineRule="auto"/>
        <w:ind w:left="-540" w:firstLine="540"/>
        <w:jc w:val="center"/>
        <w:rPr>
          <w:rFonts w:ascii="Times New Roman" w:eastAsia="Times New Roman" w:hAnsi="Times New Roman" w:cs="Times New Roman"/>
          <w:b/>
          <w:sz w:val="24"/>
          <w:lang w:val="en-US" w:eastAsia="ru-RU"/>
        </w:rPr>
      </w:pPr>
    </w:p>
    <w:p w14:paraId="359B1F21" w14:textId="108B2323"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lastRenderedPageBreak/>
        <w:t>Библиографический список на английском языке</w:t>
      </w:r>
    </w:p>
    <w:p w14:paraId="5BD5DD64" w14:textId="77777777" w:rsidR="00D4628E" w:rsidRPr="00D4628E" w:rsidRDefault="00D4628E" w:rsidP="00D4628E">
      <w:pPr>
        <w:widowControl w:val="0"/>
        <w:numPr>
          <w:ilvl w:val="0"/>
          <w:numId w:val="7"/>
        </w:numPr>
        <w:suppressAutoHyphens/>
        <w:spacing w:after="0" w:line="240" w:lineRule="auto"/>
        <w:ind w:left="0" w:firstLine="426"/>
        <w:jc w:val="both"/>
        <w:rPr>
          <w:rFonts w:ascii="Times New Roman" w:eastAsia="Times New Roman" w:hAnsi="Times New Roman" w:cs="Times New Roman"/>
          <w:sz w:val="24"/>
          <w:lang w:eastAsia="ru-RU"/>
        </w:rPr>
      </w:pPr>
      <w:proofErr w:type="spellStart"/>
      <w:r w:rsidRPr="00D4628E">
        <w:rPr>
          <w:rFonts w:ascii="Times New Roman" w:eastAsia="Times New Roman" w:hAnsi="Times New Roman" w:cs="Times New Roman"/>
          <w:sz w:val="24"/>
          <w:lang w:val="en-US" w:eastAsia="ru-RU"/>
        </w:rPr>
        <w:t>Gafurova</w:t>
      </w:r>
      <w:proofErr w:type="spellEnd"/>
      <w:r w:rsidRPr="00D4628E">
        <w:rPr>
          <w:rFonts w:ascii="Times New Roman" w:eastAsia="Times New Roman" w:hAnsi="Times New Roman" w:cs="Times New Roman"/>
          <w:sz w:val="24"/>
          <w:lang w:val="en-US" w:eastAsia="ru-RU"/>
        </w:rPr>
        <w:t xml:space="preserve"> N.V., </w:t>
      </w:r>
      <w:proofErr w:type="spellStart"/>
      <w:r w:rsidRPr="00D4628E">
        <w:rPr>
          <w:rFonts w:ascii="Times New Roman" w:eastAsia="Times New Roman" w:hAnsi="Times New Roman" w:cs="Times New Roman"/>
          <w:sz w:val="24"/>
          <w:lang w:val="en-US" w:eastAsia="ru-RU"/>
        </w:rPr>
        <w:t>Andrianova</w:t>
      </w:r>
      <w:proofErr w:type="spellEnd"/>
      <w:r w:rsidRPr="00D4628E">
        <w:rPr>
          <w:rFonts w:ascii="Times New Roman" w:eastAsia="Times New Roman" w:hAnsi="Times New Roman" w:cs="Times New Roman"/>
          <w:sz w:val="24"/>
          <w:lang w:val="en-US" w:eastAsia="ru-RU"/>
        </w:rPr>
        <w:t xml:space="preserve"> N.A. Educational Clusters and Ecosystems as Drivers of Regional Development // Regional Economics: Theory and Practice. </w:t>
      </w:r>
      <w:r w:rsidRPr="00D4628E">
        <w:rPr>
          <w:rFonts w:ascii="Times New Roman" w:eastAsia="Times New Roman" w:hAnsi="Times New Roman" w:cs="Times New Roman"/>
          <w:sz w:val="24"/>
          <w:lang w:eastAsia="ru-RU"/>
        </w:rPr>
        <w:t>2022. No. 3 (71). P. 123-135. DOI: 10.24891/re.19.3.123</w:t>
      </w:r>
    </w:p>
    <w:p w14:paraId="369B2DC7" w14:textId="77777777" w:rsidR="00D4628E" w:rsidRPr="00D4628E" w:rsidRDefault="00D4628E" w:rsidP="00D4628E">
      <w:pPr>
        <w:widowControl w:val="0"/>
        <w:numPr>
          <w:ilvl w:val="0"/>
          <w:numId w:val="7"/>
        </w:numPr>
        <w:suppressAutoHyphens/>
        <w:spacing w:after="0" w:line="240" w:lineRule="auto"/>
        <w:ind w:left="0" w:firstLine="426"/>
        <w:jc w:val="both"/>
        <w:rPr>
          <w:rFonts w:ascii="Times New Roman" w:eastAsia="Times New Roman" w:hAnsi="Times New Roman" w:cs="Times New Roman"/>
          <w:sz w:val="24"/>
          <w:lang w:eastAsia="ru-RU"/>
        </w:rPr>
      </w:pPr>
      <w:proofErr w:type="spellStart"/>
      <w:r w:rsidRPr="00D4628E">
        <w:rPr>
          <w:rFonts w:ascii="Times New Roman" w:eastAsia="Times New Roman" w:hAnsi="Times New Roman" w:cs="Times New Roman"/>
          <w:sz w:val="24"/>
          <w:lang w:val="en-US" w:eastAsia="ru-RU"/>
        </w:rPr>
        <w:t>Zenchenko</w:t>
      </w:r>
      <w:proofErr w:type="spellEnd"/>
      <w:r w:rsidRPr="00D4628E">
        <w:rPr>
          <w:rFonts w:ascii="Times New Roman" w:eastAsia="Times New Roman" w:hAnsi="Times New Roman" w:cs="Times New Roman"/>
          <w:sz w:val="24"/>
          <w:lang w:val="en-US" w:eastAsia="ru-RU"/>
        </w:rPr>
        <w:t xml:space="preserve"> A.I., Kozlova T.V. Marketing of Educational Services: Theory and Practice. — Moscow: </w:t>
      </w:r>
      <w:proofErr w:type="spellStart"/>
      <w:r w:rsidRPr="00D4628E">
        <w:rPr>
          <w:rFonts w:ascii="Times New Roman" w:eastAsia="Times New Roman" w:hAnsi="Times New Roman" w:cs="Times New Roman"/>
          <w:sz w:val="24"/>
          <w:lang w:val="en-US" w:eastAsia="ru-RU"/>
        </w:rPr>
        <w:t>Yurait</w:t>
      </w:r>
      <w:proofErr w:type="spellEnd"/>
      <w:r w:rsidRPr="00D4628E">
        <w:rPr>
          <w:rFonts w:ascii="Times New Roman" w:eastAsia="Times New Roman" w:hAnsi="Times New Roman" w:cs="Times New Roman"/>
          <w:sz w:val="24"/>
          <w:lang w:val="en-US" w:eastAsia="ru-RU"/>
        </w:rPr>
        <w:t xml:space="preserve">, 2021. </w:t>
      </w:r>
      <w:r w:rsidRPr="00D4628E">
        <w:rPr>
          <w:rFonts w:ascii="Times New Roman" w:eastAsia="Times New Roman" w:hAnsi="Times New Roman" w:cs="Times New Roman"/>
          <w:sz w:val="24"/>
          <w:lang w:eastAsia="ru-RU"/>
        </w:rPr>
        <w:t>258 p.</w:t>
      </w:r>
    </w:p>
    <w:p w14:paraId="7A380D12" w14:textId="77777777" w:rsidR="00D4628E" w:rsidRPr="00D4628E" w:rsidRDefault="00D4628E" w:rsidP="00D4628E">
      <w:pPr>
        <w:widowControl w:val="0"/>
        <w:numPr>
          <w:ilvl w:val="0"/>
          <w:numId w:val="7"/>
        </w:numPr>
        <w:suppressAutoHyphens/>
        <w:spacing w:after="0" w:line="240" w:lineRule="auto"/>
        <w:ind w:left="0" w:firstLine="426"/>
        <w:jc w:val="both"/>
        <w:rPr>
          <w:rFonts w:ascii="Times New Roman" w:eastAsia="Times New Roman" w:hAnsi="Times New Roman" w:cs="Times New Roman"/>
          <w:sz w:val="24"/>
          <w:lang w:eastAsia="ru-RU"/>
        </w:rPr>
      </w:pPr>
      <w:r w:rsidRPr="00D4628E">
        <w:rPr>
          <w:rFonts w:ascii="Times New Roman" w:eastAsia="Times New Roman" w:hAnsi="Times New Roman" w:cs="Times New Roman"/>
          <w:sz w:val="24"/>
          <w:lang w:val="en-US" w:eastAsia="ru-RU"/>
        </w:rPr>
        <w:t xml:space="preserve">Zuev K.V. Transformation of Spatial Development of Russia under Conditions of Demographic Decline // Regional Economy. </w:t>
      </w:r>
      <w:r w:rsidRPr="00D4628E">
        <w:rPr>
          <w:rFonts w:ascii="Times New Roman" w:eastAsia="Times New Roman" w:hAnsi="Times New Roman" w:cs="Times New Roman"/>
          <w:sz w:val="24"/>
          <w:lang w:eastAsia="ru-RU"/>
        </w:rPr>
        <w:t xml:space="preserve">2023. </w:t>
      </w:r>
      <w:proofErr w:type="spellStart"/>
      <w:r w:rsidRPr="00D4628E">
        <w:rPr>
          <w:rFonts w:ascii="Times New Roman" w:eastAsia="Times New Roman" w:hAnsi="Times New Roman" w:cs="Times New Roman"/>
          <w:sz w:val="24"/>
          <w:lang w:eastAsia="ru-RU"/>
        </w:rPr>
        <w:t>Vol</w:t>
      </w:r>
      <w:proofErr w:type="spellEnd"/>
      <w:r w:rsidRPr="00D4628E">
        <w:rPr>
          <w:rFonts w:ascii="Times New Roman" w:eastAsia="Times New Roman" w:hAnsi="Times New Roman" w:cs="Times New Roman"/>
          <w:sz w:val="24"/>
          <w:lang w:eastAsia="ru-RU"/>
        </w:rPr>
        <w:t>. 19, No. 1. P. 85-101. DOI: 10.17059/ekon.reg.2023-1-6</w:t>
      </w:r>
    </w:p>
    <w:p w14:paraId="535A6D50" w14:textId="77777777" w:rsidR="00D4628E" w:rsidRPr="00D4628E" w:rsidRDefault="00D4628E" w:rsidP="00D4628E">
      <w:pPr>
        <w:widowControl w:val="0"/>
        <w:numPr>
          <w:ilvl w:val="0"/>
          <w:numId w:val="7"/>
        </w:numPr>
        <w:suppressAutoHyphens/>
        <w:spacing w:after="0" w:line="240" w:lineRule="auto"/>
        <w:ind w:left="0" w:firstLine="426"/>
        <w:jc w:val="both"/>
        <w:rPr>
          <w:rFonts w:ascii="Times New Roman" w:eastAsia="Times New Roman" w:hAnsi="Times New Roman" w:cs="Times New Roman"/>
          <w:sz w:val="24"/>
          <w:lang w:eastAsia="ru-RU"/>
        </w:rPr>
      </w:pPr>
      <w:r w:rsidRPr="00D4628E">
        <w:rPr>
          <w:rFonts w:ascii="Times New Roman" w:eastAsia="Times New Roman" w:hAnsi="Times New Roman" w:cs="Times New Roman"/>
          <w:sz w:val="24"/>
          <w:lang w:val="en-US" w:eastAsia="ru-RU"/>
        </w:rPr>
        <w:t xml:space="preserve">Kotov A.V. Methodological Approach to Determining Smart Specialization of Russian Regions // Region: Economics and Sociology. </w:t>
      </w:r>
      <w:r w:rsidRPr="00D4628E">
        <w:rPr>
          <w:rFonts w:ascii="Times New Roman" w:eastAsia="Times New Roman" w:hAnsi="Times New Roman" w:cs="Times New Roman"/>
          <w:sz w:val="24"/>
          <w:lang w:eastAsia="ru-RU"/>
        </w:rPr>
        <w:t>2020. No. 2 (106). P. 22-45. DOI: 10.15372/REG20200202</w:t>
      </w:r>
    </w:p>
    <w:p w14:paraId="4F2086FB" w14:textId="77777777" w:rsidR="00D4628E" w:rsidRPr="00D4628E" w:rsidRDefault="00D4628E" w:rsidP="00D4628E">
      <w:pPr>
        <w:widowControl w:val="0"/>
        <w:numPr>
          <w:ilvl w:val="0"/>
          <w:numId w:val="7"/>
        </w:numPr>
        <w:suppressAutoHyphens/>
        <w:spacing w:after="0" w:line="240" w:lineRule="auto"/>
        <w:ind w:left="0" w:firstLine="426"/>
        <w:jc w:val="both"/>
        <w:rPr>
          <w:rFonts w:ascii="Times New Roman" w:eastAsia="Times New Roman" w:hAnsi="Times New Roman" w:cs="Times New Roman"/>
          <w:sz w:val="24"/>
          <w:lang w:eastAsia="ru-RU"/>
        </w:rPr>
      </w:pPr>
      <w:r w:rsidRPr="00D4628E">
        <w:rPr>
          <w:rFonts w:ascii="Times New Roman" w:eastAsia="Times New Roman" w:hAnsi="Times New Roman" w:cs="Times New Roman"/>
          <w:sz w:val="24"/>
          <w:lang w:val="en-US" w:eastAsia="ru-RU"/>
        </w:rPr>
        <w:t xml:space="preserve">Kotov A.V. On the Instrument of Interregional Innovative Investments in the European Union // In: Priority Directions of Innovative Activity in Industry: Collection of Scientific Articles based on the Results of the Ninth International Scientific Conference. </w:t>
      </w:r>
      <w:proofErr w:type="spellStart"/>
      <w:r w:rsidRPr="00D4628E">
        <w:rPr>
          <w:rFonts w:ascii="Times New Roman" w:eastAsia="Times New Roman" w:hAnsi="Times New Roman" w:cs="Times New Roman"/>
          <w:sz w:val="24"/>
          <w:lang w:eastAsia="ru-RU"/>
        </w:rPr>
        <w:t>Kazan</w:t>
      </w:r>
      <w:proofErr w:type="spellEnd"/>
      <w:r w:rsidRPr="00D4628E">
        <w:rPr>
          <w:rFonts w:ascii="Times New Roman" w:eastAsia="Times New Roman" w:hAnsi="Times New Roman" w:cs="Times New Roman"/>
          <w:sz w:val="24"/>
          <w:lang w:eastAsia="ru-RU"/>
        </w:rPr>
        <w:t>: LLC “</w:t>
      </w:r>
      <w:proofErr w:type="spellStart"/>
      <w:r w:rsidRPr="00D4628E">
        <w:rPr>
          <w:rFonts w:ascii="Times New Roman" w:eastAsia="Times New Roman" w:hAnsi="Times New Roman" w:cs="Times New Roman"/>
          <w:sz w:val="24"/>
          <w:lang w:eastAsia="ru-RU"/>
        </w:rPr>
        <w:t>Konvert</w:t>
      </w:r>
      <w:proofErr w:type="spellEnd"/>
      <w:r w:rsidRPr="00D4628E">
        <w:rPr>
          <w:rFonts w:ascii="Times New Roman" w:eastAsia="Times New Roman" w:hAnsi="Times New Roman" w:cs="Times New Roman"/>
          <w:sz w:val="24"/>
          <w:lang w:eastAsia="ru-RU"/>
        </w:rPr>
        <w:t>”, 2020. P. 104-105.</w:t>
      </w:r>
    </w:p>
    <w:p w14:paraId="2DE71AC2" w14:textId="77777777" w:rsidR="00D4628E" w:rsidRPr="00D4628E" w:rsidRDefault="00D4628E" w:rsidP="00D4628E">
      <w:pPr>
        <w:widowControl w:val="0"/>
        <w:numPr>
          <w:ilvl w:val="0"/>
          <w:numId w:val="7"/>
        </w:numPr>
        <w:suppressAutoHyphens/>
        <w:spacing w:after="0" w:line="240" w:lineRule="auto"/>
        <w:ind w:left="0" w:firstLine="426"/>
        <w:jc w:val="both"/>
        <w:rPr>
          <w:rFonts w:ascii="Times New Roman" w:eastAsia="Times New Roman" w:hAnsi="Times New Roman" w:cs="Times New Roman"/>
          <w:sz w:val="24"/>
          <w:lang w:eastAsia="ru-RU"/>
        </w:rPr>
      </w:pPr>
      <w:r w:rsidRPr="00D4628E">
        <w:rPr>
          <w:rFonts w:ascii="Times New Roman" w:eastAsia="Times New Roman" w:hAnsi="Times New Roman" w:cs="Times New Roman"/>
          <w:sz w:val="24"/>
          <w:lang w:val="en-US" w:eastAsia="ru-RU"/>
        </w:rPr>
        <w:t xml:space="preserve">Laptev S.N. Spatial Development and Education Policy // Education and Science. </w:t>
      </w:r>
      <w:r w:rsidRPr="00D4628E">
        <w:rPr>
          <w:rFonts w:ascii="Times New Roman" w:eastAsia="Times New Roman" w:hAnsi="Times New Roman" w:cs="Times New Roman"/>
          <w:sz w:val="24"/>
          <w:lang w:eastAsia="ru-RU"/>
        </w:rPr>
        <w:t>2022. No. 2. P. 5-22. DOI: 10.17759/edsci.202214201</w:t>
      </w:r>
    </w:p>
    <w:p w14:paraId="15FA5A92" w14:textId="77777777" w:rsidR="00D4628E" w:rsidRPr="00D4628E" w:rsidRDefault="00D4628E" w:rsidP="00D4628E">
      <w:pPr>
        <w:widowControl w:val="0"/>
        <w:numPr>
          <w:ilvl w:val="0"/>
          <w:numId w:val="7"/>
        </w:numPr>
        <w:suppressAutoHyphens/>
        <w:spacing w:after="0" w:line="240" w:lineRule="auto"/>
        <w:ind w:left="0" w:firstLine="426"/>
        <w:jc w:val="both"/>
        <w:rPr>
          <w:rFonts w:ascii="Times New Roman" w:eastAsia="Times New Roman" w:hAnsi="Times New Roman" w:cs="Times New Roman"/>
          <w:sz w:val="24"/>
          <w:lang w:eastAsia="ru-RU"/>
        </w:rPr>
      </w:pPr>
      <w:r w:rsidRPr="00D4628E">
        <w:rPr>
          <w:rFonts w:ascii="Times New Roman" w:eastAsia="Times New Roman" w:hAnsi="Times New Roman" w:cs="Times New Roman"/>
          <w:sz w:val="24"/>
          <w:lang w:val="en-US" w:eastAsia="ru-RU"/>
        </w:rPr>
        <w:t xml:space="preserve">Ministry of Education of the Russian Federation. Report on the State of the Education System in the Russian Federation – 2023. </w:t>
      </w:r>
      <w:r w:rsidRPr="00D4628E">
        <w:rPr>
          <w:rFonts w:ascii="Times New Roman" w:eastAsia="Times New Roman" w:hAnsi="Times New Roman" w:cs="Times New Roman"/>
          <w:sz w:val="24"/>
          <w:lang w:eastAsia="ru-RU"/>
        </w:rPr>
        <w:t xml:space="preserve">URL: </w:t>
      </w:r>
      <w:hyperlink r:id="rId9" w:tgtFrame="_blank" w:history="1">
        <w:r w:rsidRPr="00D4628E">
          <w:rPr>
            <w:rStyle w:val="a4"/>
            <w:rFonts w:ascii="Times New Roman" w:eastAsia="Times New Roman" w:hAnsi="Times New Roman" w:cs="Times New Roman"/>
            <w:sz w:val="24"/>
            <w:lang w:eastAsia="ru-RU"/>
          </w:rPr>
          <w:t>https://edu.gov.ru</w:t>
        </w:r>
      </w:hyperlink>
      <w:r w:rsidRPr="00D4628E">
        <w:rPr>
          <w:rFonts w:ascii="Times New Roman" w:eastAsia="Times New Roman" w:hAnsi="Times New Roman" w:cs="Times New Roman"/>
          <w:sz w:val="24"/>
          <w:lang w:eastAsia="ru-RU"/>
        </w:rPr>
        <w:t xml:space="preserve"> (</w:t>
      </w:r>
      <w:proofErr w:type="spellStart"/>
      <w:r w:rsidRPr="00D4628E">
        <w:rPr>
          <w:rFonts w:ascii="Times New Roman" w:eastAsia="Times New Roman" w:hAnsi="Times New Roman" w:cs="Times New Roman"/>
          <w:sz w:val="24"/>
          <w:lang w:eastAsia="ru-RU"/>
        </w:rPr>
        <w:t>accessed</w:t>
      </w:r>
      <w:proofErr w:type="spellEnd"/>
      <w:r w:rsidRPr="00D4628E">
        <w:rPr>
          <w:rFonts w:ascii="Times New Roman" w:eastAsia="Times New Roman" w:hAnsi="Times New Roman" w:cs="Times New Roman"/>
          <w:sz w:val="24"/>
          <w:lang w:eastAsia="ru-RU"/>
        </w:rPr>
        <w:t>: 13.05.2025)</w:t>
      </w:r>
    </w:p>
    <w:p w14:paraId="40716190" w14:textId="77777777" w:rsidR="00D4628E" w:rsidRPr="00D4628E" w:rsidRDefault="00D4628E" w:rsidP="00D4628E">
      <w:pPr>
        <w:widowControl w:val="0"/>
        <w:numPr>
          <w:ilvl w:val="0"/>
          <w:numId w:val="7"/>
        </w:numPr>
        <w:suppressAutoHyphens/>
        <w:spacing w:after="0" w:line="240" w:lineRule="auto"/>
        <w:ind w:left="0" w:firstLine="426"/>
        <w:jc w:val="both"/>
        <w:rPr>
          <w:rFonts w:ascii="Times New Roman" w:eastAsia="Times New Roman" w:hAnsi="Times New Roman" w:cs="Times New Roman"/>
          <w:sz w:val="24"/>
          <w:lang w:val="en-US" w:eastAsia="ru-RU"/>
        </w:rPr>
      </w:pPr>
      <w:proofErr w:type="spellStart"/>
      <w:r w:rsidRPr="00D4628E">
        <w:rPr>
          <w:rFonts w:ascii="Times New Roman" w:eastAsia="Times New Roman" w:hAnsi="Times New Roman" w:cs="Times New Roman"/>
          <w:sz w:val="24"/>
          <w:lang w:val="en-US" w:eastAsia="ru-RU"/>
        </w:rPr>
        <w:t>Rosstat</w:t>
      </w:r>
      <w:proofErr w:type="spellEnd"/>
      <w:r w:rsidRPr="00D4628E">
        <w:rPr>
          <w:rFonts w:ascii="Times New Roman" w:eastAsia="Times New Roman" w:hAnsi="Times New Roman" w:cs="Times New Roman"/>
          <w:sz w:val="24"/>
          <w:lang w:val="en-US" w:eastAsia="ru-RU"/>
        </w:rPr>
        <w:t xml:space="preserve">. Demographic Yearbook of Russia. 2023: Statistical Collection. — Moscow: </w:t>
      </w:r>
      <w:proofErr w:type="spellStart"/>
      <w:r w:rsidRPr="00D4628E">
        <w:rPr>
          <w:rFonts w:ascii="Times New Roman" w:eastAsia="Times New Roman" w:hAnsi="Times New Roman" w:cs="Times New Roman"/>
          <w:sz w:val="24"/>
          <w:lang w:val="en-US" w:eastAsia="ru-RU"/>
        </w:rPr>
        <w:t>Rosstat</w:t>
      </w:r>
      <w:proofErr w:type="spellEnd"/>
      <w:r w:rsidRPr="00D4628E">
        <w:rPr>
          <w:rFonts w:ascii="Times New Roman" w:eastAsia="Times New Roman" w:hAnsi="Times New Roman" w:cs="Times New Roman"/>
          <w:sz w:val="24"/>
          <w:lang w:val="en-US" w:eastAsia="ru-RU"/>
        </w:rPr>
        <w:t>, 2023. — 420 p.</w:t>
      </w:r>
    </w:p>
    <w:p w14:paraId="58B8B8F0" w14:textId="77777777" w:rsidR="00D4628E" w:rsidRPr="00D4628E" w:rsidRDefault="00D4628E" w:rsidP="00D4628E">
      <w:pPr>
        <w:widowControl w:val="0"/>
        <w:numPr>
          <w:ilvl w:val="0"/>
          <w:numId w:val="7"/>
        </w:numPr>
        <w:suppressAutoHyphens/>
        <w:spacing w:after="0" w:line="240" w:lineRule="auto"/>
        <w:ind w:left="0" w:firstLine="426"/>
        <w:jc w:val="both"/>
        <w:rPr>
          <w:rFonts w:ascii="Times New Roman" w:eastAsia="Times New Roman" w:hAnsi="Times New Roman" w:cs="Times New Roman"/>
          <w:sz w:val="24"/>
          <w:lang w:eastAsia="ru-RU"/>
        </w:rPr>
      </w:pPr>
      <w:proofErr w:type="spellStart"/>
      <w:r w:rsidRPr="00D4628E">
        <w:rPr>
          <w:rFonts w:ascii="Times New Roman" w:eastAsia="Times New Roman" w:hAnsi="Times New Roman" w:cs="Times New Roman"/>
          <w:sz w:val="24"/>
          <w:lang w:val="en-US" w:eastAsia="ru-RU"/>
        </w:rPr>
        <w:t>Tekuchev</w:t>
      </w:r>
      <w:proofErr w:type="spellEnd"/>
      <w:r w:rsidRPr="00D4628E">
        <w:rPr>
          <w:rFonts w:ascii="Times New Roman" w:eastAsia="Times New Roman" w:hAnsi="Times New Roman" w:cs="Times New Roman"/>
          <w:sz w:val="24"/>
          <w:lang w:val="en-US" w:eastAsia="ru-RU"/>
        </w:rPr>
        <w:t xml:space="preserve"> A.A. Educational Ecosystems as a Factor of Sustainable Territorial Development // Regional Economics: Theory and Practice. </w:t>
      </w:r>
      <w:r w:rsidRPr="00D4628E">
        <w:rPr>
          <w:rFonts w:ascii="Times New Roman" w:eastAsia="Times New Roman" w:hAnsi="Times New Roman" w:cs="Times New Roman"/>
          <w:sz w:val="24"/>
          <w:lang w:eastAsia="ru-RU"/>
        </w:rPr>
        <w:t>2023. No. 4. P. 78-91.</w:t>
      </w:r>
    </w:p>
    <w:p w14:paraId="419BB10B" w14:textId="77777777" w:rsidR="00D4628E" w:rsidRPr="00D4628E" w:rsidRDefault="00D4628E" w:rsidP="00D4628E">
      <w:pPr>
        <w:widowControl w:val="0"/>
        <w:numPr>
          <w:ilvl w:val="0"/>
          <w:numId w:val="7"/>
        </w:numPr>
        <w:suppressAutoHyphens/>
        <w:spacing w:after="0" w:line="240" w:lineRule="auto"/>
        <w:ind w:left="0" w:firstLine="426"/>
        <w:jc w:val="both"/>
        <w:rPr>
          <w:rFonts w:ascii="Times New Roman" w:eastAsia="Times New Roman" w:hAnsi="Times New Roman" w:cs="Times New Roman"/>
          <w:sz w:val="24"/>
          <w:lang w:eastAsia="ru-RU"/>
        </w:rPr>
      </w:pPr>
      <w:r w:rsidRPr="00D4628E">
        <w:rPr>
          <w:rFonts w:ascii="Times New Roman" w:eastAsia="Times New Roman" w:hAnsi="Times New Roman" w:cs="Times New Roman"/>
          <w:sz w:val="24"/>
          <w:lang w:val="en-US" w:eastAsia="ru-RU"/>
        </w:rPr>
        <w:t xml:space="preserve">World Bank. Rethinking Education: Insights from Global and Regional Education Ecosystems. </w:t>
      </w:r>
      <w:r w:rsidRPr="00D4628E">
        <w:rPr>
          <w:rFonts w:ascii="Times New Roman" w:eastAsia="Times New Roman" w:hAnsi="Times New Roman" w:cs="Times New Roman"/>
          <w:sz w:val="24"/>
          <w:lang w:eastAsia="ru-RU"/>
        </w:rPr>
        <w:t>Washington, DC: World Bank, 2021.</w:t>
      </w:r>
    </w:p>
    <w:p w14:paraId="52626D76" w14:textId="77777777" w:rsidR="002E1784" w:rsidRPr="002E1784" w:rsidRDefault="002E1784" w:rsidP="002E1784">
      <w:pPr>
        <w:widowControl w:val="0"/>
        <w:suppressAutoHyphens/>
        <w:spacing w:after="0" w:line="240" w:lineRule="auto"/>
        <w:jc w:val="both"/>
        <w:rPr>
          <w:rFonts w:ascii="Times New Roman" w:eastAsia="Times New Roman" w:hAnsi="Times New Roman" w:cs="Times New Roman"/>
          <w:sz w:val="24"/>
          <w:lang w:eastAsia="ru-RU"/>
        </w:rPr>
      </w:pPr>
    </w:p>
    <w:p w14:paraId="250E39FC" w14:textId="77777777" w:rsidR="002E1784" w:rsidRPr="002E1784" w:rsidRDefault="002E1784" w:rsidP="002E1784">
      <w:pPr>
        <w:widowControl w:val="0"/>
        <w:suppressAutoHyphens/>
        <w:spacing w:after="0" w:line="240" w:lineRule="auto"/>
        <w:jc w:val="both"/>
        <w:rPr>
          <w:rFonts w:ascii="Times New Roman" w:eastAsia="Times New Roman" w:hAnsi="Times New Roman" w:cs="Times New Roman"/>
          <w:sz w:val="24"/>
          <w:lang w:eastAsia="ru-RU"/>
        </w:rPr>
      </w:pPr>
    </w:p>
    <w:p w14:paraId="2DD34487" w14:textId="77777777" w:rsidR="002E1784" w:rsidRPr="002E1784" w:rsidRDefault="002E1784" w:rsidP="002E1784">
      <w:pPr>
        <w:widowControl w:val="0"/>
        <w:suppressAutoHyphens/>
        <w:spacing w:after="0" w:line="240" w:lineRule="auto"/>
        <w:jc w:val="both"/>
        <w:rPr>
          <w:rFonts w:ascii="Times New Roman" w:eastAsia="Times New Roman" w:hAnsi="Times New Roman" w:cs="Times New Roman"/>
          <w:sz w:val="24"/>
          <w:lang w:eastAsia="ru-RU"/>
        </w:rPr>
      </w:pPr>
    </w:p>
    <w:p w14:paraId="1CF8A990" w14:textId="77777777" w:rsidR="002E1784" w:rsidRPr="002E1784" w:rsidRDefault="002E1784" w:rsidP="002E1784">
      <w:pPr>
        <w:widowControl w:val="0"/>
        <w:suppressAutoHyphens/>
        <w:spacing w:after="0" w:line="240" w:lineRule="auto"/>
        <w:jc w:val="both"/>
        <w:rPr>
          <w:rFonts w:ascii="Times New Roman" w:eastAsia="Times New Roman" w:hAnsi="Times New Roman" w:cs="Times New Roman"/>
          <w:sz w:val="24"/>
          <w:lang w:eastAsia="ru-RU"/>
        </w:rPr>
      </w:pPr>
    </w:p>
    <w:p w14:paraId="0A8DCDD6" w14:textId="77777777" w:rsidR="002E1784" w:rsidRPr="002E1784" w:rsidRDefault="002E1784" w:rsidP="002E1784">
      <w:pPr>
        <w:widowControl w:val="0"/>
        <w:suppressAutoHyphens/>
        <w:spacing w:after="0" w:line="240" w:lineRule="auto"/>
        <w:jc w:val="center"/>
        <w:rPr>
          <w:rFonts w:ascii="Times New Roman" w:eastAsia="Times New Roman" w:hAnsi="Times New Roman" w:cs="Times New Roman"/>
          <w:sz w:val="24"/>
          <w:lang w:eastAsia="ru-RU"/>
        </w:rPr>
      </w:pPr>
    </w:p>
    <w:p w14:paraId="77F0B45A" w14:textId="77777777" w:rsidR="00854770" w:rsidRPr="00D4628E" w:rsidRDefault="00854770" w:rsidP="00353244">
      <w:pPr>
        <w:spacing w:after="0" w:line="240" w:lineRule="auto"/>
        <w:ind w:firstLine="709"/>
        <w:rPr>
          <w:rFonts w:ascii="Times New Roman" w:hAnsi="Times New Roman" w:cs="Times New Roman"/>
          <w:sz w:val="24"/>
          <w:szCs w:val="24"/>
        </w:rPr>
      </w:pPr>
    </w:p>
    <w:sectPr w:rsidR="00854770" w:rsidRPr="00D4628E"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654B5A" w14:textId="77777777" w:rsidR="00AC142C" w:rsidRDefault="00AC142C" w:rsidP="00827E82">
      <w:pPr>
        <w:spacing w:after="0" w:line="240" w:lineRule="auto"/>
      </w:pPr>
      <w:r>
        <w:separator/>
      </w:r>
    </w:p>
  </w:endnote>
  <w:endnote w:type="continuationSeparator" w:id="0">
    <w:p w14:paraId="24ADF6D2" w14:textId="77777777" w:rsidR="00AC142C" w:rsidRDefault="00AC142C"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80A4BE" w14:textId="77777777" w:rsidR="00AC142C" w:rsidRDefault="00AC142C" w:rsidP="00827E82">
      <w:pPr>
        <w:spacing w:after="0" w:line="240" w:lineRule="auto"/>
      </w:pPr>
      <w:r>
        <w:separator/>
      </w:r>
    </w:p>
  </w:footnote>
  <w:footnote w:type="continuationSeparator" w:id="0">
    <w:p w14:paraId="4B44B099" w14:textId="77777777" w:rsidR="00AC142C" w:rsidRDefault="00AC142C"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2B2259"/>
    <w:multiLevelType w:val="multilevel"/>
    <w:tmpl w:val="B1E663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C1225C2"/>
    <w:multiLevelType w:val="multilevel"/>
    <w:tmpl w:val="784C9D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C9B0A04"/>
    <w:multiLevelType w:val="multilevel"/>
    <w:tmpl w:val="D17E8F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9C35B87"/>
    <w:multiLevelType w:val="multilevel"/>
    <w:tmpl w:val="0D68A3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DF018A1"/>
    <w:multiLevelType w:val="multilevel"/>
    <w:tmpl w:val="1BF4AD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81062CC"/>
    <w:multiLevelType w:val="multilevel"/>
    <w:tmpl w:val="CE227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2413528">
    <w:abstractNumId w:val="1"/>
  </w:num>
  <w:num w:numId="2" w16cid:durableId="428815149">
    <w:abstractNumId w:val="3"/>
  </w:num>
  <w:num w:numId="3" w16cid:durableId="1869100067">
    <w:abstractNumId w:val="6"/>
  </w:num>
  <w:num w:numId="4" w16cid:durableId="1713648614">
    <w:abstractNumId w:val="4"/>
  </w:num>
  <w:num w:numId="5" w16cid:durableId="1206681504">
    <w:abstractNumId w:val="2"/>
  </w:num>
  <w:num w:numId="6" w16cid:durableId="1160461962">
    <w:abstractNumId w:val="5"/>
  </w:num>
  <w:num w:numId="7" w16cid:durableId="9325140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3"/>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93BEC"/>
    <w:rsid w:val="00111A1F"/>
    <w:rsid w:val="001B5953"/>
    <w:rsid w:val="001E56ED"/>
    <w:rsid w:val="00287F75"/>
    <w:rsid w:val="002E1784"/>
    <w:rsid w:val="00353244"/>
    <w:rsid w:val="004307BB"/>
    <w:rsid w:val="0044325D"/>
    <w:rsid w:val="004939DE"/>
    <w:rsid w:val="004C38D4"/>
    <w:rsid w:val="005042F1"/>
    <w:rsid w:val="005511E8"/>
    <w:rsid w:val="00590F6E"/>
    <w:rsid w:val="005F5AF9"/>
    <w:rsid w:val="007422BD"/>
    <w:rsid w:val="00787640"/>
    <w:rsid w:val="007C5690"/>
    <w:rsid w:val="007D79E0"/>
    <w:rsid w:val="00801841"/>
    <w:rsid w:val="00827E82"/>
    <w:rsid w:val="00854770"/>
    <w:rsid w:val="008C75C1"/>
    <w:rsid w:val="00916BF7"/>
    <w:rsid w:val="009D2FDA"/>
    <w:rsid w:val="00AC142C"/>
    <w:rsid w:val="00AC22ED"/>
    <w:rsid w:val="00BC155A"/>
    <w:rsid w:val="00D4628E"/>
    <w:rsid w:val="00DD2D02"/>
    <w:rsid w:val="00E054F4"/>
    <w:rsid w:val="00EA4672"/>
    <w:rsid w:val="00EB02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DD2D0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DD2D0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character" w:customStyle="1" w:styleId="30">
    <w:name w:val="Заголовок 3 Знак"/>
    <w:basedOn w:val="a0"/>
    <w:link w:val="3"/>
    <w:uiPriority w:val="9"/>
    <w:semiHidden/>
    <w:rsid w:val="00DD2D02"/>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DD2D02"/>
    <w:rPr>
      <w:rFonts w:asciiTheme="majorHAnsi" w:eastAsiaTheme="majorEastAsia" w:hAnsiTheme="majorHAnsi" w:cstheme="majorBidi"/>
      <w:i/>
      <w:iCs/>
      <w:color w:val="2E74B5" w:themeColor="accent1" w:themeShade="BF"/>
    </w:rPr>
  </w:style>
  <w:style w:type="table" w:styleId="a6">
    <w:name w:val="Table Grid"/>
    <w:basedOn w:val="a1"/>
    <w:uiPriority w:val="39"/>
    <w:rsid w:val="001E56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FollowedHyperlink"/>
    <w:basedOn w:val="a0"/>
    <w:uiPriority w:val="99"/>
    <w:semiHidden/>
    <w:unhideWhenUsed/>
    <w:rsid w:val="00111A1F"/>
    <w:rPr>
      <w:color w:val="954F72" w:themeColor="followedHyperlink"/>
      <w:u w:val="single"/>
    </w:rPr>
  </w:style>
  <w:style w:type="paragraph" w:styleId="a8">
    <w:name w:val="Normal (Web)"/>
    <w:basedOn w:val="a"/>
    <w:uiPriority w:val="99"/>
    <w:semiHidden/>
    <w:unhideWhenUsed/>
    <w:rsid w:val="004939DE"/>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5907135">
      <w:bodyDiv w:val="1"/>
      <w:marLeft w:val="0"/>
      <w:marRight w:val="0"/>
      <w:marTop w:val="0"/>
      <w:marBottom w:val="0"/>
      <w:divBdr>
        <w:top w:val="none" w:sz="0" w:space="0" w:color="auto"/>
        <w:left w:val="none" w:sz="0" w:space="0" w:color="auto"/>
        <w:bottom w:val="none" w:sz="0" w:space="0" w:color="auto"/>
        <w:right w:val="none" w:sz="0" w:space="0" w:color="auto"/>
      </w:divBdr>
    </w:div>
    <w:div w:id="125588785">
      <w:bodyDiv w:val="1"/>
      <w:marLeft w:val="0"/>
      <w:marRight w:val="0"/>
      <w:marTop w:val="0"/>
      <w:marBottom w:val="0"/>
      <w:divBdr>
        <w:top w:val="none" w:sz="0" w:space="0" w:color="auto"/>
        <w:left w:val="none" w:sz="0" w:space="0" w:color="auto"/>
        <w:bottom w:val="none" w:sz="0" w:space="0" w:color="auto"/>
        <w:right w:val="none" w:sz="0" w:space="0" w:color="auto"/>
      </w:divBdr>
    </w:div>
    <w:div w:id="148833453">
      <w:bodyDiv w:val="1"/>
      <w:marLeft w:val="0"/>
      <w:marRight w:val="0"/>
      <w:marTop w:val="0"/>
      <w:marBottom w:val="0"/>
      <w:divBdr>
        <w:top w:val="none" w:sz="0" w:space="0" w:color="auto"/>
        <w:left w:val="none" w:sz="0" w:space="0" w:color="auto"/>
        <w:bottom w:val="none" w:sz="0" w:space="0" w:color="auto"/>
        <w:right w:val="none" w:sz="0" w:space="0" w:color="auto"/>
      </w:divBdr>
    </w:div>
    <w:div w:id="242222087">
      <w:bodyDiv w:val="1"/>
      <w:marLeft w:val="0"/>
      <w:marRight w:val="0"/>
      <w:marTop w:val="0"/>
      <w:marBottom w:val="0"/>
      <w:divBdr>
        <w:top w:val="none" w:sz="0" w:space="0" w:color="auto"/>
        <w:left w:val="none" w:sz="0" w:space="0" w:color="auto"/>
        <w:bottom w:val="none" w:sz="0" w:space="0" w:color="auto"/>
        <w:right w:val="none" w:sz="0" w:space="0" w:color="auto"/>
      </w:divBdr>
    </w:div>
    <w:div w:id="292562075">
      <w:bodyDiv w:val="1"/>
      <w:marLeft w:val="0"/>
      <w:marRight w:val="0"/>
      <w:marTop w:val="0"/>
      <w:marBottom w:val="0"/>
      <w:divBdr>
        <w:top w:val="none" w:sz="0" w:space="0" w:color="auto"/>
        <w:left w:val="none" w:sz="0" w:space="0" w:color="auto"/>
        <w:bottom w:val="none" w:sz="0" w:space="0" w:color="auto"/>
        <w:right w:val="none" w:sz="0" w:space="0" w:color="auto"/>
      </w:divBdr>
    </w:div>
    <w:div w:id="455414873">
      <w:bodyDiv w:val="1"/>
      <w:marLeft w:val="0"/>
      <w:marRight w:val="0"/>
      <w:marTop w:val="0"/>
      <w:marBottom w:val="0"/>
      <w:divBdr>
        <w:top w:val="none" w:sz="0" w:space="0" w:color="auto"/>
        <w:left w:val="none" w:sz="0" w:space="0" w:color="auto"/>
        <w:bottom w:val="none" w:sz="0" w:space="0" w:color="auto"/>
        <w:right w:val="none" w:sz="0" w:space="0" w:color="auto"/>
      </w:divBdr>
    </w:div>
    <w:div w:id="614024000">
      <w:bodyDiv w:val="1"/>
      <w:marLeft w:val="0"/>
      <w:marRight w:val="0"/>
      <w:marTop w:val="0"/>
      <w:marBottom w:val="0"/>
      <w:divBdr>
        <w:top w:val="none" w:sz="0" w:space="0" w:color="auto"/>
        <w:left w:val="none" w:sz="0" w:space="0" w:color="auto"/>
        <w:bottom w:val="none" w:sz="0" w:space="0" w:color="auto"/>
        <w:right w:val="none" w:sz="0" w:space="0" w:color="auto"/>
      </w:divBdr>
    </w:div>
    <w:div w:id="862938054">
      <w:bodyDiv w:val="1"/>
      <w:marLeft w:val="0"/>
      <w:marRight w:val="0"/>
      <w:marTop w:val="0"/>
      <w:marBottom w:val="0"/>
      <w:divBdr>
        <w:top w:val="none" w:sz="0" w:space="0" w:color="auto"/>
        <w:left w:val="none" w:sz="0" w:space="0" w:color="auto"/>
        <w:bottom w:val="none" w:sz="0" w:space="0" w:color="auto"/>
        <w:right w:val="none" w:sz="0" w:space="0" w:color="auto"/>
      </w:divBdr>
    </w:div>
    <w:div w:id="958099761">
      <w:bodyDiv w:val="1"/>
      <w:marLeft w:val="0"/>
      <w:marRight w:val="0"/>
      <w:marTop w:val="0"/>
      <w:marBottom w:val="0"/>
      <w:divBdr>
        <w:top w:val="none" w:sz="0" w:space="0" w:color="auto"/>
        <w:left w:val="none" w:sz="0" w:space="0" w:color="auto"/>
        <w:bottom w:val="none" w:sz="0" w:space="0" w:color="auto"/>
        <w:right w:val="none" w:sz="0" w:space="0" w:color="auto"/>
      </w:divBdr>
    </w:div>
    <w:div w:id="1108936340">
      <w:bodyDiv w:val="1"/>
      <w:marLeft w:val="0"/>
      <w:marRight w:val="0"/>
      <w:marTop w:val="0"/>
      <w:marBottom w:val="0"/>
      <w:divBdr>
        <w:top w:val="none" w:sz="0" w:space="0" w:color="auto"/>
        <w:left w:val="none" w:sz="0" w:space="0" w:color="auto"/>
        <w:bottom w:val="none" w:sz="0" w:space="0" w:color="auto"/>
        <w:right w:val="none" w:sz="0" w:space="0" w:color="auto"/>
      </w:divBdr>
    </w:div>
    <w:div w:id="1600335673">
      <w:bodyDiv w:val="1"/>
      <w:marLeft w:val="0"/>
      <w:marRight w:val="0"/>
      <w:marTop w:val="0"/>
      <w:marBottom w:val="0"/>
      <w:divBdr>
        <w:top w:val="none" w:sz="0" w:space="0" w:color="auto"/>
        <w:left w:val="none" w:sz="0" w:space="0" w:color="auto"/>
        <w:bottom w:val="none" w:sz="0" w:space="0" w:color="auto"/>
        <w:right w:val="none" w:sz="0" w:space="0" w:color="auto"/>
      </w:divBdr>
    </w:div>
    <w:div w:id="1738822794">
      <w:bodyDiv w:val="1"/>
      <w:marLeft w:val="0"/>
      <w:marRight w:val="0"/>
      <w:marTop w:val="0"/>
      <w:marBottom w:val="0"/>
      <w:divBdr>
        <w:top w:val="none" w:sz="0" w:space="0" w:color="auto"/>
        <w:left w:val="none" w:sz="0" w:space="0" w:color="auto"/>
        <w:bottom w:val="none" w:sz="0" w:space="0" w:color="auto"/>
        <w:right w:val="none" w:sz="0" w:space="0" w:color="auto"/>
      </w:divBdr>
    </w:div>
    <w:div w:id="1739671855">
      <w:bodyDiv w:val="1"/>
      <w:marLeft w:val="0"/>
      <w:marRight w:val="0"/>
      <w:marTop w:val="0"/>
      <w:marBottom w:val="0"/>
      <w:divBdr>
        <w:top w:val="none" w:sz="0" w:space="0" w:color="auto"/>
        <w:left w:val="none" w:sz="0" w:space="0" w:color="auto"/>
        <w:bottom w:val="none" w:sz="0" w:space="0" w:color="auto"/>
        <w:right w:val="none" w:sz="0" w:space="0" w:color="auto"/>
      </w:divBdr>
    </w:div>
    <w:div w:id="1862627563">
      <w:bodyDiv w:val="1"/>
      <w:marLeft w:val="0"/>
      <w:marRight w:val="0"/>
      <w:marTop w:val="0"/>
      <w:marBottom w:val="0"/>
      <w:divBdr>
        <w:top w:val="none" w:sz="0" w:space="0" w:color="auto"/>
        <w:left w:val="none" w:sz="0" w:space="0" w:color="auto"/>
        <w:bottom w:val="none" w:sz="0" w:space="0" w:color="auto"/>
        <w:right w:val="none" w:sz="0" w:space="0" w:color="auto"/>
      </w:divBdr>
    </w:div>
    <w:div w:id="1998608852">
      <w:bodyDiv w:val="1"/>
      <w:marLeft w:val="0"/>
      <w:marRight w:val="0"/>
      <w:marTop w:val="0"/>
      <w:marBottom w:val="0"/>
      <w:divBdr>
        <w:top w:val="none" w:sz="0" w:space="0" w:color="auto"/>
        <w:left w:val="none" w:sz="0" w:space="0" w:color="auto"/>
        <w:bottom w:val="none" w:sz="0" w:space="0" w:color="auto"/>
        <w:right w:val="none" w:sz="0" w:space="0" w:color="auto"/>
      </w:divBdr>
    </w:div>
    <w:div w:id="2001225878">
      <w:bodyDiv w:val="1"/>
      <w:marLeft w:val="0"/>
      <w:marRight w:val="0"/>
      <w:marTop w:val="0"/>
      <w:marBottom w:val="0"/>
      <w:divBdr>
        <w:top w:val="none" w:sz="0" w:space="0" w:color="auto"/>
        <w:left w:val="none" w:sz="0" w:space="0" w:color="auto"/>
        <w:bottom w:val="none" w:sz="0" w:space="0" w:color="auto"/>
        <w:right w:val="none" w:sz="0" w:space="0" w:color="auto"/>
      </w:divBdr>
    </w:div>
    <w:div w:id="2047363850">
      <w:bodyDiv w:val="1"/>
      <w:marLeft w:val="0"/>
      <w:marRight w:val="0"/>
      <w:marTop w:val="0"/>
      <w:marBottom w:val="0"/>
      <w:divBdr>
        <w:top w:val="none" w:sz="0" w:space="0" w:color="auto"/>
        <w:left w:val="none" w:sz="0" w:space="0" w:color="auto"/>
        <w:bottom w:val="none" w:sz="0" w:space="0" w:color="auto"/>
        <w:right w:val="none" w:sz="0" w:space="0" w:color="auto"/>
      </w:divBdr>
    </w:div>
    <w:div w:id="2070688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rs.tretyakova.m@yandex.ru" TargetMode="External"/><Relationship Id="rId3" Type="http://schemas.openxmlformats.org/officeDocument/2006/relationships/settings" Target="settings.xml"/><Relationship Id="rId7" Type="http://schemas.openxmlformats.org/officeDocument/2006/relationships/hyperlink" Target="https://edu.gov.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edu.gov.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5</Pages>
  <Words>2315</Words>
  <Characters>13198</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Microsoft Office User</cp:lastModifiedBy>
  <cp:revision>4</cp:revision>
  <dcterms:created xsi:type="dcterms:W3CDTF">2025-05-13T19:22:00Z</dcterms:created>
  <dcterms:modified xsi:type="dcterms:W3CDTF">2025-05-13T19:43:00Z</dcterms:modified>
</cp:coreProperties>
</file>