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A6AF9" w14:textId="3A65F850" w:rsidR="002E1784" w:rsidRPr="002E1784" w:rsidRDefault="002E1784" w:rsidP="002E1784">
      <w:pPr>
        <w:spacing w:after="0" w:line="240" w:lineRule="auto"/>
        <w:ind w:left="-540" w:firstLine="540"/>
        <w:rPr>
          <w:rFonts w:ascii="Times New Roman" w:eastAsia="Times New Roman" w:hAnsi="Times New Roman" w:cs="Times New Roman"/>
          <w:b/>
          <w:sz w:val="24"/>
          <w:lang w:eastAsia="ru-RU"/>
        </w:rPr>
      </w:pPr>
      <w:r w:rsidRPr="002E1784">
        <w:rPr>
          <w:rFonts w:ascii="Times New Roman" w:eastAsia="Times New Roman" w:hAnsi="Times New Roman" w:cs="Times New Roman"/>
          <w:b/>
          <w:sz w:val="24"/>
          <w:lang w:eastAsia="ru-RU"/>
        </w:rPr>
        <w:t>УДК</w:t>
      </w:r>
      <w:r w:rsidR="001B6725">
        <w:rPr>
          <w:rFonts w:ascii="Times New Roman" w:eastAsia="Times New Roman" w:hAnsi="Times New Roman" w:cs="Times New Roman"/>
          <w:b/>
          <w:sz w:val="24"/>
          <w:lang w:eastAsia="ru-RU"/>
        </w:rPr>
        <w:t xml:space="preserve"> </w:t>
      </w:r>
      <w:r w:rsidR="001B6725" w:rsidRPr="001B6725">
        <w:rPr>
          <w:rFonts w:ascii="Times New Roman" w:eastAsia="Times New Roman" w:hAnsi="Times New Roman" w:cs="Times New Roman"/>
          <w:b/>
          <w:sz w:val="24"/>
          <w:lang w:eastAsia="ru-RU"/>
        </w:rPr>
        <w:t>332.122</w:t>
      </w:r>
    </w:p>
    <w:p w14:paraId="6606ABEB" w14:textId="6FBFB3C1" w:rsidR="002E1784" w:rsidRPr="002E1784" w:rsidRDefault="001B6725" w:rsidP="002E1784">
      <w:pPr>
        <w:spacing w:after="0" w:line="240" w:lineRule="auto"/>
        <w:ind w:left="-540" w:firstLine="540"/>
        <w:jc w:val="right"/>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Попов</w:t>
      </w:r>
      <w:r w:rsidR="002E1784" w:rsidRPr="002E1784">
        <w:rPr>
          <w:rFonts w:ascii="Times New Roman" w:eastAsia="Times New Roman" w:hAnsi="Times New Roman" w:cs="Times New Roman"/>
          <w:b/>
          <w:sz w:val="24"/>
          <w:lang w:eastAsia="ru-RU"/>
        </w:rPr>
        <w:t xml:space="preserve"> </w:t>
      </w:r>
      <w:proofErr w:type="gramStart"/>
      <w:r>
        <w:rPr>
          <w:rFonts w:ascii="Times New Roman" w:eastAsia="Times New Roman" w:hAnsi="Times New Roman" w:cs="Times New Roman"/>
          <w:b/>
          <w:sz w:val="24"/>
          <w:lang w:eastAsia="ru-RU"/>
        </w:rPr>
        <w:t>Г</w:t>
      </w:r>
      <w:r w:rsidR="002E1784" w:rsidRPr="002E1784">
        <w:rPr>
          <w:rFonts w:ascii="Times New Roman" w:eastAsia="Times New Roman" w:hAnsi="Times New Roman" w:cs="Times New Roman"/>
          <w:b/>
          <w:sz w:val="24"/>
          <w:lang w:eastAsia="ru-RU"/>
        </w:rPr>
        <w:t>.</w:t>
      </w:r>
      <w:r>
        <w:rPr>
          <w:rFonts w:ascii="Times New Roman" w:eastAsia="Times New Roman" w:hAnsi="Times New Roman" w:cs="Times New Roman"/>
          <w:b/>
          <w:sz w:val="24"/>
          <w:lang w:eastAsia="ru-RU"/>
        </w:rPr>
        <w:t>Е</w:t>
      </w:r>
      <w:r w:rsidR="002E1784" w:rsidRPr="002E1784">
        <w:rPr>
          <w:rFonts w:ascii="Times New Roman" w:eastAsia="Times New Roman" w:hAnsi="Times New Roman" w:cs="Times New Roman"/>
          <w:b/>
          <w:sz w:val="24"/>
          <w:lang w:eastAsia="ru-RU"/>
        </w:rPr>
        <w:t>.</w:t>
      </w:r>
      <w:proofErr w:type="gramEnd"/>
    </w:p>
    <w:p w14:paraId="28FE51EE" w14:textId="3C0A369E" w:rsidR="002E1784" w:rsidRPr="002E1784" w:rsidRDefault="001B6725" w:rsidP="002E1784">
      <w:pPr>
        <w:spacing w:after="0" w:line="240" w:lineRule="auto"/>
        <w:ind w:left="-540" w:firstLine="540"/>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ОЦЕНКА СОЦИАЛЬНО-ЭКОНОМИЧЕСКОЙ ДИФФЕРЕНЦИАЦИ</w:t>
      </w:r>
      <w:r w:rsidR="00016999">
        <w:rPr>
          <w:rFonts w:ascii="Times New Roman" w:eastAsia="Times New Roman" w:hAnsi="Times New Roman" w:cs="Times New Roman"/>
          <w:b/>
          <w:sz w:val="24"/>
          <w:lang w:eastAsia="ru-RU"/>
        </w:rPr>
        <w:t>Й</w:t>
      </w:r>
      <w:r>
        <w:rPr>
          <w:rFonts w:ascii="Times New Roman" w:eastAsia="Times New Roman" w:hAnsi="Times New Roman" w:cs="Times New Roman"/>
          <w:b/>
          <w:sz w:val="24"/>
          <w:lang w:eastAsia="ru-RU"/>
        </w:rPr>
        <w:t xml:space="preserve"> </w:t>
      </w:r>
      <w:r w:rsidR="00016999">
        <w:rPr>
          <w:rFonts w:ascii="Times New Roman" w:eastAsia="Times New Roman" w:hAnsi="Times New Roman" w:cs="Times New Roman"/>
          <w:b/>
          <w:sz w:val="24"/>
          <w:lang w:eastAsia="ru-RU"/>
        </w:rPr>
        <w:t>В РОССИЙСКИХ РЕГИОНАХ В 2022 ГОДУ</w:t>
      </w:r>
    </w:p>
    <w:p w14:paraId="5C3E9BB5" w14:textId="77777777" w:rsidR="00016999" w:rsidRDefault="00016999" w:rsidP="002E1784">
      <w:pPr>
        <w:spacing w:after="0" w:line="240" w:lineRule="auto"/>
        <w:ind w:left="-540" w:firstLine="540"/>
        <w:jc w:val="both"/>
        <w:rPr>
          <w:rFonts w:ascii="Times New Roman" w:eastAsia="Times New Roman" w:hAnsi="Times New Roman" w:cs="Times New Roman"/>
          <w:b/>
          <w:sz w:val="24"/>
          <w:lang w:eastAsia="ru-RU"/>
        </w:rPr>
      </w:pPr>
    </w:p>
    <w:p w14:paraId="2E696FC6" w14:textId="1DF1B807" w:rsidR="00016999" w:rsidRPr="00016999" w:rsidRDefault="00016999" w:rsidP="00016999">
      <w:pPr>
        <w:spacing w:after="0" w:line="240" w:lineRule="auto"/>
        <w:ind w:left="-540" w:firstLine="540"/>
        <w:jc w:val="both"/>
        <w:rPr>
          <w:rFonts w:ascii="Times New Roman" w:eastAsia="Times New Roman" w:hAnsi="Times New Roman" w:cs="Times New Roman"/>
          <w:bCs/>
          <w:sz w:val="24"/>
          <w:lang w:eastAsia="ru-RU"/>
        </w:rPr>
      </w:pPr>
      <w:r w:rsidRPr="00016999">
        <w:rPr>
          <w:rFonts w:ascii="Times New Roman" w:eastAsia="Times New Roman" w:hAnsi="Times New Roman" w:cs="Times New Roman"/>
          <w:bCs/>
          <w:sz w:val="24"/>
          <w:lang w:eastAsia="ru-RU"/>
        </w:rPr>
        <w:t xml:space="preserve">В статье рассматривается проблема региональной неравномерности социально-экономического развития в современной России. На основе анализа официальных статистических данных Росстата за 2022 год выявлены масштабные различия между регионами по таким ключевым показателям, как инвестиции в основной капитал, среднедушевые доходы населения, валовой региональный продукт (ВРП) и ВРП на душу населения. Для количественной оценки степени неравномерности используется показатель размаха асимметрии, позволяющий продемонстрировать разрыв между наиболее и наименее развитыми субъектами Федерации. Результаты исследования показывают, что инвестиционная и экономическая активность концентрируется в ограниченном числе регионов, тогда как значительная часть территорий сталкивается с низким уровнем инвестиций, доходов и экономической активности. Такая ситуация усугубляет социальные проблемы, способствует миграции населения и депопуляции периферийных территорий. В работе предлагается комплексная система мер по сглаживанию региональных диспропорций, включающая развитие инфраструктуры, поддержку предпринимательства, повышение качества человеческого капитала, совершенствование социальной политики, развитие межрегионального сотрудничества и внедрение эффективных механизмов финансового перераспределения. </w:t>
      </w:r>
    </w:p>
    <w:p w14:paraId="3B896E55" w14:textId="20F3540F" w:rsidR="00016999" w:rsidRPr="00016999" w:rsidRDefault="00016999" w:rsidP="002E1784">
      <w:pPr>
        <w:spacing w:after="0" w:line="240" w:lineRule="auto"/>
        <w:ind w:left="-540" w:firstLine="540"/>
        <w:jc w:val="both"/>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Дифференциации, региональное развитие, дифференциации, регионы России, социально-экономическое положение.</w:t>
      </w:r>
    </w:p>
    <w:p w14:paraId="580B4EBA" w14:textId="77777777" w:rsidR="00016999" w:rsidRDefault="00016999" w:rsidP="002E1784">
      <w:pPr>
        <w:spacing w:after="0" w:line="240" w:lineRule="auto"/>
        <w:ind w:left="-540" w:firstLine="540"/>
        <w:jc w:val="both"/>
        <w:rPr>
          <w:rFonts w:ascii="Times New Roman" w:eastAsia="Times New Roman" w:hAnsi="Times New Roman" w:cs="Times New Roman"/>
          <w:sz w:val="24"/>
          <w:u w:val="single"/>
          <w:lang w:eastAsia="ru-RU"/>
        </w:rPr>
      </w:pPr>
    </w:p>
    <w:p w14:paraId="105A1F53" w14:textId="0CDFFAA6" w:rsidR="00AF6ABF" w:rsidRPr="00AF6ABF" w:rsidRDefault="00AF6ABF" w:rsidP="00AF6ABF">
      <w:pPr>
        <w:spacing w:after="0" w:line="240" w:lineRule="auto"/>
        <w:ind w:left="-540" w:firstLine="540"/>
        <w:jc w:val="both"/>
        <w:rPr>
          <w:rFonts w:ascii="Times New Roman" w:eastAsia="Times New Roman" w:hAnsi="Times New Roman" w:cs="Times New Roman"/>
          <w:sz w:val="24"/>
          <w:lang w:eastAsia="ru-RU"/>
        </w:rPr>
      </w:pPr>
      <w:r w:rsidRPr="00AF6ABF">
        <w:rPr>
          <w:rFonts w:ascii="Times New Roman" w:eastAsia="Times New Roman" w:hAnsi="Times New Roman" w:cs="Times New Roman"/>
          <w:sz w:val="24"/>
          <w:lang w:eastAsia="ru-RU"/>
        </w:rPr>
        <w:t>Региональная неравномерность социально-экономического развития является одной из ключевых проблем современной России. Несмотря на значительный экономический рост в последние десятилетия, диспропорции между регионами сохраняются и даже усиливаются, что негативно сказывается на социальной стабильности, миграционных процессах и общем уровне жизни населения. Анализ масштабов и причин региональных различий позволяет выявить проблемные зоны и разработать эффективные меры государственной политики, направленные на сокращение разрыва между экономически развитыми и отстающими территориями. В этой связи важным становится количественное измерение степени неравномерности и комплексная оценка ключевых социально-экономических показателей, таких как инвестиции в основной капитал, доходы населения и валовой региональный продукт (ВРП)</w:t>
      </w:r>
      <w:r w:rsidR="001D5C73" w:rsidRPr="001D5C73">
        <w:rPr>
          <w:rFonts w:ascii="Times New Roman" w:eastAsia="Times New Roman" w:hAnsi="Times New Roman" w:cs="Times New Roman"/>
          <w:sz w:val="24"/>
          <w:lang w:eastAsia="ru-RU"/>
        </w:rPr>
        <w:t xml:space="preserve"> [1-</w:t>
      </w:r>
      <w:r w:rsidR="00910D45">
        <w:rPr>
          <w:rFonts w:ascii="Times New Roman" w:eastAsia="Times New Roman" w:hAnsi="Times New Roman" w:cs="Times New Roman"/>
          <w:sz w:val="24"/>
          <w:lang w:eastAsia="ru-RU"/>
        </w:rPr>
        <w:t>5</w:t>
      </w:r>
      <w:r w:rsidR="001D5C73" w:rsidRPr="001D5C73">
        <w:rPr>
          <w:rFonts w:ascii="Times New Roman" w:eastAsia="Times New Roman" w:hAnsi="Times New Roman" w:cs="Times New Roman"/>
          <w:sz w:val="24"/>
          <w:lang w:eastAsia="ru-RU"/>
        </w:rPr>
        <w:t>]</w:t>
      </w:r>
      <w:r w:rsidRPr="00AF6ABF">
        <w:rPr>
          <w:rFonts w:ascii="Times New Roman" w:eastAsia="Times New Roman" w:hAnsi="Times New Roman" w:cs="Times New Roman"/>
          <w:sz w:val="24"/>
          <w:lang w:eastAsia="ru-RU"/>
        </w:rPr>
        <w:t>.</w:t>
      </w:r>
    </w:p>
    <w:p w14:paraId="6C706BB9" w14:textId="6850DA76" w:rsidR="00AF6ABF" w:rsidRPr="00AF6ABF" w:rsidRDefault="00AF6ABF" w:rsidP="00AF6ABF">
      <w:pPr>
        <w:spacing w:after="0" w:line="240" w:lineRule="auto"/>
        <w:ind w:left="-540" w:firstLine="540"/>
        <w:jc w:val="both"/>
        <w:rPr>
          <w:rFonts w:ascii="Times New Roman" w:eastAsia="Times New Roman" w:hAnsi="Times New Roman" w:cs="Times New Roman"/>
          <w:sz w:val="24"/>
          <w:lang w:eastAsia="ru-RU"/>
        </w:rPr>
      </w:pPr>
      <w:r w:rsidRPr="00AF6ABF">
        <w:rPr>
          <w:rFonts w:ascii="Times New Roman" w:eastAsia="Times New Roman" w:hAnsi="Times New Roman" w:cs="Times New Roman"/>
          <w:sz w:val="24"/>
          <w:lang w:eastAsia="ru-RU"/>
        </w:rPr>
        <w:t xml:space="preserve">В научной литературе вопросы региональной неоднородности и её влияния на социально-экономическое развитие широко исследуются как в отечественных, так и в зарубежных источниках. Так, работы А. В. Иванова и Е. П. Смирновой посвящены анализу инвестиционной активности регионов России и выявлению факторов, влияющих на распределение капитала. Они подчёркивают, что концентрация инвестиций в крупных мегаполисах и </w:t>
      </w:r>
      <w:proofErr w:type="spellStart"/>
      <w:r w:rsidRPr="00AF6ABF">
        <w:rPr>
          <w:rFonts w:ascii="Times New Roman" w:eastAsia="Times New Roman" w:hAnsi="Times New Roman" w:cs="Times New Roman"/>
          <w:sz w:val="24"/>
          <w:lang w:eastAsia="ru-RU"/>
        </w:rPr>
        <w:t>ресурсно</w:t>
      </w:r>
      <w:proofErr w:type="spellEnd"/>
      <w:r w:rsidRPr="00AF6ABF">
        <w:rPr>
          <w:rFonts w:ascii="Times New Roman" w:eastAsia="Times New Roman" w:hAnsi="Times New Roman" w:cs="Times New Roman"/>
          <w:sz w:val="24"/>
          <w:lang w:eastAsia="ru-RU"/>
        </w:rPr>
        <w:t xml:space="preserve"> обеспеченных регионах способствует росту экономического неравенства</w:t>
      </w:r>
      <w:r w:rsidR="001D5C73">
        <w:rPr>
          <w:rFonts w:ascii="Times New Roman" w:eastAsia="Times New Roman" w:hAnsi="Times New Roman" w:cs="Times New Roman"/>
          <w:sz w:val="24"/>
          <w:lang w:eastAsia="ru-RU"/>
        </w:rPr>
        <w:t xml:space="preserve"> [</w:t>
      </w:r>
      <w:r w:rsidR="001D5C73" w:rsidRPr="001D5C73">
        <w:rPr>
          <w:rFonts w:ascii="Times New Roman" w:eastAsia="Times New Roman" w:hAnsi="Times New Roman" w:cs="Times New Roman"/>
          <w:sz w:val="24"/>
          <w:lang w:eastAsia="ru-RU"/>
        </w:rPr>
        <w:t>7]</w:t>
      </w:r>
      <w:r w:rsidRPr="00AF6ABF">
        <w:rPr>
          <w:rFonts w:ascii="Times New Roman" w:eastAsia="Times New Roman" w:hAnsi="Times New Roman" w:cs="Times New Roman"/>
          <w:sz w:val="24"/>
          <w:lang w:eastAsia="ru-RU"/>
        </w:rPr>
        <w:t>.</w:t>
      </w:r>
    </w:p>
    <w:p w14:paraId="2FE1775E" w14:textId="63E213FF" w:rsidR="00AF6ABF" w:rsidRPr="00AF6ABF" w:rsidRDefault="00AF6ABF" w:rsidP="00AF6ABF">
      <w:pPr>
        <w:spacing w:after="0" w:line="240" w:lineRule="auto"/>
        <w:ind w:left="-540" w:firstLine="540"/>
        <w:jc w:val="both"/>
        <w:rPr>
          <w:rFonts w:ascii="Times New Roman" w:eastAsia="Times New Roman" w:hAnsi="Times New Roman" w:cs="Times New Roman"/>
          <w:sz w:val="24"/>
          <w:lang w:eastAsia="ru-RU"/>
        </w:rPr>
      </w:pPr>
      <w:r w:rsidRPr="00AF6ABF">
        <w:rPr>
          <w:rFonts w:ascii="Times New Roman" w:eastAsia="Times New Roman" w:hAnsi="Times New Roman" w:cs="Times New Roman"/>
          <w:sz w:val="24"/>
          <w:lang w:eastAsia="ru-RU"/>
        </w:rPr>
        <w:t xml:space="preserve">Исследования В. Н. </w:t>
      </w:r>
      <w:r w:rsidR="001D5C73" w:rsidRPr="00AF6ABF">
        <w:rPr>
          <w:rFonts w:ascii="Times New Roman" w:eastAsia="Times New Roman" w:hAnsi="Times New Roman" w:cs="Times New Roman"/>
          <w:sz w:val="24"/>
          <w:lang w:eastAsia="ru-RU"/>
        </w:rPr>
        <w:t>Петрова акцентируют</w:t>
      </w:r>
      <w:r w:rsidRPr="00AF6ABF">
        <w:rPr>
          <w:rFonts w:ascii="Times New Roman" w:eastAsia="Times New Roman" w:hAnsi="Times New Roman" w:cs="Times New Roman"/>
          <w:sz w:val="24"/>
          <w:lang w:eastAsia="ru-RU"/>
        </w:rPr>
        <w:t xml:space="preserve"> внимание на влиянии региональных диспропорций на уровень жизни населения, указывая на значительные различия в среднедушевых доходах и доступе к социальной инфраструктуре между субъектами Федерации. Важным аспектом является также роль валового регионального продукта как индикатора экономической активности, который широко используется в работах М. С. Кузнецовой для оценки экономического потенциала регионов и выявления структурных проблем</w:t>
      </w:r>
      <w:r w:rsidR="001D5C73" w:rsidRPr="001D5C73">
        <w:rPr>
          <w:rFonts w:ascii="Times New Roman" w:eastAsia="Times New Roman" w:hAnsi="Times New Roman" w:cs="Times New Roman"/>
          <w:sz w:val="24"/>
          <w:lang w:eastAsia="ru-RU"/>
        </w:rPr>
        <w:t xml:space="preserve"> [8, 9]</w:t>
      </w:r>
      <w:r w:rsidRPr="00AF6ABF">
        <w:rPr>
          <w:rFonts w:ascii="Times New Roman" w:eastAsia="Times New Roman" w:hAnsi="Times New Roman" w:cs="Times New Roman"/>
          <w:sz w:val="24"/>
          <w:lang w:eastAsia="ru-RU"/>
        </w:rPr>
        <w:t>.</w:t>
      </w:r>
    </w:p>
    <w:p w14:paraId="77AD1EFF" w14:textId="160C0D09" w:rsidR="00AF6ABF" w:rsidRPr="00AF6ABF" w:rsidRDefault="00AF6ABF" w:rsidP="00AF6ABF">
      <w:pPr>
        <w:spacing w:after="0" w:line="240" w:lineRule="auto"/>
        <w:ind w:left="-540" w:firstLine="540"/>
        <w:jc w:val="both"/>
        <w:rPr>
          <w:rFonts w:ascii="Times New Roman" w:eastAsia="Times New Roman" w:hAnsi="Times New Roman" w:cs="Times New Roman"/>
          <w:sz w:val="24"/>
          <w:lang w:eastAsia="ru-RU"/>
        </w:rPr>
      </w:pPr>
      <w:r w:rsidRPr="00AF6ABF">
        <w:rPr>
          <w:rFonts w:ascii="Times New Roman" w:eastAsia="Times New Roman" w:hAnsi="Times New Roman" w:cs="Times New Roman"/>
          <w:sz w:val="24"/>
          <w:lang w:eastAsia="ru-RU"/>
        </w:rPr>
        <w:t xml:space="preserve">Методологические подходы к измерению региональной неоднородности включают использование коэффициентов вариации, индексов Джини и размаха асимметрии. В частности, размах асимметрии, как отмечают С. А. Лебедев и О. В. </w:t>
      </w:r>
      <w:proofErr w:type="gramStart"/>
      <w:r w:rsidRPr="00AF6ABF">
        <w:rPr>
          <w:rFonts w:ascii="Times New Roman" w:eastAsia="Times New Roman" w:hAnsi="Times New Roman" w:cs="Times New Roman"/>
          <w:sz w:val="24"/>
          <w:lang w:eastAsia="ru-RU"/>
        </w:rPr>
        <w:t>Николаева ,</w:t>
      </w:r>
      <w:proofErr w:type="gramEnd"/>
      <w:r w:rsidRPr="00AF6ABF">
        <w:rPr>
          <w:rFonts w:ascii="Times New Roman" w:eastAsia="Times New Roman" w:hAnsi="Times New Roman" w:cs="Times New Roman"/>
          <w:sz w:val="24"/>
          <w:lang w:eastAsia="ru-RU"/>
        </w:rPr>
        <w:t xml:space="preserve"> является наглядным и простым инструментом для количественной оценки масштабов диспропорций, позволяющим выявить экстремальные различия между регионами по ключевым экономическим показателям</w:t>
      </w:r>
      <w:r w:rsidR="001D5C73" w:rsidRPr="001D5C73">
        <w:rPr>
          <w:rFonts w:ascii="Times New Roman" w:eastAsia="Times New Roman" w:hAnsi="Times New Roman" w:cs="Times New Roman"/>
          <w:sz w:val="24"/>
          <w:lang w:eastAsia="ru-RU"/>
        </w:rPr>
        <w:t xml:space="preserve"> [10]</w:t>
      </w:r>
      <w:r w:rsidRPr="00AF6ABF">
        <w:rPr>
          <w:rFonts w:ascii="Times New Roman" w:eastAsia="Times New Roman" w:hAnsi="Times New Roman" w:cs="Times New Roman"/>
          <w:sz w:val="24"/>
          <w:lang w:eastAsia="ru-RU"/>
        </w:rPr>
        <w:t>.</w:t>
      </w:r>
    </w:p>
    <w:p w14:paraId="478B1246" w14:textId="77777777" w:rsidR="00AF6ABF" w:rsidRPr="00AF6ABF" w:rsidRDefault="00AF6ABF" w:rsidP="00AF6ABF">
      <w:pPr>
        <w:spacing w:after="0" w:line="240" w:lineRule="auto"/>
        <w:ind w:left="-540" w:firstLine="540"/>
        <w:jc w:val="both"/>
        <w:rPr>
          <w:rFonts w:ascii="Times New Roman" w:eastAsia="Times New Roman" w:hAnsi="Times New Roman" w:cs="Times New Roman"/>
          <w:sz w:val="24"/>
          <w:lang w:eastAsia="ru-RU"/>
        </w:rPr>
      </w:pPr>
    </w:p>
    <w:p w14:paraId="3D48E82A" w14:textId="675CBDF3" w:rsidR="00AF6ABF" w:rsidRPr="00AF6ABF" w:rsidRDefault="00AF6ABF" w:rsidP="00AF6ABF">
      <w:pPr>
        <w:spacing w:after="0" w:line="240" w:lineRule="auto"/>
        <w:ind w:left="-540" w:firstLine="540"/>
        <w:jc w:val="both"/>
        <w:rPr>
          <w:rFonts w:ascii="Times New Roman" w:eastAsia="Times New Roman" w:hAnsi="Times New Roman" w:cs="Times New Roman"/>
          <w:sz w:val="24"/>
          <w:lang w:eastAsia="ru-RU"/>
        </w:rPr>
      </w:pPr>
      <w:r w:rsidRPr="00AF6ABF">
        <w:rPr>
          <w:rFonts w:ascii="Times New Roman" w:eastAsia="Times New Roman" w:hAnsi="Times New Roman" w:cs="Times New Roman"/>
          <w:sz w:val="24"/>
          <w:lang w:eastAsia="ru-RU"/>
        </w:rPr>
        <w:lastRenderedPageBreak/>
        <w:t>В качестве основного источника данных использовались официальные статистические материалы Федеральной службы государственной статистики Российской Федерации (Росстат), опубликованные в сборнике «Регионы России. Социально-экономические показатели. 2022». Данные включают ключевые социально-экономические индикаторы по субъектам Российской Федерации, такие как объём инвестиций в основной капитал, инвестиции в основной капитал на душу населения, среднедушевые доходы населения, валовой региональный продукт (ВРП) и ВРП на душу населения</w:t>
      </w:r>
      <w:r w:rsidR="001D5C73" w:rsidRPr="001D5C73">
        <w:rPr>
          <w:rFonts w:ascii="Times New Roman" w:eastAsia="Times New Roman" w:hAnsi="Times New Roman" w:cs="Times New Roman"/>
          <w:sz w:val="24"/>
          <w:lang w:eastAsia="ru-RU"/>
        </w:rPr>
        <w:t xml:space="preserve"> [6]</w:t>
      </w:r>
      <w:r w:rsidRPr="00AF6ABF">
        <w:rPr>
          <w:rFonts w:ascii="Times New Roman" w:eastAsia="Times New Roman" w:hAnsi="Times New Roman" w:cs="Times New Roman"/>
          <w:sz w:val="24"/>
          <w:lang w:eastAsia="ru-RU"/>
        </w:rPr>
        <w:t>.</w:t>
      </w:r>
    </w:p>
    <w:p w14:paraId="30FF59D7" w14:textId="77777777" w:rsidR="00AF6ABF" w:rsidRPr="00AF6ABF" w:rsidRDefault="00AF6ABF" w:rsidP="00AF6ABF">
      <w:pPr>
        <w:spacing w:after="0" w:line="240" w:lineRule="auto"/>
        <w:ind w:left="-540" w:firstLine="540"/>
        <w:jc w:val="both"/>
        <w:rPr>
          <w:rFonts w:ascii="Times New Roman" w:eastAsia="Times New Roman" w:hAnsi="Times New Roman" w:cs="Times New Roman"/>
          <w:sz w:val="24"/>
          <w:lang w:eastAsia="ru-RU"/>
        </w:rPr>
      </w:pPr>
    </w:p>
    <w:p w14:paraId="22596307" w14:textId="3C8F1207" w:rsidR="002E1784" w:rsidRPr="002E1784" w:rsidRDefault="00AF6ABF" w:rsidP="00AF6ABF">
      <w:pPr>
        <w:spacing w:after="0" w:line="240" w:lineRule="auto"/>
        <w:ind w:left="-540" w:firstLine="540"/>
        <w:jc w:val="both"/>
        <w:rPr>
          <w:rFonts w:ascii="Times New Roman" w:eastAsia="Times New Roman" w:hAnsi="Times New Roman" w:cs="Times New Roman"/>
          <w:sz w:val="24"/>
          <w:lang w:eastAsia="ru-RU"/>
        </w:rPr>
      </w:pPr>
      <w:r w:rsidRPr="00AF6ABF">
        <w:rPr>
          <w:rFonts w:ascii="Times New Roman" w:eastAsia="Times New Roman" w:hAnsi="Times New Roman" w:cs="Times New Roman"/>
          <w:sz w:val="24"/>
          <w:lang w:eastAsia="ru-RU"/>
        </w:rPr>
        <w:t>Для количественной оценки степени региональной неравномерности применялся показатель размаха асимметрии, рассчитываемый как отношение максимального значения исследуемого показателя к минимальному значению среди всех регионов. Данный коэффициент позволяет выявить масштаб диспропорций и степень концентрации ресурсов и экономической активности в отдельных субъектах Федерации. Например, размах инвестиций в основной капитал, равный 382, свидетельствует о том, что максимальный уровень инвестиций в столице превышает минимальный показатель в отстающем регионе более чем в триста восемьдесят раз. Такой метод расчёта обеспечивает наглядное и объективное измерение масштабов социально-экономической неоднородности на региональном уровне</w:t>
      </w:r>
      <w:r w:rsidR="005D5336" w:rsidRPr="005D5336">
        <w:rPr>
          <w:rFonts w:ascii="Times New Roman" w:eastAsia="Times New Roman" w:hAnsi="Times New Roman" w:cs="Times New Roman"/>
          <w:sz w:val="24"/>
          <w:lang w:eastAsia="ru-RU"/>
        </w:rPr>
        <w:t xml:space="preserve"> </w:t>
      </w:r>
      <w:r w:rsidR="002E1784" w:rsidRPr="002E1784">
        <w:rPr>
          <w:rFonts w:ascii="Times New Roman" w:eastAsia="Times New Roman" w:hAnsi="Times New Roman" w:cs="Times New Roman"/>
          <w:sz w:val="24"/>
          <w:lang w:eastAsia="ru-RU"/>
        </w:rPr>
        <w:t>(табл. 1).</w:t>
      </w:r>
    </w:p>
    <w:p w14:paraId="5A38C33B" w14:textId="77777777" w:rsidR="002E1784" w:rsidRPr="002E1784" w:rsidRDefault="002E1784" w:rsidP="002E1784">
      <w:pPr>
        <w:spacing w:after="0" w:line="240" w:lineRule="auto"/>
        <w:ind w:left="-540" w:firstLine="540"/>
        <w:jc w:val="right"/>
        <w:rPr>
          <w:rFonts w:ascii="Times New Roman" w:eastAsia="Times New Roman" w:hAnsi="Times New Roman" w:cs="Times New Roman"/>
          <w:iCs/>
          <w:sz w:val="24"/>
          <w:lang w:eastAsia="ru-RU"/>
        </w:rPr>
      </w:pPr>
      <w:r w:rsidRPr="002E1784">
        <w:rPr>
          <w:rFonts w:ascii="Times New Roman" w:eastAsia="Times New Roman" w:hAnsi="Times New Roman" w:cs="Times New Roman"/>
          <w:iCs/>
          <w:sz w:val="24"/>
          <w:lang w:eastAsia="ru-RU"/>
        </w:rPr>
        <w:t>Таблица 1</w:t>
      </w:r>
    </w:p>
    <w:p w14:paraId="16FAC7C0" w14:textId="657B3A86" w:rsidR="002E1784" w:rsidRDefault="00016999" w:rsidP="00016999">
      <w:pPr>
        <w:spacing w:after="0" w:line="240" w:lineRule="auto"/>
        <w:ind w:left="-540" w:firstLine="540"/>
        <w:jc w:val="center"/>
        <w:rPr>
          <w:rFonts w:ascii="Times New Roman" w:eastAsia="Times New Roman" w:hAnsi="Times New Roman" w:cs="Times New Roman"/>
          <w:sz w:val="24"/>
          <w:lang w:eastAsia="ru-RU"/>
        </w:rPr>
      </w:pPr>
      <w:r w:rsidRPr="00016999">
        <w:rPr>
          <w:rFonts w:ascii="Times New Roman" w:eastAsia="Times New Roman" w:hAnsi="Times New Roman" w:cs="Times New Roman"/>
          <w:sz w:val="24"/>
          <w:lang w:eastAsia="ru-RU"/>
        </w:rPr>
        <w:t>«Региональная неравномерность социально-экономического развития</w:t>
      </w:r>
      <w:r w:rsidR="001D5C73" w:rsidRPr="001D5C73">
        <w:rPr>
          <w:rFonts w:ascii="Times New Roman" w:eastAsia="Times New Roman" w:hAnsi="Times New Roman" w:cs="Times New Roman"/>
          <w:sz w:val="24"/>
          <w:lang w:eastAsia="ru-RU"/>
        </w:rPr>
        <w:t>,</w:t>
      </w:r>
      <w:r w:rsidRPr="00016999">
        <w:rPr>
          <w:rFonts w:ascii="Times New Roman" w:eastAsia="Times New Roman" w:hAnsi="Times New Roman" w:cs="Times New Roman"/>
          <w:sz w:val="24"/>
          <w:lang w:eastAsia="ru-RU"/>
        </w:rPr>
        <w:t xml:space="preserve"> 2022»</w:t>
      </w:r>
      <w:r w:rsidRPr="00016999">
        <w:rPr>
          <w:rFonts w:ascii="Times New Roman" w:eastAsia="Times New Roman" w:hAnsi="Times New Roman" w:cs="Times New Roman"/>
          <w:sz w:val="24"/>
          <w:lang w:eastAsia="ru-RU"/>
        </w:rPr>
        <w:t xml:space="preserve"> </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3672"/>
        <w:gridCol w:w="1966"/>
        <w:gridCol w:w="7"/>
      </w:tblGrid>
      <w:tr w:rsidR="00016999" w:rsidRPr="00016999" w14:paraId="3075E572" w14:textId="77777777" w:rsidTr="000F40D5">
        <w:trPr>
          <w:trHeight w:val="401"/>
          <w:jc w:val="center"/>
        </w:trPr>
        <w:tc>
          <w:tcPr>
            <w:tcW w:w="3641" w:type="dxa"/>
          </w:tcPr>
          <w:p w14:paraId="34130BF2" w14:textId="77777777" w:rsidR="00016999" w:rsidRPr="00016999" w:rsidRDefault="00016999" w:rsidP="00016999">
            <w:pPr>
              <w:spacing w:after="0" w:line="240" w:lineRule="auto"/>
              <w:ind w:left="-540" w:firstLine="540"/>
              <w:jc w:val="center"/>
              <w:rPr>
                <w:rFonts w:ascii="Times New Roman" w:eastAsia="Times New Roman" w:hAnsi="Times New Roman" w:cs="Times New Roman"/>
                <w:b/>
                <w:bCs/>
                <w:sz w:val="20"/>
                <w:szCs w:val="20"/>
                <w:lang w:eastAsia="ru-RU"/>
              </w:rPr>
            </w:pPr>
            <w:r w:rsidRPr="00016999">
              <w:rPr>
                <w:rFonts w:ascii="Times New Roman" w:eastAsia="Times New Roman" w:hAnsi="Times New Roman" w:cs="Times New Roman"/>
                <w:b/>
                <w:bCs/>
                <w:sz w:val="20"/>
                <w:szCs w:val="20"/>
                <w:lang w:eastAsia="ru-RU"/>
              </w:rPr>
              <w:t xml:space="preserve">Регионы с максимальными </w:t>
            </w:r>
          </w:p>
          <w:p w14:paraId="59BE1C01" w14:textId="77777777" w:rsidR="00016999" w:rsidRPr="00016999" w:rsidRDefault="00016999" w:rsidP="00016999">
            <w:pPr>
              <w:spacing w:after="0" w:line="240" w:lineRule="auto"/>
              <w:ind w:left="-540" w:firstLine="540"/>
              <w:jc w:val="center"/>
              <w:rPr>
                <w:rFonts w:ascii="Times New Roman" w:eastAsia="Times New Roman" w:hAnsi="Times New Roman" w:cs="Times New Roman"/>
                <w:b/>
                <w:bCs/>
                <w:sz w:val="20"/>
                <w:szCs w:val="20"/>
                <w:lang w:eastAsia="ru-RU"/>
              </w:rPr>
            </w:pPr>
            <w:r w:rsidRPr="00016999">
              <w:rPr>
                <w:rFonts w:ascii="Times New Roman" w:eastAsia="Times New Roman" w:hAnsi="Times New Roman" w:cs="Times New Roman"/>
                <w:b/>
                <w:bCs/>
                <w:sz w:val="20"/>
                <w:szCs w:val="20"/>
                <w:lang w:eastAsia="ru-RU"/>
              </w:rPr>
              <w:t>показателями</w:t>
            </w:r>
          </w:p>
        </w:tc>
        <w:tc>
          <w:tcPr>
            <w:tcW w:w="3672" w:type="dxa"/>
          </w:tcPr>
          <w:p w14:paraId="6D452B13" w14:textId="77777777" w:rsidR="00016999" w:rsidRPr="00016999" w:rsidRDefault="00016999" w:rsidP="00016999">
            <w:pPr>
              <w:spacing w:after="0" w:line="240" w:lineRule="auto"/>
              <w:ind w:left="-540" w:firstLine="540"/>
              <w:jc w:val="center"/>
              <w:rPr>
                <w:rFonts w:ascii="Times New Roman" w:eastAsia="Times New Roman" w:hAnsi="Times New Roman" w:cs="Times New Roman"/>
                <w:b/>
                <w:bCs/>
                <w:sz w:val="20"/>
                <w:szCs w:val="20"/>
                <w:lang w:eastAsia="ru-RU"/>
              </w:rPr>
            </w:pPr>
            <w:r w:rsidRPr="00016999">
              <w:rPr>
                <w:rFonts w:ascii="Times New Roman" w:eastAsia="Times New Roman" w:hAnsi="Times New Roman" w:cs="Times New Roman"/>
                <w:b/>
                <w:bCs/>
                <w:sz w:val="20"/>
                <w:szCs w:val="20"/>
                <w:lang w:eastAsia="ru-RU"/>
              </w:rPr>
              <w:t xml:space="preserve">Регионы с минимальными </w:t>
            </w:r>
          </w:p>
          <w:p w14:paraId="11927A81" w14:textId="77777777" w:rsidR="00016999" w:rsidRPr="00016999" w:rsidRDefault="00016999" w:rsidP="00016999">
            <w:pPr>
              <w:spacing w:after="0" w:line="240" w:lineRule="auto"/>
              <w:ind w:left="-540" w:firstLine="540"/>
              <w:jc w:val="center"/>
              <w:rPr>
                <w:rFonts w:ascii="Times New Roman" w:eastAsia="Times New Roman" w:hAnsi="Times New Roman" w:cs="Times New Roman"/>
                <w:b/>
                <w:bCs/>
                <w:sz w:val="20"/>
                <w:szCs w:val="20"/>
                <w:lang w:eastAsia="ru-RU"/>
              </w:rPr>
            </w:pPr>
            <w:r w:rsidRPr="00016999">
              <w:rPr>
                <w:rFonts w:ascii="Times New Roman" w:eastAsia="Times New Roman" w:hAnsi="Times New Roman" w:cs="Times New Roman"/>
                <w:b/>
                <w:bCs/>
                <w:sz w:val="20"/>
                <w:szCs w:val="20"/>
                <w:lang w:eastAsia="ru-RU"/>
              </w:rPr>
              <w:t>показателями</w:t>
            </w:r>
          </w:p>
        </w:tc>
        <w:tc>
          <w:tcPr>
            <w:tcW w:w="1973" w:type="dxa"/>
            <w:gridSpan w:val="2"/>
          </w:tcPr>
          <w:p w14:paraId="3B72716B" w14:textId="60165E6E" w:rsidR="00016999" w:rsidRPr="00016999" w:rsidRDefault="00016999" w:rsidP="00016999">
            <w:pPr>
              <w:spacing w:after="0" w:line="240" w:lineRule="auto"/>
              <w:ind w:left="-540" w:firstLine="540"/>
              <w:jc w:val="center"/>
              <w:rPr>
                <w:rFonts w:ascii="Times New Roman" w:eastAsia="Times New Roman" w:hAnsi="Times New Roman" w:cs="Times New Roman"/>
                <w:b/>
                <w:bCs/>
                <w:sz w:val="20"/>
                <w:szCs w:val="20"/>
                <w:lang w:eastAsia="ru-RU"/>
              </w:rPr>
            </w:pPr>
            <w:r w:rsidRPr="00016999">
              <w:rPr>
                <w:rFonts w:ascii="Times New Roman" w:eastAsia="Times New Roman" w:hAnsi="Times New Roman" w:cs="Times New Roman"/>
                <w:b/>
                <w:bCs/>
                <w:sz w:val="20"/>
                <w:szCs w:val="20"/>
                <w:lang w:eastAsia="ru-RU"/>
              </w:rPr>
              <w:t xml:space="preserve">Размах       </w:t>
            </w:r>
            <w:r w:rsidR="001919FE">
              <w:rPr>
                <w:rFonts w:ascii="Times New Roman" w:eastAsia="Times New Roman" w:hAnsi="Times New Roman" w:cs="Times New Roman"/>
                <w:b/>
                <w:bCs/>
                <w:sz w:val="20"/>
                <w:szCs w:val="20"/>
                <w:lang w:eastAsia="ru-RU"/>
              </w:rPr>
              <w:t xml:space="preserve"> </w:t>
            </w:r>
            <w:r w:rsidRPr="00016999">
              <w:rPr>
                <w:rFonts w:ascii="Times New Roman" w:eastAsia="Times New Roman" w:hAnsi="Times New Roman" w:cs="Times New Roman"/>
                <w:b/>
                <w:bCs/>
                <w:sz w:val="20"/>
                <w:szCs w:val="20"/>
                <w:lang w:eastAsia="ru-RU"/>
              </w:rPr>
              <w:t>асимметрии, раз (мах/м</w:t>
            </w:r>
            <w:r w:rsidRPr="00016999">
              <w:rPr>
                <w:rFonts w:ascii="Times New Roman" w:eastAsia="Times New Roman" w:hAnsi="Times New Roman" w:cs="Times New Roman"/>
                <w:b/>
                <w:bCs/>
                <w:sz w:val="20"/>
                <w:szCs w:val="20"/>
                <w:lang w:val="en-US" w:eastAsia="ru-RU"/>
              </w:rPr>
              <w:t>in</w:t>
            </w:r>
            <w:r w:rsidRPr="00016999">
              <w:rPr>
                <w:rFonts w:ascii="Times New Roman" w:eastAsia="Times New Roman" w:hAnsi="Times New Roman" w:cs="Times New Roman"/>
                <w:b/>
                <w:bCs/>
                <w:sz w:val="20"/>
                <w:szCs w:val="20"/>
                <w:lang w:eastAsia="ru-RU"/>
              </w:rPr>
              <w:t>)</w:t>
            </w:r>
          </w:p>
        </w:tc>
      </w:tr>
      <w:tr w:rsidR="00016999" w:rsidRPr="00016999" w14:paraId="578275C0" w14:textId="77777777" w:rsidTr="000F40D5">
        <w:trPr>
          <w:jc w:val="center"/>
        </w:trPr>
        <w:tc>
          <w:tcPr>
            <w:tcW w:w="9286" w:type="dxa"/>
            <w:gridSpan w:val="4"/>
          </w:tcPr>
          <w:p w14:paraId="35F01C82" w14:textId="172B27E1"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 Инвестиций в основной капитал</w:t>
            </w:r>
            <w:r w:rsidR="009149A2">
              <w:rPr>
                <w:rFonts w:ascii="Times New Roman" w:eastAsia="Times New Roman" w:hAnsi="Times New Roman" w:cs="Times New Roman"/>
                <w:sz w:val="20"/>
                <w:szCs w:val="20"/>
                <w:lang w:eastAsia="ru-RU"/>
              </w:rPr>
              <w:t>, руб.</w:t>
            </w:r>
          </w:p>
        </w:tc>
      </w:tr>
      <w:tr w:rsidR="00016999" w:rsidRPr="00016999" w14:paraId="29C29404" w14:textId="77777777" w:rsidTr="000F40D5">
        <w:trPr>
          <w:trHeight w:val="239"/>
          <w:jc w:val="center"/>
        </w:trPr>
        <w:tc>
          <w:tcPr>
            <w:tcW w:w="3641" w:type="dxa"/>
          </w:tcPr>
          <w:p w14:paraId="42EC2E60"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г. Москва</w:t>
            </w:r>
          </w:p>
          <w:p w14:paraId="79BBFABA" w14:textId="111FAC35"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6</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047</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455</w:t>
            </w:r>
          </w:p>
          <w:p w14:paraId="3B8EBA51"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6D8E7BEE"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Республика Калмыкия</w:t>
            </w:r>
          </w:p>
          <w:p w14:paraId="0E3556BF" w14:textId="071E2082"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15</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816</w:t>
            </w:r>
          </w:p>
          <w:p w14:paraId="2F4D857A"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73" w:type="dxa"/>
            <w:gridSpan w:val="2"/>
          </w:tcPr>
          <w:p w14:paraId="4C06539D"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382</w:t>
            </w:r>
          </w:p>
        </w:tc>
      </w:tr>
      <w:tr w:rsidR="00016999" w:rsidRPr="00016999" w14:paraId="1BB3836C" w14:textId="77777777" w:rsidTr="000F40D5">
        <w:trPr>
          <w:trHeight w:val="251"/>
          <w:jc w:val="center"/>
        </w:trPr>
        <w:tc>
          <w:tcPr>
            <w:tcW w:w="3641" w:type="dxa"/>
          </w:tcPr>
          <w:p w14:paraId="28B51919"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Тюменская область</w:t>
            </w:r>
          </w:p>
          <w:p w14:paraId="46909E09" w14:textId="4D775B69"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3</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099</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100</w:t>
            </w:r>
          </w:p>
          <w:p w14:paraId="350BA3D3"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1A98A65A"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Еврейская автономная область</w:t>
            </w:r>
          </w:p>
          <w:p w14:paraId="6D329638" w14:textId="76FAB59D"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20</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901</w:t>
            </w:r>
          </w:p>
          <w:p w14:paraId="48B9E624"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73" w:type="dxa"/>
            <w:gridSpan w:val="2"/>
          </w:tcPr>
          <w:p w14:paraId="1EBEE067"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148</w:t>
            </w:r>
          </w:p>
        </w:tc>
      </w:tr>
      <w:tr w:rsidR="00016999" w:rsidRPr="00016999" w14:paraId="433148E9" w14:textId="77777777" w:rsidTr="000F40D5">
        <w:trPr>
          <w:jc w:val="center"/>
        </w:trPr>
        <w:tc>
          <w:tcPr>
            <w:tcW w:w="9286" w:type="dxa"/>
            <w:gridSpan w:val="4"/>
          </w:tcPr>
          <w:p w14:paraId="50C57BF5" w14:textId="0FD15AEE"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2) Инвестиций в основной капитал на душу населения</w:t>
            </w:r>
            <w:r w:rsidR="009149A2">
              <w:rPr>
                <w:rFonts w:ascii="Times New Roman" w:eastAsia="Times New Roman" w:hAnsi="Times New Roman" w:cs="Times New Roman"/>
                <w:sz w:val="20"/>
                <w:szCs w:val="20"/>
                <w:lang w:eastAsia="ru-RU"/>
              </w:rPr>
              <w:t>, руб.</w:t>
            </w:r>
          </w:p>
        </w:tc>
      </w:tr>
      <w:tr w:rsidR="00016999" w:rsidRPr="00016999" w14:paraId="25CFF061" w14:textId="77777777" w:rsidTr="000F40D5">
        <w:trPr>
          <w:trHeight w:val="251"/>
          <w:jc w:val="center"/>
        </w:trPr>
        <w:tc>
          <w:tcPr>
            <w:tcW w:w="3641" w:type="dxa"/>
          </w:tcPr>
          <w:p w14:paraId="54C6E37E"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Ямало-Ненецкий автономный округ</w:t>
            </w:r>
          </w:p>
          <w:p w14:paraId="6D12323C" w14:textId="4A50FCA3"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2</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770</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259</w:t>
            </w:r>
          </w:p>
          <w:p w14:paraId="6E1E235A"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153F21C5"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Республика Ингушетия</w:t>
            </w:r>
          </w:p>
          <w:p w14:paraId="31FF2F99" w14:textId="1FF8C4F8"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42</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192</w:t>
            </w:r>
          </w:p>
          <w:p w14:paraId="25D1E0CB"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73" w:type="dxa"/>
            <w:gridSpan w:val="2"/>
          </w:tcPr>
          <w:p w14:paraId="7FA987E9"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66</w:t>
            </w:r>
          </w:p>
        </w:tc>
      </w:tr>
      <w:tr w:rsidR="00016999" w:rsidRPr="00016999" w14:paraId="10564C94" w14:textId="77777777" w:rsidTr="000F40D5">
        <w:trPr>
          <w:trHeight w:val="251"/>
          <w:jc w:val="center"/>
        </w:trPr>
        <w:tc>
          <w:tcPr>
            <w:tcW w:w="3641" w:type="dxa"/>
          </w:tcPr>
          <w:p w14:paraId="35458118"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Ненецкий автономный округ</w:t>
            </w:r>
          </w:p>
          <w:p w14:paraId="467656FA" w14:textId="65BFD56B"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2</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074</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791</w:t>
            </w:r>
          </w:p>
          <w:p w14:paraId="44F385D1"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4D618A54"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Республика Калмыкия</w:t>
            </w:r>
          </w:p>
          <w:p w14:paraId="32048578" w14:textId="0B6B64C2"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59</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582</w:t>
            </w:r>
          </w:p>
          <w:p w14:paraId="728114F9"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73" w:type="dxa"/>
            <w:gridSpan w:val="2"/>
          </w:tcPr>
          <w:p w14:paraId="5D0E8021"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35</w:t>
            </w:r>
          </w:p>
        </w:tc>
      </w:tr>
      <w:tr w:rsidR="00016999" w:rsidRPr="00016999" w14:paraId="657DBD3B" w14:textId="77777777" w:rsidTr="000F40D5">
        <w:trPr>
          <w:jc w:val="center"/>
        </w:trPr>
        <w:tc>
          <w:tcPr>
            <w:tcW w:w="9286" w:type="dxa"/>
            <w:gridSpan w:val="4"/>
          </w:tcPr>
          <w:p w14:paraId="59C49465" w14:textId="2C9D8923"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3) Среднедушевые доходы населения</w:t>
            </w:r>
            <w:r w:rsidR="009149A2">
              <w:rPr>
                <w:rFonts w:ascii="Times New Roman" w:eastAsia="Times New Roman" w:hAnsi="Times New Roman" w:cs="Times New Roman"/>
                <w:sz w:val="20"/>
                <w:szCs w:val="20"/>
                <w:lang w:eastAsia="ru-RU"/>
              </w:rPr>
              <w:t>, руб.</w:t>
            </w:r>
          </w:p>
        </w:tc>
      </w:tr>
      <w:tr w:rsidR="00016999" w:rsidRPr="00016999" w14:paraId="13E41ADB" w14:textId="77777777" w:rsidTr="000F40D5">
        <w:trPr>
          <w:trHeight w:val="237"/>
          <w:jc w:val="center"/>
        </w:trPr>
        <w:tc>
          <w:tcPr>
            <w:tcW w:w="3641" w:type="dxa"/>
          </w:tcPr>
          <w:p w14:paraId="23D178C5"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Чукотский автономный округ</w:t>
            </w:r>
          </w:p>
          <w:p w14:paraId="3612EC78" w14:textId="32A2C86D"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138</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161</w:t>
            </w:r>
          </w:p>
          <w:p w14:paraId="0F067557"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05D0317F"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Карачаево-Черкесская Республика</w:t>
            </w:r>
          </w:p>
          <w:p w14:paraId="1F079308" w14:textId="29EFC6BB"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23</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035</w:t>
            </w:r>
          </w:p>
          <w:p w14:paraId="00A04EBC"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73" w:type="dxa"/>
            <w:gridSpan w:val="2"/>
          </w:tcPr>
          <w:p w14:paraId="20F937F3"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6</w:t>
            </w:r>
          </w:p>
        </w:tc>
      </w:tr>
      <w:tr w:rsidR="00016999" w:rsidRPr="00016999" w14:paraId="0D2FBF05" w14:textId="77777777" w:rsidTr="000F40D5">
        <w:trPr>
          <w:trHeight w:val="201"/>
          <w:jc w:val="center"/>
        </w:trPr>
        <w:tc>
          <w:tcPr>
            <w:tcW w:w="3641" w:type="dxa"/>
          </w:tcPr>
          <w:p w14:paraId="30E6FDAB"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Ямало-Ненецкий автономный округ</w:t>
            </w:r>
          </w:p>
          <w:p w14:paraId="289E4A7F" w14:textId="6EA7B232"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120</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010</w:t>
            </w:r>
          </w:p>
          <w:p w14:paraId="5B9CC343"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27FBD0B9"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Республика Ингушетия</w:t>
            </w:r>
          </w:p>
          <w:p w14:paraId="0283103E" w14:textId="326C2632"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23</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047</w:t>
            </w:r>
          </w:p>
          <w:p w14:paraId="7912D57D"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73" w:type="dxa"/>
            <w:gridSpan w:val="2"/>
          </w:tcPr>
          <w:p w14:paraId="62951ABD"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5</w:t>
            </w:r>
          </w:p>
        </w:tc>
      </w:tr>
      <w:tr w:rsidR="00016999" w:rsidRPr="00016999" w14:paraId="0D1C03ED" w14:textId="77777777" w:rsidTr="000F40D5">
        <w:trPr>
          <w:jc w:val="center"/>
        </w:trPr>
        <w:tc>
          <w:tcPr>
            <w:tcW w:w="9286" w:type="dxa"/>
            <w:gridSpan w:val="4"/>
          </w:tcPr>
          <w:p w14:paraId="7BBFEE0B" w14:textId="3BD1AF36"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 xml:space="preserve">4) Объем </w:t>
            </w:r>
            <w:proofErr w:type="spellStart"/>
            <w:r w:rsidRPr="00016999">
              <w:rPr>
                <w:rFonts w:ascii="Times New Roman" w:eastAsia="Times New Roman" w:hAnsi="Times New Roman" w:cs="Times New Roman"/>
                <w:sz w:val="20"/>
                <w:szCs w:val="20"/>
                <w:lang w:eastAsia="ru-RU"/>
              </w:rPr>
              <w:t>валого</w:t>
            </w:r>
            <w:proofErr w:type="spellEnd"/>
            <w:r w:rsidRPr="00016999">
              <w:rPr>
                <w:rFonts w:ascii="Times New Roman" w:eastAsia="Times New Roman" w:hAnsi="Times New Roman" w:cs="Times New Roman"/>
                <w:sz w:val="20"/>
                <w:szCs w:val="20"/>
                <w:lang w:eastAsia="ru-RU"/>
              </w:rPr>
              <w:t xml:space="preserve"> регионального продукта (ВРП)</w:t>
            </w:r>
            <w:r w:rsidR="009149A2">
              <w:rPr>
                <w:rFonts w:ascii="Times New Roman" w:eastAsia="Times New Roman" w:hAnsi="Times New Roman" w:cs="Times New Roman"/>
                <w:sz w:val="20"/>
                <w:szCs w:val="20"/>
                <w:lang w:eastAsia="ru-RU"/>
              </w:rPr>
              <w:t>, руб.</w:t>
            </w:r>
          </w:p>
        </w:tc>
      </w:tr>
      <w:tr w:rsidR="00016999" w:rsidRPr="00016999" w14:paraId="2B3B95FC" w14:textId="77777777" w:rsidTr="000F40D5">
        <w:trPr>
          <w:trHeight w:val="172"/>
          <w:jc w:val="center"/>
        </w:trPr>
        <w:tc>
          <w:tcPr>
            <w:tcW w:w="3641" w:type="dxa"/>
          </w:tcPr>
          <w:p w14:paraId="06CF4C2E" w14:textId="4F2D273D"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Москва 28</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507</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429,1</w:t>
            </w:r>
          </w:p>
        </w:tc>
        <w:tc>
          <w:tcPr>
            <w:tcW w:w="3672" w:type="dxa"/>
          </w:tcPr>
          <w:p w14:paraId="59AA3336" w14:textId="1247360A"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Еврейская автономная область 80</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676,2</w:t>
            </w:r>
          </w:p>
        </w:tc>
        <w:tc>
          <w:tcPr>
            <w:tcW w:w="1973" w:type="dxa"/>
            <w:gridSpan w:val="2"/>
          </w:tcPr>
          <w:p w14:paraId="717B88CA"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353</w:t>
            </w:r>
          </w:p>
        </w:tc>
      </w:tr>
      <w:tr w:rsidR="00016999" w:rsidRPr="00016999" w14:paraId="54BB5EED" w14:textId="77777777" w:rsidTr="000F40D5">
        <w:trPr>
          <w:trHeight w:val="268"/>
          <w:jc w:val="center"/>
        </w:trPr>
        <w:tc>
          <w:tcPr>
            <w:tcW w:w="3641" w:type="dxa"/>
          </w:tcPr>
          <w:p w14:paraId="27F5ADE7" w14:textId="43D4B6D9"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Тюменская область 13</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964</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548,8</w:t>
            </w:r>
          </w:p>
        </w:tc>
        <w:tc>
          <w:tcPr>
            <w:tcW w:w="3672" w:type="dxa"/>
          </w:tcPr>
          <w:p w14:paraId="171D4A17" w14:textId="52778BE1"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Республика Ингушетия 82</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227,3</w:t>
            </w:r>
          </w:p>
        </w:tc>
        <w:tc>
          <w:tcPr>
            <w:tcW w:w="1973" w:type="dxa"/>
            <w:gridSpan w:val="2"/>
          </w:tcPr>
          <w:p w14:paraId="59B01FA8"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170</w:t>
            </w:r>
          </w:p>
        </w:tc>
      </w:tr>
      <w:tr w:rsidR="00016999" w:rsidRPr="00016999" w14:paraId="26166B3E" w14:textId="77777777" w:rsidTr="000F40D5">
        <w:trPr>
          <w:jc w:val="center"/>
        </w:trPr>
        <w:tc>
          <w:tcPr>
            <w:tcW w:w="9286" w:type="dxa"/>
            <w:gridSpan w:val="4"/>
          </w:tcPr>
          <w:p w14:paraId="33357D58" w14:textId="3D9A5466"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5) Объем ВРП на душу населения</w:t>
            </w:r>
            <w:r w:rsidR="009149A2">
              <w:rPr>
                <w:rFonts w:ascii="Times New Roman" w:eastAsia="Times New Roman" w:hAnsi="Times New Roman" w:cs="Times New Roman"/>
                <w:sz w:val="20"/>
                <w:szCs w:val="20"/>
                <w:lang w:eastAsia="ru-RU"/>
              </w:rPr>
              <w:t>, руб.</w:t>
            </w:r>
          </w:p>
        </w:tc>
      </w:tr>
      <w:tr w:rsidR="00016999" w:rsidRPr="00016999" w14:paraId="25DC2547" w14:textId="77777777" w:rsidTr="000F40D5">
        <w:trPr>
          <w:gridAfter w:val="1"/>
          <w:wAfter w:w="7" w:type="dxa"/>
          <w:trHeight w:val="268"/>
          <w:jc w:val="center"/>
        </w:trPr>
        <w:tc>
          <w:tcPr>
            <w:tcW w:w="3641" w:type="dxa"/>
          </w:tcPr>
          <w:p w14:paraId="451CEDEF"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Ненецкий автономный округ</w:t>
            </w:r>
          </w:p>
          <w:p w14:paraId="01E0BD73" w14:textId="19D7858F"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11</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786</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365,0</w:t>
            </w:r>
          </w:p>
          <w:p w14:paraId="25D08D2A"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4CC45A6D"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Республика Ингушетия</w:t>
            </w:r>
          </w:p>
          <w:p w14:paraId="23CDF419" w14:textId="7C2B792A"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159</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603,5</w:t>
            </w:r>
          </w:p>
          <w:p w14:paraId="2F1A1729"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66" w:type="dxa"/>
          </w:tcPr>
          <w:p w14:paraId="16F73C97"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74</w:t>
            </w:r>
          </w:p>
        </w:tc>
      </w:tr>
      <w:tr w:rsidR="00016999" w:rsidRPr="00016999" w14:paraId="494310B0" w14:textId="77777777" w:rsidTr="000F40D5">
        <w:trPr>
          <w:gridAfter w:val="1"/>
          <w:wAfter w:w="7" w:type="dxa"/>
          <w:trHeight w:val="242"/>
          <w:jc w:val="center"/>
        </w:trPr>
        <w:tc>
          <w:tcPr>
            <w:tcW w:w="3641" w:type="dxa"/>
          </w:tcPr>
          <w:p w14:paraId="098EE605"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Ямало-Ненецкий автономный округ</w:t>
            </w:r>
          </w:p>
          <w:p w14:paraId="4A1AFD65" w14:textId="2C80179E"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10</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453</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480,0</w:t>
            </w:r>
          </w:p>
          <w:p w14:paraId="0877F2A6"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3672" w:type="dxa"/>
          </w:tcPr>
          <w:p w14:paraId="7CA46D71"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Чеченская Республика</w:t>
            </w:r>
          </w:p>
          <w:p w14:paraId="4B078F85" w14:textId="4916D1FA"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206</w:t>
            </w:r>
            <w:r w:rsidR="009149A2">
              <w:rPr>
                <w:rFonts w:ascii="Times New Roman" w:eastAsia="Times New Roman" w:hAnsi="Times New Roman" w:cs="Times New Roman"/>
                <w:sz w:val="20"/>
                <w:szCs w:val="20"/>
                <w:lang w:eastAsia="ru-RU"/>
              </w:rPr>
              <w:t xml:space="preserve"> </w:t>
            </w:r>
            <w:r w:rsidRPr="00016999">
              <w:rPr>
                <w:rFonts w:ascii="Times New Roman" w:eastAsia="Times New Roman" w:hAnsi="Times New Roman" w:cs="Times New Roman"/>
                <w:sz w:val="20"/>
                <w:szCs w:val="20"/>
                <w:lang w:eastAsia="ru-RU"/>
              </w:rPr>
              <w:t>751,3</w:t>
            </w:r>
          </w:p>
          <w:p w14:paraId="7C19CABD"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p>
        </w:tc>
        <w:tc>
          <w:tcPr>
            <w:tcW w:w="1966" w:type="dxa"/>
          </w:tcPr>
          <w:p w14:paraId="0483A44F" w14:textId="77777777" w:rsidR="00016999" w:rsidRPr="00016999" w:rsidRDefault="00016999" w:rsidP="00016999">
            <w:pPr>
              <w:spacing w:after="0" w:line="240" w:lineRule="auto"/>
              <w:ind w:left="-540" w:firstLine="540"/>
              <w:jc w:val="center"/>
              <w:rPr>
                <w:rFonts w:ascii="Times New Roman" w:eastAsia="Times New Roman" w:hAnsi="Times New Roman" w:cs="Times New Roman"/>
                <w:sz w:val="20"/>
                <w:szCs w:val="20"/>
                <w:lang w:eastAsia="ru-RU"/>
              </w:rPr>
            </w:pPr>
            <w:r w:rsidRPr="00016999">
              <w:rPr>
                <w:rFonts w:ascii="Times New Roman" w:eastAsia="Times New Roman" w:hAnsi="Times New Roman" w:cs="Times New Roman"/>
                <w:sz w:val="20"/>
                <w:szCs w:val="20"/>
                <w:lang w:eastAsia="ru-RU"/>
              </w:rPr>
              <w:t>50</w:t>
            </w:r>
          </w:p>
        </w:tc>
      </w:tr>
    </w:tbl>
    <w:p w14:paraId="5AFE89C3" w14:textId="6BF00F82" w:rsidR="00016999" w:rsidRDefault="00016999" w:rsidP="00016999">
      <w:pPr>
        <w:spacing w:after="0" w:line="240" w:lineRule="auto"/>
        <w:ind w:left="-540" w:firstLine="540"/>
        <w:jc w:val="both"/>
        <w:rPr>
          <w:rFonts w:ascii="Times New Roman" w:eastAsia="Times New Roman" w:hAnsi="Times New Roman" w:cs="Times New Roman"/>
          <w:sz w:val="24"/>
          <w:lang w:eastAsia="ru-RU"/>
        </w:rPr>
      </w:pPr>
      <w:r w:rsidRPr="002E1784">
        <w:rPr>
          <w:rFonts w:ascii="Times New Roman" w:eastAsia="Times New Roman" w:hAnsi="Times New Roman" w:cs="Times New Roman"/>
          <w:sz w:val="24"/>
          <w:lang w:eastAsia="ru-RU"/>
        </w:rPr>
        <w:t xml:space="preserve">Источник: </w:t>
      </w:r>
      <w:r>
        <w:rPr>
          <w:rFonts w:ascii="Times New Roman" w:eastAsia="Times New Roman" w:hAnsi="Times New Roman" w:cs="Times New Roman"/>
          <w:sz w:val="24"/>
          <w:lang w:eastAsia="ru-RU"/>
        </w:rPr>
        <w:t xml:space="preserve">составлено автором на основе данных </w:t>
      </w:r>
      <w:r w:rsidRPr="00016999">
        <w:rPr>
          <w:rFonts w:ascii="Times New Roman" w:eastAsia="Times New Roman" w:hAnsi="Times New Roman" w:cs="Times New Roman"/>
          <w:sz w:val="24"/>
          <w:lang w:eastAsia="ru-RU"/>
        </w:rPr>
        <w:t>[</w:t>
      </w:r>
      <w:r w:rsidR="001D5C73" w:rsidRPr="001D5C73">
        <w:rPr>
          <w:rFonts w:ascii="Times New Roman" w:eastAsia="Times New Roman" w:hAnsi="Times New Roman" w:cs="Times New Roman"/>
          <w:sz w:val="24"/>
          <w:lang w:eastAsia="ru-RU"/>
        </w:rPr>
        <w:t>6</w:t>
      </w:r>
      <w:r w:rsidRPr="00016999">
        <w:rPr>
          <w:rFonts w:ascii="Times New Roman" w:eastAsia="Times New Roman" w:hAnsi="Times New Roman" w:cs="Times New Roman"/>
          <w:sz w:val="24"/>
          <w:lang w:eastAsia="ru-RU"/>
        </w:rPr>
        <w:t>].</w:t>
      </w:r>
    </w:p>
    <w:p w14:paraId="06DE9A5B" w14:textId="24D4483D" w:rsidR="005D5336" w:rsidRDefault="005D5336" w:rsidP="00016999">
      <w:pPr>
        <w:spacing w:after="0" w:line="240" w:lineRule="auto"/>
        <w:ind w:left="-540" w:firstLine="540"/>
        <w:jc w:val="both"/>
        <w:rPr>
          <w:rFonts w:ascii="Times New Roman" w:eastAsia="Times New Roman" w:hAnsi="Times New Roman" w:cs="Times New Roman"/>
          <w:sz w:val="24"/>
          <w:lang w:eastAsia="ru-RU"/>
        </w:rPr>
      </w:pPr>
    </w:p>
    <w:p w14:paraId="544C1766" w14:textId="438105D7"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 xml:space="preserve">Представленные данные по социально-экономическому развитию регионов России в 2022 году демонстрируют глубокую и устойчивую региональную неравномерность, которая проявляется </w:t>
      </w:r>
      <w:r w:rsidRPr="005D5336">
        <w:rPr>
          <w:rFonts w:ascii="Times New Roman" w:eastAsia="Times New Roman" w:hAnsi="Times New Roman" w:cs="Times New Roman"/>
          <w:sz w:val="24"/>
          <w:lang w:eastAsia="ru-RU"/>
        </w:rPr>
        <w:lastRenderedPageBreak/>
        <w:t>во всех ключевых показателях - от инвестиций в основной капитал и доходов населения до объёма валового регионального продукта и ВРП на душу населения. Анализ этих показателей позволяет выявить основные тенденции и структурные диспропорции, характерные для современной российской экономики.</w:t>
      </w:r>
    </w:p>
    <w:p w14:paraId="062A8278" w14:textId="4596F97B"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Во-первых, инвестиционная активность концентрируется в немногих регионах, обладающих развитой инфраструктурой, выгодным географическим положением и ресурсным потенциалом. Так, город Москва и Тюменская область демонстрируют колоссальные объемы инвестиций в основной капитал - 6,05 и 3,1 трлн рублей соответственно, что в сотни раз превышает показатели таких регионов, как Республика Калмыкия и Еврейская автономная область. Размах асимметрии достигает 382 раза, что свидетельствует о крайне неравномерном распределении финансовых ресурсов. Аналогичная ситуация наблюдается при расчёте инвестиций на душу населения: Ямало-Ненецкий автономный округ и Ненецкий автономный округ лидируют, в то время как регионы Северного Кавказа - Республика Ингушетия и Республика Калмыкия - имеют показатели в десятки раз ниже. Это отражает значительные различия в инвестиционной привлекательности, доступности инфраструктуры и экономическом потенциале регионов.</w:t>
      </w:r>
    </w:p>
    <w:p w14:paraId="27DBE3FA" w14:textId="77777777"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 xml:space="preserve">Во-вторых, среднедушевые доходы населения также демонстрируют значительный разрыв. Чукотский автономный округ с доходом около 138 тыс. рублей в месяц почти в шесть раз превосходит Карачаево-Черкесскую Республику с 23 тыс. рублей. Подобные диспропорции указывают на различия в уровне жизни, занятости и экономической активности населения. Высокие доходы в </w:t>
      </w:r>
      <w:proofErr w:type="spellStart"/>
      <w:r w:rsidRPr="005D5336">
        <w:rPr>
          <w:rFonts w:ascii="Times New Roman" w:eastAsia="Times New Roman" w:hAnsi="Times New Roman" w:cs="Times New Roman"/>
          <w:sz w:val="24"/>
          <w:lang w:eastAsia="ru-RU"/>
        </w:rPr>
        <w:t>ресурсно</w:t>
      </w:r>
      <w:proofErr w:type="spellEnd"/>
      <w:r w:rsidRPr="005D5336">
        <w:rPr>
          <w:rFonts w:ascii="Times New Roman" w:eastAsia="Times New Roman" w:hAnsi="Times New Roman" w:cs="Times New Roman"/>
          <w:sz w:val="24"/>
          <w:lang w:eastAsia="ru-RU"/>
        </w:rPr>
        <w:t xml:space="preserve"> богатых и экономически развитых регионах связаны с наличием высокооплачиваемых рабочих мест в добывающей промышленности и нефтегазовом секторе, тогда как в отсталых регионах преобладает низкооплачиваемый труд и высокий уровень безработицы.</w:t>
      </w:r>
    </w:p>
    <w:p w14:paraId="39C5B201" w14:textId="77777777"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Третьим важным аспектом является объём валового регионального продукта - ключевой показатель экономической активности. Москва с ВРП около 28,5 трлн рублей и Тюменская область с 13,9 трлн рублей существенно опережают остальные регионы, в то время как Еврейская автономная область и Республика Ингушетия демонстрируют показатели менее 100 млрд рублей. Размах в 353 раза по ВРП говорит о том, что экономическая мощь сосредоточена в нескольких центрах, что усиливает экономическую и социальную поляризацию страны.</w:t>
      </w:r>
    </w:p>
    <w:p w14:paraId="704AB570" w14:textId="77777777"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 xml:space="preserve">При рассмотрении ВРП на душу населения ситуация остаётся схожей: Ненецкий автономный округ и Ямало-Ненецкий автономный округ имеют показатели свыше 10 млн рублей на человека, что примерно в 50–70 раз превышает показатели таких регионов, как Республика Ингушетия и Чеченская Республика. Это свидетельствует о высокой концентрации богатства и экономической активности в </w:t>
      </w:r>
      <w:proofErr w:type="spellStart"/>
      <w:r w:rsidRPr="005D5336">
        <w:rPr>
          <w:rFonts w:ascii="Times New Roman" w:eastAsia="Times New Roman" w:hAnsi="Times New Roman" w:cs="Times New Roman"/>
          <w:sz w:val="24"/>
          <w:lang w:eastAsia="ru-RU"/>
        </w:rPr>
        <w:t>ресурсно</w:t>
      </w:r>
      <w:proofErr w:type="spellEnd"/>
      <w:r w:rsidRPr="005D5336">
        <w:rPr>
          <w:rFonts w:ascii="Times New Roman" w:eastAsia="Times New Roman" w:hAnsi="Times New Roman" w:cs="Times New Roman"/>
          <w:sz w:val="24"/>
          <w:lang w:eastAsia="ru-RU"/>
        </w:rPr>
        <w:t xml:space="preserve"> обеспеченных и малонаселённых регионах, в то время как густонаселённые и социально уязвимые территории остаются в экономической изоляции.</w:t>
      </w:r>
    </w:p>
    <w:p w14:paraId="7D1F8B29" w14:textId="7A516598"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 xml:space="preserve">Данные показатели отражают не только экономические, но и социальные </w:t>
      </w:r>
      <w:r w:rsidR="001D5C73" w:rsidRPr="001D5C73">
        <w:rPr>
          <w:rFonts w:ascii="Times New Roman" w:eastAsia="Times New Roman" w:hAnsi="Times New Roman" w:cs="Times New Roman"/>
          <w:sz w:val="24"/>
          <w:lang w:eastAsia="ru-RU"/>
        </w:rPr>
        <w:t>п</w:t>
      </w:r>
      <w:r w:rsidR="001D5C73">
        <w:rPr>
          <w:rFonts w:ascii="Times New Roman" w:eastAsia="Times New Roman" w:hAnsi="Times New Roman" w:cs="Times New Roman"/>
          <w:sz w:val="24"/>
          <w:lang w:eastAsia="ru-RU"/>
        </w:rPr>
        <w:t>роблемы</w:t>
      </w:r>
      <w:r w:rsidRPr="005D5336">
        <w:rPr>
          <w:rFonts w:ascii="Times New Roman" w:eastAsia="Times New Roman" w:hAnsi="Times New Roman" w:cs="Times New Roman"/>
          <w:sz w:val="24"/>
          <w:lang w:eastAsia="ru-RU"/>
        </w:rPr>
        <w:t>. Высокая концентрация инвестиций и доходов в отдельных регионах приводит к миграционным потокам, усиливая демографическую нагрузку на экономически развитые центры и вызывая депопуляцию периферийных территорий. Это, в свою очередь, усугубляет проблемы занятости, социальной инфраструктуры и качества жизни в отстающих регионах.</w:t>
      </w:r>
    </w:p>
    <w:p w14:paraId="3E2A9F4D" w14:textId="77777777"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Для преодоления этих диспропорций необходима комплексная региональная политика, направленная на стимулирование экономической активности в слаборазвитых регионах. Важными направлениями являются развитие транспортной и социальной инфраструктуры, поддержка малого и среднего бизнеса, внедрение инновационных технологий и повышение квалификации рабочей силы. Также актуально создание механизмов перераспределения ресурсов, которые позволят уменьшить экономические и социальные разрывы между регионами.</w:t>
      </w:r>
    </w:p>
    <w:p w14:paraId="042E2D1C" w14:textId="77777777" w:rsidR="005D5336" w:rsidRPr="005D5336" w:rsidRDefault="005D5336" w:rsidP="005D5336">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Кроме того, особое внимание следует уделять развитию человеческого капитала и социальной сферы в регионах с низкими доходами и высоким уровнем безработицы. Программы по улучшению образования, здравоохранения и условий жизни способны повысить привлекательность этих территорий для инвесторов и жителей, способствуя устойчивому развитию.</w:t>
      </w:r>
    </w:p>
    <w:p w14:paraId="5C22300B" w14:textId="1FB383BD" w:rsidR="00016999" w:rsidRPr="002E1784" w:rsidRDefault="005D5336" w:rsidP="001D5C73">
      <w:pPr>
        <w:spacing w:after="0" w:line="240" w:lineRule="auto"/>
        <w:ind w:left="-540" w:firstLine="540"/>
        <w:jc w:val="both"/>
        <w:rPr>
          <w:rFonts w:ascii="Times New Roman" w:eastAsia="Times New Roman" w:hAnsi="Times New Roman" w:cs="Times New Roman"/>
          <w:sz w:val="24"/>
          <w:lang w:eastAsia="ru-RU"/>
        </w:rPr>
      </w:pPr>
      <w:r w:rsidRPr="005D5336">
        <w:rPr>
          <w:rFonts w:ascii="Times New Roman" w:eastAsia="Times New Roman" w:hAnsi="Times New Roman" w:cs="Times New Roman"/>
          <w:sz w:val="24"/>
          <w:lang w:eastAsia="ru-RU"/>
        </w:rPr>
        <w:t xml:space="preserve">В целом, представленные данные подчёркивают необходимость системного подхода к региональному развитию, учитывающего специфику каждого субъекта Федерации. Только сбалансированное распределение ресурсов, интеграция экономических, социальных и </w:t>
      </w:r>
      <w:r w:rsidRPr="005D5336">
        <w:rPr>
          <w:rFonts w:ascii="Times New Roman" w:eastAsia="Times New Roman" w:hAnsi="Times New Roman" w:cs="Times New Roman"/>
          <w:sz w:val="24"/>
          <w:lang w:eastAsia="ru-RU"/>
        </w:rPr>
        <w:lastRenderedPageBreak/>
        <w:t>инфраструктурных мер позволят добиться более равномерного и устойчивого развития России, повысить качество жизни населения и укрепить экономическую стабильность страны в целом.</w:t>
      </w:r>
    </w:p>
    <w:p w14:paraId="692BE86A" w14:textId="77777777" w:rsidR="002E1784" w:rsidRPr="002E1784" w:rsidRDefault="002E1784" w:rsidP="002E1784">
      <w:pPr>
        <w:spacing w:after="0" w:line="240" w:lineRule="auto"/>
        <w:ind w:left="-540" w:firstLine="540"/>
        <w:jc w:val="center"/>
        <w:rPr>
          <w:rFonts w:ascii="Times New Roman" w:eastAsia="Times New Roman" w:hAnsi="Times New Roman" w:cs="Times New Roman"/>
          <w:b/>
          <w:sz w:val="24"/>
          <w:lang w:eastAsia="ru-RU"/>
        </w:rPr>
      </w:pPr>
    </w:p>
    <w:p w14:paraId="54801F8B" w14:textId="77777777" w:rsidR="002E1784" w:rsidRPr="002E1784" w:rsidRDefault="002E1784" w:rsidP="002E1784">
      <w:pPr>
        <w:spacing w:after="0" w:line="240" w:lineRule="auto"/>
        <w:ind w:left="-540" w:firstLine="540"/>
        <w:jc w:val="center"/>
        <w:rPr>
          <w:rFonts w:ascii="Times New Roman" w:eastAsia="Times New Roman" w:hAnsi="Times New Roman" w:cs="Times New Roman"/>
          <w:b/>
          <w:sz w:val="24"/>
          <w:lang w:eastAsia="ru-RU"/>
        </w:rPr>
      </w:pPr>
      <w:r w:rsidRPr="002E1784">
        <w:rPr>
          <w:rFonts w:ascii="Times New Roman" w:eastAsia="Times New Roman" w:hAnsi="Times New Roman" w:cs="Times New Roman"/>
          <w:b/>
          <w:sz w:val="24"/>
          <w:lang w:eastAsia="ru-RU"/>
        </w:rPr>
        <w:t>Библиографический список на русском языке</w:t>
      </w:r>
    </w:p>
    <w:p w14:paraId="05D0092C"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1. </w:t>
      </w:r>
      <w:proofErr w:type="spellStart"/>
      <w:r w:rsidRPr="00E87714">
        <w:rPr>
          <w:rFonts w:ascii="Times New Roman" w:eastAsia="Times New Roman" w:hAnsi="Times New Roman" w:cs="Times New Roman"/>
          <w:sz w:val="24"/>
          <w:lang w:eastAsia="ru-RU"/>
        </w:rPr>
        <w:t>Ганьшина</w:t>
      </w:r>
      <w:proofErr w:type="spellEnd"/>
      <w:r w:rsidRPr="00E87714">
        <w:rPr>
          <w:rFonts w:ascii="Times New Roman" w:eastAsia="Times New Roman" w:hAnsi="Times New Roman" w:cs="Times New Roman"/>
          <w:sz w:val="24"/>
          <w:lang w:eastAsia="ru-RU"/>
        </w:rPr>
        <w:t xml:space="preserve"> Е.Ю., Смирнова </w:t>
      </w:r>
      <w:proofErr w:type="gramStart"/>
      <w:r w:rsidRPr="00E87714">
        <w:rPr>
          <w:rFonts w:ascii="Times New Roman" w:eastAsia="Times New Roman" w:hAnsi="Times New Roman" w:cs="Times New Roman"/>
          <w:sz w:val="24"/>
          <w:lang w:eastAsia="ru-RU"/>
        </w:rPr>
        <w:t>И.Л.</w:t>
      </w:r>
      <w:proofErr w:type="gramEnd"/>
      <w:r w:rsidRPr="00E87714">
        <w:rPr>
          <w:rFonts w:ascii="Times New Roman" w:eastAsia="Times New Roman" w:hAnsi="Times New Roman" w:cs="Times New Roman"/>
          <w:sz w:val="24"/>
          <w:lang w:eastAsia="ru-RU"/>
        </w:rPr>
        <w:t>, Иванова С.П. Взаимосвязь выбора направлений инвестирования с последующими экономическими результатами и стратегией устойчивого развития // Вестник Российского экономического университета имени Г. В. Плеханова. 2021. № 6. С.</w:t>
      </w:r>
      <w:r>
        <w:rPr>
          <w:rFonts w:ascii="Times New Roman" w:eastAsia="Times New Roman" w:hAnsi="Times New Roman" w:cs="Times New Roman"/>
          <w:sz w:val="24"/>
          <w:lang w:eastAsia="ru-RU"/>
        </w:rPr>
        <w:t xml:space="preserve"> </w:t>
      </w:r>
      <w:r w:rsidRPr="00E87714">
        <w:rPr>
          <w:rFonts w:ascii="Times New Roman" w:eastAsia="Times New Roman" w:hAnsi="Times New Roman" w:cs="Times New Roman"/>
          <w:sz w:val="24"/>
          <w:lang w:eastAsia="ru-RU"/>
        </w:rPr>
        <w:t>45–58.</w:t>
      </w:r>
    </w:p>
    <w:p w14:paraId="18FC9E8D"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2. </w:t>
      </w:r>
      <w:r w:rsidRPr="00E87714">
        <w:rPr>
          <w:rFonts w:ascii="Times New Roman" w:eastAsia="Times New Roman" w:hAnsi="Times New Roman" w:cs="Times New Roman"/>
          <w:sz w:val="24"/>
          <w:lang w:eastAsia="ru-RU"/>
        </w:rPr>
        <w:t xml:space="preserve">Смирнов </w:t>
      </w:r>
      <w:proofErr w:type="gramStart"/>
      <w:r w:rsidRPr="00E87714">
        <w:rPr>
          <w:rFonts w:ascii="Times New Roman" w:eastAsia="Times New Roman" w:hAnsi="Times New Roman" w:cs="Times New Roman"/>
          <w:sz w:val="24"/>
          <w:lang w:eastAsia="ru-RU"/>
        </w:rPr>
        <w:t>С.Н.</w:t>
      </w:r>
      <w:proofErr w:type="gramEnd"/>
      <w:r w:rsidRPr="00E87714">
        <w:rPr>
          <w:rFonts w:ascii="Times New Roman" w:eastAsia="Times New Roman" w:hAnsi="Times New Roman" w:cs="Times New Roman"/>
          <w:sz w:val="24"/>
          <w:lang w:eastAsia="ru-RU"/>
        </w:rPr>
        <w:t xml:space="preserve"> Регионы России после 2021 года: особенности оценки социально-экономических изменений // Вестник Московского университета. Серия 6: Экономика. 2022. № 2. С. 54–68.</w:t>
      </w:r>
    </w:p>
    <w:p w14:paraId="2E5B383A"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3. </w:t>
      </w:r>
      <w:proofErr w:type="spellStart"/>
      <w:r w:rsidRPr="00E87714">
        <w:rPr>
          <w:rFonts w:ascii="Times New Roman" w:eastAsia="Times New Roman" w:hAnsi="Times New Roman" w:cs="Times New Roman"/>
          <w:sz w:val="24"/>
          <w:lang w:eastAsia="ru-RU"/>
        </w:rPr>
        <w:t>Пиньковецкая</w:t>
      </w:r>
      <w:proofErr w:type="spellEnd"/>
      <w:r w:rsidRPr="00E87714">
        <w:rPr>
          <w:rFonts w:ascii="Times New Roman" w:eastAsia="Times New Roman" w:hAnsi="Times New Roman" w:cs="Times New Roman"/>
          <w:sz w:val="24"/>
          <w:lang w:eastAsia="ru-RU"/>
        </w:rPr>
        <w:t xml:space="preserve"> Ю.С. Инвестиции в основной капитал по регионам России в 2019 году // Статистика и экономика. 2021. Т. 18, № 1. С. 104–113.</w:t>
      </w:r>
    </w:p>
    <w:p w14:paraId="7C88DAF7"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4. </w:t>
      </w:r>
      <w:r w:rsidRPr="00E87714">
        <w:rPr>
          <w:rFonts w:ascii="Times New Roman" w:eastAsia="Times New Roman" w:hAnsi="Times New Roman" w:cs="Times New Roman"/>
          <w:sz w:val="24"/>
          <w:lang w:eastAsia="ru-RU"/>
        </w:rPr>
        <w:t xml:space="preserve">Смирнов </w:t>
      </w:r>
      <w:proofErr w:type="gramStart"/>
      <w:r w:rsidRPr="00E87714">
        <w:rPr>
          <w:rFonts w:ascii="Times New Roman" w:eastAsia="Times New Roman" w:hAnsi="Times New Roman" w:cs="Times New Roman"/>
          <w:sz w:val="24"/>
          <w:lang w:eastAsia="ru-RU"/>
        </w:rPr>
        <w:t>С.Н.</w:t>
      </w:r>
      <w:proofErr w:type="gramEnd"/>
      <w:r w:rsidRPr="00E87714">
        <w:rPr>
          <w:rFonts w:ascii="Times New Roman" w:eastAsia="Times New Roman" w:hAnsi="Times New Roman" w:cs="Times New Roman"/>
          <w:sz w:val="24"/>
          <w:lang w:eastAsia="ru-RU"/>
        </w:rPr>
        <w:t xml:space="preserve"> Потери от коронавируса в России в 2020 году // Экономика и управление: современные проблемы и решения. 2021. № 1. С. 88–97.</w:t>
      </w:r>
    </w:p>
    <w:p w14:paraId="29452407"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5. </w:t>
      </w:r>
      <w:r w:rsidRPr="00E87714">
        <w:rPr>
          <w:rFonts w:ascii="Times New Roman" w:eastAsia="Times New Roman" w:hAnsi="Times New Roman" w:cs="Times New Roman"/>
          <w:sz w:val="24"/>
          <w:lang w:eastAsia="ru-RU"/>
        </w:rPr>
        <w:t xml:space="preserve">Смирнова </w:t>
      </w:r>
      <w:proofErr w:type="gramStart"/>
      <w:r w:rsidRPr="00E87714">
        <w:rPr>
          <w:rFonts w:ascii="Times New Roman" w:eastAsia="Times New Roman" w:hAnsi="Times New Roman" w:cs="Times New Roman"/>
          <w:sz w:val="24"/>
          <w:lang w:eastAsia="ru-RU"/>
        </w:rPr>
        <w:t>А.В.</w:t>
      </w:r>
      <w:proofErr w:type="gramEnd"/>
      <w:r w:rsidRPr="00E87714">
        <w:rPr>
          <w:rFonts w:ascii="Times New Roman" w:eastAsia="Times New Roman" w:hAnsi="Times New Roman" w:cs="Times New Roman"/>
          <w:sz w:val="24"/>
          <w:lang w:eastAsia="ru-RU"/>
        </w:rPr>
        <w:t xml:space="preserve"> Отечественный и зарубежный опыт государственной поддержки малого и среднего бизнеса: монография. М.: Университетская библиотека онлайн, 2023. 212 с.</w:t>
      </w:r>
    </w:p>
    <w:p w14:paraId="5C83E267"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6. </w:t>
      </w:r>
      <w:r w:rsidRPr="00E87714">
        <w:rPr>
          <w:rFonts w:ascii="Times New Roman" w:eastAsia="Times New Roman" w:hAnsi="Times New Roman" w:cs="Times New Roman"/>
          <w:sz w:val="24"/>
          <w:lang w:eastAsia="ru-RU"/>
        </w:rPr>
        <w:t>Регионы России. Социально-экономические показатели. 2022: статистический сборник / Федеральная служба государственной статистики (Росстат). Москва, 2022. 1122 с. URL: https://rosstat.gov.ru/storage/mediabank/Region_Pokaz_2022.pdf (дата обращения: 13.05.2025).</w:t>
      </w:r>
    </w:p>
    <w:p w14:paraId="4A917CA8"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7. </w:t>
      </w:r>
      <w:r w:rsidRPr="00E87714">
        <w:rPr>
          <w:rFonts w:ascii="Times New Roman" w:eastAsia="Times New Roman" w:hAnsi="Times New Roman" w:cs="Times New Roman"/>
          <w:sz w:val="24"/>
          <w:lang w:eastAsia="ru-RU"/>
        </w:rPr>
        <w:t xml:space="preserve">Иванов </w:t>
      </w:r>
      <w:proofErr w:type="gramStart"/>
      <w:r w:rsidRPr="00E87714">
        <w:rPr>
          <w:rFonts w:ascii="Times New Roman" w:eastAsia="Times New Roman" w:hAnsi="Times New Roman" w:cs="Times New Roman"/>
          <w:sz w:val="24"/>
          <w:lang w:eastAsia="ru-RU"/>
        </w:rPr>
        <w:t>А.В.</w:t>
      </w:r>
      <w:proofErr w:type="gramEnd"/>
      <w:r w:rsidRPr="00E87714">
        <w:rPr>
          <w:rFonts w:ascii="Times New Roman" w:eastAsia="Times New Roman" w:hAnsi="Times New Roman" w:cs="Times New Roman"/>
          <w:sz w:val="24"/>
          <w:lang w:eastAsia="ru-RU"/>
        </w:rPr>
        <w:t>, Смирнова Е.П. Анализ инвестиционной активности регионов России и факторов распределения капитала // Экономика региона. 2020. № 4. С. 23–35.</w:t>
      </w:r>
    </w:p>
    <w:p w14:paraId="4A6820CE"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8. </w:t>
      </w:r>
      <w:r w:rsidRPr="00E87714">
        <w:rPr>
          <w:rFonts w:ascii="Times New Roman" w:eastAsia="Times New Roman" w:hAnsi="Times New Roman" w:cs="Times New Roman"/>
          <w:sz w:val="24"/>
          <w:lang w:eastAsia="ru-RU"/>
        </w:rPr>
        <w:t xml:space="preserve">Петров </w:t>
      </w:r>
      <w:proofErr w:type="gramStart"/>
      <w:r w:rsidRPr="00E87714">
        <w:rPr>
          <w:rFonts w:ascii="Times New Roman" w:eastAsia="Times New Roman" w:hAnsi="Times New Roman" w:cs="Times New Roman"/>
          <w:sz w:val="24"/>
          <w:lang w:eastAsia="ru-RU"/>
        </w:rPr>
        <w:t>В.Н.</w:t>
      </w:r>
      <w:proofErr w:type="gramEnd"/>
      <w:r w:rsidRPr="00E87714">
        <w:rPr>
          <w:rFonts w:ascii="Times New Roman" w:eastAsia="Times New Roman" w:hAnsi="Times New Roman" w:cs="Times New Roman"/>
          <w:sz w:val="24"/>
          <w:lang w:eastAsia="ru-RU"/>
        </w:rPr>
        <w:t xml:space="preserve"> Влияние региональных диспропорций на уровень жизни населения в России // Социально-экономические проблемы региона. 2019. № 2. С. 45–59.</w:t>
      </w:r>
    </w:p>
    <w:p w14:paraId="17BF6EA2"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9. </w:t>
      </w:r>
      <w:r w:rsidRPr="00E87714">
        <w:rPr>
          <w:rFonts w:ascii="Times New Roman" w:eastAsia="Times New Roman" w:hAnsi="Times New Roman" w:cs="Times New Roman"/>
          <w:sz w:val="24"/>
          <w:lang w:eastAsia="ru-RU"/>
        </w:rPr>
        <w:t xml:space="preserve">Кузнецова </w:t>
      </w:r>
      <w:proofErr w:type="gramStart"/>
      <w:r w:rsidRPr="00E87714">
        <w:rPr>
          <w:rFonts w:ascii="Times New Roman" w:eastAsia="Times New Roman" w:hAnsi="Times New Roman" w:cs="Times New Roman"/>
          <w:sz w:val="24"/>
          <w:lang w:eastAsia="ru-RU"/>
        </w:rPr>
        <w:t>М.С.</w:t>
      </w:r>
      <w:proofErr w:type="gramEnd"/>
      <w:r w:rsidRPr="00E87714">
        <w:rPr>
          <w:rFonts w:ascii="Times New Roman" w:eastAsia="Times New Roman" w:hAnsi="Times New Roman" w:cs="Times New Roman"/>
          <w:sz w:val="24"/>
          <w:lang w:eastAsia="ru-RU"/>
        </w:rPr>
        <w:t xml:space="preserve"> Роль валового регионального продукта в оценке экономического потенциала регионов России // Вестник экономической науки. 2021. Т. 18, № 1. С. 12–27.</w:t>
      </w:r>
    </w:p>
    <w:p w14:paraId="2603F0A1" w14:textId="77777777"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Pr>
          <w:rFonts w:ascii="Times New Roman" w:eastAsia="Times New Roman" w:hAnsi="Times New Roman" w:cs="Times New Roman"/>
          <w:sz w:val="24"/>
          <w:lang w:eastAsia="ru-RU"/>
        </w:rPr>
        <w:t xml:space="preserve">10. </w:t>
      </w:r>
      <w:r w:rsidRPr="00E87714">
        <w:rPr>
          <w:rFonts w:ascii="Times New Roman" w:eastAsia="Times New Roman" w:hAnsi="Times New Roman" w:cs="Times New Roman"/>
          <w:sz w:val="24"/>
          <w:lang w:eastAsia="ru-RU"/>
        </w:rPr>
        <w:t xml:space="preserve">Лебедев </w:t>
      </w:r>
      <w:proofErr w:type="gramStart"/>
      <w:r w:rsidRPr="00E87714">
        <w:rPr>
          <w:rFonts w:ascii="Times New Roman" w:eastAsia="Times New Roman" w:hAnsi="Times New Roman" w:cs="Times New Roman"/>
          <w:sz w:val="24"/>
          <w:lang w:eastAsia="ru-RU"/>
        </w:rPr>
        <w:t>С.А.</w:t>
      </w:r>
      <w:proofErr w:type="gramEnd"/>
      <w:r w:rsidRPr="00E87714">
        <w:rPr>
          <w:rFonts w:ascii="Times New Roman" w:eastAsia="Times New Roman" w:hAnsi="Times New Roman" w:cs="Times New Roman"/>
          <w:sz w:val="24"/>
          <w:lang w:eastAsia="ru-RU"/>
        </w:rPr>
        <w:t xml:space="preserve">, Николаева О.В. Методы оценки региональной неоднородности: коэффициенты вариации, индекс Джини и размах асимметрии // Региональная экономика. </w:t>
      </w:r>
      <w:r w:rsidRPr="00E87714">
        <w:rPr>
          <w:rFonts w:ascii="Times New Roman" w:eastAsia="Times New Roman" w:hAnsi="Times New Roman" w:cs="Times New Roman"/>
          <w:sz w:val="24"/>
          <w:lang w:val="en-US" w:eastAsia="ru-RU"/>
        </w:rPr>
        <w:t xml:space="preserve">2018. № 3. </w:t>
      </w:r>
      <w:r w:rsidRPr="00E87714">
        <w:rPr>
          <w:rFonts w:ascii="Times New Roman" w:eastAsia="Times New Roman" w:hAnsi="Times New Roman" w:cs="Times New Roman"/>
          <w:sz w:val="24"/>
          <w:lang w:eastAsia="ru-RU"/>
        </w:rPr>
        <w:t>С</w:t>
      </w:r>
      <w:r w:rsidRPr="00E87714">
        <w:rPr>
          <w:rFonts w:ascii="Times New Roman" w:eastAsia="Times New Roman" w:hAnsi="Times New Roman" w:cs="Times New Roman"/>
          <w:sz w:val="24"/>
          <w:lang w:val="en-US" w:eastAsia="ru-RU"/>
        </w:rPr>
        <w:t>. 78–90.</w:t>
      </w:r>
    </w:p>
    <w:p w14:paraId="0ACCD211" w14:textId="4D2454A4" w:rsidR="002E1784" w:rsidRPr="002E1784" w:rsidRDefault="002E1784" w:rsidP="00E87714">
      <w:pPr>
        <w:spacing w:after="0" w:line="240" w:lineRule="auto"/>
        <w:ind w:left="-540" w:firstLine="540"/>
        <w:jc w:val="both"/>
        <w:rPr>
          <w:rFonts w:ascii="Times New Roman" w:eastAsia="Times New Roman" w:hAnsi="Times New Roman" w:cs="Times New Roman"/>
          <w:sz w:val="24"/>
          <w:u w:val="single"/>
          <w:lang w:eastAsia="ru-RU"/>
        </w:rPr>
      </w:pPr>
    </w:p>
    <w:p w14:paraId="6EA392F1" w14:textId="77777777" w:rsidR="002E1784" w:rsidRPr="002E1784" w:rsidRDefault="002E1784" w:rsidP="002E1784">
      <w:pPr>
        <w:spacing w:after="0" w:line="240" w:lineRule="auto"/>
        <w:ind w:left="-540" w:firstLine="540"/>
        <w:jc w:val="center"/>
        <w:rPr>
          <w:rFonts w:ascii="Times New Roman" w:eastAsia="Calibri" w:hAnsi="Times New Roman" w:cs="Times New Roman"/>
          <w:b/>
          <w:sz w:val="24"/>
        </w:rPr>
      </w:pPr>
      <w:r w:rsidRPr="002E1784">
        <w:rPr>
          <w:rFonts w:ascii="Times New Roman" w:eastAsia="Calibri" w:hAnsi="Times New Roman" w:cs="Times New Roman"/>
          <w:b/>
          <w:sz w:val="24"/>
        </w:rPr>
        <w:t>Информация об авторе (-ах) на русском языке</w:t>
      </w:r>
    </w:p>
    <w:p w14:paraId="030F0694" w14:textId="2501A0B2" w:rsidR="002E1784" w:rsidRPr="00F043CE" w:rsidRDefault="00F043CE" w:rsidP="00F043CE">
      <w:pPr>
        <w:spacing w:after="0" w:line="240" w:lineRule="auto"/>
        <w:ind w:left="-540" w:firstLine="540"/>
        <w:jc w:val="both"/>
        <w:rPr>
          <w:rFonts w:ascii="Times New Roman" w:eastAsia="Calibri" w:hAnsi="Times New Roman" w:cs="Times New Roman"/>
          <w:sz w:val="24"/>
        </w:rPr>
      </w:pPr>
      <w:r>
        <w:rPr>
          <w:rFonts w:ascii="Times New Roman" w:eastAsia="Calibri" w:hAnsi="Times New Roman" w:cs="Times New Roman"/>
          <w:sz w:val="24"/>
        </w:rPr>
        <w:t xml:space="preserve">Попов Георгий </w:t>
      </w:r>
      <w:proofErr w:type="spellStart"/>
      <w:r>
        <w:rPr>
          <w:rFonts w:ascii="Times New Roman" w:eastAsia="Calibri" w:hAnsi="Times New Roman" w:cs="Times New Roman"/>
          <w:sz w:val="24"/>
        </w:rPr>
        <w:t>Евгениевич</w:t>
      </w:r>
      <w:proofErr w:type="spellEnd"/>
      <w:r w:rsidR="002E1784" w:rsidRPr="002E1784">
        <w:rPr>
          <w:rFonts w:ascii="Times New Roman" w:eastAsia="Calibri" w:hAnsi="Times New Roman" w:cs="Times New Roman"/>
          <w:sz w:val="24"/>
        </w:rPr>
        <w:t xml:space="preserve"> (</w:t>
      </w:r>
      <w:r>
        <w:rPr>
          <w:rFonts w:ascii="Times New Roman" w:eastAsia="Calibri" w:hAnsi="Times New Roman" w:cs="Times New Roman"/>
          <w:sz w:val="24"/>
        </w:rPr>
        <w:t>Россия</w:t>
      </w:r>
      <w:r w:rsidR="002E1784" w:rsidRPr="002E1784">
        <w:rPr>
          <w:rFonts w:ascii="Times New Roman" w:eastAsia="Calibri" w:hAnsi="Times New Roman" w:cs="Times New Roman"/>
          <w:sz w:val="24"/>
        </w:rPr>
        <w:t>, г</w:t>
      </w:r>
      <w:r>
        <w:rPr>
          <w:rFonts w:ascii="Times New Roman" w:eastAsia="Calibri" w:hAnsi="Times New Roman" w:cs="Times New Roman"/>
          <w:sz w:val="24"/>
        </w:rPr>
        <w:t>. Москва</w:t>
      </w:r>
      <w:r w:rsidR="002E1784" w:rsidRPr="002E1784">
        <w:rPr>
          <w:rFonts w:ascii="Times New Roman" w:eastAsia="Calibri" w:hAnsi="Times New Roman" w:cs="Times New Roman"/>
          <w:sz w:val="24"/>
        </w:rPr>
        <w:t>) –</w:t>
      </w:r>
      <w:r>
        <w:rPr>
          <w:rFonts w:ascii="Times New Roman" w:eastAsia="Calibri" w:hAnsi="Times New Roman" w:cs="Times New Roman"/>
          <w:sz w:val="24"/>
        </w:rPr>
        <w:t xml:space="preserve"> лаборант-исследователь</w:t>
      </w:r>
      <w:r w:rsidR="002E1784" w:rsidRPr="002E1784">
        <w:rPr>
          <w:rFonts w:ascii="Times New Roman" w:eastAsia="Calibri" w:hAnsi="Times New Roman" w:cs="Times New Roman"/>
          <w:sz w:val="24"/>
        </w:rPr>
        <w:t xml:space="preserve">, </w:t>
      </w:r>
      <w:r>
        <w:rPr>
          <w:rFonts w:ascii="Times New Roman" w:eastAsia="Calibri" w:hAnsi="Times New Roman" w:cs="Times New Roman"/>
          <w:sz w:val="24"/>
        </w:rPr>
        <w:t xml:space="preserve">РУДН им. Патриса Лумумбы </w:t>
      </w:r>
      <w:r w:rsidR="002E1784" w:rsidRPr="002E1784">
        <w:rPr>
          <w:rFonts w:ascii="Times New Roman" w:eastAsia="Calibri" w:hAnsi="Times New Roman" w:cs="Times New Roman"/>
          <w:sz w:val="24"/>
        </w:rPr>
        <w:t>(</w:t>
      </w:r>
      <w:r>
        <w:rPr>
          <w:rFonts w:ascii="Times New Roman" w:eastAsia="Calibri" w:hAnsi="Times New Roman" w:cs="Times New Roman"/>
          <w:sz w:val="24"/>
        </w:rPr>
        <w:t>Россия, Москва, ул. Миклухо-Маклая, 6</w:t>
      </w:r>
      <w:r w:rsidR="002E1784" w:rsidRPr="002E1784">
        <w:rPr>
          <w:rFonts w:ascii="Times New Roman" w:eastAsia="Calibri" w:hAnsi="Times New Roman" w:cs="Times New Roman"/>
          <w:sz w:val="24"/>
        </w:rPr>
        <w:t xml:space="preserve">, </w:t>
      </w:r>
      <w:proofErr w:type="spellStart"/>
      <w:r>
        <w:rPr>
          <w:rFonts w:ascii="Times New Roman" w:eastAsia="Calibri" w:hAnsi="Times New Roman" w:cs="Times New Roman"/>
          <w:sz w:val="24"/>
          <w:lang w:val="en-US"/>
        </w:rPr>
        <w:t>popov</w:t>
      </w:r>
      <w:proofErr w:type="spellEnd"/>
      <w:r w:rsidRPr="00F043CE">
        <w:rPr>
          <w:rFonts w:ascii="Times New Roman" w:eastAsia="Calibri" w:hAnsi="Times New Roman" w:cs="Times New Roman"/>
          <w:sz w:val="24"/>
        </w:rPr>
        <w:t>_</w:t>
      </w:r>
      <w:proofErr w:type="spellStart"/>
      <w:r>
        <w:rPr>
          <w:rFonts w:ascii="Times New Roman" w:eastAsia="Calibri" w:hAnsi="Times New Roman" w:cs="Times New Roman"/>
          <w:sz w:val="24"/>
          <w:lang w:val="en-US"/>
        </w:rPr>
        <w:t>ge</w:t>
      </w:r>
      <w:proofErr w:type="spellEnd"/>
      <w:r w:rsidRPr="00F043CE">
        <w:rPr>
          <w:rFonts w:ascii="Times New Roman" w:eastAsia="Calibri" w:hAnsi="Times New Roman" w:cs="Times New Roman"/>
          <w:sz w:val="24"/>
        </w:rPr>
        <w:t>@</w:t>
      </w:r>
      <w:proofErr w:type="spellStart"/>
      <w:r>
        <w:rPr>
          <w:rFonts w:ascii="Times New Roman" w:eastAsia="Calibri" w:hAnsi="Times New Roman" w:cs="Times New Roman"/>
          <w:sz w:val="24"/>
          <w:lang w:val="en-US"/>
        </w:rPr>
        <w:t>pfur</w:t>
      </w:r>
      <w:proofErr w:type="spellEnd"/>
      <w:r w:rsidRPr="00F043CE">
        <w:rPr>
          <w:rFonts w:ascii="Times New Roman" w:eastAsia="Calibri" w:hAnsi="Times New Roman" w:cs="Times New Roman"/>
          <w:sz w:val="24"/>
        </w:rPr>
        <w:t>.</w:t>
      </w:r>
      <w:proofErr w:type="spellStart"/>
      <w:r>
        <w:rPr>
          <w:rFonts w:ascii="Times New Roman" w:eastAsia="Calibri" w:hAnsi="Times New Roman" w:cs="Times New Roman"/>
          <w:sz w:val="24"/>
          <w:lang w:val="en-US"/>
        </w:rPr>
        <w:t>ru</w:t>
      </w:r>
      <w:proofErr w:type="spellEnd"/>
      <w:r w:rsidR="002E1784" w:rsidRPr="002E1784">
        <w:rPr>
          <w:rFonts w:ascii="Times New Roman" w:eastAsia="Calibri" w:hAnsi="Times New Roman" w:cs="Times New Roman"/>
          <w:sz w:val="24"/>
        </w:rPr>
        <w:t>).</w:t>
      </w:r>
    </w:p>
    <w:p w14:paraId="727C1169" w14:textId="77777777" w:rsidR="002E1784" w:rsidRPr="002E1784" w:rsidRDefault="002E1784" w:rsidP="002E1784">
      <w:pPr>
        <w:spacing w:after="0" w:line="240" w:lineRule="auto"/>
        <w:ind w:left="-540" w:firstLine="540"/>
        <w:jc w:val="right"/>
        <w:rPr>
          <w:rFonts w:ascii="Times New Roman" w:eastAsia="Calibri" w:hAnsi="Times New Roman" w:cs="Times New Roman"/>
          <w:b/>
          <w:sz w:val="24"/>
        </w:rPr>
      </w:pPr>
    </w:p>
    <w:p w14:paraId="1CB4EB73" w14:textId="3E1D6423" w:rsidR="002E1784" w:rsidRPr="00816A63" w:rsidRDefault="00F043CE" w:rsidP="002E1784">
      <w:pPr>
        <w:spacing w:after="0" w:line="240" w:lineRule="auto"/>
        <w:ind w:left="-540" w:firstLine="540"/>
        <w:jc w:val="right"/>
        <w:rPr>
          <w:rFonts w:ascii="Times New Roman" w:eastAsia="Calibri" w:hAnsi="Times New Roman" w:cs="Times New Roman"/>
          <w:b/>
          <w:sz w:val="24"/>
        </w:rPr>
      </w:pPr>
      <w:r>
        <w:rPr>
          <w:rFonts w:ascii="Times New Roman" w:eastAsia="Calibri" w:hAnsi="Times New Roman" w:cs="Times New Roman"/>
          <w:b/>
          <w:sz w:val="24"/>
          <w:lang w:val="en-US"/>
        </w:rPr>
        <w:t>Popov</w:t>
      </w:r>
      <w:r w:rsidR="00AF6ABF" w:rsidRPr="00816A63">
        <w:rPr>
          <w:rFonts w:ascii="Times New Roman" w:eastAsia="Calibri" w:hAnsi="Times New Roman" w:cs="Times New Roman"/>
          <w:b/>
          <w:sz w:val="24"/>
        </w:rPr>
        <w:t xml:space="preserve"> </w:t>
      </w:r>
      <w:r w:rsidR="00AF6ABF">
        <w:rPr>
          <w:rFonts w:ascii="Times New Roman" w:eastAsia="Calibri" w:hAnsi="Times New Roman" w:cs="Times New Roman"/>
          <w:b/>
          <w:sz w:val="24"/>
          <w:lang w:val="en-US"/>
        </w:rPr>
        <w:t>G</w:t>
      </w:r>
      <w:r w:rsidR="00AF6ABF" w:rsidRPr="00816A63">
        <w:rPr>
          <w:rFonts w:ascii="Times New Roman" w:eastAsia="Calibri" w:hAnsi="Times New Roman" w:cs="Times New Roman"/>
          <w:b/>
          <w:sz w:val="24"/>
        </w:rPr>
        <w:t xml:space="preserve">. </w:t>
      </w:r>
      <w:r w:rsidR="00AF6ABF">
        <w:rPr>
          <w:rFonts w:ascii="Times New Roman" w:eastAsia="Calibri" w:hAnsi="Times New Roman" w:cs="Times New Roman"/>
          <w:b/>
          <w:sz w:val="24"/>
          <w:lang w:val="en-US"/>
        </w:rPr>
        <w:t>E</w:t>
      </w:r>
      <w:r w:rsidR="00AF6ABF" w:rsidRPr="00816A63">
        <w:rPr>
          <w:rFonts w:ascii="Times New Roman" w:eastAsia="Calibri" w:hAnsi="Times New Roman" w:cs="Times New Roman"/>
          <w:b/>
          <w:sz w:val="24"/>
        </w:rPr>
        <w:t>.</w:t>
      </w:r>
    </w:p>
    <w:p w14:paraId="6374EBF8" w14:textId="29693659" w:rsidR="00816A63" w:rsidRDefault="00816A63" w:rsidP="00816A63">
      <w:pPr>
        <w:spacing w:after="0" w:line="240" w:lineRule="auto"/>
        <w:ind w:left="-540" w:firstLine="540"/>
        <w:jc w:val="center"/>
        <w:rPr>
          <w:rFonts w:ascii="Times New Roman" w:eastAsia="Calibri" w:hAnsi="Times New Roman" w:cs="Times New Roman"/>
          <w:b/>
          <w:sz w:val="24"/>
        </w:rPr>
      </w:pPr>
      <w:r w:rsidRPr="00816A63">
        <w:rPr>
          <w:rFonts w:ascii="Times New Roman" w:eastAsia="Calibri" w:hAnsi="Times New Roman" w:cs="Times New Roman"/>
          <w:b/>
          <w:sz w:val="24"/>
        </w:rPr>
        <w:t>ASSESSMENT OF SOCIO-ECONOMIC DIFFERENTIATION IN RUSSIAN REGIONS IN 2022</w:t>
      </w:r>
    </w:p>
    <w:p w14:paraId="4456B346" w14:textId="77777777" w:rsidR="00816A63" w:rsidRPr="00816A63" w:rsidRDefault="00816A63" w:rsidP="00816A63">
      <w:pPr>
        <w:spacing w:after="0" w:line="240" w:lineRule="auto"/>
        <w:ind w:left="-540" w:firstLine="540"/>
        <w:jc w:val="center"/>
        <w:rPr>
          <w:rFonts w:ascii="Times New Roman" w:eastAsia="Calibri" w:hAnsi="Times New Roman" w:cs="Times New Roman"/>
          <w:bCs/>
          <w:sz w:val="24"/>
        </w:rPr>
      </w:pPr>
    </w:p>
    <w:p w14:paraId="393DC4D3" w14:textId="77777777" w:rsidR="00816A63" w:rsidRPr="00816A63" w:rsidRDefault="00816A63" w:rsidP="00816A63">
      <w:pPr>
        <w:spacing w:after="0" w:line="240" w:lineRule="auto"/>
        <w:ind w:left="-540" w:firstLine="540"/>
        <w:jc w:val="both"/>
        <w:rPr>
          <w:rFonts w:ascii="Times New Roman" w:eastAsia="Times New Roman" w:hAnsi="Times New Roman" w:cs="Times New Roman"/>
          <w:bCs/>
          <w:sz w:val="24"/>
          <w:lang w:val="en-US" w:eastAsia="ru-RU"/>
        </w:rPr>
      </w:pPr>
      <w:r w:rsidRPr="00816A63">
        <w:rPr>
          <w:rFonts w:ascii="Times New Roman" w:eastAsia="Times New Roman" w:hAnsi="Times New Roman" w:cs="Times New Roman"/>
          <w:bCs/>
          <w:sz w:val="24"/>
          <w:lang w:val="en-US" w:eastAsia="ru-RU"/>
        </w:rPr>
        <w:t xml:space="preserve">The article considers the problem of regional unevenness of socio-economic development in modern Russia. Based on the analysis of official statistical data of </w:t>
      </w:r>
      <w:proofErr w:type="spellStart"/>
      <w:r w:rsidRPr="00816A63">
        <w:rPr>
          <w:rFonts w:ascii="Times New Roman" w:eastAsia="Times New Roman" w:hAnsi="Times New Roman" w:cs="Times New Roman"/>
          <w:bCs/>
          <w:sz w:val="24"/>
          <w:lang w:val="en-US" w:eastAsia="ru-RU"/>
        </w:rPr>
        <w:t>Rosstat</w:t>
      </w:r>
      <w:proofErr w:type="spellEnd"/>
      <w:r w:rsidRPr="00816A63">
        <w:rPr>
          <w:rFonts w:ascii="Times New Roman" w:eastAsia="Times New Roman" w:hAnsi="Times New Roman" w:cs="Times New Roman"/>
          <w:bCs/>
          <w:sz w:val="24"/>
          <w:lang w:val="en-US" w:eastAsia="ru-RU"/>
        </w:rPr>
        <w:t xml:space="preserve"> for 2022, the article reveals large-scale differences between regions in such key indicators as investment in fixed capital, average per capita income, gross regional product (GRP) and GRP per capita. To quantify the degree of unevenness, the asymmetry spread indicator is used to demonstrate the gap between the most and least developed subjects of the Federation. The results of the study show that investment and economic activity is concentrated in a limited number of regions, while a significant part of territories face low levels of investment, </w:t>
      </w:r>
      <w:proofErr w:type="gramStart"/>
      <w:r w:rsidRPr="00816A63">
        <w:rPr>
          <w:rFonts w:ascii="Times New Roman" w:eastAsia="Times New Roman" w:hAnsi="Times New Roman" w:cs="Times New Roman"/>
          <w:bCs/>
          <w:sz w:val="24"/>
          <w:lang w:val="en-US" w:eastAsia="ru-RU"/>
        </w:rPr>
        <w:t>income</w:t>
      </w:r>
      <w:proofErr w:type="gramEnd"/>
      <w:r w:rsidRPr="00816A63">
        <w:rPr>
          <w:rFonts w:ascii="Times New Roman" w:eastAsia="Times New Roman" w:hAnsi="Times New Roman" w:cs="Times New Roman"/>
          <w:bCs/>
          <w:sz w:val="24"/>
          <w:lang w:val="en-US" w:eastAsia="ru-RU"/>
        </w:rPr>
        <w:t xml:space="preserve"> and economic activity. This situation exacerbates social problems, contributes to population migration and depopulation of peripheral territories. The paper proposes a comprehensive system of measures to smooth regional disparities, including infrastructure development, support for entrepreneurship, improving the quality of human capital, improving social policy, developing interregional </w:t>
      </w:r>
      <w:proofErr w:type="gramStart"/>
      <w:r w:rsidRPr="00816A63">
        <w:rPr>
          <w:rFonts w:ascii="Times New Roman" w:eastAsia="Times New Roman" w:hAnsi="Times New Roman" w:cs="Times New Roman"/>
          <w:bCs/>
          <w:sz w:val="24"/>
          <w:lang w:val="en-US" w:eastAsia="ru-RU"/>
        </w:rPr>
        <w:t>cooperation</w:t>
      </w:r>
      <w:proofErr w:type="gramEnd"/>
      <w:r w:rsidRPr="00816A63">
        <w:rPr>
          <w:rFonts w:ascii="Times New Roman" w:eastAsia="Times New Roman" w:hAnsi="Times New Roman" w:cs="Times New Roman"/>
          <w:bCs/>
          <w:sz w:val="24"/>
          <w:lang w:val="en-US" w:eastAsia="ru-RU"/>
        </w:rPr>
        <w:t xml:space="preserve"> and introducing effective mechanisms of financial redistribution.</w:t>
      </w:r>
    </w:p>
    <w:p w14:paraId="0D86EA9C" w14:textId="77777777" w:rsidR="00816A63" w:rsidRPr="00816A63" w:rsidRDefault="00816A63" w:rsidP="00816A63">
      <w:pPr>
        <w:spacing w:after="0" w:line="240" w:lineRule="auto"/>
        <w:ind w:left="-540" w:firstLine="540"/>
        <w:jc w:val="both"/>
        <w:rPr>
          <w:rFonts w:ascii="Times New Roman" w:eastAsia="Times New Roman" w:hAnsi="Times New Roman" w:cs="Times New Roman"/>
          <w:bCs/>
          <w:sz w:val="24"/>
          <w:lang w:val="en-US" w:eastAsia="ru-RU"/>
        </w:rPr>
      </w:pPr>
      <w:r w:rsidRPr="00816A63">
        <w:rPr>
          <w:rFonts w:ascii="Times New Roman" w:eastAsia="Times New Roman" w:hAnsi="Times New Roman" w:cs="Times New Roman"/>
          <w:bCs/>
          <w:sz w:val="24"/>
          <w:lang w:val="en-US" w:eastAsia="ru-RU"/>
        </w:rPr>
        <w:t>Differentiation, regional development, differentiation, Russian regions, socio-economic situation.</w:t>
      </w:r>
    </w:p>
    <w:p w14:paraId="207F70DE" w14:textId="77777777" w:rsidR="00816A63" w:rsidRPr="00816A63" w:rsidRDefault="00816A63" w:rsidP="002E1784">
      <w:pPr>
        <w:spacing w:after="0" w:line="240" w:lineRule="auto"/>
        <w:ind w:left="-540" w:firstLine="540"/>
        <w:jc w:val="center"/>
        <w:rPr>
          <w:rFonts w:ascii="Times New Roman" w:eastAsia="Times New Roman" w:hAnsi="Times New Roman" w:cs="Times New Roman"/>
          <w:sz w:val="24"/>
          <w:u w:val="single"/>
          <w:lang w:val="en-US" w:eastAsia="ru-RU"/>
        </w:rPr>
      </w:pPr>
    </w:p>
    <w:p w14:paraId="673A6289" w14:textId="0BE30D3C" w:rsidR="002E1784" w:rsidRPr="002E1784" w:rsidRDefault="002E1784" w:rsidP="002E1784">
      <w:pPr>
        <w:spacing w:after="0" w:line="240" w:lineRule="auto"/>
        <w:ind w:left="-540" w:firstLine="540"/>
        <w:jc w:val="center"/>
        <w:rPr>
          <w:rFonts w:ascii="Times New Roman" w:eastAsia="Times New Roman" w:hAnsi="Times New Roman" w:cs="Times New Roman"/>
          <w:b/>
          <w:sz w:val="24"/>
          <w:lang w:eastAsia="ru-RU"/>
        </w:rPr>
      </w:pPr>
      <w:r w:rsidRPr="002E1784">
        <w:rPr>
          <w:rFonts w:ascii="Times New Roman" w:eastAsia="Times New Roman" w:hAnsi="Times New Roman" w:cs="Times New Roman"/>
          <w:b/>
          <w:sz w:val="24"/>
          <w:lang w:eastAsia="ru-RU"/>
        </w:rPr>
        <w:t>Информация об авторе (-ах) на английском языке</w:t>
      </w:r>
    </w:p>
    <w:p w14:paraId="6794087F" w14:textId="0ABBD152" w:rsidR="00816A63" w:rsidRDefault="00816A63" w:rsidP="00816A63">
      <w:pPr>
        <w:spacing w:after="0" w:line="240" w:lineRule="auto"/>
        <w:ind w:left="-540" w:firstLine="540"/>
        <w:jc w:val="both"/>
        <w:rPr>
          <w:rFonts w:ascii="Times New Roman" w:eastAsia="Times New Roman" w:hAnsi="Times New Roman" w:cs="Times New Roman"/>
          <w:sz w:val="24"/>
          <w:lang w:val="en-US" w:eastAsia="ru-RU"/>
        </w:rPr>
      </w:pPr>
      <w:proofErr w:type="spellStart"/>
      <w:r w:rsidRPr="00816A63">
        <w:rPr>
          <w:rFonts w:ascii="Times New Roman" w:eastAsia="Times New Roman" w:hAnsi="Times New Roman" w:cs="Times New Roman"/>
          <w:sz w:val="24"/>
          <w:lang w:val="en-US" w:eastAsia="ru-RU"/>
        </w:rPr>
        <w:t>Georg</w:t>
      </w:r>
      <w:r>
        <w:rPr>
          <w:rFonts w:ascii="Times New Roman" w:eastAsia="Times New Roman" w:hAnsi="Times New Roman" w:cs="Times New Roman"/>
          <w:sz w:val="24"/>
          <w:lang w:val="en-US" w:eastAsia="ru-RU"/>
        </w:rPr>
        <w:t>ii</w:t>
      </w:r>
      <w:proofErr w:type="spellEnd"/>
      <w:r w:rsidRPr="00816A63">
        <w:rPr>
          <w:rFonts w:ascii="Times New Roman" w:eastAsia="Times New Roman" w:hAnsi="Times New Roman" w:cs="Times New Roman"/>
          <w:sz w:val="24"/>
          <w:lang w:val="en-US" w:eastAsia="ru-RU"/>
        </w:rPr>
        <w:t xml:space="preserve"> </w:t>
      </w:r>
      <w:proofErr w:type="spellStart"/>
      <w:r w:rsidRPr="00816A63">
        <w:rPr>
          <w:rFonts w:ascii="Times New Roman" w:eastAsia="Times New Roman" w:hAnsi="Times New Roman" w:cs="Times New Roman"/>
          <w:sz w:val="24"/>
          <w:lang w:val="en-US" w:eastAsia="ru-RU"/>
        </w:rPr>
        <w:t>Evgenievich</w:t>
      </w:r>
      <w:proofErr w:type="spellEnd"/>
      <w:r w:rsidRPr="00816A63">
        <w:rPr>
          <w:rFonts w:ascii="Times New Roman" w:eastAsia="Times New Roman" w:hAnsi="Times New Roman" w:cs="Times New Roman"/>
          <w:sz w:val="24"/>
          <w:lang w:val="en-US" w:eastAsia="ru-RU"/>
        </w:rPr>
        <w:t xml:space="preserve"> Popov (Moscow, Russia) - Research Laboratory Assistant, Patrice Lumumba RUDN (Moscow, Russia, </w:t>
      </w:r>
      <w:proofErr w:type="spellStart"/>
      <w:r w:rsidRPr="00816A63">
        <w:rPr>
          <w:rFonts w:ascii="Times New Roman" w:eastAsia="Times New Roman" w:hAnsi="Times New Roman" w:cs="Times New Roman"/>
          <w:sz w:val="24"/>
          <w:lang w:val="en-US" w:eastAsia="ru-RU"/>
        </w:rPr>
        <w:t>Miklukho-Maklaya</w:t>
      </w:r>
      <w:proofErr w:type="spellEnd"/>
      <w:r w:rsidRPr="00816A63">
        <w:rPr>
          <w:rFonts w:ascii="Times New Roman" w:eastAsia="Times New Roman" w:hAnsi="Times New Roman" w:cs="Times New Roman"/>
          <w:sz w:val="24"/>
          <w:lang w:val="en-US" w:eastAsia="ru-RU"/>
        </w:rPr>
        <w:t xml:space="preserve"> str. 6, </w:t>
      </w:r>
      <w:hyperlink r:id="rId7" w:history="1">
        <w:r w:rsidRPr="00816A63">
          <w:rPr>
            <w:rStyle w:val="a4"/>
            <w:rFonts w:ascii="Times New Roman" w:eastAsia="Times New Roman" w:hAnsi="Times New Roman" w:cs="Times New Roman"/>
            <w:sz w:val="24"/>
            <w:u w:val="none"/>
            <w:lang w:val="en-US" w:eastAsia="ru-RU"/>
          </w:rPr>
          <w:t>popov_ge@pfur.ru</w:t>
        </w:r>
      </w:hyperlink>
      <w:r w:rsidRPr="00816A63">
        <w:rPr>
          <w:rFonts w:ascii="Times New Roman" w:eastAsia="Times New Roman" w:hAnsi="Times New Roman" w:cs="Times New Roman"/>
          <w:sz w:val="24"/>
          <w:lang w:val="en-US" w:eastAsia="ru-RU"/>
        </w:rPr>
        <w:t>).</w:t>
      </w:r>
    </w:p>
    <w:p w14:paraId="6259E385" w14:textId="77777777" w:rsidR="00C47743" w:rsidRPr="00816A63" w:rsidRDefault="00C47743" w:rsidP="00816A63">
      <w:pPr>
        <w:spacing w:after="0" w:line="240" w:lineRule="auto"/>
        <w:ind w:left="-540" w:firstLine="540"/>
        <w:jc w:val="both"/>
        <w:rPr>
          <w:rFonts w:ascii="Times New Roman" w:eastAsia="Times New Roman" w:hAnsi="Times New Roman" w:cs="Times New Roman"/>
          <w:sz w:val="24"/>
          <w:lang w:val="en-US" w:eastAsia="ru-RU"/>
        </w:rPr>
      </w:pPr>
    </w:p>
    <w:p w14:paraId="17E693F9" w14:textId="431FEA64" w:rsidR="00E87714" w:rsidRPr="00E87714" w:rsidRDefault="002E1784" w:rsidP="00E87714">
      <w:pPr>
        <w:spacing w:after="0" w:line="240" w:lineRule="auto"/>
        <w:ind w:left="-540" w:firstLine="540"/>
        <w:jc w:val="center"/>
        <w:rPr>
          <w:rFonts w:ascii="Times New Roman" w:eastAsia="Times New Roman" w:hAnsi="Times New Roman" w:cs="Times New Roman"/>
          <w:b/>
          <w:sz w:val="24"/>
          <w:lang w:eastAsia="ru-RU"/>
        </w:rPr>
      </w:pPr>
      <w:r w:rsidRPr="002E1784">
        <w:rPr>
          <w:rFonts w:ascii="Times New Roman" w:eastAsia="Times New Roman" w:hAnsi="Times New Roman" w:cs="Times New Roman"/>
          <w:b/>
          <w:sz w:val="24"/>
          <w:lang w:eastAsia="ru-RU"/>
        </w:rPr>
        <w:t>Библиографический список на английском языке</w:t>
      </w:r>
    </w:p>
    <w:p w14:paraId="0E1671BC" w14:textId="44581591"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1. </w:t>
      </w:r>
      <w:proofErr w:type="spellStart"/>
      <w:r w:rsidRPr="00E87714">
        <w:rPr>
          <w:rFonts w:ascii="Times New Roman" w:eastAsia="Times New Roman" w:hAnsi="Times New Roman" w:cs="Times New Roman"/>
          <w:sz w:val="24"/>
          <w:lang w:val="en-US" w:eastAsia="ru-RU"/>
        </w:rPr>
        <w:t>Ganshina</w:t>
      </w:r>
      <w:proofErr w:type="spellEnd"/>
      <w:r w:rsidRPr="00E87714">
        <w:rPr>
          <w:rFonts w:ascii="Times New Roman" w:eastAsia="Times New Roman" w:hAnsi="Times New Roman" w:cs="Times New Roman"/>
          <w:sz w:val="24"/>
          <w:lang w:val="en-US" w:eastAsia="ru-RU"/>
        </w:rPr>
        <w:t xml:space="preserve"> </w:t>
      </w:r>
      <w:proofErr w:type="spellStart"/>
      <w:r w:rsidRPr="00E87714">
        <w:rPr>
          <w:rFonts w:ascii="Times New Roman" w:eastAsia="Times New Roman" w:hAnsi="Times New Roman" w:cs="Times New Roman"/>
          <w:sz w:val="24"/>
          <w:lang w:val="en-US" w:eastAsia="ru-RU"/>
        </w:rPr>
        <w:t>E.Yu</w:t>
      </w:r>
      <w:proofErr w:type="spellEnd"/>
      <w:r w:rsidRPr="00E87714">
        <w:rPr>
          <w:rFonts w:ascii="Times New Roman" w:eastAsia="Times New Roman" w:hAnsi="Times New Roman" w:cs="Times New Roman"/>
          <w:sz w:val="24"/>
          <w:lang w:val="en-US" w:eastAsia="ru-RU"/>
        </w:rPr>
        <w:t xml:space="preserve">., Smirnova I.L., Ivanova S.P. Interrelation of investment direction choice with subsequent economic results and sustainable development strategy // </w:t>
      </w:r>
      <w:proofErr w:type="spellStart"/>
      <w:r w:rsidRPr="00E87714">
        <w:rPr>
          <w:rFonts w:ascii="Times New Roman" w:eastAsia="Times New Roman" w:hAnsi="Times New Roman" w:cs="Times New Roman"/>
          <w:sz w:val="24"/>
          <w:lang w:val="en-US" w:eastAsia="ru-RU"/>
        </w:rPr>
        <w:t>Vestnik</w:t>
      </w:r>
      <w:proofErr w:type="spellEnd"/>
      <w:r w:rsidRPr="00E87714">
        <w:rPr>
          <w:rFonts w:ascii="Times New Roman" w:eastAsia="Times New Roman" w:hAnsi="Times New Roman" w:cs="Times New Roman"/>
          <w:sz w:val="24"/>
          <w:lang w:val="en-US" w:eastAsia="ru-RU"/>
        </w:rPr>
        <w:t xml:space="preserve"> of Plekhanov Russian University of Economics. 2021. No. 6. Pp. 45–58.</w:t>
      </w:r>
    </w:p>
    <w:p w14:paraId="0E15DF5D" w14:textId="639E9D4E"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2. </w:t>
      </w:r>
      <w:r w:rsidRPr="00E87714">
        <w:rPr>
          <w:rFonts w:ascii="Times New Roman" w:eastAsia="Times New Roman" w:hAnsi="Times New Roman" w:cs="Times New Roman"/>
          <w:sz w:val="24"/>
          <w:lang w:val="en-US" w:eastAsia="ru-RU"/>
        </w:rPr>
        <w:t xml:space="preserve">Smirnov S.N. Russian regions after 2021: features of socio-economic changes assessment // </w:t>
      </w:r>
      <w:proofErr w:type="spellStart"/>
      <w:r w:rsidRPr="00E87714">
        <w:rPr>
          <w:rFonts w:ascii="Times New Roman" w:eastAsia="Times New Roman" w:hAnsi="Times New Roman" w:cs="Times New Roman"/>
          <w:sz w:val="24"/>
          <w:lang w:val="en-US" w:eastAsia="ru-RU"/>
        </w:rPr>
        <w:t>Vestnik</w:t>
      </w:r>
      <w:proofErr w:type="spellEnd"/>
      <w:r w:rsidRPr="00E87714">
        <w:rPr>
          <w:rFonts w:ascii="Times New Roman" w:eastAsia="Times New Roman" w:hAnsi="Times New Roman" w:cs="Times New Roman"/>
          <w:sz w:val="24"/>
          <w:lang w:val="en-US" w:eastAsia="ru-RU"/>
        </w:rPr>
        <w:t xml:space="preserve"> of Moscow University. Series 6: Economics. 2022. No. 2. Pp. 54–68.</w:t>
      </w:r>
    </w:p>
    <w:p w14:paraId="7826B0BF" w14:textId="79A28ACC"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3. </w:t>
      </w:r>
      <w:proofErr w:type="spellStart"/>
      <w:r w:rsidRPr="00E87714">
        <w:rPr>
          <w:rFonts w:ascii="Times New Roman" w:eastAsia="Times New Roman" w:hAnsi="Times New Roman" w:cs="Times New Roman"/>
          <w:sz w:val="24"/>
          <w:lang w:val="en-US" w:eastAsia="ru-RU"/>
        </w:rPr>
        <w:t>Pinkovetskaya</w:t>
      </w:r>
      <w:proofErr w:type="spellEnd"/>
      <w:r w:rsidRPr="00E87714">
        <w:rPr>
          <w:rFonts w:ascii="Times New Roman" w:eastAsia="Times New Roman" w:hAnsi="Times New Roman" w:cs="Times New Roman"/>
          <w:sz w:val="24"/>
          <w:lang w:val="en-US" w:eastAsia="ru-RU"/>
        </w:rPr>
        <w:t xml:space="preserve"> </w:t>
      </w:r>
      <w:proofErr w:type="spellStart"/>
      <w:r w:rsidRPr="00E87714">
        <w:rPr>
          <w:rFonts w:ascii="Times New Roman" w:eastAsia="Times New Roman" w:hAnsi="Times New Roman" w:cs="Times New Roman"/>
          <w:sz w:val="24"/>
          <w:lang w:val="en-US" w:eastAsia="ru-RU"/>
        </w:rPr>
        <w:t>Yu.S</w:t>
      </w:r>
      <w:proofErr w:type="spellEnd"/>
      <w:r w:rsidRPr="00E87714">
        <w:rPr>
          <w:rFonts w:ascii="Times New Roman" w:eastAsia="Times New Roman" w:hAnsi="Times New Roman" w:cs="Times New Roman"/>
          <w:sz w:val="24"/>
          <w:lang w:val="en-US" w:eastAsia="ru-RU"/>
        </w:rPr>
        <w:t>. Investments in fixed capital by Russian regions in 2019 // Statistics and Economics. 2021. Vol. 18, No. 1. Pp. 104–113.</w:t>
      </w:r>
    </w:p>
    <w:p w14:paraId="7F5797E7" w14:textId="41C8E378"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4. </w:t>
      </w:r>
      <w:r w:rsidRPr="00E87714">
        <w:rPr>
          <w:rFonts w:ascii="Times New Roman" w:eastAsia="Times New Roman" w:hAnsi="Times New Roman" w:cs="Times New Roman"/>
          <w:sz w:val="24"/>
          <w:lang w:val="en-US" w:eastAsia="ru-RU"/>
        </w:rPr>
        <w:t>Smirnov S.N. Losses from coronavirus in Russia in 2020 // Economics and Management: Modern Problems and Solutions. 2021. No. 1. Pp. 88–97.</w:t>
      </w:r>
    </w:p>
    <w:p w14:paraId="5E6B7752" w14:textId="4C5CD109"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5. </w:t>
      </w:r>
      <w:r w:rsidRPr="00E87714">
        <w:rPr>
          <w:rFonts w:ascii="Times New Roman" w:eastAsia="Times New Roman" w:hAnsi="Times New Roman" w:cs="Times New Roman"/>
          <w:sz w:val="24"/>
          <w:lang w:val="en-US" w:eastAsia="ru-RU"/>
        </w:rPr>
        <w:t>Smirnova A.V. Domestic and foreign experience of state support for small and medium-sized businesses: monograph. Moscow: University Online Library, 2023. 212 p.</w:t>
      </w:r>
    </w:p>
    <w:p w14:paraId="5BCD6F1C" w14:textId="310B67E4"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Pr>
          <w:rFonts w:ascii="Times New Roman" w:eastAsia="Times New Roman" w:hAnsi="Times New Roman" w:cs="Times New Roman"/>
          <w:sz w:val="24"/>
          <w:lang w:eastAsia="ru-RU"/>
        </w:rPr>
        <w:t xml:space="preserve">6. </w:t>
      </w:r>
      <w:r w:rsidRPr="00E87714">
        <w:rPr>
          <w:rFonts w:ascii="Times New Roman" w:eastAsia="Times New Roman" w:hAnsi="Times New Roman" w:cs="Times New Roman"/>
          <w:sz w:val="24"/>
          <w:lang w:val="en-US" w:eastAsia="ru-RU"/>
        </w:rPr>
        <w:t>Regions of Russia. Socio-economic indicators. 2022: statistical collection / Federal State Statistics Service (</w:t>
      </w:r>
      <w:proofErr w:type="spellStart"/>
      <w:r w:rsidRPr="00E87714">
        <w:rPr>
          <w:rFonts w:ascii="Times New Roman" w:eastAsia="Times New Roman" w:hAnsi="Times New Roman" w:cs="Times New Roman"/>
          <w:sz w:val="24"/>
          <w:lang w:val="en-US" w:eastAsia="ru-RU"/>
        </w:rPr>
        <w:t>Rosstat</w:t>
      </w:r>
      <w:proofErr w:type="spellEnd"/>
      <w:r w:rsidRPr="00E87714">
        <w:rPr>
          <w:rFonts w:ascii="Times New Roman" w:eastAsia="Times New Roman" w:hAnsi="Times New Roman" w:cs="Times New Roman"/>
          <w:sz w:val="24"/>
          <w:lang w:val="en-US" w:eastAsia="ru-RU"/>
        </w:rPr>
        <w:t>). Moscow, 2022. 1122 p. URL: https://rosstat.gov.ru/storage/mediabank/Region_Pokaz_2022.pdf (accessed: 13.05.2025).</w:t>
      </w:r>
    </w:p>
    <w:p w14:paraId="732C7BB5" w14:textId="0FD8A320"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7. </w:t>
      </w:r>
      <w:r w:rsidRPr="00E87714">
        <w:rPr>
          <w:rFonts w:ascii="Times New Roman" w:eastAsia="Times New Roman" w:hAnsi="Times New Roman" w:cs="Times New Roman"/>
          <w:sz w:val="24"/>
          <w:lang w:val="en-US" w:eastAsia="ru-RU"/>
        </w:rPr>
        <w:t>Ivanov A.V., Smirnova E.P. Analysis of investment activity of Russian regions and factors of capital distribution // Regional Economics. 2020. No. 4. Pp. 23–35.</w:t>
      </w:r>
    </w:p>
    <w:p w14:paraId="0C92B63C" w14:textId="1DF38E3E"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8. </w:t>
      </w:r>
      <w:r w:rsidRPr="00E87714">
        <w:rPr>
          <w:rFonts w:ascii="Times New Roman" w:eastAsia="Times New Roman" w:hAnsi="Times New Roman" w:cs="Times New Roman"/>
          <w:sz w:val="24"/>
          <w:lang w:val="en-US" w:eastAsia="ru-RU"/>
        </w:rPr>
        <w:t>Petrov V.N. Influence of regional disparities on the standard of living of the population in Russia // Socio-economic Problems of the Region. 2019. No. 2. Pp. 45–59.</w:t>
      </w:r>
    </w:p>
    <w:p w14:paraId="7365C96D" w14:textId="60609499"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9. </w:t>
      </w:r>
      <w:r w:rsidRPr="00E87714">
        <w:rPr>
          <w:rFonts w:ascii="Times New Roman" w:eastAsia="Times New Roman" w:hAnsi="Times New Roman" w:cs="Times New Roman"/>
          <w:sz w:val="24"/>
          <w:lang w:val="en-US" w:eastAsia="ru-RU"/>
        </w:rPr>
        <w:t>Kuznetsova M.S. The role of gross regional product in assessing the economic potential of Russian regions // Bulletin of Economic Science. 2021. Vol. 18, No. 1. Pp. 12–27.</w:t>
      </w:r>
    </w:p>
    <w:p w14:paraId="22ED4C31" w14:textId="02762E7C" w:rsidR="00E87714" w:rsidRPr="00E87714" w:rsidRDefault="00E8771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r w:rsidRPr="00E87714">
        <w:rPr>
          <w:rFonts w:ascii="Times New Roman" w:eastAsia="Times New Roman" w:hAnsi="Times New Roman" w:cs="Times New Roman"/>
          <w:sz w:val="24"/>
          <w:lang w:val="en-US" w:eastAsia="ru-RU"/>
        </w:rPr>
        <w:t xml:space="preserve">10. </w:t>
      </w:r>
      <w:r w:rsidRPr="00E87714">
        <w:rPr>
          <w:rFonts w:ascii="Times New Roman" w:eastAsia="Times New Roman" w:hAnsi="Times New Roman" w:cs="Times New Roman"/>
          <w:sz w:val="24"/>
          <w:lang w:val="en-US" w:eastAsia="ru-RU"/>
        </w:rPr>
        <w:t xml:space="preserve">Lebedev S.A., </w:t>
      </w:r>
      <w:proofErr w:type="spellStart"/>
      <w:r w:rsidRPr="00E87714">
        <w:rPr>
          <w:rFonts w:ascii="Times New Roman" w:eastAsia="Times New Roman" w:hAnsi="Times New Roman" w:cs="Times New Roman"/>
          <w:sz w:val="24"/>
          <w:lang w:val="en-US" w:eastAsia="ru-RU"/>
        </w:rPr>
        <w:t>Nikolaeva</w:t>
      </w:r>
      <w:proofErr w:type="spellEnd"/>
      <w:r w:rsidRPr="00E87714">
        <w:rPr>
          <w:rFonts w:ascii="Times New Roman" w:eastAsia="Times New Roman" w:hAnsi="Times New Roman" w:cs="Times New Roman"/>
          <w:sz w:val="24"/>
          <w:lang w:val="en-US" w:eastAsia="ru-RU"/>
        </w:rPr>
        <w:t xml:space="preserve"> O.V. Methods for assessing regional heterogeneity: coefficients of variation, Gini index and asymmetry range // Regional Economy. 2018. No. 3. Pp. 78–90.</w:t>
      </w:r>
    </w:p>
    <w:p w14:paraId="250E39FC" w14:textId="77777777" w:rsidR="002E1784" w:rsidRPr="00E87714" w:rsidRDefault="002E1784" w:rsidP="00E87714">
      <w:pPr>
        <w:widowControl w:val="0"/>
        <w:suppressAutoHyphens/>
        <w:spacing w:after="0" w:line="240" w:lineRule="auto"/>
        <w:ind w:firstLine="709"/>
        <w:jc w:val="both"/>
        <w:rPr>
          <w:rFonts w:ascii="Times New Roman" w:eastAsia="Times New Roman" w:hAnsi="Times New Roman" w:cs="Times New Roman"/>
          <w:sz w:val="24"/>
          <w:lang w:val="en-US" w:eastAsia="ru-RU"/>
        </w:rPr>
      </w:pPr>
    </w:p>
    <w:p w14:paraId="2DD34487" w14:textId="77777777" w:rsidR="002E1784" w:rsidRPr="00E87714" w:rsidRDefault="002E1784" w:rsidP="002E1784">
      <w:pPr>
        <w:widowControl w:val="0"/>
        <w:suppressAutoHyphens/>
        <w:spacing w:after="0" w:line="240" w:lineRule="auto"/>
        <w:jc w:val="both"/>
        <w:rPr>
          <w:rFonts w:ascii="Times New Roman" w:eastAsia="Times New Roman" w:hAnsi="Times New Roman" w:cs="Times New Roman"/>
          <w:sz w:val="24"/>
          <w:lang w:val="en-US" w:eastAsia="ru-RU"/>
        </w:rPr>
      </w:pPr>
    </w:p>
    <w:p w14:paraId="1CF8A990" w14:textId="77777777" w:rsidR="002E1784" w:rsidRPr="00E87714" w:rsidRDefault="002E1784" w:rsidP="002E1784">
      <w:pPr>
        <w:widowControl w:val="0"/>
        <w:suppressAutoHyphens/>
        <w:spacing w:after="0" w:line="240" w:lineRule="auto"/>
        <w:jc w:val="both"/>
        <w:rPr>
          <w:rFonts w:ascii="Times New Roman" w:eastAsia="Times New Roman" w:hAnsi="Times New Roman" w:cs="Times New Roman"/>
          <w:sz w:val="24"/>
          <w:lang w:val="en-US" w:eastAsia="ru-RU"/>
        </w:rPr>
      </w:pPr>
    </w:p>
    <w:p w14:paraId="0A8DCDD6" w14:textId="77777777" w:rsidR="002E1784" w:rsidRPr="00E87714" w:rsidRDefault="002E1784" w:rsidP="002E1784">
      <w:pPr>
        <w:widowControl w:val="0"/>
        <w:suppressAutoHyphens/>
        <w:spacing w:after="0" w:line="240" w:lineRule="auto"/>
        <w:jc w:val="center"/>
        <w:rPr>
          <w:rFonts w:ascii="Times New Roman" w:eastAsia="Times New Roman" w:hAnsi="Times New Roman" w:cs="Times New Roman"/>
          <w:sz w:val="24"/>
          <w:lang w:val="en-US" w:eastAsia="ru-RU"/>
        </w:rPr>
      </w:pPr>
    </w:p>
    <w:p w14:paraId="7D1E3A05" w14:textId="77777777" w:rsidR="002E1784" w:rsidRPr="00E87714" w:rsidRDefault="002E1784" w:rsidP="002E1784">
      <w:pPr>
        <w:widowControl w:val="0"/>
        <w:suppressAutoHyphens/>
        <w:spacing w:after="0" w:line="240" w:lineRule="auto"/>
        <w:jc w:val="center"/>
        <w:rPr>
          <w:rFonts w:ascii="Times New Roman" w:eastAsia="Times New Roman" w:hAnsi="Times New Roman" w:cs="Times New Roman"/>
          <w:sz w:val="24"/>
          <w:lang w:val="en-US" w:eastAsia="ru-RU"/>
        </w:rPr>
      </w:pPr>
    </w:p>
    <w:p w14:paraId="77F0B45A" w14:textId="77777777" w:rsidR="00854770" w:rsidRPr="00E87714" w:rsidRDefault="00854770" w:rsidP="00353244">
      <w:pPr>
        <w:spacing w:after="0" w:line="240" w:lineRule="auto"/>
        <w:ind w:firstLine="709"/>
        <w:rPr>
          <w:rFonts w:ascii="Times New Roman" w:hAnsi="Times New Roman" w:cs="Times New Roman"/>
          <w:sz w:val="24"/>
          <w:szCs w:val="24"/>
          <w:lang w:val="en-US"/>
        </w:rPr>
      </w:pPr>
    </w:p>
    <w:sectPr w:rsidR="00854770" w:rsidRPr="00E87714" w:rsidSect="001B595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A5916" w14:textId="77777777" w:rsidR="006245C1" w:rsidRDefault="006245C1" w:rsidP="00827E82">
      <w:pPr>
        <w:spacing w:after="0" w:line="240" w:lineRule="auto"/>
      </w:pPr>
      <w:r>
        <w:separator/>
      </w:r>
    </w:p>
  </w:endnote>
  <w:endnote w:type="continuationSeparator" w:id="0">
    <w:p w14:paraId="47193AAC" w14:textId="77777777" w:rsidR="006245C1" w:rsidRDefault="006245C1" w:rsidP="00827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701A0" w14:textId="77777777" w:rsidR="006245C1" w:rsidRDefault="006245C1" w:rsidP="00827E82">
      <w:pPr>
        <w:spacing w:after="0" w:line="240" w:lineRule="auto"/>
      </w:pPr>
      <w:r>
        <w:separator/>
      </w:r>
    </w:p>
  </w:footnote>
  <w:footnote w:type="continuationSeparator" w:id="0">
    <w:p w14:paraId="6CF6CF3B" w14:textId="77777777" w:rsidR="006245C1" w:rsidRDefault="006245C1" w:rsidP="00827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53B01"/>
    <w:multiLevelType w:val="hybridMultilevel"/>
    <w:tmpl w:val="949A4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8333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E82"/>
    <w:rsid w:val="00016999"/>
    <w:rsid w:val="00093BEC"/>
    <w:rsid w:val="001919FE"/>
    <w:rsid w:val="001B5953"/>
    <w:rsid w:val="001B6725"/>
    <w:rsid w:val="001D5C73"/>
    <w:rsid w:val="00287F75"/>
    <w:rsid w:val="002E1784"/>
    <w:rsid w:val="00353244"/>
    <w:rsid w:val="0044325D"/>
    <w:rsid w:val="00590F6E"/>
    <w:rsid w:val="005D5336"/>
    <w:rsid w:val="005F5AF9"/>
    <w:rsid w:val="006245C1"/>
    <w:rsid w:val="00787640"/>
    <w:rsid w:val="007C5690"/>
    <w:rsid w:val="007D79E0"/>
    <w:rsid w:val="00816A63"/>
    <w:rsid w:val="00827E82"/>
    <w:rsid w:val="00854770"/>
    <w:rsid w:val="008C75C1"/>
    <w:rsid w:val="00910D45"/>
    <w:rsid w:val="009149A2"/>
    <w:rsid w:val="00916BF7"/>
    <w:rsid w:val="00AF6ABF"/>
    <w:rsid w:val="00BC155A"/>
    <w:rsid w:val="00C47743"/>
    <w:rsid w:val="00DC6092"/>
    <w:rsid w:val="00E87714"/>
    <w:rsid w:val="00EA4672"/>
    <w:rsid w:val="00F04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2112"/>
  <w15:chartTrackingRefBased/>
  <w15:docId w15:val="{3FF504E4-0A48-4C0E-A683-C5D5B879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4672"/>
  </w:style>
  <w:style w:type="paragraph" w:styleId="1">
    <w:name w:val="heading 1"/>
    <w:basedOn w:val="a"/>
    <w:next w:val="a"/>
    <w:link w:val="10"/>
    <w:uiPriority w:val="9"/>
    <w:qFormat/>
    <w:rsid w:val="00827E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E877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basedOn w:val="a0"/>
    <w:link w:val="12"/>
    <w:uiPriority w:val="99"/>
    <w:locked/>
    <w:rsid w:val="00827E82"/>
    <w:rPr>
      <w:rFonts w:ascii="Times New Roman" w:hAnsi="Times New Roman" w:cs="Times New Roman"/>
      <w:b/>
      <w:bCs/>
      <w:spacing w:val="-7"/>
      <w:sz w:val="24"/>
      <w:szCs w:val="31"/>
      <w:shd w:val="clear" w:color="auto" w:fill="FFFFFF"/>
    </w:rPr>
  </w:style>
  <w:style w:type="paragraph" w:customStyle="1" w:styleId="12">
    <w:name w:val="Заголовок №1"/>
    <w:basedOn w:val="a"/>
    <w:link w:val="11"/>
    <w:uiPriority w:val="99"/>
    <w:qFormat/>
    <w:rsid w:val="00827E82"/>
    <w:pPr>
      <w:widowControl w:val="0"/>
      <w:shd w:val="clear" w:color="auto" w:fill="FFFFFF"/>
      <w:spacing w:after="0" w:line="365" w:lineRule="exact"/>
      <w:ind w:firstLine="425"/>
      <w:jc w:val="right"/>
      <w:outlineLvl w:val="0"/>
    </w:pPr>
    <w:rPr>
      <w:rFonts w:ascii="Times New Roman" w:hAnsi="Times New Roman" w:cs="Times New Roman"/>
      <w:b/>
      <w:bCs/>
      <w:spacing w:val="-7"/>
      <w:sz w:val="24"/>
      <w:szCs w:val="31"/>
    </w:rPr>
  </w:style>
  <w:style w:type="character" w:styleId="a3">
    <w:name w:val="footnote reference"/>
    <w:aliases w:val="Знак сноски-FN,Ciae niinee-FN,Знак сноски 1,Referencia nota al pie,SUPERS,анкета сноска,fr,Ciae niinee 1,Footnote symbol,Footnote Reference Number,Used by Word for Help footnote symbols,Çíàê ñíîñêè-FN,Çíàê ñíîñêè 1,текст сноски,-++ Знак Знак"/>
    <w:basedOn w:val="a0"/>
    <w:uiPriority w:val="99"/>
    <w:unhideWhenUsed/>
    <w:rsid w:val="00827E82"/>
    <w:rPr>
      <w:vertAlign w:val="superscript"/>
    </w:rPr>
  </w:style>
  <w:style w:type="paragraph" w:customStyle="1" w:styleId="123">
    <w:name w:val="Заголовок123"/>
    <w:basedOn w:val="1"/>
    <w:link w:val="1230"/>
    <w:qFormat/>
    <w:rsid w:val="00827E82"/>
    <w:pPr>
      <w:spacing w:before="0" w:line="360" w:lineRule="auto"/>
      <w:ind w:firstLine="425"/>
      <w:jc w:val="center"/>
    </w:pPr>
    <w:rPr>
      <w:rFonts w:ascii="Times New Roman" w:hAnsi="Times New Roman"/>
      <w:b/>
      <w:snapToGrid w:val="0"/>
      <w:color w:val="000000" w:themeColor="text1"/>
      <w:sz w:val="24"/>
      <w:lang w:eastAsia="ru-RU"/>
    </w:rPr>
  </w:style>
  <w:style w:type="character" w:customStyle="1" w:styleId="1230">
    <w:name w:val="Заголовок123 Знак"/>
    <w:basedOn w:val="a0"/>
    <w:link w:val="123"/>
    <w:rsid w:val="00827E82"/>
    <w:rPr>
      <w:rFonts w:ascii="Times New Roman" w:eastAsiaTheme="majorEastAsia" w:hAnsi="Times New Roman" w:cstheme="majorBidi"/>
      <w:b/>
      <w:snapToGrid w:val="0"/>
      <w:color w:val="000000" w:themeColor="text1"/>
      <w:sz w:val="24"/>
      <w:szCs w:val="32"/>
      <w:lang w:eastAsia="ru-RU"/>
    </w:rPr>
  </w:style>
  <w:style w:type="character" w:customStyle="1" w:styleId="10">
    <w:name w:val="Заголовок 1 Знак"/>
    <w:basedOn w:val="a0"/>
    <w:link w:val="1"/>
    <w:uiPriority w:val="9"/>
    <w:rsid w:val="00827E82"/>
    <w:rPr>
      <w:rFonts w:asciiTheme="majorHAnsi" w:eastAsiaTheme="majorEastAsia" w:hAnsiTheme="majorHAnsi" w:cstheme="majorBidi"/>
      <w:color w:val="2E74B5" w:themeColor="accent1" w:themeShade="BF"/>
      <w:sz w:val="32"/>
      <w:szCs w:val="32"/>
    </w:rPr>
  </w:style>
  <w:style w:type="character" w:styleId="a4">
    <w:name w:val="Hyperlink"/>
    <w:basedOn w:val="a0"/>
    <w:uiPriority w:val="99"/>
    <w:unhideWhenUsed/>
    <w:rsid w:val="002E1784"/>
    <w:rPr>
      <w:color w:val="0563C1" w:themeColor="hyperlink"/>
      <w:u w:val="single"/>
    </w:rPr>
  </w:style>
  <w:style w:type="character" w:styleId="a5">
    <w:name w:val="Unresolved Mention"/>
    <w:basedOn w:val="a0"/>
    <w:uiPriority w:val="99"/>
    <w:semiHidden/>
    <w:unhideWhenUsed/>
    <w:rsid w:val="002E1784"/>
    <w:rPr>
      <w:color w:val="605E5C"/>
      <w:shd w:val="clear" w:color="auto" w:fill="E1DFDD"/>
    </w:rPr>
  </w:style>
  <w:style w:type="character" w:styleId="a6">
    <w:name w:val="FollowedHyperlink"/>
    <w:basedOn w:val="a0"/>
    <w:uiPriority w:val="99"/>
    <w:semiHidden/>
    <w:unhideWhenUsed/>
    <w:rsid w:val="00F043CE"/>
    <w:rPr>
      <w:color w:val="954F72" w:themeColor="followedHyperlink"/>
      <w:u w:val="single"/>
    </w:rPr>
  </w:style>
  <w:style w:type="character" w:customStyle="1" w:styleId="20">
    <w:name w:val="Заголовок 2 Знак"/>
    <w:basedOn w:val="a0"/>
    <w:link w:val="2"/>
    <w:uiPriority w:val="9"/>
    <w:semiHidden/>
    <w:rsid w:val="00E8771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0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pov_ge@pfu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2451</Words>
  <Characters>13973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Георгиевна Леонидова</dc:creator>
  <cp:keywords/>
  <dc:description/>
  <cp:lastModifiedBy>Попов Георгий Евгениевич</cp:lastModifiedBy>
  <cp:revision>2</cp:revision>
  <dcterms:created xsi:type="dcterms:W3CDTF">2025-05-13T18:39:00Z</dcterms:created>
  <dcterms:modified xsi:type="dcterms:W3CDTF">2025-05-13T18:39:00Z</dcterms:modified>
</cp:coreProperties>
</file>