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190C4" w14:textId="5BA399A1" w:rsidR="00252172" w:rsidRPr="0008186A" w:rsidRDefault="00252172" w:rsidP="00252172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08186A">
        <w:rPr>
          <w:rFonts w:ascii="Times New Roman" w:eastAsia="Times New Roman" w:hAnsi="Times New Roman" w:cs="Times New Roman"/>
          <w:b/>
          <w:sz w:val="24"/>
          <w:lang w:eastAsia="ru-RU"/>
        </w:rPr>
        <w:t>УДК/ББК</w:t>
      </w:r>
      <w:r w:rsidR="007924BC" w:rsidRPr="0008186A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7924BC" w:rsidRPr="0008186A">
        <w:rPr>
          <w:rFonts w:ascii="Times New Roman" w:eastAsia="Times New Roman" w:hAnsi="Times New Roman" w:cs="Times New Roman"/>
          <w:b/>
          <w:sz w:val="24"/>
          <w:lang w:eastAsia="ru-RU"/>
        </w:rPr>
        <w:t>336.73</w:t>
      </w:r>
      <w:r w:rsidR="00051D1E" w:rsidRPr="0008186A">
        <w:rPr>
          <w:rFonts w:ascii="Times New Roman" w:eastAsia="Times New Roman" w:hAnsi="Times New Roman" w:cs="Times New Roman"/>
          <w:b/>
          <w:sz w:val="24"/>
          <w:lang w:eastAsia="ru-RU"/>
        </w:rPr>
        <w:t>/</w:t>
      </w:r>
      <w:r w:rsidR="00051D1E" w:rsidRPr="0008186A">
        <w:rPr>
          <w:rFonts w:ascii="Times New Roman" w:eastAsia="Times New Roman" w:hAnsi="Times New Roman" w:cs="Times New Roman"/>
          <w:b/>
          <w:sz w:val="24"/>
          <w:lang w:eastAsia="ru-RU"/>
        </w:rPr>
        <w:t>65.26</w:t>
      </w:r>
    </w:p>
    <w:p w14:paraId="1ED5B308" w14:textId="6A51CA77" w:rsidR="00837D45" w:rsidRPr="0008186A" w:rsidRDefault="00837D45" w:rsidP="00B910D2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08186A">
        <w:rPr>
          <w:rFonts w:ascii="Times New Roman" w:eastAsia="Times New Roman" w:hAnsi="Times New Roman" w:cs="Times New Roman"/>
          <w:b/>
          <w:sz w:val="24"/>
          <w:lang w:eastAsia="ru-RU"/>
        </w:rPr>
        <w:t>Евдокимова О.Н.</w:t>
      </w:r>
      <w:r w:rsidR="00B910D2" w:rsidRPr="0008186A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, </w:t>
      </w:r>
      <w:proofErr w:type="spellStart"/>
      <w:r w:rsidRPr="0008186A">
        <w:rPr>
          <w:rFonts w:ascii="Times New Roman" w:eastAsia="Times New Roman" w:hAnsi="Times New Roman" w:cs="Times New Roman"/>
          <w:b/>
          <w:sz w:val="24"/>
          <w:lang w:eastAsia="ru-RU"/>
        </w:rPr>
        <w:t>Плешова</w:t>
      </w:r>
      <w:proofErr w:type="spellEnd"/>
      <w:r w:rsidRPr="0008186A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М.С.</w:t>
      </w:r>
    </w:p>
    <w:p w14:paraId="05739D9C" w14:textId="433D5D5B" w:rsidR="005172A4" w:rsidRPr="0008186A" w:rsidRDefault="00D80F9A" w:rsidP="00837D45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08186A">
        <w:rPr>
          <w:rFonts w:ascii="Times New Roman" w:eastAsia="Times New Roman" w:hAnsi="Times New Roman" w:cs="Times New Roman"/>
          <w:b/>
          <w:sz w:val="24"/>
          <w:lang w:eastAsia="ru-RU"/>
        </w:rPr>
        <w:t>РОЛЬ МИКРОФИНАНСОВЫХ ОРГАНИЗАЦИЙ В ФИНАНСОВОЙ СИСТЕМЕ: ТЕКУЩЕЕ СОСТОЯНИЕ И ВЫЗОВЫ</w:t>
      </w:r>
    </w:p>
    <w:p w14:paraId="24333B69" w14:textId="5C7AEC55" w:rsidR="00837D45" w:rsidRPr="0008186A" w:rsidRDefault="00837D45" w:rsidP="00837D45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0D4B55CF" w14:textId="4D309FE0" w:rsidR="00DF632E" w:rsidRPr="0008186A" w:rsidRDefault="00414AF2" w:rsidP="009E043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Pr="0008186A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. </w:t>
      </w:r>
      <w:r w:rsidR="00DF632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Анализируется текущее состояние, основные риски и вызовы микрофинансирования, их влияние на экономику, социальную структуру общества, необходимость переосмысления </w:t>
      </w:r>
      <w:r w:rsidR="00DF632E" w:rsidRPr="00837D45">
        <w:rPr>
          <w:rFonts w:ascii="Times New Roman" w:eastAsia="Times New Roman" w:hAnsi="Times New Roman" w:cs="Times New Roman"/>
          <w:sz w:val="24"/>
          <w:szCs w:val="24"/>
          <w:lang w:eastAsia="ru-RU"/>
        </w:rPr>
        <w:t>ключевы</w:t>
      </w:r>
      <w:r w:rsidR="00DF632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 </w:t>
      </w:r>
      <w:r w:rsidR="00DF632E" w:rsidRPr="00837D4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тенденци</w:t>
      </w:r>
      <w:r w:rsidR="00DF632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й и стратегий развития. Выделяются вопросы </w:t>
      </w:r>
      <w:r w:rsidR="00DF632E" w:rsidRPr="00837D45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регулирования, цифровизации</w:t>
      </w:r>
      <w:r w:rsidR="00DF632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изменения в законодательстве</w:t>
      </w:r>
      <w:r w:rsidR="00DF632E" w:rsidRPr="00837D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устойчивости деятельности.</w:t>
      </w:r>
    </w:p>
    <w:p w14:paraId="5D722C44" w14:textId="69FB49E2" w:rsidR="009E0433" w:rsidRPr="0008186A" w:rsidRDefault="009E0433" w:rsidP="009E043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</w:t>
      </w:r>
      <w:r w:rsidRPr="0008186A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: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микрофинансирование, цифровизация, </w:t>
      </w:r>
      <w:r w:rsidR="006C0A1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устойчивое развитие, финансовая система, управление рисками</w:t>
      </w:r>
      <w:r w:rsidR="00921C91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DB261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финансовая инклюзия,</w:t>
      </w:r>
      <w:r w:rsidR="00DB261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21C91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регулирование</w:t>
      </w:r>
    </w:p>
    <w:p w14:paraId="72C953C4" w14:textId="12E83DB2" w:rsidR="00837D45" w:rsidRPr="0008186A" w:rsidRDefault="00837D45" w:rsidP="00921C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7A4DDED" w14:textId="485C1A8B" w:rsidR="0098275B" w:rsidRPr="0008186A" w:rsidRDefault="0098275B" w:rsidP="0057346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</w:pPr>
      <w:r w:rsidRPr="000C6D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Финансовая система в своем современном понимании представляет собой сложный и многоуровневый организм, интегрирующий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национальные банки, банки второго уровня</w:t>
      </w:r>
      <w:r w:rsidR="00DB261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Pr="000C6DD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специализированные кредитные учреждения, к числу которых относятся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микрокредитные</w:t>
      </w:r>
      <w:proofErr w:type="spellEnd"/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организации, ломбарды, кредитные товарищества, ипотечные компании и</w:t>
      </w:r>
      <w:r w:rsidRPr="000C6D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микрофинансовые организации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МФО)</w:t>
      </w:r>
      <w:r w:rsidRPr="000C6D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515EC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утверждают </w:t>
      </w:r>
      <w:r w:rsidR="00DB261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О. В. Ваганова, Н. С. Мельникова, Н. И. </w:t>
      </w:r>
      <w:proofErr w:type="spellStart"/>
      <w:r w:rsidR="00DB261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Быканова</w:t>
      </w:r>
      <w:proofErr w:type="spellEnd"/>
      <w:r w:rsidR="00DB261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DB261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15EC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515EC5" w:rsidRPr="0008186A"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  <w:t>Финансовая система является одним из самых важных составляющих эконо</w:t>
      </w:r>
      <w:r w:rsidR="00515EC5" w:rsidRPr="0008186A"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  <w:softHyphen/>
        <w:t>мики страны, которая обеспечивает фор</w:t>
      </w:r>
      <w:r w:rsidR="00515EC5" w:rsidRPr="0008186A"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  <w:softHyphen/>
        <w:t>мирование и</w:t>
      </w:r>
      <w:r w:rsidR="0057346F" w:rsidRPr="0008186A"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  <w:t xml:space="preserve"> </w:t>
      </w:r>
      <w:r w:rsidR="00515EC5" w:rsidRPr="0008186A"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  <w:t>использование денежных средств государства, организаций и всего населения</w:t>
      </w:r>
      <w:r w:rsidR="00515EC5" w:rsidRPr="0008186A"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  <w:t>»</w:t>
      </w:r>
      <w:r w:rsidR="0057346F" w:rsidRPr="0008186A"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  <w:t xml:space="preserve"> </w:t>
      </w:r>
      <w:r w:rsidR="0057346F" w:rsidRPr="0008186A">
        <w:rPr>
          <w:rFonts w:ascii="Times New Roman" w:hAnsi="Times New Roman" w:cs="Times New Roman"/>
          <w:color w:val="000000"/>
          <w:sz w:val="24"/>
          <w:szCs w:val="24"/>
          <w:lang w:val="en-US"/>
          <w14:ligatures w14:val="standardContextual"/>
        </w:rPr>
        <w:t>[</w:t>
      </w:r>
      <w:r w:rsidR="002B601A" w:rsidRPr="0008186A">
        <w:rPr>
          <w:rFonts w:ascii="Times New Roman" w:hAnsi="Times New Roman" w:cs="Times New Roman"/>
          <w:color w:val="000000"/>
          <w:sz w:val="24"/>
          <w:szCs w:val="24"/>
          <w:lang w:val="en-US"/>
          <w14:ligatures w14:val="standardContextual"/>
        </w:rPr>
        <w:t>3</w:t>
      </w:r>
      <w:r w:rsidR="00B910D2" w:rsidRPr="0008186A">
        <w:rPr>
          <w:rFonts w:ascii="Times New Roman" w:hAnsi="Times New Roman" w:cs="Times New Roman"/>
          <w:color w:val="000000"/>
          <w:sz w:val="24"/>
          <w:szCs w:val="24"/>
          <w:lang w:val="en-US"/>
          <w14:ligatures w14:val="standardContextual"/>
        </w:rPr>
        <w:t xml:space="preserve">, </w:t>
      </w:r>
      <w:r w:rsidR="00B910D2" w:rsidRPr="0008186A"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  <w:t>с. 184</w:t>
      </w:r>
      <w:r w:rsidR="0057346F" w:rsidRPr="0008186A">
        <w:rPr>
          <w:rFonts w:ascii="Times New Roman" w:hAnsi="Times New Roman" w:cs="Times New Roman"/>
          <w:color w:val="000000"/>
          <w:sz w:val="24"/>
          <w:szCs w:val="24"/>
          <w:lang w:val="en-US"/>
          <w14:ligatures w14:val="standardContextual"/>
        </w:rPr>
        <w:t>]</w:t>
      </w:r>
      <w:r w:rsidR="00515EC5" w:rsidRPr="0008186A">
        <w:rPr>
          <w:rFonts w:ascii="Times New Roman" w:hAnsi="Times New Roman" w:cs="Times New Roman"/>
          <w:color w:val="000000"/>
          <w:sz w:val="24"/>
          <w:szCs w:val="24"/>
          <w14:ligatures w14:val="standardContextual"/>
        </w:rPr>
        <w:t>.</w:t>
      </w:r>
    </w:p>
    <w:p w14:paraId="040847EB" w14:textId="6EEC773A" w:rsidR="0070700E" w:rsidRPr="0008186A" w:rsidRDefault="00921C91" w:rsidP="00EF702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1C91">
        <w:rPr>
          <w:rFonts w:ascii="Times New Roman" w:eastAsia="Times New Roman" w:hAnsi="Times New Roman" w:cs="Times New Roman"/>
          <w:sz w:val="24"/>
          <w:szCs w:val="24"/>
          <w:lang w:eastAsia="ru-RU"/>
        </w:rPr>
        <w:t>В условиях трансформации мировой и национальной финансовой архитектуры особое значение приобретает развитие микрофинансового сектора</w:t>
      </w:r>
      <w:r w:rsidR="0079649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79649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</w:t>
      </w:r>
      <w:r w:rsidR="0079649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ключев</w:t>
      </w:r>
      <w:r w:rsidR="0079649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79649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игрока</w:t>
      </w:r>
      <w:r w:rsidR="006979A7" w:rsidRPr="00921C9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института финансовой инклюзии и устойчивого экономического роста</w:t>
      </w:r>
      <w:r w:rsidR="0079649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обеспечении доступа к </w:t>
      </w:r>
      <w:r w:rsidR="00530A0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кредитам</w:t>
      </w:r>
      <w:r w:rsidR="0079649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широких слоев населения, особенно для тех, кто не имеет возможности воспользоваться услугами банков</w:t>
      </w:r>
      <w:r w:rsidR="0078151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гражданам без кредитной истории или не имеющим возможности подтвердить свой официальный доход, </w:t>
      </w:r>
      <w:r w:rsidR="0078151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предпринимател</w:t>
      </w:r>
      <w:r w:rsidR="0078151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ям</w:t>
      </w:r>
      <w:r w:rsidR="0078151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домохозяйств</w:t>
      </w:r>
      <w:r w:rsidR="0078151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ам</w:t>
      </w:r>
      <w:r w:rsidR="0078151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низким уровнем </w:t>
      </w:r>
      <w:r w:rsidR="00C2001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поступлений</w:t>
      </w:r>
      <w:r w:rsidR="00C85EBA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при этом чаще всего это небольшие суммы, чтобы начать собственный бизнес или </w:t>
      </w:r>
      <w:r w:rsidR="008918D8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дожить до следующего поступления денег</w:t>
      </w:r>
      <w:r w:rsidR="00C85EBA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3BCFC692" w14:textId="3145DE9D" w:rsidR="00CB0F42" w:rsidRPr="0008186A" w:rsidRDefault="00CB0F42" w:rsidP="002F3BF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6DD7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Возникновение и институционализация МФО стали реакцией на неспособность классической банковской модели удовлетворять потребности всех слоев населения, особенно социально уязвимых групп</w:t>
      </w:r>
      <w:r w:rsidR="000739BF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граждан, живущих в отдаленных районах, </w:t>
      </w:r>
      <w:r w:rsidR="0011699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собственникам </w:t>
      </w:r>
      <w:r w:rsidR="000739BF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микробизнеса и </w:t>
      </w:r>
      <w:r w:rsidRPr="000C6DD7">
        <w:rPr>
          <w:rFonts w:ascii="Times New Roman" w:eastAsia="Times New Roman" w:hAnsi="Times New Roman" w:cs="Times New Roman"/>
          <w:sz w:val="24"/>
          <w:szCs w:val="24"/>
          <w:lang w:eastAsia="ru-RU"/>
        </w:rPr>
        <w:t>малого предпринимательства</w:t>
      </w:r>
      <w:r w:rsidR="008918D8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при этом в</w:t>
      </w:r>
      <w:r w:rsidRPr="000C6D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условиях цифровой трансформации и роста неравенства доступ к финансовым ресурсам становится не просто экономическим, но и социально-политическим вызовом</w:t>
      </w:r>
      <w:r w:rsidR="0011699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поэтому </w:t>
      </w:r>
      <w:r w:rsidRPr="000C6DD7">
        <w:rPr>
          <w:rFonts w:ascii="Times New Roman" w:eastAsia="Times New Roman" w:hAnsi="Times New Roman" w:cs="Times New Roman"/>
          <w:sz w:val="24"/>
          <w:szCs w:val="24"/>
          <w:lang w:eastAsia="ru-RU"/>
        </w:rPr>
        <w:t>МФО, благодаря своей гибкости, территориальной доступности и оперативности, занимают стратегически важную нишу в обеспечении финансовой инклюзии</w:t>
      </w:r>
      <w:r w:rsidR="002F3BF8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6079F544" w14:textId="54F6768C" w:rsidR="00FF1311" w:rsidRPr="0008186A" w:rsidRDefault="00FF1311" w:rsidP="002F3BF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данный момент микрофинансовые организации в большинстве стран мира занимают промежуточное положение между традиционными банками и сегментом неформальной экономики. По данным отчетов Всемирного банка</w:t>
      </w:r>
      <w:r w:rsidR="00DA7618" w:rsidRPr="0008186A">
        <w:rPr>
          <w:rStyle w:val="a7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1"/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более 1,7 миллиарда человек во всем мире не имеют доступа к финансовым услугам, и именно МФО могут заполнить этот пробел.</w:t>
      </w:r>
    </w:p>
    <w:p w14:paraId="6B80A5B5" w14:textId="1C4DE6D3" w:rsidR="008918D8" w:rsidRPr="0008186A" w:rsidRDefault="002F707A" w:rsidP="008918D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С теоретической точки зрения МФО</w:t>
      </w:r>
      <w:r w:rsidR="00F03D5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наращивая кредитный портфель, увеличивая клиентскую базу и становясь с каждым днем все более значимым компонентом финансовых систем,</w:t>
      </w:r>
      <w:r w:rsidR="00F03D5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представляют собой форму небанковских финансовых институтов, обеспечивающих </w:t>
      </w:r>
      <w:r w:rsidR="00514E7F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выдачу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03D5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разнообразны</w:t>
      </w:r>
      <w:r w:rsidR="00F03D5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="00F03D5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финансовы</w:t>
      </w:r>
      <w:r w:rsidR="00F03D5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="00F03D5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продукт</w:t>
      </w:r>
      <w:r w:rsidR="00F03D5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ов, </w:t>
      </w:r>
      <w:r w:rsidR="00F03D5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включая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малы</w:t>
      </w:r>
      <w:r w:rsidR="008140E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объему займ</w:t>
      </w:r>
      <w:r w:rsidR="008140E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физическим лицам</w:t>
      </w:r>
      <w:r w:rsidR="007D1BC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D1BC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и субъектам малого предпринимательства</w:t>
      </w:r>
      <w:r w:rsidR="00F03D5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8140E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140E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микрокредиты,</w:t>
      </w:r>
      <w:r w:rsidR="008140E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636C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3636C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ебольшие займы, предоставляемые</w:t>
      </w:r>
      <w:r w:rsidR="00514E7F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636C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краткосрочной основе и без сложных требований к обеспечению</w:t>
      </w:r>
      <w:r w:rsidR="003636C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ф</w:t>
      </w:r>
      <w:r w:rsidR="003636C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инансовые консультации</w:t>
      </w:r>
      <w:r w:rsidR="003636C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о</w:t>
      </w:r>
      <w:r w:rsidR="003636C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бучение клиентов грамотному управлению своими финансами</w:t>
      </w:r>
      <w:r w:rsidR="003636C0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8140E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займы до зарплаты, сбережения</w:t>
      </w:r>
      <w:r w:rsidR="0060233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681F7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депозитные программы</w:t>
      </w:r>
      <w:r w:rsidR="00681F7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в</w:t>
      </w:r>
      <w:r w:rsidR="00681F7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озможность накопления средств, </w:t>
      </w:r>
      <w:r w:rsidR="00681F7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явля</w:t>
      </w:r>
      <w:r w:rsidR="003466F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ющихся</w:t>
      </w:r>
      <w:r w:rsidR="00681F7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важным аспектом финансового планирования</w:t>
      </w:r>
      <w:r w:rsidR="00681F7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8140E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страхование,</w:t>
      </w:r>
      <w:r w:rsidR="007D1BC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0233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60233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латежные услуги</w:t>
      </w:r>
      <w:r w:rsidR="0060233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514E7F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способствующие</w:t>
      </w:r>
      <w:r w:rsidR="007D1BC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экономическому росту и расширению географии финансовых услуг. </w:t>
      </w:r>
    </w:p>
    <w:p w14:paraId="7BEABE95" w14:textId="7CC60564" w:rsidR="007C0163" w:rsidRPr="0008186A" w:rsidRDefault="002F707A" w:rsidP="007C016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исследованиям</w:t>
      </w:r>
      <w:r w:rsidR="007D1BC5" w:rsidRPr="0008186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="00C96899" w:rsidRPr="0008186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Рогожников</w:t>
      </w:r>
      <w:proofErr w:type="spellEnd"/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О.И.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7D1BC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Вагановой О.В., </w:t>
      </w:r>
      <w:proofErr w:type="spellStart"/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Мудрецов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А.Ф., Прудников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ой 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А.А.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="007D1BC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Быкановой</w:t>
      </w:r>
      <w:proofErr w:type="spellEnd"/>
      <w:r w:rsidR="007D1BC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Н.И., </w:t>
      </w:r>
      <w:proofErr w:type="spellStart"/>
      <w:r w:rsidR="00C62D4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Половоцкого</w:t>
      </w:r>
      <w:proofErr w:type="spellEnd"/>
      <w:r w:rsidR="00C62D4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Д.А., 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Москалев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М.А.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Зайцев</w:t>
      </w:r>
      <w:r w:rsidR="003466F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В.Б.</w:t>
      </w:r>
      <w:r w:rsidR="00C9689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D1BC5" w:rsidRPr="0008186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[</w:t>
      </w:r>
      <w:r w:rsidR="002B601A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1-3</w:t>
      </w:r>
      <w:r w:rsidR="007D1BC5" w:rsidRPr="0008186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]</w:t>
      </w:r>
      <w:r w:rsidR="008918D8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20BC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микрофинансовая</w:t>
      </w:r>
      <w:r w:rsidR="008918D8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деятельность базируется на принципах устойчивости, ответственности и доступности</w:t>
      </w:r>
      <w:r w:rsidR="00007986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способству</w:t>
      </w:r>
      <w:r w:rsidR="00220BC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выравниванию стартовых возможностей и преодолению бедности через вовлечение ранее исключенных слоев населения в экономическую активность</w:t>
      </w:r>
      <w:r w:rsidR="00220BC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220BC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оказыва</w:t>
      </w:r>
      <w:r w:rsidR="00220BC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220BC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значительное влияние на повышение уровня жизни своих клиентов, позволяя им инвестировать в собственное образование, бизнес и здоровье.</w:t>
      </w:r>
    </w:p>
    <w:p w14:paraId="0E8150A9" w14:textId="52FE9930" w:rsidR="003E1A6E" w:rsidRPr="0008186A" w:rsidRDefault="00007986" w:rsidP="003E1A6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состоянию на начало 2025 года микрофинансовый рынок России представлен </w:t>
      </w:r>
      <w:r w:rsidR="007C016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902</w:t>
      </w: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действующ</w:t>
      </w:r>
      <w:r w:rsidR="007C016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ими</w:t>
      </w: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организаци</w:t>
      </w:r>
      <w:r w:rsidR="007C016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ями</w:t>
      </w: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поднадзорных Банку России</w:t>
      </w:r>
      <w:r w:rsidR="007C016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при этом в 2024 году </w:t>
      </w:r>
      <w:r w:rsidR="00414EA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исключили из реестра </w:t>
      </w:r>
      <w:r w:rsidR="007C016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210 компаний,</w:t>
      </w:r>
      <w:r w:rsidR="00414EA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что на 6 организаций больше, чем исключенных в 2023 году, но </w:t>
      </w:r>
      <w:r w:rsidR="00AF660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количество новых МФО, зарегистрированных в 2024 году </w:t>
      </w:r>
      <w:r w:rsidR="00AF660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увеличилось на 53%</w:t>
      </w:r>
      <w:r w:rsidR="00B4498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сравнению с 2023 годом, составив 212 компаний вместо 73 в 2023 году</w:t>
      </w:r>
      <w:r w:rsidR="00415C56" w:rsidRPr="0008186A">
        <w:rPr>
          <w:rStyle w:val="a7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2"/>
      </w:r>
      <w:r w:rsidR="00B4498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14:paraId="6E8A5387" w14:textId="77777777" w:rsidR="0086638F" w:rsidRPr="0008186A" w:rsidRDefault="00007986" w:rsidP="0086638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Сектор </w:t>
      </w:r>
      <w:r w:rsidR="003E1A6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определенно </w:t>
      </w: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>демонстрирует признаки зрелости</w:t>
      </w:r>
      <w:r w:rsidR="0086638F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r w:rsidR="0086638F"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положительн</w:t>
      </w:r>
      <w:r w:rsidR="0086638F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ой </w:t>
      </w: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>институциональной устойчивости</w:t>
      </w:r>
      <w:r w:rsidR="00CD0A5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н</w:t>
      </w:r>
      <w:r w:rsidR="00CD0A5E"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>есмотря на последовательное ужесточение надзорных и регулирующих мер в сегменте необеспеченного кредитования</w:t>
      </w:r>
      <w:r w:rsidR="00CD0A5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CD0A5E"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частности, введение ограничений на удельный вес заёмщиков с избыточной долговой нагрузкой, планируемое снижение предельной стоимости заимствований</w:t>
      </w:r>
      <w:r w:rsidR="00CD0A5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введение обязательного расчета п</w:t>
      </w:r>
      <w:r w:rsidR="00CD0A5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оказател</w:t>
      </w:r>
      <w:r w:rsidR="00CD0A5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CD0A5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долговой нагрузки</w:t>
      </w:r>
      <w:r w:rsidR="00CD0A5E"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количественные лимиты по числу одновременных обязательств на одного клиента</w:t>
      </w:r>
      <w:r w:rsidR="0086638F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14F6D3FD" w14:textId="6E0F18BB" w:rsidR="00C4651E" w:rsidRPr="0008186A" w:rsidRDefault="00CD0A5E" w:rsidP="004B312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третьем квартале 2024 года сохранялся рост совокупного кредитного портфеля микрофинансовых организаций, а совокупная прибыль отрасли за январь–сентябрь достигла 36 млрд рублей, </w:t>
      </w:r>
      <w:r w:rsidR="004B312F"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этом значительная часть приходится на потребительское кредитование</w:t>
      </w:r>
      <w:r w:rsidR="004B312F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подтверждает сохраняющуюся экономическую эффективность деятельности МФО в текущих макроэкономических условиях</w:t>
      </w:r>
      <w:r w:rsidR="004B03A5" w:rsidRPr="0008186A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 w:eastAsia="ru-RU"/>
        </w:rPr>
        <w:t>2</w:t>
      </w:r>
      <w:r w:rsidR="00C4651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22134FF8" w14:textId="2E4D46FE" w:rsidR="00E76D4C" w:rsidRPr="0008186A" w:rsidRDefault="001577EB" w:rsidP="00E76D4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CD0A5E"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>аиболее высокие финансовые показатели демонстрируют МФО, аффилированные с банковским сектором, что объясняется их устойчивой ресурсной базой и более выстроенными системами риск-менеджмента</w:t>
      </w:r>
      <w:r w:rsidR="00C4651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но в</w:t>
      </w:r>
      <w:r w:rsidR="00CD0A5E"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то ж</w:t>
      </w:r>
      <w:r w:rsidR="00C4651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 </w:t>
      </w:r>
      <w:r w:rsidR="00CD0A5E"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время около трети участников рынка продолжают функционировать с убытками, что указывает на значительную неоднородность сектора по уровню операционной эффективности и финансовой устойчивости</w:t>
      </w:r>
      <w:r w:rsidR="00E76D4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35484763" w14:textId="77777777" w:rsidR="000B5FA3" w:rsidRPr="0008186A" w:rsidRDefault="00CD0A5E" w:rsidP="000B5FA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Несмотря на тенденции к усилению регуляторного давления, микрофинансовая отрасль сохраняет инвестиционную привлекательность, в том числе для новых участников, включая </w:t>
      </w:r>
      <w:proofErr w:type="spellStart"/>
      <w:r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>финтех</w:t>
      </w:r>
      <w:proofErr w:type="spellEnd"/>
      <w:r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>-компании и маркетплейсы</w:t>
      </w:r>
      <w:r w:rsidR="00E76D4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так п</w:t>
      </w:r>
      <w:r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>о мнению аналитиков, в 2025 году может активизироваться процесс организационно-правового дробления уже действующих МФО</w:t>
      </w:r>
      <w:r w:rsidR="004B312F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предполагается, что определённые продуктовые направления будут выделяться в отдельные юридические структуры</w:t>
      </w:r>
      <w:r w:rsidR="000B5FA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и э</w:t>
      </w:r>
      <w:r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>тот процесс может стать одним из ключевых организационных трендов ближайшего времени</w:t>
      </w:r>
      <w:r w:rsidR="000B5FA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что </w:t>
      </w:r>
      <w:r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>свидетельствует о стремлении компаний к большей адаптивности в условиях усложняющейся регуляторной среды</w:t>
      </w:r>
      <w:r w:rsidR="000B5FA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1DCECB35" w14:textId="419754FE" w:rsidR="000B5FA3" w:rsidRPr="0008186A" w:rsidRDefault="00CD0A5E" w:rsidP="000B5FA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то же время мнение отраслевых экспертов указывает на то, что радикального увеличения числа новых субъектов микрофинансового рынка в ближайшей перспективе ожидать не следует</w:t>
      </w:r>
      <w:r w:rsidR="000B5FA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п</w:t>
      </w:r>
      <w:r w:rsidRPr="00CD0A5E">
        <w:rPr>
          <w:rFonts w:ascii="Times New Roman" w:eastAsia="Times New Roman" w:hAnsi="Times New Roman" w:cs="Times New Roman"/>
          <w:sz w:val="24"/>
          <w:szCs w:val="24"/>
          <w:lang w:eastAsia="ru-RU"/>
        </w:rPr>
        <w:t>рогнозные оценки указывают на возможное сокращение общего числа зарегистрированных МФО уже в 2025 году на 10%, с последующим ежегодным снижением в пределах 20–30%. Подобная тенденция обусловлена повышением барьеров входа на рынок, необходимостью соответствия более жёстким требованиям регулятора и возрастающей конкуренцией со стороны крупных институциональных игроков.</w:t>
      </w:r>
    </w:p>
    <w:p w14:paraId="1E483214" w14:textId="0FB36486" w:rsidR="00A62137" w:rsidRPr="0008186A" w:rsidRDefault="00007986" w:rsidP="00A621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Анализ структуры портфеля МФО показывает устойчивое доминирование краткосрочных займов «до зарплаты», </w:t>
      </w:r>
      <w:r w:rsidR="006740AF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но</w:t>
      </w: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растёт доля целевых и предпринимательских займов, что </w:t>
      </w:r>
      <w:r w:rsidR="006740AF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говорит</w:t>
      </w: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диверсификации деятельности</w:t>
      </w:r>
      <w:r w:rsidR="006740AF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</w:t>
      </w: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>то же время наблюдается рост задолженности и повышение кредитных рисков, особенно в уязвимых регионах.</w:t>
      </w:r>
    </w:p>
    <w:p w14:paraId="70242BBD" w14:textId="6C723561" w:rsidR="001F502A" w:rsidRPr="0008186A" w:rsidRDefault="001F502A" w:rsidP="001F502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Урегулирование микрофинансового сектора во многих странах остается на начальном уровне, существующие законы часто непоследовательны, а требования к МФО могут быть слишком жесткими или, наоборот, недостаточно строгими, это создает неопределенность и мешает развитию рынка, что не скажешь о регуляторе в России – Центробанке,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чье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эффективное регулирование обеспечивает защиту клиентов и одновременно создаёт возможности для роста и креативных решений.</w:t>
      </w:r>
    </w:p>
    <w:p w14:paraId="7476CB56" w14:textId="5947B882" w:rsidR="00D9776D" w:rsidRPr="0008186A" w:rsidRDefault="00D9776D" w:rsidP="001F502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Отсутствие сбалансированной регуляторной среды влечёт за собой целый спектр последствий, начиная от снижения доверия со стороны потребителей финансовых услуг и заканчивая ограничением возможностей для инновационной трансформации отрасли</w:t>
      </w:r>
      <w:r w:rsidR="006A59CB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н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еопределённость в законодательной и подзаконной базе затрудняет стратегическое планирование со стороны участников рынка, повышает транзакционные издержки и снижает общую эффективность микрофинансовых институтов как важного элемента инклюзивной финансовой системы.</w:t>
      </w:r>
    </w:p>
    <w:p w14:paraId="2F7E2BA5" w14:textId="53737F47" w:rsidR="003D54E4" w:rsidRPr="0008186A" w:rsidRDefault="003D54E4" w:rsidP="001F502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С позиции современной экономической науки представляется очевидным, что регуляторная архитектура в сфере микрофинансирования должна стремиться к соблюдению двойственной цели: с одной стороны, обеспечению необходимого уровня потребительской защиты, особенно в отношении уязвимых групп населения, для которых микрозаймы часто являются единственным доступным финансовым инструментом; с другой — к созданию условий, благоприятствующих устойчивому росту, расширению инновационных практик и диверсификации финансовых продуктов. Такое регулирование должно быть не репрессивным, а стимулирующим</w:t>
      </w:r>
      <w:r w:rsidR="00DE4B0D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оно должно ограничивать риски, не подавляя при этом предпринимательскую инициативу.</w:t>
      </w:r>
    </w:p>
    <w:p w14:paraId="34B6DAA8" w14:textId="53C2AE51" w:rsidR="00D9776D" w:rsidRPr="0008186A" w:rsidRDefault="00007986" w:rsidP="003D54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Важно отметить, что </w:t>
      </w:r>
      <w:r w:rsidR="00325E2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деятельность МФО регулируется на основании Федерального закона </w:t>
      </w:r>
      <w:r w:rsidR="00E83431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02.07.2010 </w:t>
      </w: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>№ 151-ФЗ</w:t>
      </w:r>
      <w:r w:rsidR="00E83431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(ред. От 22.07.2024) </w:t>
      </w: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>«О микрофинансовой деятельности и микрофинансовых организациях»</w:t>
      </w:r>
      <w:r w:rsidR="00E83431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 изм. и доп., вступ. в силу от 01.03.2025</w:t>
      </w:r>
      <w:r w:rsidR="00A6213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325E2E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A6213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r w:rsidRPr="0000798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соответствии с требованиями Банка России, который последовательно усиливает надзорные функции с целью повышения прозрачности и защиты прав заёмщиков.</w:t>
      </w:r>
    </w:p>
    <w:p w14:paraId="6EA62C38" w14:textId="67E6BC63" w:rsidR="00941B20" w:rsidRPr="0008186A" w:rsidRDefault="00941B20" w:rsidP="003D54E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Ф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ормирование зрелой системы регулирования микрофинансовой деятельности требует не только юридической кодификации, но и экономико-правового анализа на основе оценки последствий принимаемых мер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п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одобный подход предполагает диалог между регуляторами, участниками рынка и академическим сообществом, с целью выработки адаптивной, транспарентной и предсказуемой регуляторной среды, способной не только предотвращать кризисные явления, но и способствовать развитию финансовой инклюзии в условиях цифровизации экономики.</w:t>
      </w:r>
    </w:p>
    <w:p w14:paraId="1A58AB98" w14:textId="34C25793" w:rsidR="00181DED" w:rsidRPr="0008186A" w:rsidRDefault="0002049D" w:rsidP="00EC70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Несмотря на положительную динамику, микрофинансовый сектор сталкивается с рядом системных вызовов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ростом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закредитованности населения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DE4B0D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различными</w:t>
      </w:r>
      <w:r w:rsidR="00DC796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риск</w:t>
      </w:r>
      <w:r w:rsidR="00DC796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ами, у</w:t>
      </w:r>
      <w:r w:rsidR="00DC796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силение</w:t>
      </w:r>
      <w:r w:rsidR="00DC796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DC796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нормативной нагрузки</w:t>
      </w:r>
      <w:r w:rsidR="00DC796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EC700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проблем</w:t>
      </w:r>
      <w:r w:rsidR="00EC700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ами</w:t>
      </w:r>
      <w:r w:rsidR="00EC700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регулирования, влияние</w:t>
      </w:r>
      <w:r w:rsidR="00EC700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EC700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цифровых технологий</w:t>
      </w:r>
      <w:r w:rsidR="00EC700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D96E1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территориальной и социальной диспропорцией</w:t>
      </w:r>
      <w:r w:rsidR="00D96E1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C796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r w:rsidR="00DC796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онкуренци</w:t>
      </w:r>
      <w:r w:rsidR="00DC796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="00DC796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стороны </w:t>
      </w:r>
      <w:proofErr w:type="spellStart"/>
      <w:r w:rsidR="00DC796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финтех</w:t>
      </w:r>
      <w:proofErr w:type="spellEnd"/>
      <w:r w:rsidR="00DC796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-компаний и банков</w:t>
      </w:r>
      <w:r w:rsidR="00EC700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что </w:t>
      </w:r>
      <w:r w:rsidR="00EC700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обуславливает необходимость детального анализа </w:t>
      </w:r>
      <w:r w:rsidR="005012C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состояния и роли МФО в современной финансовой системе</w:t>
      </w:r>
      <w:r w:rsidR="005012C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тщательной работы по устранению вызовов</w:t>
      </w:r>
      <w:r w:rsidR="00EC7004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56B8D17F" w14:textId="2B98A758" w:rsidR="00181DED" w:rsidRPr="0008186A" w:rsidRDefault="0002049D" w:rsidP="00181D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Повышение доли высокорискованных клиентов в портфелях МФО ведет к росту просроченной задолженности, снижению платёжной дисциплины и усилению социальной напряженности</w:t>
      </w:r>
      <w:r w:rsidR="00B003C8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при этом н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ередко МФО ассоциируются с агрессивными методами взыскания, высокими процентными ставками и недостаточной прозрачностью условий займов, что подрывает доверие со стороны общества и регуляторов</w:t>
      </w:r>
      <w:r w:rsidR="00B003C8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а ц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ентрализация регулирования, введение ограничений на размер полной стоимости кредита, требования к формированию резервов и капитала создают дополнительное давление на рентабельность сектора.</w:t>
      </w:r>
      <w:r w:rsidR="00181DED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5A40E363" w14:textId="77777777" w:rsidR="00FB5E50" w:rsidRPr="0008186A" w:rsidRDefault="0002049D" w:rsidP="00FB5E5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Цифровые банки и платформенные решения расширяют спектр кредитных продуктов, вытесняя традиционные МФО с рынка за счёт масштабируемости и более низкой стоимости ресурсов</w:t>
      </w:r>
      <w:r w:rsidR="00290E0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но при этом с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уществует разрыв между крупными федеральными МФО и региональными игроками, особенно в слаборазвитых регионах, где финансовая инфраструктура остаётся фрагментарной.</w:t>
      </w:r>
    </w:p>
    <w:p w14:paraId="44157513" w14:textId="77777777" w:rsidR="008D69D5" w:rsidRPr="0008186A" w:rsidRDefault="00FB5E50" w:rsidP="008D69D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E5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Деятельность микрофинансовых организаций, несмотря на её социальную значимость и растущую роль в обеспечении финансовой доступности, сопряжена с широким спектром рисков, характерных для небанковского кредитного сектора</w:t>
      </w:r>
      <w:r w:rsidR="008D69D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н</w:t>
      </w:r>
      <w:r w:rsidRPr="00FB5E50">
        <w:rPr>
          <w:rFonts w:ascii="Times New Roman" w:eastAsia="Times New Roman" w:hAnsi="Times New Roman" w:cs="Times New Roman"/>
          <w:sz w:val="24"/>
          <w:szCs w:val="24"/>
          <w:lang w:eastAsia="ru-RU"/>
        </w:rPr>
        <w:t>аиболее существенными в этом контексте выступают кредитные, операционные и рыночные риски, каждый из которых оказывает существенное влияние на устойчивость и эффективность функционирования микрофинансовых институтов.</w:t>
      </w:r>
    </w:p>
    <w:p w14:paraId="27F3A476" w14:textId="105EB9A2" w:rsidR="00FB5E50" w:rsidRPr="0008186A" w:rsidRDefault="00FB5E50" w:rsidP="00AD75B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B5E50">
        <w:rPr>
          <w:rFonts w:ascii="Times New Roman" w:eastAsia="Times New Roman" w:hAnsi="Times New Roman" w:cs="Times New Roman"/>
          <w:sz w:val="24"/>
          <w:szCs w:val="24"/>
          <w:lang w:eastAsia="ru-RU"/>
        </w:rPr>
        <w:t>Сбор и анализ поведенческих характеристик заёмщиков, включая модели их взаимодействия с цифровыми платформами, частоту и структуру платежей, наличие социальных и сетевых связей, активность в онлайн-среде, позволяет формировать более точные и персонифицированные профили риска</w:t>
      </w:r>
      <w:r w:rsidR="00AD75B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э</w:t>
      </w:r>
      <w:r w:rsidRPr="00FB5E50">
        <w:rPr>
          <w:rFonts w:ascii="Times New Roman" w:eastAsia="Times New Roman" w:hAnsi="Times New Roman" w:cs="Times New Roman"/>
          <w:sz w:val="24"/>
          <w:szCs w:val="24"/>
          <w:lang w:eastAsia="ru-RU"/>
        </w:rPr>
        <w:t>то</w:t>
      </w:r>
      <w:r w:rsidR="000A42B1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B5E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способствует снижению уровня просроченной задолженности, расширению охвата аудитории за счёт включения ранее исключённых категорий заёмщиков, не подпадавших под стандарты классических </w:t>
      </w:r>
      <w:proofErr w:type="spellStart"/>
      <w:r w:rsidRPr="00FB5E50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скоринговых</w:t>
      </w:r>
      <w:proofErr w:type="spellEnd"/>
      <w:r w:rsidRPr="00FB5E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моделей</w:t>
      </w:r>
      <w:r w:rsidR="00AD75B7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18544DF8" w14:textId="77777777" w:rsidR="00207598" w:rsidRPr="0008186A" w:rsidRDefault="00290E0C" w:rsidP="002075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Современные вызовы требуют переосмысления стратегии развития микрофинансового сектора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в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качестве ключевых направлений трансформации целесообразно выделить: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ифровизаци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микрофинансовых услуг</w:t>
      </w:r>
      <w:r w:rsidR="00EC342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с</w:t>
      </w:r>
      <w:r w:rsidR="00EC342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оциальн</w:t>
      </w:r>
      <w:r w:rsidR="00EC342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 w:rsidR="00EC342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переориентаци</w:t>
      </w:r>
      <w:r w:rsidR="00EC342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="00EC342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деятельности</w:t>
      </w:r>
      <w:r w:rsidR="00EC342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п</w:t>
      </w:r>
      <w:r w:rsidR="00EC342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овышение финансовой грамотности</w:t>
      </w:r>
      <w:r w:rsidR="00EC342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у</w:t>
      </w:r>
      <w:r w:rsidR="00EC342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крепление системы саморегулирования</w:t>
      </w:r>
      <w:r w:rsidR="00EC342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в</w:t>
      </w:r>
      <w:r w:rsidR="00EC342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недрение ESG-принципов в микрофинансировании</w:t>
      </w:r>
      <w:r w:rsidR="00EC3425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56E5AD6B" w14:textId="285DB997" w:rsidR="00CA4B28" w:rsidRPr="0008186A" w:rsidRDefault="00290E0C" w:rsidP="00FA442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Интеграция искусственного интеллекта, машинного обучения и биометрии в процессы скоринга, выдачи и обслуживания микрозаймов позволяет повысить эффективность, снизить издержки и улучшить клиентский опыт</w:t>
      </w:r>
      <w:r w:rsidR="00207598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н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еобходимо сместить акцент с потребительского кредитования на поддержку микропредпринимательства, особенно в сельской местности и моногородах, что будет способствовать устойчивому развитию территорий</w:t>
      </w:r>
      <w:r w:rsidR="009B28D6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р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азвити</w:t>
      </w:r>
      <w:r w:rsidR="00CA4B28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программ просвещения и консультировани</w:t>
      </w:r>
      <w:r w:rsidR="008F6C0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клиентов МФО</w:t>
      </w:r>
      <w:r w:rsidR="008F6C0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EE2FE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 пишет </w:t>
      </w:r>
      <w:proofErr w:type="spellStart"/>
      <w:r w:rsidR="00EE2FE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Быканова</w:t>
      </w:r>
      <w:proofErr w:type="spellEnd"/>
      <w:r w:rsidR="00EE2FE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Н.И. и Мельникова Н.С.: «</w:t>
      </w:r>
      <w:r w:rsidR="00EE2FE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Им необходимо лучше понимать своих клиентов, выявлять конкретные потребности или болевые точки, предоставляя более персонализированные, целевые предложения для удовлетворения этих потребностей</w:t>
      </w:r>
      <w:r w:rsidR="00EE2FE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EE2FE2" w:rsidRPr="0008186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[</w:t>
      </w:r>
      <w:r w:rsidR="00B910D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1, </w:t>
      </w:r>
      <w:r w:rsidR="00B910D2" w:rsidRPr="0008186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c.198</w:t>
      </w:r>
      <w:r w:rsidR="00EE2FE2" w:rsidRPr="0008186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]</w:t>
      </w:r>
      <w:r w:rsidR="00EE2FE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44474E45" w14:textId="1E69F37C" w:rsidR="000C6DD7" w:rsidRPr="0008186A" w:rsidRDefault="008F6C09" w:rsidP="009B28D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290E0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нижени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290E0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рисков закредитованности и повыш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ение</w:t>
      </w:r>
      <w:r w:rsidR="00290E0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осознанност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290E0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потребительского поведения</w:t>
      </w:r>
      <w:r w:rsidR="009B28D6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с</w:t>
      </w:r>
      <w:r w:rsidR="00290E0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оздание эффективных СРО, способных формировать стандарты добросовестной практики и обеспечивать защиту интересов участников рынка, является важным элементом институциональной устойчивости</w:t>
      </w:r>
      <w:r w:rsidR="009B28D6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FA4429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</w:t>
      </w:r>
      <w:r w:rsidR="009B28D6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290E0C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тветственное кредитование, учет экологических и социальных последствий деятельности, совершенствование корпоративного управления — неотъемлемые составляющие модернизации сектора в соответствии с глобальными трендами.</w:t>
      </w:r>
    </w:p>
    <w:p w14:paraId="25F45297" w14:textId="69D06219" w:rsidR="00921C91" w:rsidRPr="0008186A" w:rsidRDefault="002525BC" w:rsidP="0014245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устойчивого роста сектора микрофинансирования критически важно повысить уровень финансовой грамотности населения</w:t>
      </w:r>
      <w:r w:rsidR="0014245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проводить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образовательны</w:t>
      </w:r>
      <w:r w:rsidR="0014245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программ</w:t>
      </w:r>
      <w:r w:rsidR="0014245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ы,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помо</w:t>
      </w:r>
      <w:r w:rsidR="00142453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гать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клиентам лучше понимать финансовые продукты и риски, связанные с заемными обязательствами.</w:t>
      </w:r>
      <w:r w:rsidR="00142453" w:rsidRPr="0008186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дальнейшего укрепления и развития микрофинансирования необходимо продолжать работу в области повышения финансовой грамотности, внедрения новых технологий и внедрения гибких регуляторных рамок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МФО могут стать важными агентами изменений, способствуя финансовой инклюзии и устойчивому экономическому росту на локальном и глобальном уровнях.</w:t>
      </w:r>
    </w:p>
    <w:p w14:paraId="18447024" w14:textId="77777777" w:rsidR="00B557CC" w:rsidRPr="0008186A" w:rsidRDefault="00B557CC" w:rsidP="00921C9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6C23DF3" w14:textId="5BCB12CD" w:rsidR="00921C91" w:rsidRPr="0008186A" w:rsidRDefault="002525BC" w:rsidP="00EE2FE2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08186A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русском языке</w:t>
      </w:r>
    </w:p>
    <w:p w14:paraId="3E5D0D3C" w14:textId="14FA2940" w:rsidR="00EE2FE2" w:rsidRPr="0008186A" w:rsidRDefault="002B601A" w:rsidP="002B601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EE2FE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Мельникова, Н. С. Маркетинговые тренды цифровой трансформации банков: проблемы или преимущества / Н. С. Мельникова, Н. И. </w:t>
      </w:r>
      <w:proofErr w:type="spellStart"/>
      <w:r w:rsidR="00EE2FE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Быканова</w:t>
      </w:r>
      <w:proofErr w:type="spellEnd"/>
      <w:r w:rsidR="00EE2FE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// Актуальные проблемы развития экономических, финансовых и кредитных систем : Сборник материалов XI Международной научно-практической конференции, Белгород, 14–15 сентября 2023 года. – Белгород: Белгородский государственный национальный исследовательский университет, 2023. – С. 197-201.</w:t>
      </w:r>
    </w:p>
    <w:p w14:paraId="36F5B0A2" w14:textId="39B55FCB" w:rsidR="002B601A" w:rsidRPr="0008186A" w:rsidRDefault="002B601A" w:rsidP="002B601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Москалева, М.А. Кредитные операции в микрофинансовых организациях: риски и возможности / М.А. Москалева // Математические методы и модели в экономике: Сборник исследовательских работ и проектов школьников выездной секции научно-технической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конференции студентов и аспирантов ФГБОУ ВО «МИРЭА — Российский технологический университет», Курск, 21 апреля 2023 года. — Курск: ЗАО «Университетская книга», 2023. — С. 64–71.</w:t>
      </w:r>
    </w:p>
    <w:p w14:paraId="114CE9A8" w14:textId="7AAD164E" w:rsidR="00C00C56" w:rsidRPr="0008186A" w:rsidRDefault="002B601A" w:rsidP="00EE2F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EE2FE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EE2FE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Тенденции развития финансовой системы в условиях экономического кризиса / О. В. Ваганова, Н. С. Мельникова, Н. И. </w:t>
      </w:r>
      <w:proofErr w:type="spellStart"/>
      <w:r w:rsidR="00EE2FE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Быканова</w:t>
      </w:r>
      <w:proofErr w:type="spellEnd"/>
      <w:r w:rsidR="00EE2FE2"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[и др.] // Известия Юго-Западного государственного университета. Серия: Экономика. Социология. Менеджмент. – 2024. – Т. 14, № 3. – С. 183-193.</w:t>
      </w:r>
    </w:p>
    <w:p w14:paraId="28C06241" w14:textId="1E8CC094" w:rsidR="00DC6207" w:rsidRDefault="00DC6207" w:rsidP="00EE2F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8C49DB9" w14:textId="49F2EF77" w:rsidR="0008186A" w:rsidRPr="0008186A" w:rsidRDefault="0008186A" w:rsidP="0008186A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авторах</w:t>
      </w:r>
    </w:p>
    <w:p w14:paraId="405FAA9B" w14:textId="37FB044D" w:rsidR="009D07D3" w:rsidRPr="0008186A" w:rsidRDefault="009D07D3" w:rsidP="009D07D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Евдокимова Оксана Николаевна (Россия, г. Белгород) - </w:t>
      </w:r>
      <w:r w:rsidR="00B910D2"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>магистрант, Белгородский государственный национальный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910D2"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>исследовательский университет (НИУ «</w:t>
      </w:r>
      <w:proofErr w:type="spellStart"/>
      <w:r w:rsidR="00B910D2"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>БелГУ</w:t>
      </w:r>
      <w:proofErr w:type="spellEnd"/>
      <w:r w:rsidR="00B910D2"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>»), кафедр</w:t>
      </w:r>
      <w:r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>а</w:t>
      </w:r>
      <w:r w:rsidR="00B910D2"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инновационной экономики и финансов Института экономики и управления, </w:t>
      </w:r>
      <w:r w:rsidR="005E1E1A"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>1839487@bsuedu.ru</w:t>
      </w:r>
    </w:p>
    <w:p w14:paraId="2A3A57E0" w14:textId="6819F12A" w:rsidR="00B910D2" w:rsidRDefault="005E1E1A" w:rsidP="00881D2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  <w:proofErr w:type="spellStart"/>
      <w:r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>Плешова</w:t>
      </w:r>
      <w:proofErr w:type="spellEnd"/>
      <w:r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Маргарита Сергеевна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>(Россия, г. Белгород)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>магистрант, Белгородский государственный национальный</w:t>
      </w:r>
      <w:r w:rsidRPr="000818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>исследовательский университет (НИУ «</w:t>
      </w:r>
      <w:proofErr w:type="spellStart"/>
      <w:r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>БелГУ</w:t>
      </w:r>
      <w:proofErr w:type="spellEnd"/>
      <w:r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>»), кафедра инновационной экономики и финансов Института экономики и управления,</w:t>
      </w:r>
      <w:r w:rsidRPr="0008186A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r w:rsidR="006F14CE" w:rsidRPr="006F14CE">
        <w:rPr>
          <w:rFonts w:ascii="Times New Roman" w:eastAsia="Times New Roman" w:hAnsi="Times New Roman" w:cs="Times New Roman"/>
          <w:bCs/>
          <w:sz w:val="24"/>
          <w:lang w:eastAsia="ru-RU"/>
        </w:rPr>
        <w:t>1841428@bsuedu.ru</w:t>
      </w:r>
    </w:p>
    <w:p w14:paraId="6A2C6C1B" w14:textId="13FC68F2" w:rsidR="006F14CE" w:rsidRDefault="006F14CE" w:rsidP="00881D2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</w:p>
    <w:p w14:paraId="3E661224" w14:textId="77777777" w:rsidR="006F14CE" w:rsidRPr="006F14CE" w:rsidRDefault="006F14CE" w:rsidP="006F14CE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F14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Evdokimova O.N., </w:t>
      </w:r>
      <w:proofErr w:type="spellStart"/>
      <w:r w:rsidRPr="006F14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Pleshova</w:t>
      </w:r>
      <w:proofErr w:type="spellEnd"/>
      <w:r w:rsidRPr="006F14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M.S.</w:t>
      </w:r>
    </w:p>
    <w:p w14:paraId="5552D4AB" w14:textId="52A198ED" w:rsidR="006F14CE" w:rsidRDefault="006F14CE" w:rsidP="006F14CE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F14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THE ROLE OF MICROFINANCE ORGANIZATIONS IN THE FINANCIAL SYSTEM: CURRENT STATE AND CHALLENGES</w:t>
      </w:r>
    </w:p>
    <w:p w14:paraId="38229E5E" w14:textId="77777777" w:rsidR="006F14CE" w:rsidRPr="00733772" w:rsidRDefault="006F14CE" w:rsidP="007337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  <w:proofErr w:type="spellStart"/>
      <w:r w:rsidRPr="006F14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Abstract</w:t>
      </w:r>
      <w:proofErr w:type="spellEnd"/>
      <w:r w:rsidRPr="006F14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The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current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state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main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risks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challenges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microfinance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their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impact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on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economy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social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structure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society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need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to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rethink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key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trends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development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strategies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are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analyzed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.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Issues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regulation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digitalization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changes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in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legislation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sustainability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activities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are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highlighted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.</w:t>
      </w:r>
    </w:p>
    <w:p w14:paraId="1C74B0B0" w14:textId="4AB9D565" w:rsidR="006F14CE" w:rsidRDefault="006F14CE" w:rsidP="007337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  <w:proofErr w:type="spellStart"/>
      <w:r w:rsidRPr="006F14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Keywords</w:t>
      </w:r>
      <w:proofErr w:type="spellEnd"/>
      <w:r w:rsidRPr="006F14C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: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microfinance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digitalization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sustainable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development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financial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system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risk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management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financial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inclusion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regulation</w:t>
      </w:r>
      <w:proofErr w:type="spellEnd"/>
    </w:p>
    <w:p w14:paraId="563C66F8" w14:textId="75BD0E59" w:rsidR="00733772" w:rsidRDefault="00733772" w:rsidP="007337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</w:p>
    <w:p w14:paraId="0095BFB0" w14:textId="77777777" w:rsidR="00EB1814" w:rsidRDefault="00EB1814" w:rsidP="00EB181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proofErr w:type="spellStart"/>
      <w:r w:rsidRPr="00EB1814">
        <w:rPr>
          <w:rFonts w:ascii="Times New Roman" w:eastAsia="Times New Roman" w:hAnsi="Times New Roman" w:cs="Times New Roman"/>
          <w:b/>
          <w:sz w:val="24"/>
          <w:lang w:eastAsia="ru-RU"/>
        </w:rPr>
        <w:t>Authors</w:t>
      </w:r>
      <w:proofErr w:type="spellEnd"/>
      <w:r w:rsidRPr="00EB181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' </w:t>
      </w:r>
      <w:proofErr w:type="spellStart"/>
      <w:r w:rsidRPr="00EB1814">
        <w:rPr>
          <w:rFonts w:ascii="Times New Roman" w:eastAsia="Times New Roman" w:hAnsi="Times New Roman" w:cs="Times New Roman"/>
          <w:b/>
          <w:sz w:val="24"/>
          <w:lang w:eastAsia="ru-RU"/>
        </w:rPr>
        <w:t>information</w:t>
      </w:r>
      <w:proofErr w:type="spellEnd"/>
    </w:p>
    <w:p w14:paraId="12ED717C" w14:textId="4093C913" w:rsidR="00733772" w:rsidRPr="00733772" w:rsidRDefault="00733772" w:rsidP="007337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Evdokimova Oksana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Nikolaevna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(Russia,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Belgorod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) -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Master's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student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Belgorod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State National Research University (NRU "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BelSU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"), Department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Innovative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Economics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Finance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Institute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Economics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Management, 1839487@bsuedu.ru</w:t>
      </w:r>
    </w:p>
    <w:p w14:paraId="536782E1" w14:textId="4CFC92C3" w:rsidR="00733772" w:rsidRDefault="00733772" w:rsidP="007337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Pleshova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Margarita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Sergeevna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(Russia,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Belgorod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) -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Master's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student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Belgorod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State National Research University (NRU "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BelSU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"), Department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Innovative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Economics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Finance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Institute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Economics </w:t>
      </w:r>
      <w:proofErr w:type="spellStart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733772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Management, </w:t>
      </w:r>
      <w:hyperlink r:id="rId8" w:history="1">
        <w:r w:rsidR="003E17F1" w:rsidRPr="007F2121">
          <w:rPr>
            <w:rStyle w:val="a3"/>
            <w:rFonts w:ascii="Times New Roman" w:eastAsia="Times New Roman" w:hAnsi="Times New Roman" w:cs="Times New Roman"/>
            <w:bCs/>
            <w:sz w:val="24"/>
            <w:lang w:eastAsia="ru-RU"/>
          </w:rPr>
          <w:t>1841428@bsuedu.ru</w:t>
        </w:r>
      </w:hyperlink>
    </w:p>
    <w:p w14:paraId="7D38BA60" w14:textId="28059DCD" w:rsidR="003E17F1" w:rsidRDefault="003E17F1" w:rsidP="007337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</w:p>
    <w:p w14:paraId="0DE75075" w14:textId="77777777" w:rsidR="003E17F1" w:rsidRPr="003E17F1" w:rsidRDefault="003E17F1" w:rsidP="003E17F1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Cs/>
          <w:sz w:val="24"/>
          <w:lang w:eastAsia="ru-RU"/>
        </w:rPr>
      </w:pPr>
      <w:proofErr w:type="spellStart"/>
      <w:r w:rsidRPr="003E17F1">
        <w:rPr>
          <w:rFonts w:ascii="Times New Roman" w:eastAsia="Times New Roman" w:hAnsi="Times New Roman" w:cs="Times New Roman"/>
          <w:b/>
          <w:sz w:val="24"/>
          <w:lang w:eastAsia="ru-RU"/>
        </w:rPr>
        <w:t>References</w:t>
      </w:r>
      <w:proofErr w:type="spellEnd"/>
    </w:p>
    <w:p w14:paraId="7E064DC6" w14:textId="77777777" w:rsidR="003E17F1" w:rsidRPr="003E17F1" w:rsidRDefault="003E17F1" w:rsidP="003E17F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1.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Melnikova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N. S. Marketing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trends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in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digital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transformation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banks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: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problems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or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advantages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/ N. S.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Melnikova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N. I.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Bykanova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//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Actual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problems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development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economic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financial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credit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systems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: Collection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materials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XI International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scientific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practical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conference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Belgorod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September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14-15, 2023. -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Belgorod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: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Belgorod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State National Research University, 2023. - P. 197-201.</w:t>
      </w:r>
    </w:p>
    <w:p w14:paraId="52E2AAC0" w14:textId="77777777" w:rsidR="003E17F1" w:rsidRPr="003E17F1" w:rsidRDefault="003E17F1" w:rsidP="003E17F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2.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Moskaleva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M.A. Credit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operations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in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microfinance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organizations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: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risks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opportunities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/ M.A.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Moskaleva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//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Mathematical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methods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models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in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economics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: Collection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research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papers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projects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schoolchildren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visiting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section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scientific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technical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conference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students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and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postgraduates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Federal State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Budgetary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Educational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Institution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Higher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Education "MIREA - Russian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Technological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University",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Kursk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April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21, 2023. —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Kursk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: ZAO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Universitetskaya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kniga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, 2023. — P. 64–71.</w:t>
      </w:r>
    </w:p>
    <w:p w14:paraId="7A83959D" w14:textId="5CBD7179" w:rsidR="003E17F1" w:rsidRPr="00733772" w:rsidRDefault="003E17F1" w:rsidP="003E17F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eastAsia="ru-RU"/>
        </w:rPr>
      </w:pPr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3.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Trends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in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development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financial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system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in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context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economic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crisis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/ O. V.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Vaganova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N. S.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Melnikova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, N. I.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Bykanova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[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et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al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.] // Bulletin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of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the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South-West State University. Series: Economics.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Sociology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. Management. – 2024. – </w:t>
      </w:r>
      <w:proofErr w:type="spellStart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Vol</w:t>
      </w:r>
      <w:proofErr w:type="spellEnd"/>
      <w:r w:rsidRPr="003E17F1">
        <w:rPr>
          <w:rFonts w:ascii="Times New Roman" w:eastAsia="Times New Roman" w:hAnsi="Times New Roman" w:cs="Times New Roman"/>
          <w:bCs/>
          <w:sz w:val="24"/>
          <w:lang w:eastAsia="ru-RU"/>
        </w:rPr>
        <w:t>. 14, No. 3. – P. 183-193.</w:t>
      </w:r>
    </w:p>
    <w:sectPr w:rsidR="003E17F1" w:rsidRPr="00733772" w:rsidSect="00D80F9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7E7F1B" w14:textId="77777777" w:rsidR="00123FCE" w:rsidRDefault="00123FCE" w:rsidP="00415C56">
      <w:pPr>
        <w:spacing w:after="0" w:line="240" w:lineRule="auto"/>
      </w:pPr>
      <w:r>
        <w:separator/>
      </w:r>
    </w:p>
  </w:endnote>
  <w:endnote w:type="continuationSeparator" w:id="0">
    <w:p w14:paraId="4C16C897" w14:textId="77777777" w:rsidR="00123FCE" w:rsidRDefault="00123FCE" w:rsidP="00415C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C0A354" w14:textId="77777777" w:rsidR="00123FCE" w:rsidRDefault="00123FCE" w:rsidP="00415C56">
      <w:pPr>
        <w:spacing w:after="0" w:line="240" w:lineRule="auto"/>
      </w:pPr>
      <w:r>
        <w:separator/>
      </w:r>
    </w:p>
  </w:footnote>
  <w:footnote w:type="continuationSeparator" w:id="0">
    <w:p w14:paraId="2FF51749" w14:textId="77777777" w:rsidR="00123FCE" w:rsidRDefault="00123FCE" w:rsidP="00415C56">
      <w:pPr>
        <w:spacing w:after="0" w:line="240" w:lineRule="auto"/>
      </w:pPr>
      <w:r>
        <w:continuationSeparator/>
      </w:r>
    </w:p>
  </w:footnote>
  <w:footnote w:id="1">
    <w:p w14:paraId="0E2EB7F2" w14:textId="3D62883E" w:rsidR="00DA7618" w:rsidRPr="004B03A5" w:rsidRDefault="00DA7618">
      <w:pPr>
        <w:pStyle w:val="a5"/>
        <w:rPr>
          <w:rFonts w:ascii="Times New Roman" w:hAnsi="Times New Roman" w:cs="Times New Roman"/>
        </w:rPr>
      </w:pPr>
      <w:r>
        <w:rPr>
          <w:rStyle w:val="a7"/>
        </w:rPr>
        <w:footnoteRef/>
      </w:r>
      <w:r>
        <w:t xml:space="preserve"> </w:t>
      </w:r>
      <w:r w:rsidRPr="004B03A5">
        <w:rPr>
          <w:rFonts w:ascii="Times New Roman" w:hAnsi="Times New Roman" w:cs="Times New Roman"/>
        </w:rPr>
        <w:t>W</w:t>
      </w:r>
      <w:r w:rsidRPr="004B03A5">
        <w:rPr>
          <w:rFonts w:ascii="Times New Roman" w:hAnsi="Times New Roman" w:cs="Times New Roman"/>
        </w:rPr>
        <w:t>orld</w:t>
      </w:r>
      <w:r w:rsidRPr="004B03A5">
        <w:rPr>
          <w:rFonts w:ascii="Times New Roman" w:hAnsi="Times New Roman" w:cs="Times New Roman"/>
        </w:rPr>
        <w:t xml:space="preserve"> B</w:t>
      </w:r>
      <w:r w:rsidRPr="004B03A5">
        <w:rPr>
          <w:rFonts w:ascii="Times New Roman" w:hAnsi="Times New Roman" w:cs="Times New Roman"/>
        </w:rPr>
        <w:t>ank</w:t>
      </w:r>
      <w:r w:rsidRPr="004B03A5">
        <w:rPr>
          <w:rFonts w:ascii="Times New Roman" w:hAnsi="Times New Roman" w:cs="Times New Roman"/>
        </w:rPr>
        <w:t xml:space="preserve"> Group, </w:t>
      </w:r>
      <w:r w:rsidRPr="004B03A5">
        <w:rPr>
          <w:rFonts w:ascii="Times New Roman" w:hAnsi="Times New Roman" w:cs="Times New Roman"/>
        </w:rPr>
        <w:t xml:space="preserve">Enterprise </w:t>
      </w:r>
      <w:proofErr w:type="spellStart"/>
      <w:r w:rsidRPr="004B03A5">
        <w:rPr>
          <w:rFonts w:ascii="Times New Roman" w:hAnsi="Times New Roman" w:cs="Times New Roman"/>
        </w:rPr>
        <w:t>Surveys</w:t>
      </w:r>
      <w:proofErr w:type="spellEnd"/>
      <w:r w:rsidR="00C35D5B">
        <w:rPr>
          <w:rFonts w:ascii="Times New Roman" w:hAnsi="Times New Roman" w:cs="Times New Roman"/>
          <w:lang w:val="en-US"/>
        </w:rPr>
        <w:t>.</w:t>
      </w:r>
      <w:r w:rsidRPr="004B03A5">
        <w:rPr>
          <w:rFonts w:ascii="Times New Roman" w:hAnsi="Times New Roman" w:cs="Times New Roman"/>
        </w:rPr>
        <w:t xml:space="preserve"> </w:t>
      </w:r>
      <w:proofErr w:type="spellStart"/>
      <w:r w:rsidR="004B03A5" w:rsidRPr="004B03A5">
        <w:rPr>
          <w:rFonts w:ascii="Times New Roman" w:hAnsi="Times New Roman" w:cs="Times New Roman"/>
        </w:rPr>
        <w:t>Firms</w:t>
      </w:r>
      <w:proofErr w:type="spellEnd"/>
      <w:r w:rsidR="004B03A5" w:rsidRPr="004B03A5">
        <w:rPr>
          <w:rFonts w:ascii="Times New Roman" w:hAnsi="Times New Roman" w:cs="Times New Roman"/>
        </w:rPr>
        <w:t xml:space="preserve"> </w:t>
      </w:r>
      <w:proofErr w:type="spellStart"/>
      <w:r w:rsidR="004B03A5" w:rsidRPr="004B03A5">
        <w:rPr>
          <w:rFonts w:ascii="Times New Roman" w:hAnsi="Times New Roman" w:cs="Times New Roman"/>
        </w:rPr>
        <w:t>using</w:t>
      </w:r>
      <w:proofErr w:type="spellEnd"/>
      <w:r w:rsidR="004B03A5" w:rsidRPr="004B03A5">
        <w:rPr>
          <w:rFonts w:ascii="Times New Roman" w:hAnsi="Times New Roman" w:cs="Times New Roman"/>
        </w:rPr>
        <w:t xml:space="preserve"> </w:t>
      </w:r>
      <w:proofErr w:type="spellStart"/>
      <w:r w:rsidR="004B03A5" w:rsidRPr="004B03A5">
        <w:rPr>
          <w:rFonts w:ascii="Times New Roman" w:hAnsi="Times New Roman" w:cs="Times New Roman"/>
        </w:rPr>
        <w:t>banks</w:t>
      </w:r>
      <w:proofErr w:type="spellEnd"/>
      <w:r w:rsidR="004B03A5" w:rsidRPr="004B03A5">
        <w:rPr>
          <w:rFonts w:ascii="Times New Roman" w:hAnsi="Times New Roman" w:cs="Times New Roman"/>
        </w:rPr>
        <w:t xml:space="preserve"> </w:t>
      </w:r>
      <w:proofErr w:type="spellStart"/>
      <w:r w:rsidR="004B03A5" w:rsidRPr="004B03A5">
        <w:rPr>
          <w:rFonts w:ascii="Times New Roman" w:hAnsi="Times New Roman" w:cs="Times New Roman"/>
        </w:rPr>
        <w:t>to</w:t>
      </w:r>
      <w:proofErr w:type="spellEnd"/>
      <w:r w:rsidR="004B03A5" w:rsidRPr="004B03A5">
        <w:rPr>
          <w:rFonts w:ascii="Times New Roman" w:hAnsi="Times New Roman" w:cs="Times New Roman"/>
        </w:rPr>
        <w:t xml:space="preserve"> </w:t>
      </w:r>
      <w:proofErr w:type="spellStart"/>
      <w:r w:rsidR="004B03A5" w:rsidRPr="004B03A5">
        <w:rPr>
          <w:rFonts w:ascii="Times New Roman" w:hAnsi="Times New Roman" w:cs="Times New Roman"/>
        </w:rPr>
        <w:t>finance</w:t>
      </w:r>
      <w:proofErr w:type="spellEnd"/>
      <w:r w:rsidR="004B03A5" w:rsidRPr="004B03A5">
        <w:rPr>
          <w:rFonts w:ascii="Times New Roman" w:hAnsi="Times New Roman" w:cs="Times New Roman"/>
        </w:rPr>
        <w:t xml:space="preserve"> </w:t>
      </w:r>
      <w:proofErr w:type="spellStart"/>
      <w:r w:rsidR="004B03A5" w:rsidRPr="004B03A5">
        <w:rPr>
          <w:rFonts w:ascii="Times New Roman" w:hAnsi="Times New Roman" w:cs="Times New Roman"/>
        </w:rPr>
        <w:t>investment</w:t>
      </w:r>
      <w:proofErr w:type="spellEnd"/>
      <w:r w:rsidR="00C35D5B">
        <w:rPr>
          <w:rFonts w:ascii="Times New Roman" w:hAnsi="Times New Roman" w:cs="Times New Roman"/>
          <w:lang w:val="en-US"/>
        </w:rPr>
        <w:t xml:space="preserve"> </w:t>
      </w:r>
      <w:r w:rsidRPr="004B03A5">
        <w:rPr>
          <w:rFonts w:ascii="Times New Roman" w:hAnsi="Times New Roman" w:cs="Times New Roman"/>
        </w:rPr>
        <w:t>https://data.worldbank.org/indicator/IC.FRM.BNKS.ZS</w:t>
      </w:r>
    </w:p>
  </w:footnote>
  <w:footnote w:id="2">
    <w:p w14:paraId="30D534C7" w14:textId="1F4A30A4" w:rsidR="00415C56" w:rsidRDefault="00415C56" w:rsidP="00BB000D">
      <w:pPr>
        <w:pStyle w:val="a5"/>
        <w:jc w:val="both"/>
      </w:pPr>
      <w:r>
        <w:rPr>
          <w:rStyle w:val="a7"/>
        </w:rPr>
        <w:footnoteRef/>
      </w:r>
      <w:r>
        <w:t xml:space="preserve"> </w:t>
      </w:r>
      <w:r w:rsidR="00266118" w:rsidRPr="00BB000D">
        <w:rPr>
          <w:rFonts w:ascii="Times New Roman" w:hAnsi="Times New Roman" w:cs="Times New Roman"/>
        </w:rPr>
        <w:t>Банк России. Статистические данные к обзору ключевых показателей микрофинансовых институтов. https://cbr.ru/microfinance/statistics/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23220"/>
    <w:multiLevelType w:val="hybridMultilevel"/>
    <w:tmpl w:val="2BBE7C92"/>
    <w:lvl w:ilvl="0" w:tplc="D700A8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05D6DCE"/>
    <w:multiLevelType w:val="hybridMultilevel"/>
    <w:tmpl w:val="0088E360"/>
    <w:lvl w:ilvl="0" w:tplc="A4723F2C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8755A68"/>
    <w:multiLevelType w:val="hybridMultilevel"/>
    <w:tmpl w:val="2C004778"/>
    <w:lvl w:ilvl="0" w:tplc="02F486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53B91A18"/>
    <w:multiLevelType w:val="hybridMultilevel"/>
    <w:tmpl w:val="2BA83D48"/>
    <w:lvl w:ilvl="0" w:tplc="3E1E6B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6A436A05"/>
    <w:multiLevelType w:val="hybridMultilevel"/>
    <w:tmpl w:val="6D886548"/>
    <w:lvl w:ilvl="0" w:tplc="3F5C103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787878AB"/>
    <w:multiLevelType w:val="hybridMultilevel"/>
    <w:tmpl w:val="85C43408"/>
    <w:lvl w:ilvl="0" w:tplc="7562C4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46AB"/>
    <w:rsid w:val="00007986"/>
    <w:rsid w:val="0002049D"/>
    <w:rsid w:val="00026F35"/>
    <w:rsid w:val="00051D1E"/>
    <w:rsid w:val="000739BF"/>
    <w:rsid w:val="0008186A"/>
    <w:rsid w:val="000A42B1"/>
    <w:rsid w:val="000B5FA3"/>
    <w:rsid w:val="000C6DD7"/>
    <w:rsid w:val="00106079"/>
    <w:rsid w:val="00116997"/>
    <w:rsid w:val="00123FCE"/>
    <w:rsid w:val="0013319E"/>
    <w:rsid w:val="00142453"/>
    <w:rsid w:val="001577EB"/>
    <w:rsid w:val="00181DED"/>
    <w:rsid w:val="001C0280"/>
    <w:rsid w:val="001E331E"/>
    <w:rsid w:val="001F502A"/>
    <w:rsid w:val="00207598"/>
    <w:rsid w:val="00207D51"/>
    <w:rsid w:val="00220BCC"/>
    <w:rsid w:val="00252172"/>
    <w:rsid w:val="002525BC"/>
    <w:rsid w:val="00266118"/>
    <w:rsid w:val="00290E0C"/>
    <w:rsid w:val="002A0C32"/>
    <w:rsid w:val="002B601A"/>
    <w:rsid w:val="002F3BF8"/>
    <w:rsid w:val="002F707A"/>
    <w:rsid w:val="00325E2E"/>
    <w:rsid w:val="003466F9"/>
    <w:rsid w:val="003636C0"/>
    <w:rsid w:val="003D30F3"/>
    <w:rsid w:val="003D54E4"/>
    <w:rsid w:val="003E17F1"/>
    <w:rsid w:val="003E1A6E"/>
    <w:rsid w:val="00403DF2"/>
    <w:rsid w:val="00414AF2"/>
    <w:rsid w:val="00414EA4"/>
    <w:rsid w:val="00415C56"/>
    <w:rsid w:val="00465C40"/>
    <w:rsid w:val="004B03A5"/>
    <w:rsid w:val="004B312F"/>
    <w:rsid w:val="005012C7"/>
    <w:rsid w:val="00514E7F"/>
    <w:rsid w:val="00515EC5"/>
    <w:rsid w:val="005172A4"/>
    <w:rsid w:val="00530A00"/>
    <w:rsid w:val="00534F24"/>
    <w:rsid w:val="005371C0"/>
    <w:rsid w:val="005440B6"/>
    <w:rsid w:val="0055779C"/>
    <w:rsid w:val="0057346F"/>
    <w:rsid w:val="005740B5"/>
    <w:rsid w:val="005830BF"/>
    <w:rsid w:val="005B28FB"/>
    <w:rsid w:val="005E1E1A"/>
    <w:rsid w:val="005F4266"/>
    <w:rsid w:val="00602334"/>
    <w:rsid w:val="0063016F"/>
    <w:rsid w:val="00661413"/>
    <w:rsid w:val="006740AF"/>
    <w:rsid w:val="00681F7E"/>
    <w:rsid w:val="006979A7"/>
    <w:rsid w:val="006A59CB"/>
    <w:rsid w:val="006C0A13"/>
    <w:rsid w:val="006F14CE"/>
    <w:rsid w:val="0070700E"/>
    <w:rsid w:val="00733772"/>
    <w:rsid w:val="00743962"/>
    <w:rsid w:val="00781517"/>
    <w:rsid w:val="00781D79"/>
    <w:rsid w:val="007924BC"/>
    <w:rsid w:val="0079649E"/>
    <w:rsid w:val="007A3EB1"/>
    <w:rsid w:val="007B40B0"/>
    <w:rsid w:val="007C0163"/>
    <w:rsid w:val="007D1BC5"/>
    <w:rsid w:val="007D474A"/>
    <w:rsid w:val="008140E3"/>
    <w:rsid w:val="008175B1"/>
    <w:rsid w:val="00837D45"/>
    <w:rsid w:val="008538F9"/>
    <w:rsid w:val="0086638F"/>
    <w:rsid w:val="00881D20"/>
    <w:rsid w:val="008918D8"/>
    <w:rsid w:val="008B15E5"/>
    <w:rsid w:val="008D69D5"/>
    <w:rsid w:val="008F6C09"/>
    <w:rsid w:val="00900CE1"/>
    <w:rsid w:val="00921C91"/>
    <w:rsid w:val="00941B20"/>
    <w:rsid w:val="0098275B"/>
    <w:rsid w:val="009A41BF"/>
    <w:rsid w:val="009B28D6"/>
    <w:rsid w:val="009B3206"/>
    <w:rsid w:val="009D07D3"/>
    <w:rsid w:val="009E0433"/>
    <w:rsid w:val="009F74B8"/>
    <w:rsid w:val="00A54ED6"/>
    <w:rsid w:val="00A62137"/>
    <w:rsid w:val="00AD75B7"/>
    <w:rsid w:val="00AF660E"/>
    <w:rsid w:val="00B003C8"/>
    <w:rsid w:val="00B44985"/>
    <w:rsid w:val="00B557CC"/>
    <w:rsid w:val="00B910D2"/>
    <w:rsid w:val="00BB000D"/>
    <w:rsid w:val="00BD5CA1"/>
    <w:rsid w:val="00C00C56"/>
    <w:rsid w:val="00C20014"/>
    <w:rsid w:val="00C35D5B"/>
    <w:rsid w:val="00C4651E"/>
    <w:rsid w:val="00C62D43"/>
    <w:rsid w:val="00C85EBA"/>
    <w:rsid w:val="00C96899"/>
    <w:rsid w:val="00CA4B28"/>
    <w:rsid w:val="00CB0F42"/>
    <w:rsid w:val="00CC47F4"/>
    <w:rsid w:val="00CD0A5E"/>
    <w:rsid w:val="00D80F9A"/>
    <w:rsid w:val="00D96E17"/>
    <w:rsid w:val="00D9776D"/>
    <w:rsid w:val="00DA2A26"/>
    <w:rsid w:val="00DA7618"/>
    <w:rsid w:val="00DB099D"/>
    <w:rsid w:val="00DB2619"/>
    <w:rsid w:val="00DC6207"/>
    <w:rsid w:val="00DC796C"/>
    <w:rsid w:val="00DE4591"/>
    <w:rsid w:val="00DE4B0D"/>
    <w:rsid w:val="00DF632E"/>
    <w:rsid w:val="00E75DD8"/>
    <w:rsid w:val="00E76D4C"/>
    <w:rsid w:val="00E83431"/>
    <w:rsid w:val="00E96A82"/>
    <w:rsid w:val="00E9707C"/>
    <w:rsid w:val="00EB1814"/>
    <w:rsid w:val="00EC3425"/>
    <w:rsid w:val="00EC7004"/>
    <w:rsid w:val="00ED7C1F"/>
    <w:rsid w:val="00EE2FE2"/>
    <w:rsid w:val="00EF7026"/>
    <w:rsid w:val="00F03D50"/>
    <w:rsid w:val="00FA4429"/>
    <w:rsid w:val="00FB2B1B"/>
    <w:rsid w:val="00FB5E50"/>
    <w:rsid w:val="00FE46AB"/>
    <w:rsid w:val="00FF1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F5724"/>
  <w15:chartTrackingRefBased/>
  <w15:docId w15:val="{989B1FF2-630F-4873-BB45-CB0E0253E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52172"/>
    <w:pPr>
      <w:spacing w:after="160" w:line="259" w:lineRule="auto"/>
    </w:pPr>
    <w:rPr>
      <w:rFonts w:asciiTheme="minorHAnsi" w:hAnsiTheme="minorHAnsi"/>
      <w:kern w:val="0"/>
      <w:sz w:val="22"/>
      <w:szCs w:val="22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5DD8"/>
    <w:rPr>
      <w:color w:val="467886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E75DD8"/>
    <w:rPr>
      <w:color w:val="605E5C"/>
      <w:shd w:val="clear" w:color="auto" w:fill="E1DFDD"/>
    </w:rPr>
  </w:style>
  <w:style w:type="paragraph" w:styleId="a5">
    <w:name w:val="footnote text"/>
    <w:basedOn w:val="a"/>
    <w:link w:val="a6"/>
    <w:uiPriority w:val="99"/>
    <w:semiHidden/>
    <w:unhideWhenUsed/>
    <w:rsid w:val="00415C56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415C56"/>
    <w:rPr>
      <w:rFonts w:asciiTheme="minorHAnsi" w:hAnsiTheme="minorHAnsi"/>
      <w:kern w:val="0"/>
      <w:sz w:val="20"/>
      <w:szCs w:val="20"/>
      <w14:ligatures w14:val="none"/>
    </w:rPr>
  </w:style>
  <w:style w:type="character" w:styleId="a7">
    <w:name w:val="footnote reference"/>
    <w:basedOn w:val="a0"/>
    <w:uiPriority w:val="99"/>
    <w:semiHidden/>
    <w:unhideWhenUsed/>
    <w:rsid w:val="00415C56"/>
    <w:rPr>
      <w:vertAlign w:val="superscript"/>
    </w:rPr>
  </w:style>
  <w:style w:type="paragraph" w:styleId="a8">
    <w:name w:val="List Paragraph"/>
    <w:basedOn w:val="a"/>
    <w:uiPriority w:val="34"/>
    <w:qFormat/>
    <w:rsid w:val="007A3E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745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9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1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9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0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6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1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2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8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1841428@bsuedu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E42998-0891-4FB1-A5E2-B89E91CEF4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5</Pages>
  <Words>2731</Words>
  <Characters>15571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Oksana Evdokimova</dc:creator>
  <cp:keywords/>
  <dc:description/>
  <cp:lastModifiedBy>Oksana Evdokimova</cp:lastModifiedBy>
  <cp:revision>23</cp:revision>
  <dcterms:created xsi:type="dcterms:W3CDTF">2025-05-12T16:36:00Z</dcterms:created>
  <dcterms:modified xsi:type="dcterms:W3CDTF">2025-05-12T20:26:00Z</dcterms:modified>
</cp:coreProperties>
</file>